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4"/>
        <w:jc w:val="center"/>
        <w:outlineLvl w:val="0"/>
        <w:rPr>
          <w:rFonts w:hint="eastAsia" w:ascii="Times New Roman" w:hAnsi="Times New Roman" w:eastAsia="黑体" w:cs="Times New Roman"/>
          <w:b/>
          <w:bCs/>
          <w:snapToGrid w:val="0"/>
          <w:sz w:val="30"/>
          <w:szCs w:val="30"/>
          <w:lang w:eastAsia="zh-CN"/>
        </w:rPr>
      </w:pPr>
      <w:r>
        <w:rPr>
          <w:rFonts w:hint="eastAsia" w:ascii="Times New Roman" w:hAnsi="Times New Roman" w:eastAsia="黑体" w:cs="Times New Roman"/>
          <w:b/>
          <w:bCs/>
          <w:snapToGrid w:val="0"/>
          <w:sz w:val="30"/>
          <w:szCs w:val="30"/>
          <w:lang w:eastAsia="zh-CN"/>
        </w:rPr>
        <w:drawing>
          <wp:anchor distT="0" distB="0" distL="114300" distR="114300" simplePos="0" relativeHeight="251675648" behindDoc="1" locked="0" layoutInCell="1" allowOverlap="1">
            <wp:simplePos x="0" y="0"/>
            <wp:positionH relativeFrom="column">
              <wp:posOffset>-959485</wp:posOffset>
            </wp:positionH>
            <wp:positionV relativeFrom="paragraph">
              <wp:posOffset>-1084580</wp:posOffset>
            </wp:positionV>
            <wp:extent cx="7526020" cy="10716895"/>
            <wp:effectExtent l="0" t="0" r="17780" b="8255"/>
            <wp:wrapNone/>
            <wp:docPr id="58" name="图片 58" descr="盖章封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盖章封皮"/>
                    <pic:cNvPicPr>
                      <a:picLocks noChangeAspect="1"/>
                    </pic:cNvPicPr>
                  </pic:nvPicPr>
                  <pic:blipFill>
                    <a:blip r:embed="rId7"/>
                    <a:stretch>
                      <a:fillRect/>
                    </a:stretch>
                  </pic:blipFill>
                  <pic:spPr>
                    <a:xfrm>
                      <a:off x="0" y="0"/>
                      <a:ext cx="7526020" cy="10716895"/>
                    </a:xfrm>
                    <a:prstGeom prst="rect">
                      <a:avLst/>
                    </a:prstGeom>
                  </pic:spPr>
                </pic:pic>
              </a:graphicData>
            </a:graphic>
          </wp:anchor>
        </w:drawing>
      </w: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eastAsia" w:ascii="Times New Roman" w:hAnsi="Times New Roman" w:eastAsia="黑体" w:cs="Times New Roman"/>
          <w:snapToGrid w:val="0"/>
          <w:sz w:val="30"/>
          <w:szCs w:val="30"/>
          <w:lang w:eastAsia="zh-CN"/>
        </w:rPr>
      </w:pPr>
      <w:r>
        <w:drawing>
          <wp:anchor distT="0" distB="0" distL="114300" distR="114300" simplePos="0" relativeHeight="251685888" behindDoc="1" locked="0" layoutInCell="1" allowOverlap="1">
            <wp:simplePos x="0" y="0"/>
            <wp:positionH relativeFrom="column">
              <wp:posOffset>-922655</wp:posOffset>
            </wp:positionH>
            <wp:positionV relativeFrom="paragraph">
              <wp:posOffset>-1062355</wp:posOffset>
            </wp:positionV>
            <wp:extent cx="7505065" cy="10603865"/>
            <wp:effectExtent l="0" t="0" r="635" b="6985"/>
            <wp:wrapNone/>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8"/>
                    <a:stretch>
                      <a:fillRect/>
                    </a:stretch>
                  </pic:blipFill>
                  <pic:spPr>
                    <a:xfrm>
                      <a:off x="0" y="0"/>
                      <a:ext cx="7505065" cy="10603865"/>
                    </a:xfrm>
                    <a:prstGeom prst="rect">
                      <a:avLst/>
                    </a:prstGeom>
                    <a:noFill/>
                    <a:ln>
                      <a:noFill/>
                    </a:ln>
                  </pic:spPr>
                </pic:pic>
              </a:graphicData>
            </a:graphic>
          </wp:anchor>
        </w:drawing>
      </w: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eastAsia" w:ascii="Times New Roman" w:hAnsi="Times New Roman" w:eastAsia="黑体" w:cs="Times New Roman"/>
          <w:snapToGrid w:val="0"/>
          <w:sz w:val="30"/>
          <w:szCs w:val="30"/>
          <w:lang w:eastAsia="zh-CN"/>
        </w:rPr>
      </w:pPr>
      <w:r>
        <w:drawing>
          <wp:anchor distT="0" distB="0" distL="114300" distR="114300" simplePos="0" relativeHeight="251685888" behindDoc="1" locked="0" layoutInCell="1" allowOverlap="1">
            <wp:simplePos x="0" y="0"/>
            <wp:positionH relativeFrom="column">
              <wp:posOffset>-975360</wp:posOffset>
            </wp:positionH>
            <wp:positionV relativeFrom="paragraph">
              <wp:posOffset>-1069340</wp:posOffset>
            </wp:positionV>
            <wp:extent cx="7567295" cy="10692130"/>
            <wp:effectExtent l="0" t="0" r="14605" b="13970"/>
            <wp:wrapNone/>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9"/>
                    <a:stretch>
                      <a:fillRect/>
                    </a:stretch>
                  </pic:blipFill>
                  <pic:spPr>
                    <a:xfrm>
                      <a:off x="0" y="0"/>
                      <a:ext cx="7567295" cy="10692130"/>
                    </a:xfrm>
                    <a:prstGeom prst="rect">
                      <a:avLst/>
                    </a:prstGeom>
                    <a:noFill/>
                    <a:ln>
                      <a:noFill/>
                    </a:ln>
                  </pic:spPr>
                </pic:pic>
              </a:graphicData>
            </a:graphic>
          </wp:anchor>
        </w:drawing>
      </w: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eastAsia" w:ascii="Times New Roman" w:hAnsi="Times New Roman" w:eastAsia="黑体" w:cs="Times New Roman"/>
          <w:snapToGrid w:val="0"/>
          <w:sz w:val="30"/>
          <w:szCs w:val="30"/>
          <w:lang w:eastAsia="zh-CN"/>
        </w:rPr>
      </w:pPr>
      <w:r>
        <w:rPr>
          <w:rFonts w:hint="eastAsia" w:ascii="Times New Roman" w:hAnsi="Times New Roman" w:eastAsia="黑体" w:cs="Times New Roman"/>
          <w:snapToGrid w:val="0"/>
          <w:sz w:val="30"/>
          <w:szCs w:val="30"/>
          <w:lang w:eastAsia="zh-CN"/>
        </w:rPr>
        <w:drawing>
          <wp:anchor distT="0" distB="0" distL="114300" distR="114300" simplePos="0" relativeHeight="251661312" behindDoc="1" locked="0" layoutInCell="1" allowOverlap="1">
            <wp:simplePos x="0" y="0"/>
            <wp:positionH relativeFrom="column">
              <wp:posOffset>-958850</wp:posOffset>
            </wp:positionH>
            <wp:positionV relativeFrom="paragraph">
              <wp:posOffset>-1054735</wp:posOffset>
            </wp:positionV>
            <wp:extent cx="7548880" cy="10675620"/>
            <wp:effectExtent l="0" t="0" r="13970" b="11430"/>
            <wp:wrapNone/>
            <wp:docPr id="8" name="图片 8" descr="SKM_C554e22112002300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KM_C554e22112002300_0003"/>
                    <pic:cNvPicPr>
                      <a:picLocks noChangeAspect="1"/>
                    </pic:cNvPicPr>
                  </pic:nvPicPr>
                  <pic:blipFill>
                    <a:blip r:embed="rId10"/>
                    <a:stretch>
                      <a:fillRect/>
                    </a:stretch>
                  </pic:blipFill>
                  <pic:spPr>
                    <a:xfrm>
                      <a:off x="0" y="0"/>
                      <a:ext cx="7548880" cy="10675620"/>
                    </a:xfrm>
                    <a:prstGeom prst="rect">
                      <a:avLst/>
                    </a:prstGeom>
                  </pic:spPr>
                </pic:pic>
              </a:graphicData>
            </a:graphic>
          </wp:anchor>
        </w:drawing>
      </w: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eastAsia" w:ascii="Times New Roman" w:hAnsi="Times New Roman" w:eastAsia="黑体" w:cs="Times New Roman"/>
          <w:snapToGrid w:val="0"/>
          <w:sz w:val="30"/>
          <w:szCs w:val="30"/>
          <w:lang w:eastAsia="zh-CN"/>
        </w:rPr>
      </w:pPr>
      <w:r>
        <w:drawing>
          <wp:anchor distT="0" distB="0" distL="114300" distR="114300" simplePos="0" relativeHeight="251685888" behindDoc="1" locked="0" layoutInCell="1" allowOverlap="1">
            <wp:simplePos x="0" y="0"/>
            <wp:positionH relativeFrom="column">
              <wp:posOffset>-967105</wp:posOffset>
            </wp:positionH>
            <wp:positionV relativeFrom="paragraph">
              <wp:posOffset>-1069975</wp:posOffset>
            </wp:positionV>
            <wp:extent cx="7549515" cy="10673080"/>
            <wp:effectExtent l="0" t="0" r="13335" b="13970"/>
            <wp:wrapNone/>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1"/>
                    <a:stretch>
                      <a:fillRect/>
                    </a:stretch>
                  </pic:blipFill>
                  <pic:spPr>
                    <a:xfrm>
                      <a:off x="0" y="0"/>
                      <a:ext cx="7549515" cy="10673080"/>
                    </a:xfrm>
                    <a:prstGeom prst="rect">
                      <a:avLst/>
                    </a:prstGeom>
                    <a:noFill/>
                    <a:ln>
                      <a:noFill/>
                    </a:ln>
                  </pic:spPr>
                </pic:pic>
              </a:graphicData>
            </a:graphic>
          </wp:anchor>
        </w:drawing>
      </w: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eastAsia" w:ascii="Times New Roman" w:hAnsi="Times New Roman" w:eastAsia="黑体" w:cs="Times New Roman"/>
          <w:snapToGrid w:val="0"/>
          <w:sz w:val="30"/>
          <w:szCs w:val="30"/>
          <w:lang w:eastAsia="zh-CN"/>
        </w:rPr>
      </w:pPr>
      <w:r>
        <w:rPr>
          <w:rFonts w:hint="eastAsia" w:ascii="Times New Roman" w:hAnsi="Times New Roman" w:eastAsia="黑体" w:cs="Times New Roman"/>
          <w:snapToGrid w:val="0"/>
          <w:sz w:val="30"/>
          <w:szCs w:val="30"/>
          <w:lang w:eastAsia="zh-CN"/>
        </w:rPr>
        <w:drawing>
          <wp:anchor distT="0" distB="0" distL="114300" distR="114300" simplePos="0" relativeHeight="251662336" behindDoc="1" locked="0" layoutInCell="1" allowOverlap="1">
            <wp:simplePos x="0" y="0"/>
            <wp:positionH relativeFrom="column">
              <wp:posOffset>-978535</wp:posOffset>
            </wp:positionH>
            <wp:positionV relativeFrom="paragraph">
              <wp:posOffset>-1054100</wp:posOffset>
            </wp:positionV>
            <wp:extent cx="7541895" cy="10666095"/>
            <wp:effectExtent l="0" t="0" r="1905" b="1905"/>
            <wp:wrapNone/>
            <wp:docPr id="10" name="图片 10" descr="SKM_C554e22112002300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SKM_C554e22112002300_0005"/>
                    <pic:cNvPicPr>
                      <a:picLocks noChangeAspect="1"/>
                    </pic:cNvPicPr>
                  </pic:nvPicPr>
                  <pic:blipFill>
                    <a:blip r:embed="rId12"/>
                    <a:stretch>
                      <a:fillRect/>
                    </a:stretch>
                  </pic:blipFill>
                  <pic:spPr>
                    <a:xfrm>
                      <a:off x="0" y="0"/>
                      <a:ext cx="7541895" cy="10666095"/>
                    </a:xfrm>
                    <a:prstGeom prst="rect">
                      <a:avLst/>
                    </a:prstGeom>
                  </pic:spPr>
                </pic:pic>
              </a:graphicData>
            </a:graphic>
          </wp:anchor>
        </w:drawing>
      </w: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p>
    <w:p>
      <w:pPr>
        <w:pStyle w:val="24"/>
        <w:jc w:val="both"/>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24"/>
        <w:jc w:val="center"/>
        <w:outlineLvl w:val="0"/>
        <w:rPr>
          <w:rFonts w:hint="default" w:ascii="Times New Roman" w:hAnsi="Times New Roman" w:eastAsia="黑体" w:cs="Times New Roman"/>
          <w:snapToGrid w:val="0"/>
          <w:sz w:val="30"/>
          <w:szCs w:val="30"/>
        </w:rPr>
      </w:pPr>
      <w:r>
        <w:rPr>
          <w:rFonts w:hint="default" w:ascii="Times New Roman" w:hAnsi="Times New Roman" w:eastAsia="黑体" w:cs="Times New Roman"/>
          <w:snapToGrid w:val="0"/>
          <w:sz w:val="30"/>
          <w:szCs w:val="30"/>
        </w:rPr>
        <w:t>一、建设项目基本情况</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03"/>
        <w:gridCol w:w="2910"/>
        <w:gridCol w:w="1635"/>
        <w:gridCol w:w="28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建设项目名称</w:t>
            </w:r>
          </w:p>
        </w:tc>
        <w:tc>
          <w:tcPr>
            <w:tcW w:w="7367" w:type="dxa"/>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河南华洋封头有限公司年产18万件封头技改项目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3" w:hRule="atLeast"/>
          <w:jc w:val="center"/>
        </w:trPr>
        <w:tc>
          <w:tcPr>
            <w:tcW w:w="1503"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项目代码</w:t>
            </w:r>
          </w:p>
        </w:tc>
        <w:tc>
          <w:tcPr>
            <w:tcW w:w="7367" w:type="dxa"/>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2209-410721-04-01-670394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3" w:hRule="atLeast"/>
          <w:jc w:val="center"/>
        </w:trPr>
        <w:tc>
          <w:tcPr>
            <w:tcW w:w="1503"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t>法人代表</w:t>
            </w:r>
          </w:p>
        </w:tc>
        <w:tc>
          <w:tcPr>
            <w:tcW w:w="7367" w:type="dxa"/>
            <w:gridSpan w:val="3"/>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建设单位联系人</w:t>
            </w:r>
          </w:p>
        </w:tc>
        <w:tc>
          <w:tcPr>
            <w:tcW w:w="29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lang w:val="en-US" w:eastAsia="zh-CN"/>
              </w:rPr>
            </w:pPr>
          </w:p>
        </w:tc>
        <w:tc>
          <w:tcPr>
            <w:tcW w:w="163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联系方式</w:t>
            </w:r>
          </w:p>
        </w:tc>
        <w:tc>
          <w:tcPr>
            <w:tcW w:w="282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lang w:val="en-US"/>
              </w:rPr>
            </w:pPr>
            <w:bookmarkStart w:id="4" w:name="_GoBack"/>
            <w:bookmarkEnd w:id="4"/>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建设地点</w:t>
            </w:r>
          </w:p>
        </w:tc>
        <w:tc>
          <w:tcPr>
            <w:tcW w:w="7367" w:type="dxa"/>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新乡市新乡县七里营镇青年路780号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地理坐标</w:t>
            </w:r>
          </w:p>
        </w:tc>
        <w:tc>
          <w:tcPr>
            <w:tcW w:w="7367" w:type="dxa"/>
            <w:gridSpan w:val="3"/>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u w:val="single"/>
                <w:lang w:val="en-US" w:eastAsia="zh-CN"/>
              </w:rPr>
              <w:t>113</w:t>
            </w:r>
            <w:r>
              <w:rPr>
                <w:rFonts w:hint="default" w:ascii="Times New Roman" w:hAnsi="Times New Roman" w:eastAsia="宋体" w:cs="Times New Roman"/>
                <w:color w:val="auto"/>
                <w:sz w:val="24"/>
                <w:szCs w:val="24"/>
              </w:rPr>
              <w:t>度</w:t>
            </w:r>
            <w:r>
              <w:rPr>
                <w:rFonts w:hint="default" w:ascii="Times New Roman" w:hAnsi="Times New Roman" w:eastAsia="宋体" w:cs="Times New Roman"/>
                <w:color w:val="auto"/>
                <w:sz w:val="24"/>
                <w:szCs w:val="24"/>
                <w:u w:val="single"/>
                <w:lang w:val="en-US" w:eastAsia="zh-CN"/>
              </w:rPr>
              <w:t>48</w:t>
            </w:r>
            <w:r>
              <w:rPr>
                <w:rFonts w:hint="default" w:ascii="Times New Roman" w:hAnsi="Times New Roman" w:eastAsia="宋体" w:cs="Times New Roman"/>
                <w:color w:val="auto"/>
                <w:sz w:val="24"/>
                <w:szCs w:val="24"/>
              </w:rPr>
              <w:t>分</w:t>
            </w:r>
            <w:r>
              <w:rPr>
                <w:rFonts w:hint="default" w:ascii="Times New Roman" w:hAnsi="Times New Roman" w:eastAsia="宋体" w:cs="Times New Roman"/>
                <w:color w:val="auto"/>
                <w:sz w:val="24"/>
                <w:szCs w:val="24"/>
                <w:u w:val="single"/>
                <w:lang w:val="en-US" w:eastAsia="zh-CN"/>
              </w:rPr>
              <w:t>55.976</w:t>
            </w:r>
            <w:r>
              <w:rPr>
                <w:rFonts w:hint="default" w:ascii="Times New Roman" w:hAnsi="Times New Roman" w:eastAsia="宋体" w:cs="Times New Roman"/>
                <w:color w:val="auto"/>
                <w:sz w:val="24"/>
                <w:szCs w:val="24"/>
              </w:rPr>
              <w:t>秒，</w:t>
            </w:r>
            <w:r>
              <w:rPr>
                <w:rFonts w:hint="default" w:ascii="Times New Roman" w:hAnsi="Times New Roman" w:eastAsia="宋体" w:cs="Times New Roman"/>
                <w:color w:val="auto"/>
                <w:sz w:val="24"/>
                <w:szCs w:val="24"/>
                <w:u w:val="single"/>
                <w:lang w:val="en-US" w:eastAsia="zh-CN"/>
              </w:rPr>
              <w:t>35</w:t>
            </w:r>
            <w:r>
              <w:rPr>
                <w:rFonts w:hint="default" w:ascii="Times New Roman" w:hAnsi="Times New Roman" w:eastAsia="宋体" w:cs="Times New Roman"/>
                <w:color w:val="auto"/>
                <w:sz w:val="24"/>
                <w:szCs w:val="24"/>
              </w:rPr>
              <w:t>度</w:t>
            </w:r>
            <w:r>
              <w:rPr>
                <w:rFonts w:hint="default" w:ascii="Times New Roman" w:hAnsi="Times New Roman" w:eastAsia="宋体" w:cs="Times New Roman"/>
                <w:color w:val="auto"/>
                <w:sz w:val="24"/>
                <w:szCs w:val="24"/>
                <w:u w:val="single"/>
                <w:lang w:val="en-US" w:eastAsia="zh-CN"/>
              </w:rPr>
              <w:t>9</w:t>
            </w:r>
            <w:r>
              <w:rPr>
                <w:rFonts w:hint="default" w:ascii="Times New Roman" w:hAnsi="Times New Roman" w:eastAsia="宋体" w:cs="Times New Roman"/>
                <w:color w:val="auto"/>
                <w:sz w:val="24"/>
                <w:szCs w:val="24"/>
              </w:rPr>
              <w:t>分</w:t>
            </w:r>
            <w:r>
              <w:rPr>
                <w:rFonts w:hint="default" w:ascii="Times New Roman" w:hAnsi="Times New Roman" w:eastAsia="宋体" w:cs="Times New Roman"/>
                <w:color w:val="auto"/>
                <w:sz w:val="24"/>
                <w:szCs w:val="24"/>
                <w:u w:val="single"/>
                <w:lang w:val="en-US" w:eastAsia="zh-CN"/>
              </w:rPr>
              <w:t>0.425</w:t>
            </w:r>
            <w:r>
              <w:rPr>
                <w:rFonts w:hint="default" w:ascii="Times New Roman" w:hAnsi="Times New Roman" w:eastAsia="宋体" w:cs="Times New Roman"/>
                <w:color w:val="auto"/>
                <w:sz w:val="24"/>
                <w:szCs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6" w:hRule="atLeast"/>
          <w:jc w:val="center"/>
        </w:trPr>
        <w:tc>
          <w:tcPr>
            <w:tcW w:w="1503"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国民经济</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行业类别</w:t>
            </w:r>
          </w:p>
        </w:tc>
        <w:tc>
          <w:tcPr>
            <w:tcW w:w="29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rPr>
              <w:t>C</w:t>
            </w:r>
            <w:r>
              <w:rPr>
                <w:rFonts w:hint="default" w:ascii="Times New Roman" w:hAnsi="Times New Roman" w:eastAsia="宋体" w:cs="Times New Roman"/>
                <w:sz w:val="24"/>
                <w:lang w:val="en-US" w:eastAsia="zh-CN"/>
              </w:rPr>
              <w:t>3360金属表面处理及热处理加工</w:t>
            </w:r>
          </w:p>
        </w:tc>
        <w:tc>
          <w:tcPr>
            <w:tcW w:w="163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bookmarkStart w:id="0" w:name="_Hlk49843745"/>
            <w:r>
              <w:rPr>
                <w:rFonts w:hint="default" w:ascii="Times New Roman" w:hAnsi="Times New Roman" w:eastAsia="宋体" w:cs="Times New Roman"/>
                <w:sz w:val="24"/>
                <w:szCs w:val="24"/>
              </w:rPr>
              <w:t>建设项目</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行业类别</w:t>
            </w:r>
            <w:bookmarkEnd w:id="0"/>
          </w:p>
        </w:tc>
        <w:tc>
          <w:tcPr>
            <w:tcW w:w="282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lang w:val="en-US" w:eastAsia="zh-CN"/>
              </w:rPr>
            </w:pPr>
            <w:r>
              <w:rPr>
                <w:rFonts w:hint="default" w:ascii="Times New Roman" w:hAnsi="Times New Roman" w:eastAsia="宋体" w:cs="Times New Roman"/>
                <w:sz w:val="24"/>
                <w:lang w:eastAsia="zh-CN"/>
              </w:rPr>
              <w:t>三十</w:t>
            </w:r>
            <w:r>
              <w:rPr>
                <w:rFonts w:hint="default" w:ascii="Times New Roman" w:hAnsi="Times New Roman" w:eastAsia="宋体" w:cs="Times New Roman"/>
                <w:sz w:val="24"/>
              </w:rPr>
              <w:t>、“</w:t>
            </w:r>
            <w:r>
              <w:rPr>
                <w:rFonts w:hint="default" w:ascii="Times New Roman" w:hAnsi="Times New Roman" w:eastAsia="宋体" w:cs="Times New Roman"/>
                <w:sz w:val="24"/>
                <w:lang w:eastAsia="zh-CN"/>
              </w:rPr>
              <w:t>金属制品业</w:t>
            </w:r>
            <w:r>
              <w:rPr>
                <w:rFonts w:hint="default" w:ascii="Times New Roman" w:hAnsi="Times New Roman" w:eastAsia="宋体" w:cs="Times New Roman"/>
                <w:sz w:val="24"/>
                <w:lang w:val="en-US" w:eastAsia="zh-CN"/>
              </w:rPr>
              <w:t>33</w:t>
            </w:r>
            <w:r>
              <w:rPr>
                <w:rFonts w:hint="default" w:ascii="Times New Roman" w:hAnsi="Times New Roman" w:eastAsia="宋体" w:cs="Times New Roman"/>
                <w:sz w:val="24"/>
              </w:rPr>
              <w:t>”，第</w:t>
            </w:r>
            <w:r>
              <w:rPr>
                <w:rFonts w:hint="default" w:ascii="Times New Roman" w:hAnsi="Times New Roman" w:eastAsia="宋体" w:cs="Times New Roman"/>
                <w:sz w:val="24"/>
                <w:lang w:val="en-US" w:eastAsia="zh-CN"/>
              </w:rPr>
              <w:t>67</w:t>
            </w:r>
            <w:r>
              <w:rPr>
                <w:rFonts w:hint="default" w:ascii="Times New Roman" w:hAnsi="Times New Roman" w:eastAsia="宋体" w:cs="Times New Roman"/>
                <w:sz w:val="24"/>
              </w:rPr>
              <w:t>条</w:t>
            </w:r>
            <w:r>
              <w:rPr>
                <w:rFonts w:hint="default" w:ascii="Times New Roman" w:hAnsi="Times New Roman" w:eastAsia="宋体" w:cs="Times New Roman"/>
                <w:sz w:val="24"/>
                <w:lang w:eastAsia="zh-CN"/>
              </w:rPr>
              <w:t>金属表面处理及热处理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503"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建设性质</w:t>
            </w:r>
          </w:p>
        </w:tc>
        <w:tc>
          <w:tcPr>
            <w:tcW w:w="2910" w:type="dxa"/>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sym w:font="Wingdings 2" w:char="00A3"/>
            </w:r>
            <w:r>
              <w:rPr>
                <w:rFonts w:hint="default" w:ascii="Times New Roman" w:hAnsi="Times New Roman" w:eastAsia="宋体" w:cs="Times New Roman"/>
                <w:sz w:val="24"/>
                <w:szCs w:val="24"/>
              </w:rPr>
              <w:t>新建（迁建）</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sym w:font="Wingdings 2" w:char="0052"/>
            </w:r>
            <w:r>
              <w:rPr>
                <w:rFonts w:hint="default" w:ascii="Times New Roman" w:hAnsi="Times New Roman" w:eastAsia="宋体" w:cs="Times New Roman"/>
                <w:sz w:val="24"/>
                <w:szCs w:val="24"/>
              </w:rPr>
              <w:t>改建</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sym w:font="Wingdings 2" w:char="00A3"/>
            </w:r>
            <w:r>
              <w:rPr>
                <w:rFonts w:hint="default" w:ascii="Times New Roman" w:hAnsi="Times New Roman" w:eastAsia="宋体" w:cs="Times New Roman"/>
                <w:sz w:val="24"/>
                <w:szCs w:val="24"/>
              </w:rPr>
              <w:t>扩建</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sym w:font="Wingdings 2" w:char="00A3"/>
            </w:r>
            <w:r>
              <w:rPr>
                <w:rFonts w:hint="default" w:ascii="Times New Roman" w:hAnsi="Times New Roman" w:eastAsia="宋体" w:cs="Times New Roman"/>
                <w:sz w:val="24"/>
                <w:szCs w:val="24"/>
              </w:rPr>
              <w:t>技术改造</w:t>
            </w:r>
          </w:p>
        </w:tc>
        <w:tc>
          <w:tcPr>
            <w:tcW w:w="163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建设项目</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申报情形</w:t>
            </w:r>
          </w:p>
        </w:tc>
        <w:tc>
          <w:tcPr>
            <w:tcW w:w="2822" w:type="dxa"/>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sym w:font="Wingdings 2" w:char="0052"/>
            </w:r>
            <w:r>
              <w:rPr>
                <w:rFonts w:hint="default" w:ascii="Times New Roman" w:hAnsi="Times New Roman" w:eastAsia="宋体" w:cs="Times New Roman"/>
                <w:sz w:val="24"/>
                <w:szCs w:val="24"/>
              </w:rPr>
              <w:t>首次申报项目</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sym w:font="Wingdings 2" w:char="00A3"/>
            </w:r>
            <w:r>
              <w:rPr>
                <w:rFonts w:hint="default" w:ascii="Times New Roman" w:hAnsi="Times New Roman" w:eastAsia="宋体" w:cs="Times New Roman"/>
                <w:sz w:val="24"/>
                <w:szCs w:val="24"/>
              </w:rPr>
              <w:t>不予批准后再次申报项目</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sym w:font="Wingdings 2" w:char="00A3"/>
            </w:r>
            <w:r>
              <w:rPr>
                <w:rFonts w:hint="default" w:ascii="Times New Roman" w:hAnsi="Times New Roman" w:eastAsia="宋体" w:cs="Times New Roman"/>
                <w:sz w:val="24"/>
                <w:szCs w:val="24"/>
              </w:rPr>
              <w:t>超五年重新审核项目</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sym w:font="Wingdings 2" w:char="00A3"/>
            </w:r>
            <w:r>
              <w:rPr>
                <w:rFonts w:hint="default" w:ascii="Times New Roman" w:hAnsi="Times New Roman" w:eastAsia="宋体" w:cs="Times New Roman"/>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1" w:hRule="atLeast"/>
          <w:jc w:val="center"/>
        </w:trPr>
        <w:tc>
          <w:tcPr>
            <w:tcW w:w="1503"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项目审批（核准/备案）部门（选填）</w:t>
            </w:r>
          </w:p>
        </w:tc>
        <w:tc>
          <w:tcPr>
            <w:tcW w:w="29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eastAsia" w:ascii="Times New Roman" w:hAnsi="Times New Roman" w:eastAsia="宋体" w:cs="Times New Roman"/>
                <w:sz w:val="24"/>
                <w:lang w:eastAsia="zh-CN"/>
              </w:rPr>
              <w:t>新乡县发展和改革委员会</w:t>
            </w:r>
          </w:p>
        </w:tc>
        <w:tc>
          <w:tcPr>
            <w:tcW w:w="163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项目审批（核准/备案）文号（选填）</w:t>
            </w:r>
          </w:p>
        </w:tc>
        <w:tc>
          <w:tcPr>
            <w:tcW w:w="282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2209-410721-04-01-670394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3"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总投资（万元）</w:t>
            </w:r>
          </w:p>
        </w:tc>
        <w:tc>
          <w:tcPr>
            <w:tcW w:w="29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200</w:t>
            </w:r>
          </w:p>
        </w:tc>
        <w:tc>
          <w:tcPr>
            <w:tcW w:w="1635"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环保投资（万元）</w:t>
            </w:r>
          </w:p>
        </w:tc>
        <w:tc>
          <w:tcPr>
            <w:tcW w:w="282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83" w:hRule="atLeast"/>
          <w:jc w:val="center"/>
        </w:trPr>
        <w:tc>
          <w:tcPr>
            <w:tcW w:w="1503"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环保投资占比（%）</w:t>
            </w:r>
          </w:p>
        </w:tc>
        <w:tc>
          <w:tcPr>
            <w:tcW w:w="29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0</w:t>
            </w:r>
          </w:p>
        </w:tc>
        <w:tc>
          <w:tcPr>
            <w:tcW w:w="1635"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施工工期</w:t>
            </w:r>
          </w:p>
        </w:tc>
        <w:tc>
          <w:tcPr>
            <w:tcW w:w="282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202</w:t>
            </w:r>
            <w:r>
              <w:rPr>
                <w:rFonts w:hint="eastAsia"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-2023.</w:t>
            </w:r>
            <w:r>
              <w:rPr>
                <w:rFonts w:hint="eastAsia" w:cs="Times New Roman"/>
                <w:color w:val="auto"/>
                <w:sz w:val="24"/>
                <w:szCs w:val="24"/>
                <w:lang w:val="en-US" w:eastAsia="zh-CN"/>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3" w:hRule="atLeast"/>
          <w:jc w:val="center"/>
        </w:trPr>
        <w:tc>
          <w:tcPr>
            <w:tcW w:w="1503"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是否开工建设</w:t>
            </w:r>
          </w:p>
        </w:tc>
        <w:tc>
          <w:tcPr>
            <w:tcW w:w="2910" w:type="dxa"/>
            <w:noWrap w:val="0"/>
            <w:vAlign w:val="center"/>
          </w:tcPr>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52"/>
            </w:r>
            <w:r>
              <w:rPr>
                <w:rFonts w:hint="default" w:ascii="Times New Roman" w:hAnsi="Times New Roman" w:eastAsia="宋体" w:cs="Times New Roman"/>
                <w:color w:val="auto"/>
                <w:sz w:val="24"/>
                <w:szCs w:val="24"/>
              </w:rPr>
              <w:t>否</w:t>
            </w:r>
          </w:p>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是：</w:t>
            </w:r>
            <w:r>
              <w:rPr>
                <w:rFonts w:hint="default" w:ascii="Times New Roman" w:hAnsi="Times New Roman" w:eastAsia="宋体" w:cs="Times New Roman"/>
                <w:color w:val="auto"/>
                <w:sz w:val="24"/>
                <w:szCs w:val="24"/>
                <w:u w:val="single"/>
                <w:lang w:val="en-US" w:eastAsia="zh-CN"/>
              </w:rPr>
              <w:t xml:space="preserve">        </w:t>
            </w:r>
            <w:r>
              <w:rPr>
                <w:rFonts w:hint="default" w:ascii="Times New Roman" w:hAnsi="Times New Roman" w:eastAsia="宋体" w:cs="Times New Roman"/>
                <w:color w:val="auto"/>
                <w:sz w:val="24"/>
                <w:szCs w:val="24"/>
                <w:u w:val="none"/>
              </w:rPr>
              <w:t xml:space="preserve"> </w:t>
            </w:r>
          </w:p>
        </w:tc>
        <w:tc>
          <w:tcPr>
            <w:tcW w:w="1635"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用地（用海）</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面积（m</w:t>
            </w:r>
            <w:r>
              <w:rPr>
                <w:rFonts w:hint="default" w:ascii="Times New Roman" w:hAnsi="Times New Roman" w:eastAsia="宋体" w:cs="Times New Roman"/>
                <w:color w:val="auto"/>
                <w:spacing w:val="-6"/>
                <w:sz w:val="24"/>
                <w:szCs w:val="24"/>
                <w:vertAlign w:val="superscript"/>
              </w:rPr>
              <w:t>2</w:t>
            </w:r>
            <w:r>
              <w:rPr>
                <w:rFonts w:hint="default" w:ascii="Times New Roman" w:hAnsi="Times New Roman" w:eastAsia="宋体" w:cs="Times New Roman"/>
                <w:color w:val="auto"/>
                <w:spacing w:val="-6"/>
                <w:sz w:val="24"/>
                <w:szCs w:val="24"/>
              </w:rPr>
              <w:t>）</w:t>
            </w:r>
          </w:p>
        </w:tc>
        <w:tc>
          <w:tcPr>
            <w:tcW w:w="282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5700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7" w:hRule="atLeast"/>
          <w:jc w:val="center"/>
        </w:trPr>
        <w:tc>
          <w:tcPr>
            <w:tcW w:w="1503"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专项评价设置情况</w:t>
            </w:r>
          </w:p>
        </w:tc>
        <w:tc>
          <w:tcPr>
            <w:tcW w:w="7367" w:type="dxa"/>
            <w:gridSpan w:val="3"/>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kern w:val="0"/>
                <w:sz w:val="24"/>
                <w:szCs w:val="24"/>
                <w:lang w:eastAsia="zh-CN"/>
              </w:rPr>
            </w:pPr>
            <w:r>
              <w:rPr>
                <w:rFonts w:hint="default" w:ascii="Times New Roman" w:hAnsi="Times New Roman" w:eastAsia="宋体" w:cs="Times New Roman"/>
                <w:kern w:val="0"/>
                <w:sz w:val="24"/>
                <w:szCs w:val="24"/>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503"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规划情况</w:t>
            </w:r>
          </w:p>
        </w:tc>
        <w:tc>
          <w:tcPr>
            <w:tcW w:w="7367" w:type="dxa"/>
            <w:gridSpan w:val="3"/>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kern w:val="0"/>
                <w:sz w:val="24"/>
                <w:szCs w:val="24"/>
                <w:lang w:eastAsia="zh-CN"/>
              </w:rPr>
            </w:pPr>
            <w:r>
              <w:rPr>
                <w:rFonts w:hint="eastAsia" w:ascii="Times New Roman" w:hAnsi="Times New Roman" w:eastAsia="宋体" w:cs="Times New Roman"/>
                <w:kern w:val="0"/>
                <w:sz w:val="24"/>
                <w:szCs w:val="24"/>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150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 w:val="24"/>
                <w:szCs w:val="24"/>
              </w:rPr>
            </w:pPr>
            <w:r>
              <w:rPr>
                <w:rFonts w:hint="default" w:ascii="Times New Roman" w:hAnsi="Times New Roman" w:eastAsia="宋体" w:cs="Times New Roman"/>
                <w:sz w:val="24"/>
                <w:szCs w:val="24"/>
              </w:rPr>
              <w:t>规划环境影响评价情况</w:t>
            </w:r>
          </w:p>
        </w:tc>
        <w:tc>
          <w:tcPr>
            <w:tcW w:w="7367" w:type="dxa"/>
            <w:gridSpan w:val="3"/>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kern w:val="0"/>
                <w:sz w:val="24"/>
                <w:szCs w:val="24"/>
                <w:lang w:eastAsia="zh-CN"/>
              </w:rPr>
            </w:pPr>
            <w:r>
              <w:rPr>
                <w:rFonts w:hint="eastAsia" w:ascii="Times New Roman" w:hAnsi="Times New Roman" w:eastAsia="宋体" w:cs="Times New Roman"/>
                <w:kern w:val="0"/>
                <w:sz w:val="24"/>
                <w:szCs w:val="24"/>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1503"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规划及规划环境影响评价符合性分析</w:t>
            </w:r>
          </w:p>
        </w:tc>
        <w:tc>
          <w:tcPr>
            <w:tcW w:w="7367" w:type="dxa"/>
            <w:gridSpan w:val="3"/>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kern w:val="0"/>
                <w:sz w:val="24"/>
                <w:szCs w:val="24"/>
                <w:lang w:eastAsia="zh-CN"/>
              </w:rPr>
            </w:pPr>
            <w:r>
              <w:rPr>
                <w:rFonts w:hint="eastAsia" w:ascii="Times New Roman" w:hAnsi="Times New Roman" w:eastAsia="宋体" w:cs="Times New Roman"/>
                <w:kern w:val="0"/>
                <w:sz w:val="24"/>
                <w:szCs w:val="24"/>
                <w:lang w:eastAsia="zh-CN"/>
              </w:rPr>
              <w:t>无</w:t>
            </w:r>
          </w:p>
        </w:tc>
      </w:tr>
    </w:tbl>
    <w:p>
      <w:pPr>
        <w:autoSpaceDE w:val="0"/>
        <w:autoSpaceDN w:val="0"/>
        <w:adjustRightInd w:val="0"/>
        <w:snapToGrid w:val="0"/>
        <w:jc w:val="center"/>
        <w:rPr>
          <w:rFonts w:hint="default" w:ascii="Times New Roman" w:hAnsi="Times New Roman" w:cs="Times New Roman"/>
          <w:kern w:val="0"/>
          <w:sz w:val="24"/>
          <w:szCs w:val="24"/>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33"/>
        <w:gridCol w:w="794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65" w:hRule="atLeast"/>
          <w:jc w:val="center"/>
        </w:trPr>
        <w:tc>
          <w:tcPr>
            <w:tcW w:w="733"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其他符合性分析</w:t>
            </w:r>
          </w:p>
        </w:tc>
        <w:tc>
          <w:tcPr>
            <w:tcW w:w="7947" w:type="dxa"/>
            <w:noWrap w:val="0"/>
            <w:vAlign w:val="top"/>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baseline"/>
              <w:rPr>
                <w:rFonts w:hint="default" w:ascii="Times New Roman" w:hAnsi="Times New Roman" w:eastAsia="宋体" w:cs="Times New Roman"/>
                <w:b/>
                <w:color w:val="000000"/>
                <w:sz w:val="24"/>
              </w:rPr>
            </w:pPr>
            <w:r>
              <w:rPr>
                <w:rFonts w:hint="default" w:ascii="Times New Roman" w:hAnsi="Times New Roman" w:eastAsia="宋体" w:cs="Times New Roman"/>
                <w:b/>
                <w:color w:val="000000"/>
                <w:sz w:val="24"/>
              </w:rPr>
              <w:t>1、本项目与分类管理名录对照分析</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经查阅《建设项目环境影响评价分类管理名录》（2021年版），本项目属于三十、金属制品业中第67条金属表面处理及热处理加工，名录要求：有电镀工艺的；有钝化工艺的热镀锌；使用有机涂层的（喷粉、喷塑、浸塑和电泳除外；年用溶剂型涂料（含稀释剂）10吨以下和用非溶剂型低VOCs含量涂料的除外）应编制环境影响评价报告书；其他（年用非溶剂型低VOCs含量涂料10吨以下的除外）应编制环境影响评价报告表。</w:t>
            </w:r>
            <w:r>
              <w:rPr>
                <w:rFonts w:hint="default" w:ascii="Times New Roman" w:hAnsi="Times New Roman" w:eastAsia="宋体" w:cs="Times New Roman"/>
                <w:sz w:val="24"/>
                <w:szCs w:val="24"/>
              </w:rPr>
              <w:t>本</w:t>
            </w:r>
            <w:r>
              <w:rPr>
                <w:rFonts w:hint="default" w:ascii="Times New Roman" w:hAnsi="Times New Roman" w:eastAsia="宋体" w:cs="Times New Roman"/>
                <w:sz w:val="24"/>
                <w:szCs w:val="24"/>
                <w:lang w:eastAsia="zh-CN"/>
              </w:rPr>
              <w:t>项目在现有项目基础上增加清洗工序</w:t>
            </w:r>
            <w:r>
              <w:rPr>
                <w:rFonts w:hint="default" w:ascii="Times New Roman" w:hAnsi="Times New Roman" w:eastAsia="宋体" w:cs="Times New Roman"/>
                <w:b w:val="0"/>
                <w:bCs w:val="0"/>
                <w:sz w:val="24"/>
                <w:szCs w:val="24"/>
                <w:lang w:val="en-US" w:eastAsia="zh-CN"/>
              </w:rPr>
              <w:t>，应编制环境影响评价报告表。</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2" w:firstLineChars="200"/>
              <w:jc w:val="both"/>
              <w:textAlignment w:val="auto"/>
              <w:rPr>
                <w:rFonts w:hint="default" w:ascii="Times New Roman" w:hAnsi="Times New Roman" w:eastAsia="宋体" w:cs="Times New Roman"/>
                <w:b/>
                <w:sz w:val="24"/>
                <w:szCs w:val="24"/>
              </w:rPr>
            </w:pPr>
            <w:r>
              <w:rPr>
                <w:rFonts w:hint="default" w:ascii="Times New Roman" w:hAnsi="Times New Roman" w:eastAsia="宋体" w:cs="Times New Roman"/>
                <w:b/>
                <w:bCs/>
                <w:sz w:val="24"/>
                <w:szCs w:val="24"/>
                <w:lang w:val="en-US" w:eastAsia="zh-CN"/>
              </w:rPr>
              <w:t>2、产业政策相符性分析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color w:val="FF0000"/>
                <w:sz w:val="24"/>
              </w:rPr>
            </w:pPr>
            <w:r>
              <w:rPr>
                <w:rFonts w:hint="default" w:ascii="Times New Roman" w:hAnsi="Times New Roman" w:eastAsia="宋体" w:cs="Times New Roman"/>
                <w:sz w:val="24"/>
                <w:szCs w:val="32"/>
              </w:rPr>
              <w:t>经查阅《产业结构调整指导目录（2019年本）》，</w:t>
            </w:r>
            <w:r>
              <w:rPr>
                <w:rFonts w:hint="default" w:ascii="Times New Roman" w:hAnsi="Times New Roman" w:eastAsia="宋体" w:cs="Times New Roman"/>
                <w:sz w:val="24"/>
                <w:szCs w:val="32"/>
                <w:lang w:eastAsia="zh-CN"/>
              </w:rPr>
              <w:t>本项目不属于禁止类、限制类及鼓励类，为允许类建设项目。</w:t>
            </w:r>
            <w:r>
              <w:rPr>
                <w:rFonts w:hint="default" w:ascii="Times New Roman" w:hAnsi="Times New Roman" w:eastAsia="宋体" w:cs="Times New Roman"/>
                <w:bCs/>
                <w:color w:val="000000"/>
                <w:sz w:val="24"/>
                <w:lang w:val="en-US" w:eastAsia="zh-CN"/>
              </w:rPr>
              <w:t>本</w:t>
            </w:r>
            <w:r>
              <w:rPr>
                <w:rFonts w:hint="default" w:ascii="Times New Roman" w:hAnsi="Times New Roman" w:eastAsia="宋体" w:cs="Times New Roman"/>
                <w:bCs/>
                <w:color w:val="000000"/>
                <w:sz w:val="24"/>
              </w:rPr>
              <w:t>项目已</w:t>
            </w:r>
            <w:r>
              <w:rPr>
                <w:rFonts w:hint="default" w:ascii="Times New Roman" w:hAnsi="Times New Roman" w:eastAsia="宋体" w:cs="Times New Roman"/>
                <w:bCs/>
                <w:color w:val="000000"/>
                <w:sz w:val="24"/>
                <w:lang w:eastAsia="zh-CN"/>
              </w:rPr>
              <w:t>于</w:t>
            </w:r>
            <w:r>
              <w:rPr>
                <w:rFonts w:hint="default" w:ascii="Times New Roman" w:hAnsi="Times New Roman" w:eastAsia="宋体" w:cs="Times New Roman"/>
                <w:bCs/>
                <w:color w:val="000000"/>
                <w:sz w:val="24"/>
                <w:lang w:val="en-US" w:eastAsia="zh-CN"/>
              </w:rPr>
              <w:t>2022年9月26日</w:t>
            </w:r>
            <w:r>
              <w:rPr>
                <w:rFonts w:hint="default" w:ascii="Times New Roman" w:hAnsi="Times New Roman" w:eastAsia="宋体" w:cs="Times New Roman"/>
                <w:bCs/>
                <w:color w:val="000000"/>
                <w:sz w:val="24"/>
                <w:lang w:eastAsia="zh-CN"/>
              </w:rPr>
              <w:t>在新乡县发展和改革</w:t>
            </w:r>
            <w:r>
              <w:rPr>
                <w:rFonts w:hint="default" w:ascii="Times New Roman" w:hAnsi="Times New Roman" w:eastAsia="宋体" w:cs="Times New Roman"/>
                <w:color w:val="000000"/>
                <w:sz w:val="24"/>
                <w:lang w:eastAsia="zh-CN"/>
              </w:rPr>
              <w:t>委员</w:t>
            </w:r>
            <w:r>
              <w:rPr>
                <w:rFonts w:hint="default" w:ascii="Times New Roman" w:hAnsi="Times New Roman" w:eastAsia="宋体" w:cs="Times New Roman"/>
                <w:bCs/>
                <w:color w:val="000000"/>
                <w:sz w:val="24"/>
                <w:lang w:val="en-US" w:eastAsia="zh-CN"/>
              </w:rPr>
              <w:t>会</w:t>
            </w:r>
            <w:r>
              <w:rPr>
                <w:rFonts w:hint="default" w:ascii="Times New Roman" w:hAnsi="Times New Roman" w:eastAsia="宋体" w:cs="Times New Roman"/>
                <w:bCs/>
                <w:color w:val="000000"/>
                <w:sz w:val="24"/>
                <w:lang w:eastAsia="zh-CN"/>
              </w:rPr>
              <w:t>备案</w:t>
            </w:r>
            <w:r>
              <w:rPr>
                <w:rFonts w:hint="default" w:ascii="Times New Roman" w:hAnsi="Times New Roman" w:eastAsia="宋体" w:cs="Times New Roman"/>
                <w:bCs/>
                <w:color w:val="000000"/>
                <w:sz w:val="24"/>
              </w:rPr>
              <w:t>（</w:t>
            </w:r>
            <w:r>
              <w:rPr>
                <w:rFonts w:hint="default" w:ascii="Times New Roman" w:hAnsi="Times New Roman" w:eastAsia="宋体" w:cs="Times New Roman"/>
                <w:bCs/>
                <w:color w:val="000000"/>
                <w:sz w:val="24"/>
                <w:lang w:eastAsia="zh-CN"/>
              </w:rPr>
              <w:t>备案证明</w:t>
            </w:r>
            <w:r>
              <w:rPr>
                <w:rFonts w:hint="default" w:ascii="Times New Roman" w:hAnsi="Times New Roman" w:eastAsia="宋体" w:cs="Times New Roman"/>
                <w:bCs/>
                <w:color w:val="000000"/>
                <w:sz w:val="24"/>
              </w:rPr>
              <w:t>见附件</w:t>
            </w:r>
            <w:r>
              <w:rPr>
                <w:rFonts w:hint="default" w:ascii="Times New Roman" w:hAnsi="Times New Roman" w:eastAsia="宋体" w:cs="Times New Roman"/>
                <w:bCs/>
                <w:color w:val="000000"/>
                <w:sz w:val="24"/>
                <w:lang w:val="en-US" w:eastAsia="zh-CN"/>
              </w:rPr>
              <w:t>2</w:t>
            </w:r>
            <w:r>
              <w:rPr>
                <w:rFonts w:hint="default" w:ascii="Times New Roman" w:hAnsi="Times New Roman" w:eastAsia="宋体" w:cs="Times New Roman"/>
                <w:bCs/>
                <w:color w:val="000000"/>
                <w:sz w:val="24"/>
              </w:rPr>
              <w:t>）</w:t>
            </w:r>
            <w:r>
              <w:rPr>
                <w:rFonts w:hint="default" w:ascii="Times New Roman" w:hAnsi="Times New Roman" w:eastAsia="宋体" w:cs="Times New Roman"/>
                <w:bCs/>
                <w:color w:val="000000"/>
                <w:sz w:val="24"/>
                <w:lang w:eastAsia="zh-CN"/>
              </w:rPr>
              <w:t>，</w:t>
            </w:r>
            <w:r>
              <w:rPr>
                <w:rFonts w:hint="default" w:ascii="Times New Roman" w:hAnsi="Times New Roman" w:eastAsia="宋体" w:cs="Times New Roman"/>
                <w:bCs/>
                <w:color w:val="000000"/>
                <w:sz w:val="24"/>
                <w:lang w:val="en-US" w:eastAsia="zh-CN"/>
              </w:rPr>
              <w:t>项目代码：</w:t>
            </w:r>
            <w:r>
              <w:rPr>
                <w:rFonts w:hint="default" w:ascii="Times New Roman" w:hAnsi="Times New Roman" w:eastAsia="宋体" w:cs="Times New Roman"/>
                <w:color w:val="000000"/>
                <w:sz w:val="24"/>
                <w:szCs w:val="24"/>
                <w:lang w:val="en-US" w:eastAsia="zh-CN"/>
              </w:rPr>
              <w:t>2209-410721-04-01-670394</w:t>
            </w:r>
            <w:r>
              <w:rPr>
                <w:rFonts w:hint="default" w:ascii="Times New Roman" w:hAnsi="Times New Roman" w:eastAsia="宋体" w:cs="Times New Roman"/>
                <w:bCs/>
                <w:color w:val="000000"/>
                <w:sz w:val="24"/>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lang w:val="en-US" w:eastAsia="zh-CN"/>
              </w:rPr>
              <w:t>3</w:t>
            </w:r>
            <w:r>
              <w:rPr>
                <w:rFonts w:hint="default" w:ascii="Times New Roman" w:hAnsi="Times New Roman" w:eastAsia="宋体" w:cs="Times New Roman"/>
                <w:b/>
                <w:bCs/>
                <w:sz w:val="24"/>
                <w:szCs w:val="24"/>
                <w:lang w:val="pt-BR"/>
              </w:rPr>
              <w:t>、项目建设与备案相符性分析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rPr>
            </w:pPr>
            <w:r>
              <w:rPr>
                <w:rFonts w:hint="default" w:ascii="Times New Roman" w:hAnsi="Times New Roman" w:eastAsia="宋体" w:cs="Times New Roman"/>
                <w:sz w:val="24"/>
                <w:szCs w:val="24"/>
              </w:rPr>
              <w:t>本项目与备案一致性分析见下表。</w:t>
            </w:r>
          </w:p>
          <w:p>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firstLine="480" w:firstLineChars="200"/>
              <w:jc w:val="left"/>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表1-1            本项目与备案一致性分析一览表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3112"/>
              <w:gridCol w:w="2954"/>
              <w:gridCol w:w="9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名称</w:t>
                  </w:r>
                </w:p>
              </w:tc>
              <w:tc>
                <w:tcPr>
                  <w:tcW w:w="311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项目备案</w:t>
                  </w:r>
                </w:p>
              </w:tc>
              <w:tc>
                <w:tcPr>
                  <w:tcW w:w="29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项目情况</w:t>
                  </w:r>
                </w:p>
              </w:tc>
              <w:tc>
                <w:tcPr>
                  <w:tcW w:w="96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项目名称</w:t>
                  </w:r>
                </w:p>
              </w:tc>
              <w:tc>
                <w:tcPr>
                  <w:tcW w:w="311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eastAsia="zh-CN"/>
                    </w:rPr>
                    <w:t>河南华洋封头有限公司年产18万件封头技改项目</w:t>
                  </w:r>
                </w:p>
              </w:tc>
              <w:tc>
                <w:tcPr>
                  <w:tcW w:w="29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zh-CN"/>
                    </w:rPr>
                    <w:t>河南华洋封头有限公司年产18万件封头技改项目</w:t>
                  </w:r>
                </w:p>
              </w:tc>
              <w:tc>
                <w:tcPr>
                  <w:tcW w:w="96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投资</w:t>
                  </w:r>
                </w:p>
              </w:tc>
              <w:tc>
                <w:tcPr>
                  <w:tcW w:w="311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200</w:t>
                  </w:r>
                  <w:r>
                    <w:rPr>
                      <w:rFonts w:hint="default" w:ascii="Times New Roman" w:hAnsi="Times New Roman" w:eastAsia="宋体" w:cs="Times New Roman"/>
                      <w:b w:val="0"/>
                      <w:bCs w:val="0"/>
                      <w:color w:val="auto"/>
                      <w:sz w:val="21"/>
                      <w:szCs w:val="21"/>
                      <w:highlight w:val="none"/>
                    </w:rPr>
                    <w:t>万元</w:t>
                  </w:r>
                </w:p>
              </w:tc>
              <w:tc>
                <w:tcPr>
                  <w:tcW w:w="29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200</w:t>
                  </w:r>
                  <w:r>
                    <w:rPr>
                      <w:rFonts w:hint="default" w:ascii="Times New Roman" w:hAnsi="Times New Roman" w:eastAsia="宋体" w:cs="Times New Roman"/>
                      <w:b w:val="0"/>
                      <w:bCs w:val="0"/>
                      <w:color w:val="auto"/>
                      <w:sz w:val="21"/>
                      <w:szCs w:val="21"/>
                      <w:highlight w:val="none"/>
                    </w:rPr>
                    <w:t>万元</w:t>
                  </w:r>
                </w:p>
              </w:tc>
              <w:tc>
                <w:tcPr>
                  <w:tcW w:w="96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建设规模及内容</w:t>
                  </w:r>
                </w:p>
              </w:tc>
              <w:tc>
                <w:tcPr>
                  <w:tcW w:w="311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eastAsia="宋体" w:cs="Times New Roman"/>
                      <w:b w:val="0"/>
                      <w:bCs w:val="0"/>
                      <w:color w:val="000000"/>
                      <w:sz w:val="21"/>
                      <w:szCs w:val="21"/>
                      <w:lang w:val="en-US" w:eastAsia="zh-CN"/>
                    </w:rPr>
                    <w:t>河南华洋封头有限公司位于新乡市新乡县七里营镇青年路780号，年生产规模16万件碳钢封头、2万件不锈钢封头。现根据市场需求，投资200万元在现有厂区内对现有项目进行技术改造，增加清洗工序，不新增产能。</w:t>
                  </w:r>
                </w:p>
              </w:tc>
              <w:tc>
                <w:tcPr>
                  <w:tcW w:w="29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eastAsia="宋体" w:cs="Times New Roman"/>
                      <w:b w:val="0"/>
                      <w:bCs w:val="0"/>
                      <w:color w:val="000000"/>
                      <w:sz w:val="21"/>
                      <w:szCs w:val="21"/>
                      <w:lang w:val="en-US" w:eastAsia="zh-CN"/>
                    </w:rPr>
                    <w:t>河南华洋封头有限公司位于新乡市新乡县七里营镇青年路780号，年生产规模16万件碳钢封头、2万件不锈钢封头。现根据市场需求，投资200万元在现有厂区内对现有项目进行技术改造，增加清洗工序，不新增产能。</w:t>
                  </w:r>
                </w:p>
              </w:tc>
              <w:tc>
                <w:tcPr>
                  <w:tcW w:w="96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生产工艺</w:t>
                  </w:r>
                </w:p>
              </w:tc>
              <w:tc>
                <w:tcPr>
                  <w:tcW w:w="311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碳钢封头生产工艺：原材料-下料-拼焊-加热-压制成型-切边-抛丸-成品；原材料-下料-拼焊-压鼓-翻边成型-切边-成品。不锈钢封头生产工艺：原材料-下料-拼焊-加热-压制成型-切边-清洗-成品；原材料-下料-拼焊-压鼓-翻边成型-切边-清洗-成品。</w:t>
                  </w:r>
                </w:p>
              </w:tc>
              <w:tc>
                <w:tcPr>
                  <w:tcW w:w="29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碳钢封头生产工艺：原材料-下料-拼焊-加热-压制成型-切边-抛丸-成品；原材料-下料-拼焊-压鼓-翻边成型-切边-成品。不锈钢封头生产工艺：原材料-下料-拼焊-加热-压制成型-切边-清洗-成品；原材料-下料-拼焊-压鼓-翻边成型-切边-清洗-成品。</w:t>
                  </w:r>
                </w:p>
              </w:tc>
              <w:tc>
                <w:tcPr>
                  <w:tcW w:w="96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设备</w:t>
                  </w:r>
                </w:p>
              </w:tc>
              <w:tc>
                <w:tcPr>
                  <w:tcW w:w="311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清洗池（长6.1m*宽6.5m*深1.5m）1个、水洗池（232.75平方米）1个、喷枪1把</w:t>
                  </w:r>
                </w:p>
              </w:tc>
              <w:tc>
                <w:tcPr>
                  <w:tcW w:w="29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清洗池（长6.1m*宽6.5m*深1.5m）1个、水洗池（232.75平方米）1个、喷枪1把</w:t>
                  </w:r>
                </w:p>
              </w:tc>
              <w:tc>
                <w:tcPr>
                  <w:tcW w:w="96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建设</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地点</w:t>
                  </w:r>
                </w:p>
              </w:tc>
              <w:tc>
                <w:tcPr>
                  <w:tcW w:w="311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新乡市新乡县七里营镇青年路780号</w:t>
                  </w:r>
                </w:p>
              </w:tc>
              <w:tc>
                <w:tcPr>
                  <w:tcW w:w="29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新乡市新乡县七里营镇青年路780号</w:t>
                  </w:r>
                </w:p>
              </w:tc>
              <w:tc>
                <w:tcPr>
                  <w:tcW w:w="96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相符</w:t>
                  </w:r>
                </w:p>
              </w:tc>
            </w:tr>
          </w:tbl>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left"/>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val="0"/>
                <w:bCs w:val="0"/>
                <w:sz w:val="24"/>
                <w:szCs w:val="24"/>
                <w:lang w:val="en-US" w:eastAsia="zh-CN"/>
              </w:rPr>
              <w:t>由上表可知，</w:t>
            </w:r>
            <w:r>
              <w:rPr>
                <w:rFonts w:hint="default" w:ascii="Times New Roman" w:hAnsi="Times New Roman" w:eastAsia="宋体" w:cs="Times New Roman"/>
                <w:kern w:val="0"/>
                <w:sz w:val="24"/>
                <w:szCs w:val="24"/>
              </w:rPr>
              <w:t>项目建设地点、生产工艺等内容均与备案证明一致。</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val="0"/>
                <w:i w:val="0"/>
                <w:iCs w:val="0"/>
                <w:sz w:val="24"/>
                <w:u w:val="none"/>
                <w:lang w:val="en-US" w:eastAsia="zh-CN"/>
              </w:rPr>
            </w:pPr>
            <w:r>
              <w:rPr>
                <w:rFonts w:hint="default" w:ascii="Times New Roman" w:hAnsi="Times New Roman" w:eastAsia="宋体" w:cs="Times New Roman"/>
                <w:b/>
                <w:bCs w:val="0"/>
                <w:i w:val="0"/>
                <w:iCs w:val="0"/>
                <w:sz w:val="24"/>
                <w:u w:val="none"/>
                <w:lang w:val="en-US" w:eastAsia="zh-CN"/>
              </w:rPr>
              <w:t>4、选址可行性分析</w:t>
            </w:r>
          </w:p>
          <w:p>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outlineLvl w:val="9"/>
              <w:rPr>
                <w:rFonts w:hint="default" w:ascii="Times New Roman" w:hAnsi="Times New Roman" w:eastAsia="宋体" w:cs="Times New Roman"/>
                <w:b w:val="0"/>
                <w:bCs/>
                <w:i w:val="0"/>
                <w:iCs w:val="0"/>
                <w:color w:val="auto"/>
                <w:sz w:val="24"/>
                <w:szCs w:val="24"/>
                <w:highlight w:val="none"/>
                <w:u w:val="none"/>
              </w:rPr>
            </w:pPr>
            <w:r>
              <w:rPr>
                <w:rFonts w:hint="default" w:ascii="Times New Roman" w:hAnsi="Times New Roman" w:eastAsia="宋体" w:cs="Times New Roman"/>
                <w:b w:val="0"/>
                <w:bCs/>
                <w:i w:val="0"/>
                <w:iCs w:val="0"/>
                <w:color w:val="auto"/>
                <w:sz w:val="24"/>
                <w:u w:val="none"/>
                <w:lang w:eastAsia="zh-CN"/>
              </w:rPr>
              <w:t>河南华洋封头有限公司</w:t>
            </w:r>
            <w:r>
              <w:rPr>
                <w:rFonts w:hint="default" w:ascii="Times New Roman" w:hAnsi="Times New Roman" w:eastAsia="宋体" w:cs="Times New Roman"/>
                <w:b w:val="0"/>
                <w:bCs/>
                <w:i w:val="0"/>
                <w:iCs w:val="0"/>
                <w:color w:val="auto"/>
                <w:sz w:val="24"/>
                <w:u w:val="none"/>
              </w:rPr>
              <w:t>位于</w:t>
            </w:r>
            <w:r>
              <w:rPr>
                <w:rFonts w:hint="default" w:ascii="Times New Roman" w:hAnsi="Times New Roman" w:eastAsia="宋体" w:cs="Times New Roman"/>
                <w:b w:val="0"/>
                <w:bCs/>
                <w:i w:val="0"/>
                <w:iCs w:val="0"/>
                <w:color w:val="auto"/>
                <w:sz w:val="24"/>
                <w:u w:val="none"/>
                <w:lang w:eastAsia="zh-CN"/>
              </w:rPr>
              <w:t>新乡市新乡县七里营镇青年路780号（项目地理位置图见附图</w:t>
            </w:r>
            <w:r>
              <w:rPr>
                <w:rFonts w:hint="default" w:ascii="Times New Roman" w:hAnsi="Times New Roman" w:eastAsia="宋体" w:cs="Times New Roman"/>
                <w:b w:val="0"/>
                <w:bCs/>
                <w:i w:val="0"/>
                <w:iCs w:val="0"/>
                <w:color w:val="auto"/>
                <w:sz w:val="24"/>
                <w:u w:val="none"/>
                <w:lang w:val="en-US" w:eastAsia="zh-CN"/>
              </w:rPr>
              <w:t>1</w:t>
            </w:r>
            <w:r>
              <w:rPr>
                <w:rFonts w:hint="default" w:ascii="Times New Roman" w:hAnsi="Times New Roman" w:eastAsia="宋体" w:cs="Times New Roman"/>
                <w:b w:val="0"/>
                <w:bCs/>
                <w:i w:val="0"/>
                <w:iCs w:val="0"/>
                <w:color w:val="auto"/>
                <w:sz w:val="24"/>
                <w:u w:val="none"/>
                <w:lang w:eastAsia="zh-CN"/>
              </w:rPr>
              <w:t>）</w:t>
            </w:r>
            <w:r>
              <w:rPr>
                <w:rFonts w:hint="default" w:ascii="Times New Roman" w:hAnsi="Times New Roman" w:eastAsia="宋体" w:cs="Times New Roman"/>
                <w:b w:val="0"/>
                <w:bCs/>
                <w:i w:val="0"/>
                <w:iCs w:val="0"/>
                <w:color w:val="auto"/>
                <w:sz w:val="24"/>
                <w:u w:val="none"/>
              </w:rPr>
              <w:t>，根据现场踏勘，项目</w:t>
            </w:r>
            <w:r>
              <w:rPr>
                <w:rFonts w:hint="default" w:ascii="Times New Roman" w:hAnsi="Times New Roman" w:eastAsia="宋体" w:cs="Times New Roman"/>
                <w:b w:val="0"/>
                <w:bCs/>
                <w:i w:val="0"/>
                <w:iCs w:val="0"/>
                <w:color w:val="auto"/>
                <w:sz w:val="24"/>
                <w:u w:val="none"/>
                <w:lang w:eastAsia="zh-CN"/>
              </w:rPr>
              <w:t>东侧为绿健园（新乡）生物工程有限公司，</w:t>
            </w:r>
            <w:r>
              <w:rPr>
                <w:rFonts w:hint="default" w:ascii="Times New Roman" w:hAnsi="Times New Roman" w:eastAsia="宋体" w:cs="Times New Roman"/>
                <w:b w:val="0"/>
                <w:bCs/>
                <w:i w:val="0"/>
                <w:iCs w:val="0"/>
                <w:color w:val="auto"/>
                <w:sz w:val="24"/>
                <w:u w:val="none"/>
              </w:rPr>
              <w:t>南侧</w:t>
            </w:r>
            <w:r>
              <w:rPr>
                <w:rFonts w:hint="default" w:ascii="Times New Roman" w:hAnsi="Times New Roman" w:eastAsia="宋体" w:cs="Times New Roman"/>
                <w:b w:val="0"/>
                <w:bCs/>
                <w:i w:val="0"/>
                <w:iCs w:val="0"/>
                <w:color w:val="auto"/>
                <w:sz w:val="24"/>
                <w:u w:val="none"/>
                <w:lang w:eastAsia="zh-CN"/>
              </w:rPr>
              <w:t>为</w:t>
            </w:r>
            <w:r>
              <w:rPr>
                <w:rFonts w:hint="default" w:ascii="Times New Roman" w:hAnsi="Times New Roman" w:eastAsia="宋体" w:cs="Times New Roman"/>
                <w:b w:val="0"/>
                <w:bCs/>
                <w:i w:val="0"/>
                <w:iCs w:val="0"/>
                <w:color w:val="auto"/>
                <w:sz w:val="24"/>
                <w:u w:val="none"/>
                <w:lang w:val="en-US" w:eastAsia="zh-CN"/>
              </w:rPr>
              <w:t>青年大街及农田</w:t>
            </w:r>
            <w:r>
              <w:rPr>
                <w:rFonts w:hint="default" w:ascii="Times New Roman" w:hAnsi="Times New Roman" w:eastAsia="宋体" w:cs="Times New Roman"/>
                <w:b w:val="0"/>
                <w:bCs/>
                <w:i w:val="0"/>
                <w:iCs w:val="0"/>
                <w:color w:val="auto"/>
                <w:sz w:val="24"/>
                <w:u w:val="none"/>
                <w:lang w:eastAsia="zh-CN"/>
              </w:rPr>
              <w:t>，西侧为</w:t>
            </w:r>
            <w:r>
              <w:rPr>
                <w:rFonts w:hint="default" w:ascii="Times New Roman" w:hAnsi="Times New Roman" w:eastAsia="宋体" w:cs="Times New Roman"/>
                <w:b w:val="0"/>
                <w:bCs/>
                <w:i w:val="0"/>
                <w:iCs w:val="0"/>
                <w:color w:val="auto"/>
                <w:sz w:val="24"/>
                <w:u w:val="none"/>
                <w:lang w:val="en-US" w:eastAsia="zh-CN"/>
              </w:rPr>
              <w:t>新乡市众闻纸业有限公司，</w:t>
            </w:r>
            <w:r>
              <w:rPr>
                <w:rFonts w:hint="default" w:ascii="Times New Roman" w:hAnsi="Times New Roman" w:eastAsia="宋体" w:cs="Times New Roman"/>
                <w:b w:val="0"/>
                <w:bCs/>
                <w:i w:val="0"/>
                <w:iCs w:val="0"/>
                <w:color w:val="auto"/>
                <w:sz w:val="24"/>
                <w:u w:val="none"/>
                <w:lang w:eastAsia="zh-CN"/>
              </w:rPr>
              <w:t>北侧</w:t>
            </w:r>
            <w:r>
              <w:rPr>
                <w:rFonts w:hint="default" w:ascii="Times New Roman" w:hAnsi="Times New Roman" w:eastAsia="宋体" w:cs="Times New Roman"/>
                <w:b w:val="0"/>
                <w:bCs/>
                <w:i w:val="0"/>
                <w:iCs w:val="0"/>
                <w:color w:val="auto"/>
                <w:sz w:val="24"/>
                <w:szCs w:val="24"/>
                <w:u w:val="none"/>
                <w:lang w:eastAsia="zh-CN"/>
              </w:rPr>
              <w:t>为</w:t>
            </w:r>
            <w:r>
              <w:rPr>
                <w:rFonts w:hint="default" w:ascii="Times New Roman" w:hAnsi="Times New Roman" w:eastAsia="宋体" w:cs="Times New Roman"/>
                <w:sz w:val="24"/>
                <w:szCs w:val="24"/>
                <w:vertAlign w:val="baseline"/>
                <w:lang w:val="en-US" w:eastAsia="zh-CN"/>
              </w:rPr>
              <w:t>小路及农田</w:t>
            </w:r>
            <w:r>
              <w:rPr>
                <w:rFonts w:hint="default" w:ascii="Times New Roman" w:hAnsi="Times New Roman" w:eastAsia="宋体" w:cs="Times New Roman"/>
                <w:b w:val="0"/>
                <w:bCs/>
                <w:i w:val="0"/>
                <w:iCs w:val="0"/>
                <w:color w:val="auto"/>
                <w:sz w:val="24"/>
                <w:szCs w:val="24"/>
                <w:u w:val="none"/>
                <w:lang w:eastAsia="zh-CN"/>
              </w:rPr>
              <w:t>（</w:t>
            </w:r>
            <w:r>
              <w:rPr>
                <w:rFonts w:hint="default" w:ascii="Times New Roman" w:hAnsi="Times New Roman" w:eastAsia="宋体" w:cs="Times New Roman"/>
                <w:b w:val="0"/>
                <w:bCs/>
                <w:i w:val="0"/>
                <w:iCs w:val="0"/>
                <w:color w:val="auto"/>
                <w:sz w:val="24"/>
                <w:szCs w:val="24"/>
                <w:u w:val="none"/>
                <w:lang w:val="en-US" w:eastAsia="zh-CN"/>
              </w:rPr>
              <w:t>项目现场及周边环境照片</w:t>
            </w:r>
            <w:r>
              <w:rPr>
                <w:rFonts w:hint="default" w:ascii="Times New Roman" w:hAnsi="Times New Roman" w:eastAsia="宋体" w:cs="Times New Roman"/>
                <w:b w:val="0"/>
                <w:bCs/>
                <w:i w:val="0"/>
                <w:iCs w:val="0"/>
                <w:color w:val="auto"/>
                <w:sz w:val="24"/>
                <w:szCs w:val="24"/>
                <w:u w:val="none"/>
                <w:lang w:eastAsia="zh-CN"/>
              </w:rPr>
              <w:t>见附图</w:t>
            </w:r>
            <w:r>
              <w:rPr>
                <w:rFonts w:hint="default" w:ascii="Times New Roman" w:hAnsi="Times New Roman" w:eastAsia="宋体" w:cs="Times New Roman"/>
                <w:b w:val="0"/>
                <w:bCs/>
                <w:i w:val="0"/>
                <w:iCs w:val="0"/>
                <w:color w:val="auto"/>
                <w:sz w:val="24"/>
                <w:szCs w:val="24"/>
                <w:u w:val="none"/>
                <w:lang w:val="en-US" w:eastAsia="zh-CN"/>
              </w:rPr>
              <w:t>7</w:t>
            </w:r>
            <w:r>
              <w:rPr>
                <w:rFonts w:hint="default" w:ascii="Times New Roman" w:hAnsi="Times New Roman" w:eastAsia="宋体" w:cs="Times New Roman"/>
                <w:b w:val="0"/>
                <w:bCs/>
                <w:i w:val="0"/>
                <w:iCs w:val="0"/>
                <w:color w:val="auto"/>
                <w:sz w:val="24"/>
                <w:szCs w:val="24"/>
                <w:u w:val="none"/>
                <w:lang w:eastAsia="zh-CN"/>
              </w:rPr>
              <w:t>）。</w:t>
            </w:r>
            <w:r>
              <w:rPr>
                <w:rFonts w:hint="default" w:ascii="Times New Roman" w:hAnsi="Times New Roman" w:eastAsia="宋体" w:cs="Times New Roman"/>
                <w:b w:val="0"/>
                <w:bCs/>
                <w:i w:val="0"/>
                <w:iCs w:val="0"/>
                <w:color w:val="auto"/>
                <w:sz w:val="24"/>
                <w:szCs w:val="24"/>
                <w:u w:val="none"/>
              </w:rPr>
              <w:t>项目</w:t>
            </w:r>
            <w:r>
              <w:rPr>
                <w:rFonts w:hint="default" w:ascii="Times New Roman" w:hAnsi="Times New Roman" w:eastAsia="宋体" w:cs="Times New Roman"/>
                <w:b w:val="0"/>
                <w:bCs/>
                <w:i w:val="0"/>
                <w:iCs w:val="0"/>
                <w:color w:val="auto"/>
                <w:sz w:val="24"/>
                <w:szCs w:val="24"/>
                <w:u w:val="none"/>
                <w:lang w:eastAsia="zh-CN"/>
              </w:rPr>
              <w:t>周围敏感点为：东侧</w:t>
            </w:r>
            <w:r>
              <w:rPr>
                <w:rFonts w:hint="default" w:ascii="Times New Roman" w:hAnsi="Times New Roman" w:eastAsia="宋体" w:cs="Times New Roman"/>
                <w:b w:val="0"/>
                <w:bCs/>
                <w:i w:val="0"/>
                <w:iCs w:val="0"/>
                <w:color w:val="auto"/>
                <w:sz w:val="24"/>
                <w:szCs w:val="24"/>
                <w:u w:val="none"/>
                <w:lang w:val="en-US" w:eastAsia="zh-CN"/>
              </w:rPr>
              <w:t>477m处的八柳树村，东侧1642m处的西杨兴村（项目周边敏感点见附图</w:t>
            </w:r>
            <w:r>
              <w:rPr>
                <w:rFonts w:hint="default" w:ascii="Times New Roman" w:hAnsi="Times New Roman" w:eastAsia="宋体" w:cs="Times New Roman"/>
                <w:b w:val="0"/>
                <w:bCs/>
                <w:i w:val="0"/>
                <w:iCs w:val="0"/>
                <w:color w:val="auto"/>
                <w:sz w:val="24"/>
                <w:u w:val="none"/>
                <w:lang w:val="en-US" w:eastAsia="zh-CN"/>
              </w:rPr>
              <w:t>4）。</w:t>
            </w:r>
            <w:r>
              <w:rPr>
                <w:rFonts w:hint="default" w:ascii="Times New Roman" w:hAnsi="Times New Roman" w:eastAsia="宋体" w:cs="Times New Roman"/>
                <w:b w:val="0"/>
                <w:bCs/>
                <w:i w:val="0"/>
                <w:iCs w:val="0"/>
                <w:color w:val="auto"/>
                <w:sz w:val="24"/>
                <w:u w:val="none"/>
              </w:rPr>
              <w:t>距离本项目最近的地表水体为</w:t>
            </w:r>
            <w:r>
              <w:rPr>
                <w:rFonts w:hint="default" w:ascii="Times New Roman" w:hAnsi="Times New Roman" w:eastAsia="宋体" w:cs="Times New Roman"/>
                <w:b w:val="0"/>
                <w:bCs/>
                <w:i w:val="0"/>
                <w:iCs w:val="0"/>
                <w:color w:val="auto"/>
                <w:sz w:val="24"/>
                <w:u w:val="none"/>
                <w:lang w:eastAsia="zh-CN"/>
              </w:rPr>
              <w:t>南</w:t>
            </w:r>
            <w:r>
              <w:rPr>
                <w:rFonts w:hint="default" w:ascii="Times New Roman" w:hAnsi="Times New Roman" w:eastAsia="宋体" w:cs="Times New Roman"/>
                <w:b w:val="0"/>
                <w:bCs/>
                <w:i w:val="0"/>
                <w:iCs w:val="0"/>
                <w:color w:val="auto"/>
                <w:sz w:val="24"/>
                <w:u w:val="none"/>
              </w:rPr>
              <w:t>侧</w:t>
            </w:r>
            <w:r>
              <w:rPr>
                <w:rFonts w:hint="default" w:ascii="Times New Roman" w:hAnsi="Times New Roman" w:eastAsia="宋体" w:cs="Times New Roman"/>
                <w:b w:val="0"/>
                <w:bCs/>
                <w:i w:val="0"/>
                <w:iCs w:val="0"/>
                <w:color w:val="auto"/>
                <w:sz w:val="24"/>
                <w:u w:val="none"/>
                <w:lang w:val="en-US" w:eastAsia="zh-CN"/>
              </w:rPr>
              <w:t>540</w:t>
            </w:r>
            <w:r>
              <w:rPr>
                <w:rFonts w:hint="default" w:ascii="Times New Roman" w:hAnsi="Times New Roman" w:eastAsia="宋体" w:cs="Times New Roman"/>
                <w:b w:val="0"/>
                <w:bCs/>
                <w:i w:val="0"/>
                <w:iCs w:val="0"/>
                <w:color w:val="auto"/>
                <w:sz w:val="24"/>
                <w:u w:val="none"/>
              </w:rPr>
              <w:t>m处的东孟姜女河</w:t>
            </w:r>
            <w:r>
              <w:rPr>
                <w:rFonts w:hint="default" w:ascii="Times New Roman" w:hAnsi="Times New Roman" w:eastAsia="宋体" w:cs="Times New Roman"/>
                <w:b w:val="0"/>
                <w:bCs/>
                <w:i w:val="0"/>
                <w:iCs w:val="0"/>
                <w:color w:val="auto"/>
                <w:sz w:val="24"/>
                <w:szCs w:val="24"/>
                <w:u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both"/>
              <w:textAlignment w:val="auto"/>
              <w:outlineLvl w:val="9"/>
              <w:rPr>
                <w:rFonts w:hint="default" w:ascii="Times New Roman" w:hAnsi="Times New Roman" w:eastAsia="宋体" w:cs="Times New Roman"/>
                <w:b w:val="0"/>
                <w:bCs/>
                <w:i w:val="0"/>
                <w:iCs w:val="0"/>
                <w:color w:val="auto"/>
                <w:sz w:val="24"/>
                <w:szCs w:val="24"/>
                <w:u w:val="none"/>
                <w:lang w:val="en-US" w:eastAsia="zh-CN"/>
              </w:rPr>
            </w:pPr>
            <w:r>
              <w:rPr>
                <w:rFonts w:hint="default" w:ascii="Times New Roman" w:hAnsi="Times New Roman" w:eastAsia="宋体" w:cs="Times New Roman"/>
                <w:b w:val="0"/>
                <w:bCs/>
                <w:i w:val="0"/>
                <w:iCs w:val="0"/>
                <w:color w:val="auto"/>
                <w:sz w:val="24"/>
                <w:szCs w:val="24"/>
                <w:u w:val="none"/>
                <w:lang w:eastAsia="zh-CN"/>
              </w:rPr>
              <w:t>经现场勘查，项目东侧为绿健园（新乡）生物工程有限公司，主要产品为保健食品，本项目拟建清洗生产车间位于厂区西侧，距离绿健园（新乡）生物工程有限公司约</w:t>
            </w:r>
            <w:r>
              <w:rPr>
                <w:rFonts w:hint="default" w:ascii="Times New Roman" w:hAnsi="Times New Roman" w:eastAsia="宋体" w:cs="Times New Roman"/>
                <w:b w:val="0"/>
                <w:bCs/>
                <w:i w:val="0"/>
                <w:iCs w:val="0"/>
                <w:color w:val="auto"/>
                <w:sz w:val="24"/>
                <w:szCs w:val="24"/>
                <w:u w:val="none"/>
                <w:lang w:val="en-US" w:eastAsia="zh-CN"/>
              </w:rPr>
              <w:t>130m，</w:t>
            </w:r>
            <w:r>
              <w:rPr>
                <w:rFonts w:hint="eastAsia" w:cs="Times New Roman"/>
                <w:b w:val="0"/>
                <w:bCs/>
                <w:i w:val="0"/>
                <w:iCs w:val="0"/>
                <w:color w:val="auto"/>
                <w:sz w:val="24"/>
                <w:szCs w:val="24"/>
                <w:u w:val="none"/>
                <w:lang w:val="en-US" w:eastAsia="zh-CN"/>
              </w:rPr>
              <w:t>不会对其造成不利影响</w:t>
            </w:r>
            <w:r>
              <w:rPr>
                <w:rFonts w:hint="default" w:ascii="Times New Roman" w:hAnsi="Times New Roman" w:eastAsia="宋体" w:cs="Times New Roman"/>
                <w:b w:val="0"/>
                <w:bCs/>
                <w:i w:val="0"/>
                <w:iCs w:val="0"/>
                <w:sz w:val="24"/>
                <w:szCs w:val="24"/>
                <w:u w:val="none"/>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both"/>
              <w:textAlignment w:val="auto"/>
              <w:outlineLvl w:val="9"/>
              <w:rPr>
                <w:rFonts w:hint="default" w:ascii="Times New Roman" w:hAnsi="Times New Roman" w:eastAsia="宋体" w:cs="Times New Roman"/>
                <w:b w:val="0"/>
                <w:bCs/>
                <w:i w:val="0"/>
                <w:iCs w:val="0"/>
                <w:color w:val="auto"/>
                <w:sz w:val="24"/>
                <w:szCs w:val="24"/>
                <w:u w:val="none"/>
                <w:lang w:eastAsia="zh-CN"/>
              </w:rPr>
            </w:pPr>
            <w:r>
              <w:rPr>
                <w:rFonts w:hint="default" w:ascii="Times New Roman" w:hAnsi="Times New Roman" w:eastAsia="宋体" w:cs="Times New Roman"/>
                <w:b w:val="0"/>
                <w:bCs/>
                <w:i w:val="0"/>
                <w:iCs w:val="0"/>
                <w:color w:val="auto"/>
                <w:sz w:val="24"/>
                <w:szCs w:val="24"/>
                <w:u w:val="none"/>
                <w:lang w:eastAsia="zh-CN"/>
              </w:rPr>
              <w:t>本项目</w:t>
            </w:r>
            <w:r>
              <w:rPr>
                <w:rFonts w:hint="default" w:ascii="Times New Roman" w:hAnsi="Times New Roman" w:eastAsia="宋体" w:cs="Times New Roman"/>
                <w:b w:val="0"/>
                <w:bCs/>
                <w:i w:val="0"/>
                <w:iCs w:val="0"/>
                <w:color w:val="auto"/>
                <w:sz w:val="24"/>
                <w:u w:val="none"/>
              </w:rPr>
              <w:t>位于</w:t>
            </w:r>
            <w:r>
              <w:rPr>
                <w:rFonts w:hint="default" w:ascii="Times New Roman" w:hAnsi="Times New Roman" w:eastAsia="宋体" w:cs="Times New Roman"/>
                <w:b w:val="0"/>
                <w:bCs/>
                <w:i w:val="0"/>
                <w:iCs w:val="0"/>
                <w:color w:val="auto"/>
                <w:sz w:val="24"/>
                <w:u w:val="none"/>
                <w:lang w:eastAsia="zh-CN"/>
              </w:rPr>
              <w:t>新乡市新乡县七里营镇青年路780号，</w:t>
            </w:r>
            <w:r>
              <w:rPr>
                <w:rFonts w:hint="default" w:ascii="Times New Roman" w:hAnsi="Times New Roman" w:eastAsia="宋体" w:cs="Times New Roman"/>
                <w:b w:val="0"/>
                <w:bCs/>
                <w:i w:val="0"/>
                <w:iCs w:val="0"/>
                <w:color w:val="auto"/>
                <w:sz w:val="24"/>
                <w:szCs w:val="24"/>
                <w:u w:val="none"/>
                <w:lang w:eastAsia="zh-CN"/>
              </w:rPr>
              <w:t>根据《</w:t>
            </w:r>
            <w:r>
              <w:rPr>
                <w:rFonts w:hint="default" w:ascii="Times New Roman" w:hAnsi="Times New Roman" w:eastAsia="宋体" w:cs="Times New Roman"/>
                <w:b w:val="0"/>
                <w:bCs/>
                <w:i w:val="0"/>
                <w:iCs w:val="0"/>
                <w:color w:val="auto"/>
                <w:sz w:val="24"/>
                <w:szCs w:val="24"/>
                <w:u w:val="none"/>
                <w:lang w:val="en-US" w:eastAsia="zh-CN"/>
              </w:rPr>
              <w:t>河南省新乡县城乡总体规划中心城区土地利用规划图（2012-2030）</w:t>
            </w:r>
            <w:r>
              <w:rPr>
                <w:rFonts w:hint="default" w:ascii="Times New Roman" w:hAnsi="Times New Roman" w:eastAsia="宋体" w:cs="Times New Roman"/>
                <w:b w:val="0"/>
                <w:bCs/>
                <w:i w:val="0"/>
                <w:iCs w:val="0"/>
                <w:color w:val="auto"/>
                <w:sz w:val="24"/>
                <w:szCs w:val="24"/>
                <w:u w:val="none"/>
                <w:lang w:eastAsia="zh-CN"/>
              </w:rPr>
              <w:t>》</w:t>
            </w:r>
            <w:r>
              <w:rPr>
                <w:rFonts w:hint="eastAsia" w:cs="Times New Roman"/>
                <w:b w:val="0"/>
                <w:bCs/>
                <w:i w:val="0"/>
                <w:iCs w:val="0"/>
                <w:color w:val="auto"/>
                <w:sz w:val="24"/>
                <w:szCs w:val="24"/>
                <w:u w:val="none"/>
                <w:lang w:eastAsia="zh-CN"/>
              </w:rPr>
              <w:t>（见附图</w:t>
            </w:r>
            <w:r>
              <w:rPr>
                <w:rFonts w:hint="eastAsia" w:cs="Times New Roman"/>
                <w:b w:val="0"/>
                <w:bCs/>
                <w:i w:val="0"/>
                <w:iCs w:val="0"/>
                <w:color w:val="auto"/>
                <w:sz w:val="24"/>
                <w:szCs w:val="24"/>
                <w:u w:val="none"/>
                <w:lang w:val="en-US" w:eastAsia="zh-CN"/>
              </w:rPr>
              <w:t>2</w:t>
            </w:r>
            <w:r>
              <w:rPr>
                <w:rFonts w:hint="eastAsia" w:cs="Times New Roman"/>
                <w:b w:val="0"/>
                <w:bCs/>
                <w:i w:val="0"/>
                <w:iCs w:val="0"/>
                <w:color w:val="auto"/>
                <w:sz w:val="24"/>
                <w:szCs w:val="24"/>
                <w:u w:val="none"/>
                <w:lang w:eastAsia="zh-CN"/>
              </w:rPr>
              <w:t>）</w:t>
            </w:r>
            <w:r>
              <w:rPr>
                <w:rFonts w:hint="default" w:ascii="Times New Roman" w:hAnsi="Times New Roman" w:eastAsia="宋体" w:cs="Times New Roman"/>
                <w:b w:val="0"/>
                <w:bCs/>
                <w:i w:val="0"/>
                <w:iCs w:val="0"/>
                <w:color w:val="auto"/>
                <w:sz w:val="24"/>
                <w:szCs w:val="24"/>
                <w:u w:val="none"/>
                <w:lang w:val="en-US" w:eastAsia="zh-CN"/>
              </w:rPr>
              <w:t>可知，项目用地性质为绿地。本项目在现有厂区内</w:t>
            </w:r>
            <w:r>
              <w:rPr>
                <w:rFonts w:hint="eastAsia" w:cs="Times New Roman"/>
                <w:b w:val="0"/>
                <w:bCs/>
                <w:i w:val="0"/>
                <w:iCs w:val="0"/>
                <w:color w:val="auto"/>
                <w:sz w:val="24"/>
                <w:szCs w:val="24"/>
                <w:u w:val="none"/>
                <w:lang w:val="en-US" w:eastAsia="zh-CN"/>
              </w:rPr>
              <w:t>建设</w:t>
            </w:r>
            <w:r>
              <w:rPr>
                <w:rFonts w:hint="default" w:ascii="Times New Roman" w:hAnsi="Times New Roman" w:eastAsia="宋体" w:cs="Times New Roman"/>
                <w:b w:val="0"/>
                <w:bCs/>
                <w:i w:val="0"/>
                <w:iCs w:val="0"/>
                <w:color w:val="auto"/>
                <w:sz w:val="24"/>
                <w:szCs w:val="24"/>
                <w:u w:val="none"/>
                <w:lang w:val="en-US" w:eastAsia="zh-CN"/>
              </w:rPr>
              <w:t>，新增清洗工序，不新征占地，且项目建成后不新增产品产能，能够大幅度提高产品质量。根据新乡县七里营镇政府出具的规划证明</w:t>
            </w:r>
            <w:r>
              <w:rPr>
                <w:rFonts w:hint="default" w:ascii="Times New Roman" w:hAnsi="Times New Roman" w:eastAsia="宋体" w:cs="Times New Roman"/>
                <w:b w:val="0"/>
                <w:bCs/>
                <w:i w:val="0"/>
                <w:iCs w:val="0"/>
                <w:color w:val="000000"/>
                <w:sz w:val="24"/>
                <w:szCs w:val="24"/>
                <w:u w:val="none"/>
                <w:lang w:val="en-US" w:eastAsia="zh-CN"/>
              </w:rPr>
              <w:t>（见附件4），</w:t>
            </w:r>
            <w:r>
              <w:rPr>
                <w:rFonts w:hint="default" w:ascii="Times New Roman" w:hAnsi="Times New Roman" w:eastAsia="宋体" w:cs="Times New Roman"/>
                <w:b w:val="0"/>
                <w:bCs/>
                <w:i w:val="0"/>
                <w:iCs w:val="0"/>
                <w:color w:val="auto"/>
                <w:sz w:val="24"/>
                <w:szCs w:val="24"/>
                <w:u w:val="none"/>
                <w:lang w:val="en-US" w:eastAsia="zh-CN"/>
              </w:rPr>
              <w:t>本项目符合七里营镇土地利用规划、总体发展规划和产业发展规划的要求。</w:t>
            </w:r>
          </w:p>
          <w:p>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firstLine="480" w:firstLineChars="200"/>
              <w:jc w:val="left"/>
              <w:textAlignment w:val="auto"/>
              <w:rPr>
                <w:rFonts w:hint="default" w:ascii="Times New Roman" w:hAnsi="Times New Roman" w:eastAsia="宋体" w:cs="Times New Roman"/>
                <w:b w:val="0"/>
                <w:bCs/>
                <w:color w:val="auto"/>
                <w:kern w:val="0"/>
                <w:sz w:val="24"/>
                <w:szCs w:val="24"/>
                <w:u w:val="none"/>
                <w:lang w:val="en-US" w:eastAsia="zh-CN" w:bidi="ar-SA"/>
              </w:rPr>
            </w:pPr>
            <w:r>
              <w:rPr>
                <w:rFonts w:hint="default" w:ascii="Times New Roman" w:hAnsi="Times New Roman" w:eastAsia="宋体" w:cs="Times New Roman"/>
                <w:b w:val="0"/>
                <w:bCs/>
                <w:color w:val="auto"/>
                <w:kern w:val="0"/>
                <w:sz w:val="24"/>
                <w:szCs w:val="24"/>
                <w:u w:val="none"/>
                <w:lang w:val="en-US" w:eastAsia="zh-CN" w:bidi="ar-SA"/>
              </w:rPr>
              <w:t>综上，评价认为本项目选址可行。</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2" w:firstLineChars="200"/>
              <w:jc w:val="both"/>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5、“三线一单”相符性分析</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（1）生态红线相符性</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河南省生态保护红线划定方案》，新乡市涉及土壤保持、生物多样性和水源涵养三大类生态红线，分别是太行山丘陵土壤保持生态保护红线、太行山山地生物多样性维护生态保护红线、太行山卫河水源涵养生态保护红线、南水北调中线水源涵养生态保护红线和黄河湿地生物多样性维护生态保护红线。</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本项目位于新乡市新乡县七里营镇青年路780号，不在上述生态保护红线范围内（新乡市生态保护红线图见附图3）。</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（2）环境质量底线相符性</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本项目所在地大气环境为环境空气质量功能二类区，根据《新乡市202</w:t>
            </w:r>
            <w:r>
              <w:rPr>
                <w:rFonts w:hint="eastAsia" w:cs="Times New Roman"/>
                <w:sz w:val="24"/>
                <w:szCs w:val="24"/>
                <w:lang w:val="en-US" w:eastAsia="zh-CN"/>
              </w:rPr>
              <w:t>1</w:t>
            </w:r>
            <w:r>
              <w:rPr>
                <w:rFonts w:hint="default" w:ascii="Times New Roman" w:hAnsi="Times New Roman" w:eastAsia="宋体" w:cs="Times New Roman"/>
                <w:sz w:val="24"/>
                <w:szCs w:val="24"/>
                <w:lang w:val="en-US" w:eastAsia="zh-CN"/>
              </w:rPr>
              <w:t>年环境质量年报》中监测数据，评价区域内大气环境中</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10</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2.5</w:t>
            </w:r>
            <w:r>
              <w:rPr>
                <w:rFonts w:hint="default" w:ascii="Times New Roman" w:hAnsi="Times New Roman" w:eastAsia="宋体" w:cs="Times New Roman"/>
                <w:color w:val="auto"/>
                <w:sz w:val="24"/>
                <w:szCs w:val="24"/>
              </w:rPr>
              <w:t>和O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均不能够满足《环境空气质量标准》（GB3095-2012）二级标准要求</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kern w:val="0"/>
                <w:sz w:val="24"/>
                <w:szCs w:val="24"/>
                <w:lang w:val="en-US" w:eastAsia="zh-CN"/>
              </w:rPr>
              <w:t>新</w:t>
            </w:r>
            <w:r>
              <w:rPr>
                <w:rFonts w:hint="default" w:ascii="Times New Roman" w:hAnsi="Times New Roman" w:eastAsia="宋体" w:cs="Times New Roman"/>
                <w:sz w:val="24"/>
                <w:szCs w:val="24"/>
                <w:lang w:val="en-US" w:eastAsia="zh-CN"/>
              </w:rPr>
              <w:t>乡市正在实施《新乡市2022年大气、水、土壤污染防治攻坚战及农业农村污染治理攻坚战实施方案的通知》（新环攻坚办〔2022〕60号）</w:t>
            </w:r>
            <w:r>
              <w:rPr>
                <w:rFonts w:hint="default" w:ascii="Times New Roman" w:hAnsi="Times New Roman" w:eastAsia="宋体" w:cs="Times New Roman"/>
                <w:kern w:val="0"/>
                <w:sz w:val="24"/>
                <w:szCs w:val="24"/>
                <w:lang w:val="en-US" w:eastAsia="zh-CN"/>
              </w:rPr>
              <w:t>等一系列措施，</w:t>
            </w:r>
            <w:r>
              <w:rPr>
                <w:rFonts w:hint="default" w:ascii="Times New Roman" w:hAnsi="Times New Roman" w:eastAsia="宋体" w:cs="Times New Roman"/>
                <w:sz w:val="24"/>
                <w:szCs w:val="24"/>
                <w:lang w:val="en-US" w:eastAsia="zh-CN"/>
              </w:rPr>
              <w:t>确保全面实现空气质量约束性目标。采取以上措施后，新乡市大气质量状况可以得到进一步改善。</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val="0"/>
                <w:sz w:val="24"/>
                <w:szCs w:val="24"/>
                <w:u w:val="none"/>
                <w:lang w:val="en-US" w:eastAsia="zh-CN"/>
              </w:rPr>
              <w:t>项目附近地表水体</w:t>
            </w:r>
            <w:r>
              <w:rPr>
                <w:rFonts w:hint="default" w:ascii="Times New Roman" w:hAnsi="Times New Roman" w:eastAsia="宋体" w:cs="Times New Roman"/>
                <w:b w:val="0"/>
                <w:bCs w:val="0"/>
                <w:sz w:val="24"/>
                <w:u w:val="none"/>
              </w:rPr>
              <w:t>为</w:t>
            </w:r>
            <w:r>
              <w:rPr>
                <w:rFonts w:hint="default" w:ascii="Times New Roman" w:hAnsi="Times New Roman" w:eastAsia="宋体" w:cs="Times New Roman"/>
                <w:b w:val="0"/>
                <w:bCs w:val="0"/>
                <w:color w:val="auto"/>
                <w:sz w:val="24"/>
                <w:szCs w:val="24"/>
                <w:u w:val="none"/>
                <w:lang w:eastAsia="zh-CN"/>
              </w:rPr>
              <w:t>东孟姜女河，</w:t>
            </w:r>
            <w:r>
              <w:rPr>
                <w:rFonts w:hint="default" w:ascii="Times New Roman" w:hAnsi="Times New Roman" w:eastAsia="宋体" w:cs="Times New Roman"/>
                <w:b w:val="0"/>
                <w:bCs w:val="0"/>
                <w:color w:val="auto"/>
                <w:sz w:val="24"/>
                <w:szCs w:val="24"/>
                <w:u w:val="none"/>
              </w:rPr>
              <w:t>最终汇入</w:t>
            </w:r>
            <w:r>
              <w:rPr>
                <w:rFonts w:hint="default" w:ascii="Times New Roman" w:hAnsi="Times New Roman" w:eastAsia="宋体" w:cs="Times New Roman"/>
                <w:b w:val="0"/>
                <w:bCs w:val="0"/>
                <w:color w:val="auto"/>
                <w:sz w:val="24"/>
                <w:szCs w:val="24"/>
                <w:u w:val="none"/>
                <w:lang w:eastAsia="zh-CN"/>
              </w:rPr>
              <w:t>卫河</w:t>
            </w:r>
            <w:r>
              <w:rPr>
                <w:rFonts w:hint="default" w:ascii="Times New Roman" w:hAnsi="Times New Roman" w:eastAsia="宋体" w:cs="Times New Roman"/>
                <w:b w:val="0"/>
                <w:bCs w:val="0"/>
                <w:sz w:val="24"/>
                <w:szCs w:val="20"/>
                <w:u w:val="none"/>
                <w:lang w:eastAsia="zh-CN"/>
              </w:rPr>
              <w:t>。</w:t>
            </w:r>
            <w:r>
              <w:rPr>
                <w:rFonts w:hint="default" w:ascii="Times New Roman" w:hAnsi="Times New Roman" w:eastAsia="宋体" w:cs="Times New Roman"/>
                <w:b w:val="0"/>
                <w:bCs w:val="0"/>
                <w:sz w:val="24"/>
                <w:szCs w:val="24"/>
                <w:u w:val="none"/>
                <w:lang w:eastAsia="zh-CN"/>
              </w:rPr>
              <w:t>根据</w:t>
            </w:r>
            <w:r>
              <w:rPr>
                <w:rFonts w:hint="default" w:ascii="Times New Roman" w:hAnsi="Times New Roman" w:eastAsia="宋体" w:cs="Times New Roman"/>
                <w:color w:val="000000"/>
                <w:sz w:val="24"/>
                <w:lang w:val="en-US" w:eastAsia="zh-CN"/>
              </w:rPr>
              <w:t>《新乡市生态环境局关于下达2022年地表水环境质量暂定目标的函》</w:t>
            </w:r>
            <w:r>
              <w:rPr>
                <w:rFonts w:hint="default" w:ascii="Times New Roman" w:hAnsi="Times New Roman" w:eastAsia="宋体" w:cs="Times New Roman"/>
                <w:b w:val="0"/>
                <w:bCs w:val="0"/>
                <w:sz w:val="24"/>
                <w:szCs w:val="24"/>
                <w:u w:val="none"/>
              </w:rPr>
              <w:t>，东孟姜女河为Ⅳ类水功能区。</w:t>
            </w:r>
            <w:r>
              <w:rPr>
                <w:rFonts w:hint="default" w:ascii="Times New Roman" w:hAnsi="Times New Roman" w:eastAsia="宋体" w:cs="Times New Roman"/>
                <w:color w:val="auto"/>
                <w:sz w:val="24"/>
                <w:szCs w:val="24"/>
                <w:lang w:eastAsia="zh-CN"/>
              </w:rPr>
              <w:t>根据</w:t>
            </w:r>
            <w:r>
              <w:rPr>
                <w:rFonts w:hint="default" w:ascii="Times New Roman" w:hAnsi="Times New Roman" w:eastAsia="宋体" w:cs="Times New Roman"/>
                <w:b w:val="0"/>
                <w:bCs/>
                <w:sz w:val="24"/>
                <w:lang w:val="en-US" w:eastAsia="zh-CN"/>
              </w:rPr>
              <w:t>新乡市环境监测站对东孟姜女河青龙路化肥厂东断面2022年3月的监测数据，2022年3月东孟姜女河青龙路化肥厂东断面COD、NH</w:t>
            </w:r>
            <w:r>
              <w:rPr>
                <w:rFonts w:hint="default" w:ascii="Times New Roman" w:hAnsi="Times New Roman" w:eastAsia="宋体" w:cs="Times New Roman"/>
                <w:b w:val="0"/>
                <w:bCs/>
                <w:sz w:val="24"/>
                <w:vertAlign w:val="subscript"/>
                <w:lang w:val="en-US" w:eastAsia="zh-CN"/>
              </w:rPr>
              <w:t>3</w:t>
            </w:r>
            <w:r>
              <w:rPr>
                <w:rFonts w:hint="default" w:ascii="Times New Roman" w:hAnsi="Times New Roman" w:eastAsia="宋体" w:cs="Times New Roman"/>
                <w:b w:val="0"/>
                <w:bCs/>
                <w:sz w:val="24"/>
                <w:lang w:val="en-US" w:eastAsia="zh-CN"/>
              </w:rPr>
              <w:t>-N、TP均达标。目前新乡市正在推进实施</w:t>
            </w:r>
            <w:r>
              <w:rPr>
                <w:rFonts w:hint="default" w:ascii="Times New Roman" w:hAnsi="Times New Roman" w:eastAsia="宋体" w:cs="Times New Roman"/>
                <w:sz w:val="24"/>
              </w:rPr>
              <w:t>《河南省生态环境保护委员会办公室关于印发河南省2022年大气、水、土壤污染防治攻坚战及农业农村污染治理攻坚战实施方案的通知》（豫环委办〔2022〕9号）、</w:t>
            </w:r>
            <w:r>
              <w:rPr>
                <w:rFonts w:hint="default" w:ascii="Times New Roman" w:hAnsi="Times New Roman" w:eastAsia="宋体" w:cs="Times New Roman"/>
                <w:sz w:val="24"/>
                <w:szCs w:val="24"/>
                <w:lang w:val="en-US" w:eastAsia="zh-CN"/>
              </w:rPr>
              <w:t>《新乡市2022年大气、水、土壤污染防治攻坚战及农业农村污染治理攻坚战实施方案的通知》（新环攻坚办〔2022〕60号）</w:t>
            </w:r>
            <w:r>
              <w:rPr>
                <w:rFonts w:hint="default" w:ascii="Times New Roman" w:hAnsi="Times New Roman" w:eastAsia="宋体" w:cs="Times New Roman"/>
                <w:b w:val="0"/>
                <w:bCs/>
                <w:sz w:val="24"/>
                <w:lang w:val="en-US" w:eastAsia="zh-CN"/>
              </w:rPr>
              <w:t>等一系列措施，将继续改善新乡市水环境质量。</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项目位于</w:t>
            </w:r>
            <w:r>
              <w:rPr>
                <w:rFonts w:hint="default" w:ascii="Times New Roman" w:hAnsi="Times New Roman" w:eastAsia="宋体" w:cs="Times New Roman"/>
                <w:color w:val="auto"/>
                <w:sz w:val="24"/>
                <w:szCs w:val="24"/>
                <w:lang w:val="en-US" w:eastAsia="zh-CN"/>
              </w:rPr>
              <w:t>新乡市新乡县七里营镇青年路780号</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b w:val="0"/>
                <w:bCs/>
                <w:sz w:val="24"/>
                <w:u w:val="none"/>
                <w:lang w:eastAsia="zh-CN"/>
              </w:rPr>
              <w:t>项目所在地</w:t>
            </w:r>
            <w:r>
              <w:rPr>
                <w:rFonts w:hint="default" w:ascii="Times New Roman" w:hAnsi="Times New Roman" w:eastAsia="宋体" w:cs="Times New Roman"/>
                <w:sz w:val="24"/>
                <w:szCs w:val="24"/>
                <w:lang w:val="en-US" w:eastAsia="zh-CN"/>
              </w:rPr>
              <w:t>应执行《声环境质量标准》（GB3096-2008）2类标准，经现状调查，项目所在地声环境质量符合《声环境质量标准》（GB3096-2008）中2类标准要求。</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废气在采取报告中提出的治理措施后，能够达到相应的排放标准，因此对周边环境质量影响较小，本项目噪声和固废均得到合理处置，对周边影响较小。综上，本项目的建设运行不会突破项目所在地的环境质量底线，因此项目符合环境质量底线标准。</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（3）资源利用上限相符性</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项目主要能源为电能及天然气，类比同行业，电源</w:t>
            </w:r>
            <w:r>
              <w:rPr>
                <w:rFonts w:hint="eastAsia" w:ascii="Times New Roman" w:hAnsi="Times New Roman" w:cs="Times New Roman"/>
                <w:color w:val="auto"/>
                <w:sz w:val="24"/>
                <w:szCs w:val="24"/>
                <w:lang w:val="en-US" w:eastAsia="zh-CN"/>
              </w:rPr>
              <w:t>及天然气</w:t>
            </w:r>
            <w:r>
              <w:rPr>
                <w:rFonts w:hint="default" w:ascii="Times New Roman" w:hAnsi="Times New Roman" w:eastAsia="宋体" w:cs="Times New Roman"/>
                <w:color w:val="auto"/>
                <w:sz w:val="24"/>
                <w:szCs w:val="24"/>
                <w:lang w:val="en-US" w:eastAsia="zh-CN"/>
              </w:rPr>
              <w:t>消耗量不大，不属于高耗能资源消耗型企业。同时，项目建成运行后通过内部管理、设备选择、原辅材料的选用和管理、污染治理等多方面采取合理、可行、有效的防治措施，以“节能、降耗、减污”为目标，有效的控制污染及资源利用水平。项目的水、气等资源利用不会突破区域的资源利用上线。</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（4）环境准入负面清单相符性</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宋体" w:cs="Times New Roman"/>
                <w:b w:val="0"/>
                <w:bCs/>
                <w:color w:val="000000"/>
                <w:sz w:val="24"/>
                <w:szCs w:val="24"/>
                <w:lang w:eastAsia="zh-CN"/>
              </w:rPr>
              <w:t>根据</w:t>
            </w:r>
            <w:r>
              <w:rPr>
                <w:rFonts w:hint="default" w:ascii="Times New Roman" w:hAnsi="Times New Roman" w:cs="Times New Roman"/>
                <w:b w:val="0"/>
                <w:bCs/>
                <w:color w:val="000000"/>
                <w:sz w:val="24"/>
                <w:szCs w:val="24"/>
                <w:lang w:val="en-US" w:eastAsia="zh-CN"/>
              </w:rPr>
              <w:t>河南省生态环境厅关于发布《河南省生态环境分区管控总体要求（试行）的函</w:t>
            </w:r>
            <w:r>
              <w:rPr>
                <w:rFonts w:hint="default" w:ascii="Times New Roman" w:hAnsi="Times New Roman" w:cs="Times New Roman"/>
                <w:b w:val="0"/>
                <w:bCs/>
                <w:color w:val="000000"/>
                <w:sz w:val="24"/>
                <w:szCs w:val="24"/>
              </w:rPr>
              <w:t>》</w:t>
            </w:r>
            <w:r>
              <w:rPr>
                <w:rFonts w:hint="eastAsia" w:ascii="Times New Roman" w:hAnsi="Times New Roman" w:cs="Times New Roman"/>
                <w:b w:val="0"/>
                <w:bCs/>
                <w:color w:val="000000"/>
                <w:sz w:val="24"/>
                <w:szCs w:val="24"/>
                <w:lang w:eastAsia="zh-CN"/>
              </w:rPr>
              <w:t>（</w:t>
            </w:r>
            <w:r>
              <w:rPr>
                <w:rFonts w:hint="eastAsia" w:ascii="Times New Roman" w:hAnsi="Times New Roman" w:cs="Times New Roman"/>
                <w:b w:val="0"/>
                <w:bCs/>
                <w:color w:val="000000"/>
                <w:sz w:val="24"/>
                <w:szCs w:val="24"/>
                <w:lang w:val="en-US" w:eastAsia="zh-CN"/>
              </w:rPr>
              <w:t>豫环函〔2021〕171号</w:t>
            </w:r>
            <w:r>
              <w:rPr>
                <w:rFonts w:hint="eastAsia" w:ascii="Times New Roman" w:hAnsi="Times New Roman" w:cs="Times New Roman"/>
                <w:b w:val="0"/>
                <w:bCs/>
                <w:color w:val="000000"/>
                <w:sz w:val="24"/>
                <w:szCs w:val="24"/>
                <w:lang w:eastAsia="zh-CN"/>
              </w:rPr>
              <w:t>）</w:t>
            </w:r>
            <w:r>
              <w:rPr>
                <w:rFonts w:hint="default" w:ascii="Times New Roman" w:hAnsi="Times New Roman" w:eastAsia="宋体" w:cs="Times New Roman"/>
                <w:b w:val="0"/>
                <w:bCs/>
                <w:color w:val="000000"/>
                <w:sz w:val="24"/>
                <w:szCs w:val="24"/>
                <w:lang w:eastAsia="zh-CN"/>
              </w:rPr>
              <w:t>及《</w:t>
            </w:r>
            <w:r>
              <w:rPr>
                <w:rFonts w:hint="default" w:ascii="Times New Roman" w:hAnsi="Times New Roman" w:eastAsia="宋体" w:cs="Times New Roman"/>
                <w:b w:val="0"/>
                <w:bCs/>
                <w:color w:val="000000"/>
                <w:sz w:val="24"/>
                <w:szCs w:val="24"/>
                <w:lang w:val="en-US" w:eastAsia="zh-CN"/>
              </w:rPr>
              <w:t>新乡市“三线一单”生态环境准入清单</w:t>
            </w:r>
            <w:r>
              <w:rPr>
                <w:rFonts w:hint="default" w:ascii="Times New Roman" w:hAnsi="Times New Roman" w:eastAsia="宋体" w:cs="Times New Roman"/>
                <w:b w:val="0"/>
                <w:bCs/>
                <w:color w:val="000000"/>
                <w:sz w:val="24"/>
                <w:szCs w:val="24"/>
                <w:lang w:eastAsia="zh-CN"/>
              </w:rPr>
              <w:t>》（</w:t>
            </w:r>
            <w:r>
              <w:rPr>
                <w:rFonts w:hint="default" w:ascii="Times New Roman" w:hAnsi="Times New Roman" w:eastAsia="宋体" w:cs="Times New Roman"/>
                <w:b w:val="0"/>
                <w:bCs/>
                <w:color w:val="000000"/>
                <w:sz w:val="24"/>
                <w:szCs w:val="24"/>
                <w:lang w:val="en-US" w:eastAsia="zh-CN"/>
              </w:rPr>
              <w:t>2021年10月</w:t>
            </w:r>
            <w:r>
              <w:rPr>
                <w:rFonts w:hint="default" w:ascii="Times New Roman" w:hAnsi="Times New Roman" w:eastAsia="宋体" w:cs="Times New Roman"/>
                <w:b w:val="0"/>
                <w:bCs/>
                <w:color w:val="000000"/>
                <w:sz w:val="24"/>
                <w:szCs w:val="24"/>
                <w:lang w:eastAsia="zh-CN"/>
              </w:rPr>
              <w:t>）中</w:t>
            </w:r>
            <w:bookmarkStart w:id="1" w:name="_Toc38962908"/>
            <w:bookmarkStart w:id="2" w:name="_Toc39654294"/>
            <w:r>
              <w:rPr>
                <w:rFonts w:hint="default" w:ascii="Times New Roman" w:hAnsi="Times New Roman" w:eastAsia="宋体" w:cs="Times New Roman"/>
                <w:b w:val="0"/>
                <w:bCs/>
                <w:color w:val="000000"/>
                <w:sz w:val="24"/>
                <w:szCs w:val="24"/>
              </w:rPr>
              <w:t>新乡市</w:t>
            </w:r>
            <w:r>
              <w:rPr>
                <w:rFonts w:hint="default" w:ascii="Times New Roman" w:hAnsi="Times New Roman" w:eastAsia="宋体" w:cs="Times New Roman"/>
                <w:b w:val="0"/>
                <w:bCs/>
                <w:color w:val="000000"/>
                <w:sz w:val="24"/>
                <w:szCs w:val="24"/>
                <w:lang w:eastAsia="zh-CN"/>
              </w:rPr>
              <w:t>新乡县</w:t>
            </w:r>
            <w:r>
              <w:rPr>
                <w:rFonts w:hint="default" w:ascii="Times New Roman" w:hAnsi="Times New Roman" w:eastAsia="宋体" w:cs="Times New Roman"/>
                <w:b w:val="0"/>
                <w:bCs/>
                <w:color w:val="000000"/>
                <w:sz w:val="24"/>
                <w:szCs w:val="24"/>
              </w:rPr>
              <w:t>环境管控单元生态环境准入清单</w:t>
            </w:r>
            <w:bookmarkEnd w:id="1"/>
            <w:bookmarkEnd w:id="2"/>
            <w:r>
              <w:rPr>
                <w:rFonts w:hint="default" w:ascii="Times New Roman" w:hAnsi="Times New Roman" w:eastAsia="宋体" w:cs="Times New Roman"/>
                <w:b w:val="0"/>
                <w:bCs/>
                <w:color w:val="000000"/>
                <w:sz w:val="24"/>
                <w:szCs w:val="24"/>
                <w:lang w:eastAsia="zh-CN"/>
              </w:rPr>
              <w:t>，对比分析如下：</w:t>
            </w:r>
          </w:p>
          <w:p>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firstLine="480" w:firstLineChars="200"/>
              <w:jc w:val="left"/>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表1-2      与生态环境准入清单相符性分析一览表</w:t>
            </w:r>
          </w:p>
          <w:tbl>
            <w:tblPr>
              <w:tblStyle w:val="28"/>
              <w:tblW w:w="49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57" w:type="dxa"/>
                <w:bottom w:w="85" w:type="dxa"/>
                <w:right w:w="57" w:type="dxa"/>
              </w:tblCellMar>
            </w:tblPr>
            <w:tblGrid>
              <w:gridCol w:w="292"/>
              <w:gridCol w:w="293"/>
              <w:gridCol w:w="5308"/>
              <w:gridCol w:w="1380"/>
              <w:gridCol w:w="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1044" w:hRule="atLeast"/>
                <w:jc w:val="center"/>
              </w:trPr>
              <w:tc>
                <w:tcPr>
                  <w:tcW w:w="384" w:type="pct"/>
                  <w:gridSpan w:val="2"/>
                  <w:tcBorders>
                    <w:tl2br w:val="nil"/>
                    <w:tr2bl w:val="nil"/>
                  </w:tcBorders>
                  <w:noWrap w:val="0"/>
                  <w:tcMar>
                    <w:top w:w="28" w:type="dxa"/>
                    <w:bottom w:w="57" w:type="dxa"/>
                  </w:tcMar>
                  <w:vAlign w:val="center"/>
                </w:tcPr>
                <w:p>
                  <w:pPr>
                    <w:pStyle w:val="24"/>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 w:val="0"/>
                      <w:bCs/>
                      <w:snapToGrid w:val="0"/>
                      <w:sz w:val="21"/>
                      <w:szCs w:val="21"/>
                    </w:rPr>
                  </w:pPr>
                  <w:r>
                    <w:rPr>
                      <w:rFonts w:hint="default" w:ascii="Times New Roman" w:hAnsi="Times New Roman" w:eastAsia="宋体" w:cs="Times New Roman"/>
                      <w:b w:val="0"/>
                      <w:bCs/>
                      <w:snapToGrid w:val="0"/>
                      <w:sz w:val="21"/>
                      <w:szCs w:val="21"/>
                    </w:rPr>
                    <w:t>环境管控单元名称</w:t>
                  </w:r>
                </w:p>
              </w:tc>
              <w:tc>
                <w:tcPr>
                  <w:tcW w:w="3488" w:type="pct"/>
                  <w:tcBorders>
                    <w:tl2br w:val="nil"/>
                    <w:tr2bl w:val="nil"/>
                  </w:tcBorders>
                  <w:noWrap w:val="0"/>
                  <w:tcMar>
                    <w:top w:w="28" w:type="dxa"/>
                    <w:bottom w:w="57" w:type="dxa"/>
                  </w:tcMar>
                  <w:vAlign w:val="center"/>
                </w:tcPr>
                <w:p>
                  <w:pPr>
                    <w:pStyle w:val="9"/>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管控要求</w:t>
                  </w:r>
                </w:p>
              </w:tc>
              <w:tc>
                <w:tcPr>
                  <w:tcW w:w="907" w:type="pct"/>
                  <w:tcBorders>
                    <w:tl2br w:val="nil"/>
                    <w:tr2bl w:val="nil"/>
                  </w:tcBorders>
                  <w:noWrap w:val="0"/>
                  <w:vAlign w:val="center"/>
                </w:tcPr>
                <w:p>
                  <w:pPr>
                    <w:pStyle w:val="9"/>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本项目情况</w:t>
                  </w:r>
                </w:p>
              </w:tc>
              <w:tc>
                <w:tcPr>
                  <w:tcW w:w="219" w:type="pct"/>
                  <w:tcBorders>
                    <w:tl2br w:val="nil"/>
                    <w:tr2bl w:val="nil"/>
                  </w:tcBorders>
                  <w:noWrap w:val="0"/>
                  <w:vAlign w:val="center"/>
                </w:tcPr>
                <w:p>
                  <w:pPr>
                    <w:pStyle w:val="9"/>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u w:val="none"/>
                      <w:lang w:val="en-US" w:eastAsia="zh-CN"/>
                    </w:rPr>
                  </w:pPr>
                  <w:r>
                    <w:rPr>
                      <w:rFonts w:hint="default" w:ascii="Times New Roman" w:hAnsi="Times New Roman" w:eastAsia="宋体" w:cs="Times New Roman"/>
                      <w:b w:val="0"/>
                      <w:bCs w:val="0"/>
                      <w:kern w:val="0"/>
                      <w:szCs w:val="21"/>
                      <w:u w:val="none"/>
                    </w:rPr>
                    <w:t>河南省</w:t>
                  </w:r>
                  <w:r>
                    <w:rPr>
                      <w:rFonts w:hint="default" w:ascii="Times New Roman" w:hAnsi="Times New Roman" w:eastAsia="宋体" w:cs="Times New Roman"/>
                      <w:b w:val="0"/>
                      <w:bCs w:val="0"/>
                      <w:kern w:val="0"/>
                      <w:sz w:val="21"/>
                      <w:szCs w:val="21"/>
                      <w:u w:val="none"/>
                      <w:lang w:val="en-US" w:eastAsia="zh-CN"/>
                    </w:rPr>
                    <w:t>产业发展总体要求</w:t>
                  </w:r>
                </w:p>
              </w:tc>
              <w:tc>
                <w:tcPr>
                  <w:tcW w:w="3488" w:type="pct"/>
                  <w:tcBorders>
                    <w:tl2br w:val="nil"/>
                    <w:tr2bl w:val="nil"/>
                  </w:tcBorders>
                  <w:noWrap w:val="0"/>
                  <w:vAlign w:val="center"/>
                </w:tcPr>
                <w:p>
                  <w:pPr>
                    <w:pStyle w:val="71"/>
                    <w:keepNext w:val="0"/>
                    <w:keepLines w:val="0"/>
                    <w:suppressLineNumbers w:val="0"/>
                    <w:spacing w:before="0" w:beforeAutospacing="0" w:after="0" w:afterAutospacing="0"/>
                    <w:ind w:left="0" w:right="0"/>
                    <w:rPr>
                      <w:color w:val="auto"/>
                    </w:rPr>
                  </w:pPr>
                  <w:r>
                    <w:rPr>
                      <w:rFonts w:hint="default"/>
                      <w:color w:val="auto"/>
                      <w:lang w:val="en-US" w:eastAsia="zh-CN"/>
                    </w:rPr>
                    <w:t>1.</w:t>
                  </w:r>
                  <w:r>
                    <w:rPr>
                      <w:rFonts w:hint="eastAsia"/>
                      <w:color w:val="auto"/>
                      <w:lang w:val="en-US" w:eastAsia="zh-CN"/>
                    </w:rPr>
                    <w:t>不断促进全省产业高质量发展。培育壮大人工智能及新能源等新兴产业；持续巩固提升装备、食品、新型材料、汽车、电子信息等五大制造业主导产业优势地位；做好产业链、创新链、供应链、价值链、制度链</w:t>
                  </w:r>
                  <w:r>
                    <w:rPr>
                      <w:rFonts w:hint="default"/>
                      <w:color w:val="auto"/>
                      <w:lang w:val="en-US" w:eastAsia="zh-CN"/>
                    </w:rPr>
                    <w:t>“</w:t>
                  </w:r>
                  <w:r>
                    <w:rPr>
                      <w:rFonts w:hint="eastAsia"/>
                      <w:color w:val="auto"/>
                      <w:lang w:val="en-US" w:eastAsia="zh-CN"/>
                    </w:rPr>
                    <w:t>五链</w:t>
                  </w:r>
                  <w:r>
                    <w:rPr>
                      <w:rFonts w:hint="default"/>
                      <w:color w:val="auto"/>
                      <w:lang w:val="en-US" w:eastAsia="zh-CN"/>
                    </w:rPr>
                    <w:t>”</w:t>
                  </w:r>
                  <w:r>
                    <w:rPr>
                      <w:rFonts w:hint="eastAsia"/>
                      <w:color w:val="auto"/>
                      <w:lang w:val="en-US" w:eastAsia="zh-CN"/>
                    </w:rPr>
                    <w:t>耦合，把新基建、新技术、新材料、新装备、新产品、新业态作为高质量发展的主攻方向。</w:t>
                  </w:r>
                </w:p>
                <w:p>
                  <w:pPr>
                    <w:pStyle w:val="71"/>
                    <w:keepNext w:val="0"/>
                    <w:keepLines w:val="0"/>
                    <w:suppressLineNumbers w:val="0"/>
                    <w:spacing w:before="0" w:beforeAutospacing="0" w:after="0" w:afterAutospacing="0"/>
                    <w:ind w:left="0" w:right="0"/>
                    <w:rPr>
                      <w:color w:val="auto"/>
                    </w:rPr>
                  </w:pPr>
                  <w:r>
                    <w:rPr>
                      <w:rFonts w:hint="default"/>
                      <w:color w:val="auto"/>
                      <w:lang w:val="en-US" w:eastAsia="zh-CN"/>
                    </w:rPr>
                    <w:t>2.</w:t>
                  </w:r>
                  <w:r>
                    <w:rPr>
                      <w:rFonts w:hint="eastAsia"/>
                      <w:color w:val="auto"/>
                      <w:lang w:val="en-US" w:eastAsia="zh-CN"/>
                    </w:rPr>
                    <w:t>禁止新改扩建《产业结构调整指导目录（</w:t>
                  </w:r>
                  <w:r>
                    <w:rPr>
                      <w:rFonts w:hint="default"/>
                      <w:color w:val="auto"/>
                      <w:lang w:val="en-US" w:eastAsia="zh-CN"/>
                    </w:rPr>
                    <w:t xml:space="preserve">2019 </w:t>
                  </w:r>
                  <w:r>
                    <w:rPr>
                      <w:rFonts w:hint="eastAsia"/>
                      <w:color w:val="auto"/>
                      <w:lang w:val="en-US" w:eastAsia="zh-CN"/>
                    </w:rPr>
                    <w:t>年本）》明确的淘汰类项目；禁止引入《市场准入负面清单（</w:t>
                  </w:r>
                  <w:r>
                    <w:rPr>
                      <w:rFonts w:hint="default"/>
                      <w:color w:val="auto"/>
                      <w:lang w:val="en-US" w:eastAsia="zh-CN"/>
                    </w:rPr>
                    <w:t xml:space="preserve">2020 </w:t>
                  </w:r>
                  <w:r>
                    <w:rPr>
                      <w:rFonts w:hint="eastAsia"/>
                      <w:color w:val="auto"/>
                      <w:lang w:val="en-US" w:eastAsia="zh-CN"/>
                    </w:rPr>
                    <w:t>年版）》禁止准入类事项。</w:t>
                  </w:r>
                </w:p>
                <w:p>
                  <w:pPr>
                    <w:pStyle w:val="71"/>
                    <w:keepNext w:val="0"/>
                    <w:keepLines w:val="0"/>
                    <w:suppressLineNumbers w:val="0"/>
                    <w:spacing w:before="0" w:beforeAutospacing="0" w:after="0" w:afterAutospacing="0"/>
                    <w:ind w:left="0" w:right="0"/>
                    <w:rPr>
                      <w:color w:val="auto"/>
                    </w:rPr>
                  </w:pPr>
                  <w:r>
                    <w:rPr>
                      <w:rFonts w:hint="default"/>
                      <w:color w:val="auto"/>
                      <w:lang w:val="en-US" w:eastAsia="zh-CN"/>
                    </w:rPr>
                    <w:t>3.</w:t>
                  </w:r>
                  <w:r>
                    <w:rPr>
                      <w:rFonts w:hint="eastAsia"/>
                      <w:color w:val="auto"/>
                      <w:lang w:val="en-US" w:eastAsia="zh-CN"/>
                    </w:rPr>
                    <w:t>重点区域严禁新增钢铁、焦化、水泥熟料、平板玻璃、电解铝、氧化铝、煤化工产能，严控新增炼油产能；禁止建设生产和使用高</w:t>
                  </w:r>
                  <w:r>
                    <w:rPr>
                      <w:rFonts w:hint="default"/>
                      <w:color w:val="auto"/>
                      <w:lang w:val="en-US" w:eastAsia="zh-CN"/>
                    </w:rPr>
                    <w:t>VOCs</w:t>
                  </w:r>
                  <w:r>
                    <w:rPr>
                      <w:rFonts w:hint="eastAsia"/>
                      <w:color w:val="auto"/>
                      <w:lang w:val="en-US" w:eastAsia="zh-CN"/>
                    </w:rPr>
                    <w:t>含量的溶剂型涂料、油墨、胶粘剂等项目；全面取缔露天和敞开式喷涂作业；重点区域原则上禁止新建露天矿山建设项目。</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sz w:val="21"/>
                      <w:szCs w:val="21"/>
                      <w:u w:val="none"/>
                      <w:lang w:val="en-US" w:eastAsia="zh-CN"/>
                    </w:rPr>
                  </w:pPr>
                  <w:r>
                    <w:rPr>
                      <w:rFonts w:hint="default"/>
                      <w:color w:val="auto"/>
                      <w:lang w:val="en-US" w:eastAsia="zh-CN"/>
                    </w:rPr>
                    <w:t>4.</w:t>
                  </w:r>
                  <w:r>
                    <w:rPr>
                      <w:rFonts w:hint="eastAsia"/>
                      <w:color w:val="auto"/>
                      <w:lang w:val="en-US" w:eastAsia="zh-CN"/>
                    </w:rPr>
                    <w:t>严把</w:t>
                  </w:r>
                  <w:r>
                    <w:rPr>
                      <w:rFonts w:hint="default"/>
                      <w:color w:val="auto"/>
                      <w:lang w:val="en-US" w:eastAsia="zh-CN"/>
                    </w:rPr>
                    <w:t>“</w:t>
                  </w:r>
                  <w:r>
                    <w:rPr>
                      <w:rFonts w:hint="eastAsia"/>
                      <w:color w:val="auto"/>
                      <w:lang w:val="en-US" w:eastAsia="zh-CN"/>
                    </w:rPr>
                    <w:t>两高</w:t>
                  </w:r>
                  <w:r>
                    <w:rPr>
                      <w:rFonts w:hint="default"/>
                      <w:color w:val="auto"/>
                      <w:lang w:val="en-US" w:eastAsia="zh-CN"/>
                    </w:rPr>
                    <w:t>”</w:t>
                  </w:r>
                  <w:r>
                    <w:rPr>
                      <w:rFonts w:hint="eastAsia"/>
                      <w:color w:val="auto"/>
                      <w:lang w:val="en-US" w:eastAsia="zh-CN"/>
                    </w:rPr>
                    <w:t>项目生态环境准入关，严格限制</w:t>
                  </w:r>
                  <w:r>
                    <w:rPr>
                      <w:rFonts w:hint="default"/>
                      <w:color w:val="auto"/>
                      <w:lang w:val="en-US" w:eastAsia="zh-CN"/>
                    </w:rPr>
                    <w:t>“</w:t>
                  </w:r>
                  <w:r>
                    <w:rPr>
                      <w:rFonts w:hint="eastAsia"/>
                      <w:color w:val="auto"/>
                      <w:lang w:val="en-US" w:eastAsia="zh-CN"/>
                    </w:rPr>
                    <w:t>两高</w:t>
                  </w:r>
                  <w:r>
                    <w:rPr>
                      <w:rFonts w:hint="default"/>
                      <w:color w:val="auto"/>
                      <w:lang w:val="en-US" w:eastAsia="zh-CN"/>
                    </w:rPr>
                    <w:t>”</w:t>
                  </w:r>
                  <w:r>
                    <w:rPr>
                      <w:rFonts w:hint="eastAsia"/>
                      <w:color w:val="auto"/>
                      <w:lang w:val="en-US" w:eastAsia="zh-CN"/>
                    </w:rPr>
                    <w:t>项目盲目发展。新改扩建</w:t>
                  </w:r>
                  <w:r>
                    <w:rPr>
                      <w:rFonts w:hint="default"/>
                      <w:color w:val="auto"/>
                      <w:lang w:val="en-US" w:eastAsia="zh-CN"/>
                    </w:rPr>
                    <w:t>“</w:t>
                  </w:r>
                  <w:r>
                    <w:rPr>
                      <w:rFonts w:hint="eastAsia"/>
                      <w:color w:val="auto"/>
                      <w:lang w:val="en-US" w:eastAsia="zh-CN"/>
                    </w:rPr>
                    <w:t>两高</w:t>
                  </w:r>
                  <w:r>
                    <w:rPr>
                      <w:rFonts w:hint="default"/>
                      <w:color w:val="auto"/>
                      <w:lang w:val="en-US" w:eastAsia="zh-CN"/>
                    </w:rPr>
                    <w:t>”</w:t>
                  </w:r>
                  <w:r>
                    <w:rPr>
                      <w:rFonts w:hint="eastAsia"/>
                      <w:color w:val="auto"/>
                      <w:lang w:val="en-US" w:eastAsia="zh-CN"/>
                    </w:rPr>
                    <w:t>项目须符合生态环境保护法律法规和相关法定规划，符合产业政策、国土空间规划、</w:t>
                  </w:r>
                  <w:r>
                    <w:rPr>
                      <w:rFonts w:hint="default"/>
                      <w:color w:val="auto"/>
                      <w:lang w:val="en-US" w:eastAsia="zh-CN"/>
                    </w:rPr>
                    <w:t>“</w:t>
                  </w:r>
                  <w:r>
                    <w:rPr>
                      <w:rFonts w:hint="eastAsia"/>
                      <w:color w:val="auto"/>
                      <w:lang w:val="en-US" w:eastAsia="zh-CN"/>
                    </w:rPr>
                    <w:t>三线一单</w:t>
                  </w:r>
                  <w:r>
                    <w:rPr>
                      <w:rFonts w:hint="default"/>
                      <w:color w:val="auto"/>
                      <w:lang w:val="en-US" w:eastAsia="zh-CN"/>
                    </w:rPr>
                    <w:t>”</w:t>
                  </w:r>
                  <w:r>
                    <w:rPr>
                      <w:rFonts w:hint="eastAsia"/>
                      <w:color w:val="auto"/>
                      <w:lang w:val="en-US" w:eastAsia="zh-CN"/>
                    </w:rPr>
                    <w:t>、能耗</w:t>
                  </w:r>
                  <w:r>
                    <w:rPr>
                      <w:rFonts w:hint="default"/>
                      <w:color w:val="auto"/>
                      <w:lang w:val="en-US" w:eastAsia="zh-CN"/>
                    </w:rPr>
                    <w:t>“</w:t>
                  </w:r>
                  <w:r>
                    <w:rPr>
                      <w:rFonts w:hint="eastAsia"/>
                      <w:color w:val="auto"/>
                      <w:lang w:val="en-US" w:eastAsia="zh-CN"/>
                    </w:rPr>
                    <w:t>双控</w:t>
                  </w:r>
                  <w:r>
                    <w:rPr>
                      <w:rFonts w:hint="default"/>
                      <w:color w:val="auto"/>
                      <w:lang w:val="en-US" w:eastAsia="zh-CN"/>
                    </w:rPr>
                    <w:t>”</w:t>
                  </w:r>
                  <w:r>
                    <w:rPr>
                      <w:rFonts w:hint="eastAsia"/>
                      <w:color w:val="auto"/>
                      <w:lang w:val="en-US" w:eastAsia="zh-CN"/>
                    </w:rPr>
                    <w:t>、煤炭消费减量替代、碳排放强度、污染物区域削减替代等约束性要求，按照《河南省淘汰落后产能综合标准 体系（</w:t>
                  </w:r>
                  <w:r>
                    <w:rPr>
                      <w:rFonts w:hint="default"/>
                      <w:color w:val="auto"/>
                      <w:lang w:val="en-US" w:eastAsia="zh-CN"/>
                    </w:rPr>
                    <w:t xml:space="preserve">2020 </w:t>
                  </w:r>
                  <w:r>
                    <w:rPr>
                      <w:rFonts w:hint="eastAsia"/>
                      <w:color w:val="auto"/>
                      <w:lang w:val="en-US" w:eastAsia="zh-CN"/>
                    </w:rPr>
                    <w:t>年本）》，严格执行能耗、环保、质量、安全、技术等法规标准。</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项目属于金属表面处理及热处理加工项目，不新增产能。经逐条对比，本项目不属于上述禁止建设的项目，项目符合河南省产业发展总体准入要求。</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u w:val="none"/>
                      <w:lang w:eastAsia="zh-CN"/>
                    </w:rPr>
                  </w:pPr>
                  <w:r>
                    <w:rPr>
                      <w:rFonts w:hint="default" w:ascii="Times New Roman" w:hAnsi="Times New Roman" w:eastAsia="宋体" w:cs="Times New Roman"/>
                      <w:b w:val="0"/>
                      <w:bCs w:val="0"/>
                      <w:kern w:val="0"/>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u w:val="none"/>
                      <w:lang w:val="en-US" w:eastAsia="zh-CN"/>
                    </w:rPr>
                  </w:pPr>
                  <w:r>
                    <w:rPr>
                      <w:rFonts w:hint="default" w:ascii="Times New Roman" w:hAnsi="Times New Roman" w:eastAsia="宋体" w:cs="Times New Roman"/>
                      <w:b w:val="0"/>
                      <w:bCs w:val="0"/>
                      <w:kern w:val="0"/>
                      <w:szCs w:val="21"/>
                      <w:u w:val="none"/>
                    </w:rPr>
                    <w:t>河南省生态空间总体管控要求</w:t>
                  </w: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生态红线包括：“自然保护区、风景名胜区、森林公园、饮用水水源保护区、水产种质资源保护区、湿地公园、地质公园、生态公益林、其它（严格禁止在国家公园、自然保护区、风景名胜区、饮用水水源保护区规划布局新的煤矿项目，严格限制高硫高灰高砷煤项目开发。）”。</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一般生态空间包括：“水源涵养重要区、水土保持重要区、生物多样性维护重要区、饮用水水源保护区、生态公益林、湿地”。</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本项目建设区域不涉及自然保护区、风景名胜区、森林公园、饮用水水源保护区、水产种质资源保护区、湿地公园、地质公园、生态公益林及其他生态保护红线内容，同时不涉及一般生态空间区域。</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u w:val="none"/>
                      <w:lang w:eastAsia="zh-CN"/>
                    </w:rPr>
                  </w:pPr>
                  <w:r>
                    <w:rPr>
                      <w:rFonts w:hint="default" w:ascii="Times New Roman" w:hAnsi="Times New Roman" w:eastAsia="宋体" w:cs="Times New Roman"/>
                      <w:b w:val="0"/>
                      <w:bCs w:val="0"/>
                      <w:kern w:val="0"/>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780" w:type="pct"/>
                  <w:gridSpan w:val="4"/>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河南省大气环境总体管控要求、河南省水环境总体管控要求、河南省土壤环境总体管控要求、河南省资源利用效率要求：</w:t>
                  </w:r>
                </w:p>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sz w:val="21"/>
                      <w:szCs w:val="21"/>
                    </w:rPr>
                    <w:t>本项目符合上述要求，并按照上述要求制定企业内部管理条例，将《河南省生态环境准入清单》中的各项要求落实到位。</w:t>
                  </w:r>
                </w:p>
              </w:tc>
              <w:tc>
                <w:tcPr>
                  <w:tcW w:w="219"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0" w:type="pct"/>
                  <w:gridSpan w:val="5"/>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新乡市</w:t>
                  </w:r>
                  <w:r>
                    <w:rPr>
                      <w:rFonts w:hint="default" w:ascii="Times New Roman" w:hAnsi="Times New Roman" w:eastAsia="宋体" w:cs="Times New Roman"/>
                      <w:sz w:val="21"/>
                      <w:szCs w:val="21"/>
                    </w:rPr>
                    <w:t>生态环境总体准入要求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空间布局约束</w:t>
                  </w: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1.禁止在自然保护区内进行砍伐、放牧、狩猎、捕捞、采药、开垦、烧荒、开矿、采石、挖沙等活动；但是，法律、行政法规另有规定的除外。</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本项目不在自然保护区范围内。</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2.在风景名胜区内禁止进行下列活动：</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w:t>
                  </w:r>
                  <w:r>
                    <w:rPr>
                      <w:rFonts w:hint="default" w:ascii="Times New Roman" w:hAnsi="Times New Roman" w:cs="Times New Roman"/>
                      <w:b w:val="0"/>
                      <w:bCs w:val="0"/>
                      <w:color w:val="000000"/>
                      <w:sz w:val="21"/>
                      <w:szCs w:val="21"/>
                    </w:rPr>
                    <w:t>风景名胜区</w:t>
                  </w:r>
                  <w:r>
                    <w:rPr>
                      <w:rFonts w:hint="eastAsia" w:ascii="Times New Roman" w:hAnsi="Times New Roman" w:cs="Times New Roman"/>
                      <w:b w:val="0"/>
                      <w:bCs w:val="0"/>
                      <w:color w:val="000000"/>
                      <w:sz w:val="21"/>
                      <w:szCs w:val="21"/>
                      <w:lang w:val="en-US" w:eastAsia="zh-CN"/>
                    </w:rPr>
                    <w:t>范围内。</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3.饮用水地表水源各级保护区必须遵守下列规定：</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w:t>
                  </w:r>
                  <w:r>
                    <w:rPr>
                      <w:rFonts w:hint="default" w:ascii="Times New Roman" w:hAnsi="Times New Roman" w:cs="Times New Roman"/>
                      <w:b w:val="0"/>
                      <w:bCs w:val="0"/>
                      <w:color w:val="000000"/>
                      <w:sz w:val="21"/>
                      <w:szCs w:val="21"/>
                    </w:rPr>
                    <w:t>饮用水地表水源各级保护区</w:t>
                  </w:r>
                  <w:r>
                    <w:rPr>
                      <w:rFonts w:hint="eastAsia" w:ascii="Times New Roman" w:hAnsi="Times New Roman" w:cs="Times New Roman"/>
                      <w:b w:val="0"/>
                      <w:bCs w:val="0"/>
                      <w:color w:val="000000"/>
                      <w:sz w:val="21"/>
                      <w:szCs w:val="21"/>
                      <w:lang w:val="en-US" w:eastAsia="zh-CN"/>
                    </w:rPr>
                    <w:t>范围内。</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4.按照《关于印发南水北调中线一期工程总干渠（河南段）两侧饮用水水源保护区划的通知》（豫调办〔2018〕56号）要求，在饮用水水源保护区内，禁止</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w:t>
                  </w:r>
                  <w:r>
                    <w:rPr>
                      <w:rFonts w:hint="default" w:ascii="Times New Roman" w:hAnsi="Times New Roman" w:cs="Times New Roman"/>
                      <w:b w:val="0"/>
                      <w:bCs w:val="0"/>
                      <w:color w:val="000000"/>
                      <w:sz w:val="21"/>
                      <w:szCs w:val="21"/>
                    </w:rPr>
                    <w:t>南水北调中线一期工程总干渠（河南段）</w:t>
                  </w:r>
                  <w:r>
                    <w:rPr>
                      <w:rFonts w:hint="eastAsia" w:ascii="Times New Roman" w:hAnsi="Times New Roman" w:cs="Times New Roman"/>
                      <w:b w:val="0"/>
                      <w:bCs w:val="0"/>
                      <w:color w:val="000000"/>
                      <w:sz w:val="21"/>
                      <w:szCs w:val="21"/>
                      <w:lang w:val="en-US" w:eastAsia="zh-CN"/>
                    </w:rPr>
                    <w:t>范围内。</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5.河湖湿地、森林公园内的珍贵景物和风景名胜区核心景区、自然保护区的核心区和缓冲区、土地利用总体规划所确定的永久基本农田保护区、地质遗迹一级保护区、饮用水水源一级保护区、水工程保护范围、地质灾害危险区、矿产资源密集地区的禁止开采区、工程建设不适宜区、大于25%的陡坡地、行洪通道、防洪工程设施保护范围、高压输电线路走廊、天然气输送管线及其防护区、成品油输送管线及其防护区、区域性调水工程管线及其防护区和生态保护红线属于规划的禁止建设区。</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本项目位于新乡市新乡县七里营镇青年路780号，不属于</w:t>
                  </w:r>
                  <w:r>
                    <w:rPr>
                      <w:rFonts w:hint="default" w:ascii="Times New Roman" w:hAnsi="Times New Roman" w:cs="Times New Roman"/>
                      <w:b w:val="0"/>
                      <w:bCs w:val="0"/>
                      <w:color w:val="000000"/>
                      <w:sz w:val="21"/>
                      <w:szCs w:val="21"/>
                    </w:rPr>
                    <w:t>禁止建设区。</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6.禁止在水产种质资源保护区内从事围湖造田、围海造地或围填海工程</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本项目不在水产种质资源保护区内及附近。</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7.共产主义渠城区段按三年一遇标准开挖疏浚河道，按百年一遇标准设置堤防。对不符合城市防洪标准要求的建设项目应拆除或限期改造。</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本项目不在共产主义渠城区段，不会影响城市防洪。</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8.南太行旅游度假区规划区范围内；新乡市山水林田湖草一体化生态城规划区范围内；按规定划定的自然保护区、景观区、居民集中生活区的周边和重要交通干线、河流湖泊直观可视范围内；特定生态保护红线范围内禁止新建露天矿山项目</w:t>
                  </w:r>
                  <w:r>
                    <w:rPr>
                      <w:rFonts w:hint="eastAsia" w:ascii="Times New Roman" w:hAnsi="Times New Roman" w:cs="Times New Roman"/>
                      <w:b w:val="0"/>
                      <w:bCs w:val="0"/>
                      <w:color w:val="000000"/>
                      <w:sz w:val="21"/>
                      <w:szCs w:val="21"/>
                      <w:lang w:eastAsia="zh-CN"/>
                    </w:rPr>
                    <w:t>。禁止建设生产和使用高挥发性有机物含量的溶剂型涂料、油墨、胶粘剂等项目。新、改、扩建排放VOCs的项目，应从源头加强控制，使用低(无)VOCs含量的原辅材料，配套安装高效收集、治理设施，其中新建涉VOCs排放的工业企业要入园区，实行区域内VOCs排放总量倍量消减替代。禁止生产、销售不符合标准的机动车船、非道路移动机械用燃料:禁止向汽车和摩托车销售普通柴油以及其他非机动车用燃料:禁止向非道路移动机械销售渣油、重油和不符合规定的燃用</w:t>
                  </w:r>
                  <w:r>
                    <w:rPr>
                      <w:rFonts w:hint="default" w:ascii="Times New Roman" w:hAnsi="Times New Roman" w:cs="Times New Roman"/>
                      <w:b w:val="0"/>
                      <w:bCs w:val="0"/>
                      <w:color w:val="000000"/>
                      <w:sz w:val="21"/>
                      <w:szCs w:val="21"/>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本项目不在特定生态保护红线范围内</w:t>
                  </w:r>
                  <w:r>
                    <w:rPr>
                      <w:rFonts w:hint="eastAsia" w:cs="Times New Roman"/>
                      <w:b w:val="0"/>
                      <w:bCs w:val="0"/>
                      <w:color w:val="000000"/>
                      <w:sz w:val="21"/>
                      <w:szCs w:val="21"/>
                      <w:lang w:val="en-US" w:eastAsia="zh-CN"/>
                    </w:rPr>
                    <w:t>，位于新乡市新乡县七里营镇青年路780号，</w:t>
                  </w:r>
                  <w:r>
                    <w:rPr>
                      <w:rFonts w:hint="eastAsia" w:cs="Times New Roman"/>
                      <w:b w:val="0"/>
                      <w:bCs w:val="0"/>
                      <w:color w:val="auto"/>
                      <w:sz w:val="21"/>
                      <w:szCs w:val="21"/>
                      <w:lang w:val="en-US" w:eastAsia="zh-CN"/>
                    </w:rPr>
                    <w:t>不涉及VOCs排放。</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9.严格控制新建、扩建钢铁冶炼、水泥、有色金属冶炼、平板玻璃、化工、建筑陶瓷、耐火材料、砖瓦、矿山开采等行业的高排放、高污染项目</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本项目不属于高污染项目，不属于两高项目。</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10.按照各产业集聚区建设发展规划，培育和建设关联企业高度集中的产业基地，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auto"/>
                      <w:sz w:val="21"/>
                      <w:szCs w:val="21"/>
                      <w:lang w:val="en-US" w:eastAsia="zh-CN"/>
                    </w:rPr>
                    <w:t>本项目位于新乡市新乡县七里营镇青年路780号</w:t>
                  </w:r>
                  <w:r>
                    <w:rPr>
                      <w:rFonts w:hint="eastAsia" w:cs="Times New Roman"/>
                      <w:b w:val="0"/>
                      <w:bCs w:val="0"/>
                      <w:color w:val="auto"/>
                      <w:sz w:val="21"/>
                      <w:szCs w:val="21"/>
                      <w:lang w:val="en-US" w:eastAsia="zh-CN"/>
                    </w:rPr>
                    <w:t>，不在产业集聚区，</w:t>
                  </w:r>
                  <w:r>
                    <w:rPr>
                      <w:rFonts w:hint="eastAsia" w:ascii="Times New Roman" w:hAnsi="Times New Roman" w:cs="Times New Roman"/>
                      <w:b w:val="0"/>
                      <w:bCs w:val="0"/>
                      <w:color w:val="auto"/>
                      <w:sz w:val="21"/>
                      <w:szCs w:val="21"/>
                      <w:lang w:val="en-US" w:eastAsia="zh-CN"/>
                    </w:rPr>
                    <w:t>不属于</w:t>
                  </w:r>
                  <w:r>
                    <w:rPr>
                      <w:rFonts w:hint="default" w:ascii="Times New Roman" w:hAnsi="Times New Roman" w:cs="Times New Roman"/>
                      <w:b w:val="0"/>
                      <w:bCs w:val="0"/>
                      <w:color w:val="auto"/>
                      <w:sz w:val="21"/>
                      <w:szCs w:val="21"/>
                    </w:rPr>
                    <w:t>石化、化工、建材、有色等项目</w:t>
                  </w:r>
                  <w:r>
                    <w:rPr>
                      <w:rFonts w:hint="eastAsia" w:ascii="Times New Roman" w:hAnsi="Times New Roman" w:cs="Times New Roman"/>
                      <w:b w:val="0"/>
                      <w:bCs w:val="0"/>
                      <w:color w:val="auto"/>
                      <w:sz w:val="21"/>
                      <w:szCs w:val="21"/>
                      <w:lang w:eastAsia="zh-CN"/>
                    </w:rPr>
                    <w:t>，不属于</w:t>
                  </w:r>
                  <w:r>
                    <w:rPr>
                      <w:rFonts w:hint="eastAsia" w:ascii="Times New Roman" w:hAnsi="Times New Roman" w:cs="Times New Roman"/>
                      <w:b w:val="0"/>
                      <w:bCs w:val="0"/>
                      <w:color w:val="auto"/>
                      <w:sz w:val="21"/>
                      <w:szCs w:val="21"/>
                      <w:lang w:val="en-US" w:eastAsia="zh-CN"/>
                    </w:rPr>
                    <w:t>水泥行业。</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污染物排放管控</w:t>
                  </w: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1.新、改、扩建项目主要污染物排放要求满足当地总量减排要求。</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eastAsia="zh-CN"/>
                    </w:rPr>
                    <w:t>本项目无废水外排</w:t>
                  </w:r>
                  <w:r>
                    <w:rPr>
                      <w:rFonts w:hint="eastAsia" w:ascii="Times New Roman" w:hAnsi="Times New Roman" w:cs="Times New Roman"/>
                      <w:b w:val="0"/>
                      <w:bCs w:val="0"/>
                      <w:color w:val="000000"/>
                      <w:sz w:val="21"/>
                      <w:szCs w:val="21"/>
                      <w:lang w:eastAsia="zh-CN"/>
                    </w:rPr>
                    <w:t>，</w:t>
                  </w:r>
                  <w:r>
                    <w:rPr>
                      <w:rFonts w:hint="eastAsia" w:cs="Times New Roman"/>
                      <w:b w:val="0"/>
                      <w:bCs w:val="0"/>
                      <w:color w:val="000000"/>
                      <w:sz w:val="21"/>
                      <w:szCs w:val="21"/>
                      <w:lang w:eastAsia="zh-CN"/>
                    </w:rPr>
                    <w:t>不新增总量控制指标。</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2.卫河、共产主义渠、文岩渠保持Ⅴ类指标，黄庄河、西柳青河达到Ⅳ类指标，天然渠、人民胜利渠达到Ⅲ类指标；城市集中式饮用水水源地取水水质达标率达到100%；地下水质量考核点位水质级别保持稳定；确保完成国家水质考核目标</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本项目无废水外排。</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3.全面推进城镇（产业集聚区）污水处理厂Ⅴ类水提标改造工程建设，市、县（市、区）污水处理率、城市污泥无害化处置率达到政府目标任务。</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本项目不涉及。</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4.新建项目审批实施“增产不増污”或“增产减污”。全省新建、改建、扩建重点行业重金属污染物排放项目，通过“以新带老”治理、淘汰落后产能、区域替代曾“等量置换”或“减量置换”措施，实现所在区域重点重金属污染排放总量零增长或进一步削减。</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eastAsia="zh-CN"/>
                    </w:rPr>
                    <w:t>本项目</w:t>
                  </w:r>
                  <w:r>
                    <w:rPr>
                      <w:rFonts w:hint="eastAsia" w:ascii="Times New Roman" w:hAnsi="Times New Roman" w:cs="Times New Roman"/>
                      <w:b w:val="0"/>
                      <w:bCs w:val="0"/>
                      <w:color w:val="000000"/>
                      <w:sz w:val="21"/>
                      <w:szCs w:val="21"/>
                      <w:lang w:val="en-US" w:eastAsia="zh-CN"/>
                    </w:rPr>
                    <w:t>属于</w:t>
                  </w:r>
                  <w:r>
                    <w:rPr>
                      <w:rFonts w:hint="eastAsia" w:cs="Times New Roman"/>
                      <w:b w:val="0"/>
                      <w:bCs w:val="0"/>
                      <w:color w:val="000000"/>
                      <w:sz w:val="21"/>
                      <w:szCs w:val="21"/>
                      <w:lang w:val="en-US" w:eastAsia="zh-CN"/>
                    </w:rPr>
                    <w:t>改</w:t>
                  </w:r>
                  <w:r>
                    <w:rPr>
                      <w:rFonts w:hint="eastAsia" w:ascii="Times New Roman" w:hAnsi="Times New Roman" w:cs="Times New Roman"/>
                      <w:b w:val="0"/>
                      <w:bCs w:val="0"/>
                      <w:color w:val="000000"/>
                      <w:sz w:val="21"/>
                      <w:szCs w:val="21"/>
                      <w:lang w:val="en-US" w:eastAsia="zh-CN"/>
                    </w:rPr>
                    <w:t>建项目，项目不涉及重金属</w:t>
                  </w:r>
                  <w:r>
                    <w:rPr>
                      <w:rFonts w:hint="default" w:ascii="Times New Roman" w:hAnsi="Times New Roman" w:cs="Times New Roman"/>
                      <w:b w:val="0"/>
                      <w:bCs w:val="0"/>
                      <w:color w:val="000000"/>
                      <w:sz w:val="21"/>
                      <w:szCs w:val="21"/>
                      <w:lang w:eastAsia="zh-CN"/>
                    </w:rPr>
                    <w:t>。</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5.全面推进企业清洁生产，完善省级产业集聚区污水处理设施水平</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项目节能降耗，</w:t>
                  </w:r>
                  <w:r>
                    <w:rPr>
                      <w:rFonts w:hint="default" w:ascii="Times New Roman" w:hAnsi="Times New Roman" w:cs="Times New Roman"/>
                      <w:b w:val="0"/>
                      <w:bCs w:val="0"/>
                      <w:color w:val="000000"/>
                      <w:sz w:val="21"/>
                      <w:szCs w:val="21"/>
                      <w:lang w:eastAsia="zh-CN"/>
                    </w:rPr>
                    <w:t>无废水外排</w:t>
                  </w:r>
                  <w:r>
                    <w:rPr>
                      <w:rFonts w:hint="eastAsia" w:ascii="Times New Roman" w:hAnsi="Times New Roman" w:cs="Times New Roman"/>
                      <w:b w:val="0"/>
                      <w:bCs w:val="0"/>
                      <w:color w:val="000000"/>
                      <w:sz w:val="21"/>
                      <w:szCs w:val="21"/>
                      <w:lang w:eastAsia="zh-CN"/>
                    </w:rPr>
                    <w:t>，项目建成后严格按照清洁生产要求进行管理和生产</w:t>
                  </w:r>
                  <w:r>
                    <w:rPr>
                      <w:rFonts w:hint="default" w:ascii="Times New Roman" w:hAnsi="Times New Roman" w:cs="Times New Roman"/>
                      <w:b w:val="0"/>
                      <w:bCs w:val="0"/>
                      <w:color w:val="000000"/>
                      <w:sz w:val="21"/>
                      <w:szCs w:val="21"/>
                      <w:lang w:eastAsia="zh-CN"/>
                    </w:rPr>
                    <w:t>。</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6.新建“两高”项目应按照《关于加强重点行业建设项目区域削减措施监督管理的通知》（环办环评〔2020〕36号）要求</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本项目属于</w:t>
                  </w:r>
                  <w:r>
                    <w:rPr>
                      <w:rFonts w:hint="eastAsia" w:cs="Times New Roman"/>
                      <w:b w:val="0"/>
                      <w:bCs w:val="0"/>
                      <w:color w:val="000000"/>
                      <w:sz w:val="21"/>
                      <w:szCs w:val="21"/>
                      <w:lang w:val="en-US" w:eastAsia="zh-CN"/>
                    </w:rPr>
                    <w:t>金属结构及金属表面处理及热处理</w:t>
                  </w:r>
                  <w:r>
                    <w:rPr>
                      <w:rFonts w:hint="eastAsia" w:ascii="Times New Roman" w:hAnsi="Times New Roman" w:cs="Times New Roman"/>
                      <w:b w:val="0"/>
                      <w:bCs w:val="0"/>
                      <w:color w:val="000000"/>
                      <w:sz w:val="21"/>
                      <w:szCs w:val="21"/>
                      <w:lang w:val="en-US" w:eastAsia="zh-CN"/>
                    </w:rPr>
                    <w:t>，不属于两高项目。</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7.原阳县、封丘县和长垣市等沿黄重点地区涉及“三高”项目应按照《关于“十四五”推进沿黄重点地区工业项目入园及严控高污染、高耗水、高耗能项目的通知》（豫发改工业〔2021〕812号）要求，梳理规范相关工业园区，清理拟建工业和高污染、高耗水、高耗能项目，稳妥推进园区外工业项目入园。</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本项目不属于</w:t>
                  </w:r>
                  <w:r>
                    <w:rPr>
                      <w:rFonts w:hint="default" w:ascii="Times New Roman" w:hAnsi="Times New Roman" w:cs="Times New Roman"/>
                      <w:b w:val="0"/>
                      <w:bCs w:val="0"/>
                      <w:color w:val="000000"/>
                      <w:sz w:val="21"/>
                      <w:szCs w:val="21"/>
                    </w:rPr>
                    <w:t>高污染、高耗水、高耗能项目</w:t>
                  </w:r>
                  <w:r>
                    <w:rPr>
                      <w:rFonts w:hint="eastAsia" w:ascii="Times New Roman" w:hAnsi="Times New Roman" w:cs="Times New Roman"/>
                      <w:b w:val="0"/>
                      <w:bCs w:val="0"/>
                      <w:color w:val="000000"/>
                      <w:sz w:val="21"/>
                      <w:szCs w:val="21"/>
                      <w:lang w:eastAsia="zh-CN"/>
                    </w:rPr>
                    <w:t>。</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8.测土配方施肥技术推广覆盖率、绿色防控覆盖率达到政府目标任务，实现化肥农药施用量零增长。</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本项目不涉及。</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环境风险防控</w:t>
                  </w: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1、地下水漏斗区、重金属污染区、生态严重退化区等区域：探索开展耕地轮作休耕试点；实行休耕补贴，引导农民自愿将重度污染耕地退出农业生产。</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本项目不涉及。</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2、具备饮用水水源保护区及影响范围内风险源名录和风险防控方案</w:t>
                  </w:r>
                  <w:r>
                    <w:rPr>
                      <w:rFonts w:hint="eastAsia" w:ascii="Times New Roman" w:hAnsi="Times New Roman" w:cs="Times New Roman"/>
                      <w:b w:val="0"/>
                      <w:bCs w:val="0"/>
                      <w:color w:val="000000"/>
                      <w:sz w:val="21"/>
                      <w:szCs w:val="21"/>
                      <w:lang w:eastAsia="zh-CN"/>
                    </w:rPr>
                    <w:t>……（</w:t>
                  </w:r>
                  <w:r>
                    <w:rPr>
                      <w:rFonts w:hint="eastAsia" w:ascii="Times New Roman" w:hAnsi="Times New Roman" w:cs="Times New Roman"/>
                      <w:b w:val="0"/>
                      <w:bCs w:val="0"/>
                      <w:color w:val="000000"/>
                      <w:sz w:val="21"/>
                      <w:szCs w:val="21"/>
                      <w:lang w:val="en-US" w:eastAsia="zh-CN"/>
                    </w:rPr>
                    <w:t>略</w:t>
                  </w:r>
                  <w:r>
                    <w:rPr>
                      <w:rFonts w:hint="eastAsia"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本项目不在水源地保护区及影响范围内。</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资源开发效率要求</w:t>
                  </w: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1.“十四五”期间按照政府目标控制能耗增量指标。鼓励使用清洁燃料，重点区域建设项目原则上不新建燃煤自备锅炉。</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本项目能源使用电。</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2.重点推进南水北调受水区地下水压采工作，加快公共供水管网建设，促进供水管网覆盖范围以外的自备井封闭工作。</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项目不在</w:t>
                  </w:r>
                  <w:r>
                    <w:rPr>
                      <w:rFonts w:hint="default" w:ascii="Times New Roman" w:hAnsi="Times New Roman" w:cs="Times New Roman"/>
                      <w:b w:val="0"/>
                      <w:bCs w:val="0"/>
                      <w:color w:val="000000"/>
                      <w:sz w:val="21"/>
                      <w:szCs w:val="21"/>
                    </w:rPr>
                    <w:t>南水北调受水区</w:t>
                  </w:r>
                  <w:r>
                    <w:rPr>
                      <w:rFonts w:hint="eastAsia" w:ascii="Times New Roman" w:hAnsi="Times New Roman" w:cs="Times New Roman"/>
                      <w:b w:val="0"/>
                      <w:bCs w:val="0"/>
                      <w:color w:val="000000"/>
                      <w:sz w:val="21"/>
                      <w:szCs w:val="21"/>
                      <w:lang w:eastAsia="zh-CN"/>
                    </w:rPr>
                    <w:t>，</w:t>
                  </w:r>
                  <w:r>
                    <w:rPr>
                      <w:rFonts w:hint="eastAsia" w:ascii="Times New Roman" w:hAnsi="Times New Roman" w:cs="Times New Roman"/>
                      <w:b w:val="0"/>
                      <w:bCs w:val="0"/>
                      <w:color w:val="000000"/>
                      <w:sz w:val="21"/>
                      <w:szCs w:val="21"/>
                      <w:lang w:val="en-US" w:eastAsia="zh-CN"/>
                    </w:rPr>
                    <w:t>用水量较小。</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3.开展高耗水工业行业节水技术改造，大力推广工业水循环利用，推进节水型企业、节水型工业园区建设。</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项目</w:t>
                  </w:r>
                  <w:r>
                    <w:rPr>
                      <w:rFonts w:hint="eastAsia" w:cs="Times New Roman"/>
                      <w:b w:val="0"/>
                      <w:bCs w:val="0"/>
                      <w:color w:val="000000"/>
                      <w:sz w:val="21"/>
                      <w:szCs w:val="21"/>
                      <w:lang w:val="en-US" w:eastAsia="zh-CN"/>
                    </w:rPr>
                    <w:t>清洗水经处理后回用不外排</w:t>
                  </w:r>
                  <w:r>
                    <w:rPr>
                      <w:rFonts w:hint="eastAsia" w:ascii="Times New Roman" w:hAnsi="Times New Roman" w:cs="Times New Roman"/>
                      <w:b w:val="0"/>
                      <w:bCs w:val="0"/>
                      <w:color w:val="000000"/>
                      <w:sz w:val="21"/>
                      <w:szCs w:val="21"/>
                      <w:lang w:val="en-US" w:eastAsia="zh-CN"/>
                    </w:rPr>
                    <w:t>。</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4.按照合理有序使用地表水、控制使用地下水、积极利用非常规水源的要求，做好区域水资源统筹调配，逐步降低区域内的水资源开发利用强度，退减被挤占的生态用水，2030年全市浅层地下水开采控制在57390万立方米。</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项目</w:t>
                  </w:r>
                  <w:r>
                    <w:rPr>
                      <w:rFonts w:hint="eastAsia" w:cs="Times New Roman"/>
                      <w:b w:val="0"/>
                      <w:bCs w:val="0"/>
                      <w:color w:val="000000"/>
                      <w:sz w:val="21"/>
                      <w:szCs w:val="21"/>
                      <w:lang w:val="en-US" w:eastAsia="zh-CN"/>
                    </w:rPr>
                    <w:t>使用少量清洗水，清洗水经处理后回用不外排</w:t>
                  </w:r>
                  <w:r>
                    <w:rPr>
                      <w:rFonts w:hint="eastAsia" w:ascii="Times New Roman" w:hAnsi="Times New Roman" w:cs="Times New Roman"/>
                      <w:b w:val="0"/>
                      <w:bCs w:val="0"/>
                      <w:color w:val="000000"/>
                      <w:sz w:val="21"/>
                      <w:szCs w:val="21"/>
                      <w:lang w:val="en-US" w:eastAsia="zh-CN"/>
                    </w:rPr>
                    <w:t>，不会对地下水产生影响。</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5.到2025年，全国地级及以上缺水城市再生水利用率达到25%以上。</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项目</w:t>
                  </w:r>
                  <w:r>
                    <w:rPr>
                      <w:rFonts w:hint="eastAsia" w:cs="Times New Roman"/>
                      <w:b w:val="0"/>
                      <w:bCs w:val="0"/>
                      <w:color w:val="000000"/>
                      <w:sz w:val="21"/>
                      <w:szCs w:val="21"/>
                      <w:lang w:val="en-US" w:eastAsia="zh-CN"/>
                    </w:rPr>
                    <w:t>使用少量清洗水，清洗水经处理后回用不外排</w:t>
                  </w:r>
                  <w:r>
                    <w:rPr>
                      <w:rFonts w:hint="eastAsia" w:ascii="Times New Roman" w:hAnsi="Times New Roman" w:cs="Times New Roman"/>
                      <w:b w:val="0"/>
                      <w:bCs w:val="0"/>
                      <w:color w:val="000000"/>
                      <w:sz w:val="21"/>
                      <w:szCs w:val="21"/>
                      <w:lang w:val="en-US" w:eastAsia="zh-CN"/>
                    </w:rPr>
                    <w:t>。</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4"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6.二级国家级公益林在不影响整体森林生态系统功能发挥的前提下，可以按照相关技术规程的规定开展抚育和更新性质的采伐</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本项目不涉及。</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0" w:type="pct"/>
                  <w:gridSpan w:val="5"/>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u w:val="none"/>
                      <w:lang w:val="en-US" w:eastAsia="zh-CN"/>
                    </w:rPr>
                    <w:t>新乡县大气布局敏感区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356" w:hRule="atLeast"/>
                <w:jc w:val="center"/>
              </w:trPr>
              <w:tc>
                <w:tcPr>
                  <w:tcW w:w="191" w:type="pct"/>
                  <w:vMerge w:val="restart"/>
                  <w:tcBorders>
                    <w:tl2br w:val="nil"/>
                    <w:tr2bl w:val="nil"/>
                  </w:tcBorders>
                  <w:noWrap w:val="0"/>
                  <w:tcMar>
                    <w:top w:w="28" w:type="dxa"/>
                    <w:bottom w:w="57" w:type="dxa"/>
                  </w:tcMar>
                  <w:vAlign w:val="center"/>
                </w:tcPr>
                <w:p>
                  <w:pPr>
                    <w:pStyle w:val="71"/>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ZH41072120005</w:t>
                  </w:r>
                </w:p>
              </w:tc>
              <w:tc>
                <w:tcPr>
                  <w:tcW w:w="192" w:type="pct"/>
                  <w:vMerge w:val="restart"/>
                  <w:tcBorders>
                    <w:tl2br w:val="nil"/>
                    <w:tr2bl w:val="nil"/>
                  </w:tcBorders>
                  <w:noWrap w:val="0"/>
                  <w:tcMar>
                    <w:top w:w="28" w:type="dxa"/>
                    <w:bottom w:w="57" w:type="dxa"/>
                  </w:tcMar>
                  <w:vAlign w:val="center"/>
                </w:tcPr>
                <w:p>
                  <w:pPr>
                    <w:pStyle w:val="71"/>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重点管控单元5</w:t>
                  </w:r>
                </w:p>
              </w:tc>
              <w:tc>
                <w:tcPr>
                  <w:tcW w:w="3488" w:type="pct"/>
                  <w:tcBorders>
                    <w:tl2br w:val="nil"/>
                    <w:tr2bl w:val="nil"/>
                  </w:tcBorders>
                  <w:noWrap w:val="0"/>
                  <w:tcMar>
                    <w:top w:w="28" w:type="dxa"/>
                    <w:bottom w:w="57" w:type="dxa"/>
                  </w:tcMar>
                  <w:vAlign w:val="center"/>
                </w:tcPr>
                <w:p>
                  <w:pPr>
                    <w:pStyle w:val="71"/>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空间布局约束：</w:t>
                  </w:r>
                </w:p>
                <w:p>
                  <w:pPr>
                    <w:pStyle w:val="71"/>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1、禁止新建、改建及扩建高排放、高污染项目，包括钢铁、有色、水泥、平板玻璃、建筑陶瓷等行业及其他排放重金属、持久性有机污染物的工业项目等。</w:t>
                  </w:r>
                </w:p>
                <w:p>
                  <w:pPr>
                    <w:pStyle w:val="71"/>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2、禁止新、改、扩建“两高”项目。</w:t>
                  </w:r>
                </w:p>
              </w:tc>
              <w:tc>
                <w:tcPr>
                  <w:tcW w:w="907" w:type="pct"/>
                  <w:tcBorders>
                    <w:tl2br w:val="nil"/>
                    <w:tr2bl w:val="nil"/>
                  </w:tcBorders>
                  <w:noWrap w:val="0"/>
                  <w:vAlign w:val="center"/>
                </w:tcPr>
                <w:p>
                  <w:pPr>
                    <w:pStyle w:val="9"/>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本项目不属于高污染、高排放项目，亦不属于“两高”项目</w:t>
                  </w:r>
                </w:p>
              </w:tc>
              <w:tc>
                <w:tcPr>
                  <w:tcW w:w="219" w:type="pct"/>
                  <w:tcBorders>
                    <w:tl2br w:val="nil"/>
                    <w:tr2bl w:val="nil"/>
                  </w:tcBorders>
                  <w:noWrap w:val="0"/>
                  <w:vAlign w:val="center"/>
                </w:tcPr>
                <w:p>
                  <w:pPr>
                    <w:pStyle w:val="9"/>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kern w:val="0"/>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2968" w:hRule="atLeast"/>
                <w:jc w:val="center"/>
              </w:trPr>
              <w:tc>
                <w:tcPr>
                  <w:tcW w:w="191" w:type="pct"/>
                  <w:vMerge w:val="continue"/>
                  <w:tcBorders>
                    <w:tl2br w:val="nil"/>
                    <w:tr2bl w:val="nil"/>
                  </w:tcBorders>
                  <w:noWrap w:val="0"/>
                  <w:tcMar>
                    <w:top w:w="28" w:type="dxa"/>
                    <w:bottom w:w="57" w:type="dxa"/>
                  </w:tcMar>
                  <w:vAlign w:val="center"/>
                </w:tcPr>
                <w:p>
                  <w:pPr>
                    <w:pStyle w:val="71"/>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p>
              </w:tc>
              <w:tc>
                <w:tcPr>
                  <w:tcW w:w="192" w:type="pct"/>
                  <w:vMerge w:val="continue"/>
                  <w:tcBorders>
                    <w:tl2br w:val="nil"/>
                    <w:tr2bl w:val="nil"/>
                  </w:tcBorders>
                  <w:noWrap w:val="0"/>
                  <w:tcMar>
                    <w:top w:w="28" w:type="dxa"/>
                    <w:bottom w:w="57" w:type="dxa"/>
                  </w:tcMar>
                  <w:vAlign w:val="center"/>
                </w:tcPr>
                <w:p>
                  <w:pPr>
                    <w:pStyle w:val="71"/>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p>
              </w:tc>
              <w:tc>
                <w:tcPr>
                  <w:tcW w:w="3488" w:type="pct"/>
                  <w:tcBorders>
                    <w:tl2br w:val="nil"/>
                    <w:tr2bl w:val="nil"/>
                  </w:tcBorders>
                  <w:noWrap w:val="0"/>
                  <w:tcMar>
                    <w:top w:w="28" w:type="dxa"/>
                    <w:bottom w:w="57" w:type="dxa"/>
                  </w:tcMar>
                  <w:vAlign w:val="center"/>
                </w:tcPr>
                <w:p>
                  <w:pPr>
                    <w:pStyle w:val="71"/>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污染物排放管控：</w:t>
                  </w:r>
                </w:p>
                <w:p>
                  <w:pPr>
                    <w:pStyle w:val="71"/>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1、二氧化硫、氮氧化物、颗粒物、VOCs全面执行大气污染物特别排放限值。</w:t>
                  </w:r>
                </w:p>
                <w:p>
                  <w:pPr>
                    <w:pStyle w:val="71"/>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2、推进城中村、老旧城区和城乡结合部污水处理配套管网建设和雨污分流系统改造，实现污水全收集、全处理。</w:t>
                  </w:r>
                </w:p>
                <w:p>
                  <w:pPr>
                    <w:pStyle w:val="71"/>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3、加快城市建成区排水管网清污分流、污水处理厂提质增效，城镇污水处理厂逐步达到《地表水环境质量标准》V类排放标准。</w:t>
                  </w:r>
                </w:p>
              </w:tc>
              <w:tc>
                <w:tcPr>
                  <w:tcW w:w="907" w:type="pct"/>
                  <w:tcBorders>
                    <w:tl2br w:val="nil"/>
                    <w:tr2bl w:val="nil"/>
                  </w:tcBorders>
                  <w:noWrap w:val="0"/>
                  <w:vAlign w:val="center"/>
                </w:tcPr>
                <w:p>
                  <w:pPr>
                    <w:pStyle w:val="9"/>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本项目生活污水经化粪池处理后定期清运不外排，水洗废水及喷淋废水经污水处理站处理后循环使用</w:t>
                  </w:r>
                </w:p>
              </w:tc>
              <w:tc>
                <w:tcPr>
                  <w:tcW w:w="219" w:type="pct"/>
                  <w:tcBorders>
                    <w:tl2br w:val="nil"/>
                    <w:tr2bl w:val="nil"/>
                  </w:tcBorders>
                  <w:noWrap w:val="0"/>
                  <w:vAlign w:val="center"/>
                </w:tcPr>
                <w:p>
                  <w:pPr>
                    <w:pStyle w:val="9"/>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kern w:val="0"/>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356" w:hRule="atLeast"/>
                <w:jc w:val="center"/>
              </w:trPr>
              <w:tc>
                <w:tcPr>
                  <w:tcW w:w="191" w:type="pct"/>
                  <w:vMerge w:val="continue"/>
                  <w:tcBorders>
                    <w:tl2br w:val="nil"/>
                    <w:tr2bl w:val="nil"/>
                  </w:tcBorders>
                  <w:noWrap w:val="0"/>
                  <w:tcMar>
                    <w:top w:w="28" w:type="dxa"/>
                    <w:bottom w:w="57" w:type="dxa"/>
                  </w:tcMar>
                  <w:vAlign w:val="center"/>
                </w:tcPr>
                <w:p>
                  <w:pPr>
                    <w:pStyle w:val="71"/>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p>
              </w:tc>
              <w:tc>
                <w:tcPr>
                  <w:tcW w:w="192" w:type="pct"/>
                  <w:vMerge w:val="continue"/>
                  <w:tcBorders>
                    <w:tl2br w:val="nil"/>
                    <w:tr2bl w:val="nil"/>
                  </w:tcBorders>
                  <w:noWrap w:val="0"/>
                  <w:tcMar>
                    <w:top w:w="28" w:type="dxa"/>
                    <w:bottom w:w="57" w:type="dxa"/>
                  </w:tcMar>
                  <w:vAlign w:val="center"/>
                </w:tcPr>
                <w:p>
                  <w:pPr>
                    <w:pStyle w:val="71"/>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p>
              </w:tc>
              <w:tc>
                <w:tcPr>
                  <w:tcW w:w="3488" w:type="pct"/>
                  <w:tcBorders>
                    <w:tl2br w:val="nil"/>
                    <w:tr2bl w:val="nil"/>
                  </w:tcBorders>
                  <w:noWrap w:val="0"/>
                  <w:tcMar>
                    <w:top w:w="28" w:type="dxa"/>
                    <w:bottom w:w="57" w:type="dxa"/>
                  </w:tcMar>
                  <w:vAlign w:val="center"/>
                </w:tcPr>
                <w:p>
                  <w:pPr>
                    <w:pStyle w:val="71"/>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环境风险防控：</w:t>
                  </w:r>
                </w:p>
                <w:p>
                  <w:pPr>
                    <w:pStyle w:val="71"/>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高关注地块划分污染风险等级，纳入优先管控名录。</w:t>
                  </w:r>
                </w:p>
              </w:tc>
              <w:tc>
                <w:tcPr>
                  <w:tcW w:w="907" w:type="pct"/>
                  <w:tcBorders>
                    <w:tl2br w:val="nil"/>
                    <w:tr2bl w:val="nil"/>
                  </w:tcBorders>
                  <w:noWrap w:val="0"/>
                  <w:vAlign w:val="center"/>
                </w:tcPr>
                <w:p>
                  <w:pPr>
                    <w:pStyle w:val="9"/>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color w:val="000000"/>
                      <w:kern w:val="1"/>
                      <w:sz w:val="21"/>
                      <w:szCs w:val="21"/>
                    </w:rPr>
                    <w:t>本项目用地不属于</w:t>
                  </w:r>
                  <w:r>
                    <w:rPr>
                      <w:rFonts w:hint="default" w:ascii="Times New Roman" w:hAnsi="Times New Roman" w:eastAsia="宋体" w:cs="Times New Roman"/>
                      <w:color w:val="000000"/>
                      <w:kern w:val="0"/>
                      <w:sz w:val="21"/>
                      <w:szCs w:val="21"/>
                    </w:rPr>
                    <w:t>污染地块名单。</w:t>
                  </w:r>
                </w:p>
              </w:tc>
              <w:tc>
                <w:tcPr>
                  <w:tcW w:w="219" w:type="pct"/>
                  <w:tcBorders>
                    <w:tl2br w:val="nil"/>
                    <w:tr2bl w:val="nil"/>
                  </w:tcBorders>
                  <w:noWrap w:val="0"/>
                  <w:vAlign w:val="center"/>
                </w:tcPr>
                <w:p>
                  <w:pPr>
                    <w:pStyle w:val="9"/>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kern w:val="0"/>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356" w:hRule="atLeast"/>
                <w:jc w:val="center"/>
              </w:trPr>
              <w:tc>
                <w:tcPr>
                  <w:tcW w:w="191" w:type="pct"/>
                  <w:vMerge w:val="continue"/>
                  <w:noWrap w:val="0"/>
                  <w:vAlign w:val="top"/>
                </w:tcPr>
                <w:p>
                  <w:pPr>
                    <w:pStyle w:val="71"/>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p>
              </w:tc>
              <w:tc>
                <w:tcPr>
                  <w:tcW w:w="192" w:type="pct"/>
                  <w:vMerge w:val="continue"/>
                  <w:noWrap w:val="0"/>
                  <w:vAlign w:val="top"/>
                </w:tcPr>
                <w:p>
                  <w:pPr>
                    <w:pStyle w:val="71"/>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p>
              </w:tc>
              <w:tc>
                <w:tcPr>
                  <w:tcW w:w="3488" w:type="pct"/>
                  <w:noWrap w:val="0"/>
                  <w:vAlign w:val="center"/>
                </w:tcPr>
                <w:p>
                  <w:pPr>
                    <w:pStyle w:val="71"/>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资源利用效率要求：</w:t>
                  </w:r>
                </w:p>
                <w:p>
                  <w:pPr>
                    <w:pStyle w:val="71"/>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进一步优化能源结构，加快集中供热、供气及配套管网建设。不得新改扩建分散燃煤设施。</w:t>
                  </w:r>
                </w:p>
              </w:tc>
              <w:tc>
                <w:tcPr>
                  <w:tcW w:w="907" w:type="pct"/>
                  <w:noWrap w:val="0"/>
                  <w:vAlign w:val="center"/>
                </w:tcPr>
                <w:p>
                  <w:pPr>
                    <w:pStyle w:val="9"/>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sz w:val="21"/>
                      <w:szCs w:val="21"/>
                      <w:u w:val="none"/>
                      <w:lang w:val="en-US" w:eastAsia="zh-CN"/>
                    </w:rPr>
                    <w:t>本项目天然气采用管道天然气</w:t>
                  </w:r>
                </w:p>
              </w:tc>
              <w:tc>
                <w:tcPr>
                  <w:tcW w:w="0" w:type="auto"/>
                  <w:noWrap w:val="0"/>
                  <w:vAlign w:val="center"/>
                </w:tcPr>
                <w:p>
                  <w:pPr>
                    <w:pStyle w:val="9"/>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kern w:val="0"/>
                      <w:sz w:val="21"/>
                      <w:szCs w:val="21"/>
                      <w:u w:val="none"/>
                    </w:rPr>
                    <w:t>符合</w:t>
                  </w:r>
                </w:p>
              </w:tc>
            </w:tr>
          </w:tbl>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sz w:val="24"/>
                <w:szCs w:val="32"/>
              </w:rPr>
            </w:pPr>
            <w:r>
              <w:rPr>
                <w:rFonts w:hint="default" w:ascii="Times New Roman" w:hAnsi="Times New Roman" w:eastAsia="宋体" w:cs="Times New Roman"/>
                <w:b/>
                <w:bCs/>
                <w:sz w:val="24"/>
                <w:szCs w:val="32"/>
                <w:lang w:val="en-US" w:eastAsia="zh-CN"/>
              </w:rPr>
              <w:t>6、</w:t>
            </w:r>
            <w:r>
              <w:rPr>
                <w:rFonts w:hint="default" w:ascii="Times New Roman" w:hAnsi="Times New Roman" w:eastAsia="宋体" w:cs="Times New Roman"/>
                <w:b/>
                <w:bCs/>
                <w:sz w:val="24"/>
                <w:szCs w:val="32"/>
              </w:rPr>
              <w:t>与《</w:t>
            </w:r>
            <w:r>
              <w:rPr>
                <w:rFonts w:hint="default" w:ascii="Times New Roman" w:hAnsi="Times New Roman" w:eastAsia="宋体" w:cs="Times New Roman"/>
                <w:b/>
                <w:bCs/>
                <w:sz w:val="24"/>
                <w:szCs w:val="32"/>
                <w:lang w:eastAsia="zh-CN"/>
              </w:rPr>
              <w:t>河南省</w:t>
            </w:r>
            <w:r>
              <w:rPr>
                <w:rFonts w:hint="default" w:ascii="Times New Roman" w:hAnsi="Times New Roman" w:eastAsia="宋体" w:cs="Times New Roman"/>
                <w:b/>
                <w:bCs/>
                <w:sz w:val="24"/>
                <w:szCs w:val="32"/>
              </w:rPr>
              <w:t>重污染天气重点行业</w:t>
            </w:r>
            <w:r>
              <w:rPr>
                <w:rFonts w:hint="default" w:ascii="Times New Roman" w:hAnsi="Times New Roman" w:eastAsia="宋体" w:cs="Times New Roman"/>
                <w:b/>
                <w:bCs/>
                <w:sz w:val="24"/>
                <w:szCs w:val="32"/>
                <w:lang w:eastAsia="zh-CN"/>
              </w:rPr>
              <w:t>应急减排措施制定技术指南</w:t>
            </w:r>
            <w:r>
              <w:rPr>
                <w:rFonts w:hint="default" w:ascii="Times New Roman" w:hAnsi="Times New Roman" w:eastAsia="宋体" w:cs="Times New Roman"/>
                <w:b/>
                <w:bCs/>
                <w:sz w:val="24"/>
                <w:szCs w:val="32"/>
              </w:rPr>
              <w:t>》绩效指标的对照分析</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32"/>
                <w:lang w:val="pt-BR"/>
              </w:rPr>
            </w:pPr>
            <w:r>
              <w:rPr>
                <w:rFonts w:hint="default" w:ascii="Times New Roman" w:hAnsi="Times New Roman" w:eastAsia="宋体" w:cs="Times New Roman"/>
                <w:sz w:val="24"/>
                <w:szCs w:val="32"/>
                <w:lang w:val="pt-BR"/>
              </w:rPr>
              <w:t>本项目与</w:t>
            </w:r>
            <w:r>
              <w:rPr>
                <w:rFonts w:hint="default" w:ascii="Times New Roman" w:hAnsi="Times New Roman" w:eastAsia="宋体" w:cs="Times New Roman"/>
                <w:sz w:val="24"/>
                <w:szCs w:val="32"/>
              </w:rPr>
              <w:t>《</w:t>
            </w:r>
            <w:r>
              <w:rPr>
                <w:rFonts w:hint="default" w:ascii="Times New Roman" w:hAnsi="Times New Roman" w:eastAsia="宋体" w:cs="Times New Roman"/>
                <w:sz w:val="24"/>
                <w:szCs w:val="32"/>
                <w:lang w:eastAsia="zh-CN"/>
              </w:rPr>
              <w:t>河南省</w:t>
            </w:r>
            <w:r>
              <w:rPr>
                <w:rFonts w:hint="default" w:ascii="Times New Roman" w:hAnsi="Times New Roman" w:eastAsia="宋体" w:cs="Times New Roman"/>
                <w:sz w:val="24"/>
                <w:szCs w:val="32"/>
              </w:rPr>
              <w:t>重污染天气重点行业</w:t>
            </w:r>
            <w:r>
              <w:rPr>
                <w:rFonts w:hint="default" w:ascii="Times New Roman" w:hAnsi="Times New Roman" w:eastAsia="宋体" w:cs="Times New Roman"/>
                <w:sz w:val="24"/>
                <w:szCs w:val="32"/>
                <w:lang w:eastAsia="zh-CN"/>
              </w:rPr>
              <w:t>应急减排措施制定技术指南</w:t>
            </w:r>
            <w:r>
              <w:rPr>
                <w:rFonts w:hint="default" w:ascii="Times New Roman" w:hAnsi="Times New Roman" w:eastAsia="宋体" w:cs="Times New Roman"/>
                <w:sz w:val="24"/>
                <w:szCs w:val="32"/>
              </w:rPr>
              <w:t>》中</w:t>
            </w:r>
            <w:r>
              <w:rPr>
                <w:rFonts w:hint="default" w:ascii="Times New Roman" w:hAnsi="Times New Roman" w:eastAsia="宋体" w:cs="Times New Roman"/>
                <w:sz w:val="24"/>
                <w:szCs w:val="32"/>
                <w:lang w:eastAsia="zh-CN"/>
              </w:rPr>
              <w:t>金属表面处理及热处理加工</w:t>
            </w:r>
            <w:r>
              <w:rPr>
                <w:rFonts w:hint="default" w:ascii="Times New Roman" w:hAnsi="Times New Roman" w:eastAsia="宋体" w:cs="Times New Roman"/>
                <w:sz w:val="24"/>
                <w:szCs w:val="32"/>
              </w:rPr>
              <w:t>绩效指标的对照分析</w:t>
            </w:r>
            <w:r>
              <w:rPr>
                <w:rFonts w:hint="default" w:ascii="Times New Roman" w:hAnsi="Times New Roman" w:eastAsia="宋体" w:cs="Times New Roman"/>
                <w:sz w:val="24"/>
                <w:szCs w:val="32"/>
                <w:lang w:val="pt-BR"/>
              </w:rPr>
              <w:t>见下表：</w:t>
            </w:r>
          </w:p>
          <w:p>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firstLine="480" w:firstLineChars="200"/>
              <w:jc w:val="both"/>
              <w:rPr>
                <w:rFonts w:hint="default" w:ascii="Times New Roman" w:hAnsi="Times New Roman" w:eastAsia="黑体" w:cs="Times New Roman"/>
                <w:sz w:val="24"/>
                <w:szCs w:val="24"/>
                <w:lang w:val="pt-BR"/>
              </w:rPr>
            </w:pPr>
          </w:p>
          <w:p>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firstLine="480" w:firstLineChars="200"/>
              <w:jc w:val="both"/>
              <w:rPr>
                <w:rFonts w:hint="default" w:ascii="Times New Roman" w:hAnsi="Times New Roman" w:eastAsia="黑体" w:cs="Times New Roman"/>
                <w:sz w:val="24"/>
                <w:szCs w:val="24"/>
                <w:lang w:val="pt-BR"/>
              </w:rPr>
            </w:pPr>
            <w:r>
              <w:rPr>
                <w:rFonts w:hint="default" w:ascii="Times New Roman" w:hAnsi="Times New Roman" w:eastAsia="黑体" w:cs="Times New Roman"/>
                <w:sz w:val="24"/>
                <w:szCs w:val="24"/>
                <w:lang w:val="pt-BR"/>
              </w:rPr>
              <w:t>表</w:t>
            </w:r>
            <w:r>
              <w:rPr>
                <w:rFonts w:hint="default" w:ascii="Times New Roman" w:hAnsi="Times New Roman" w:eastAsia="黑体" w:cs="Times New Roman"/>
                <w:sz w:val="24"/>
                <w:szCs w:val="24"/>
                <w:lang w:val="en-US" w:eastAsia="zh-CN"/>
              </w:rPr>
              <w:t>1-3</w:t>
            </w:r>
            <w:r>
              <w:rPr>
                <w:rFonts w:hint="default" w:ascii="Times New Roman" w:hAnsi="Times New Roman" w:eastAsia="黑体" w:cs="Times New Roman"/>
                <w:sz w:val="24"/>
                <w:szCs w:val="24"/>
              </w:rPr>
              <w:t xml:space="preserve">   </w:t>
            </w:r>
            <w:r>
              <w:rPr>
                <w:rFonts w:hint="default" w:ascii="Times New Roman" w:hAnsi="Times New Roman" w:eastAsia="黑体" w:cs="Times New Roman"/>
                <w:sz w:val="24"/>
                <w:szCs w:val="24"/>
                <w:lang w:val="pt-BR"/>
              </w:rPr>
              <w:t>与</w:t>
            </w:r>
            <w:r>
              <w:rPr>
                <w:rFonts w:hint="default" w:ascii="Times New Roman" w:hAnsi="Times New Roman" w:eastAsia="黑体" w:cs="Times New Roman"/>
                <w:sz w:val="24"/>
                <w:szCs w:val="24"/>
                <w:lang w:val="pt-BR" w:eastAsia="zh-CN"/>
              </w:rPr>
              <w:t>金属表面处理及热处理加工</w:t>
            </w:r>
            <w:r>
              <w:rPr>
                <w:rFonts w:hint="eastAsia" w:eastAsia="黑体" w:cs="Times New Roman"/>
                <w:sz w:val="24"/>
                <w:szCs w:val="24"/>
                <w:lang w:val="en-US" w:eastAsia="zh-CN"/>
              </w:rPr>
              <w:t>B</w:t>
            </w:r>
            <w:r>
              <w:rPr>
                <w:rFonts w:hint="default" w:ascii="Times New Roman" w:hAnsi="Times New Roman" w:eastAsia="黑体" w:cs="Times New Roman"/>
                <w:sz w:val="24"/>
                <w:szCs w:val="24"/>
                <w:lang w:val="en-US" w:eastAsia="zh-CN"/>
              </w:rPr>
              <w:t>级</w:t>
            </w:r>
            <w:r>
              <w:rPr>
                <w:rFonts w:hint="default" w:ascii="Times New Roman" w:hAnsi="Times New Roman" w:eastAsia="黑体" w:cs="Times New Roman"/>
                <w:sz w:val="24"/>
                <w:szCs w:val="24"/>
              </w:rPr>
              <w:t>指标的对照分析</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
              <w:gridCol w:w="677"/>
              <w:gridCol w:w="4413"/>
              <w:gridCol w:w="1500"/>
              <w:gridCol w:w="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28" w:type="pct"/>
                  <w:gridSpan w:val="2"/>
                  <w:noWrap/>
                  <w:vAlign w:val="center"/>
                </w:tcPr>
                <w:p>
                  <w:pPr>
                    <w:keepNext w:val="0"/>
                    <w:keepLines w:val="0"/>
                    <w:suppressLineNumbers w:val="0"/>
                    <w:tabs>
                      <w:tab w:val="left" w:pos="940"/>
                    </w:tabs>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eastAsia="zh-CN"/>
                    </w:rPr>
                  </w:pPr>
                  <w:r>
                    <w:rPr>
                      <w:rFonts w:hint="default" w:ascii="Times New Roman" w:hAnsi="Times New Roman" w:eastAsia="宋体" w:cs="Times New Roman"/>
                      <w:b w:val="0"/>
                      <w:bCs/>
                      <w:sz w:val="21"/>
                      <w:szCs w:val="21"/>
                      <w:lang w:eastAsia="zh-CN"/>
                    </w:rPr>
                    <w:t>差异化指标</w:t>
                  </w:r>
                </w:p>
              </w:tc>
              <w:tc>
                <w:tcPr>
                  <w:tcW w:w="2858" w:type="pct"/>
                  <w:noWrap/>
                  <w:vAlign w:val="center"/>
                </w:tcPr>
                <w:p>
                  <w:pPr>
                    <w:keepNext w:val="0"/>
                    <w:keepLines w:val="0"/>
                    <w:suppressLineNumbers w:val="0"/>
                    <w:tabs>
                      <w:tab w:val="left" w:pos="940"/>
                    </w:tabs>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lang w:val="pt-BR" w:eastAsia="zh-CN"/>
                    </w:rPr>
                    <w:t>金属表面处理及热处理加工</w:t>
                  </w:r>
                  <w:r>
                    <w:rPr>
                      <w:rFonts w:hint="eastAsia" w:cs="Times New Roman"/>
                      <w:b w:val="0"/>
                      <w:bCs/>
                      <w:sz w:val="21"/>
                      <w:szCs w:val="21"/>
                      <w:lang w:val="en-US" w:eastAsia="zh-CN"/>
                    </w:rPr>
                    <w:t>B</w:t>
                  </w:r>
                  <w:r>
                    <w:rPr>
                      <w:rFonts w:hint="default" w:ascii="Times New Roman" w:hAnsi="Times New Roman" w:eastAsia="宋体" w:cs="Times New Roman"/>
                      <w:b w:val="0"/>
                      <w:bCs/>
                      <w:sz w:val="21"/>
                      <w:szCs w:val="21"/>
                      <w:lang w:val="en-US" w:eastAsia="zh-CN"/>
                    </w:rPr>
                    <w:t>级</w:t>
                  </w:r>
                  <w:r>
                    <w:rPr>
                      <w:rFonts w:hint="default" w:ascii="Times New Roman" w:hAnsi="Times New Roman" w:eastAsia="宋体" w:cs="Times New Roman"/>
                      <w:b w:val="0"/>
                      <w:bCs/>
                      <w:sz w:val="21"/>
                      <w:szCs w:val="21"/>
                    </w:rPr>
                    <w:t>指标</w:t>
                  </w:r>
                </w:p>
              </w:tc>
              <w:tc>
                <w:tcPr>
                  <w:tcW w:w="971" w:type="pct"/>
                  <w:noWrap/>
                  <w:vAlign w:val="center"/>
                </w:tcPr>
                <w:p>
                  <w:pPr>
                    <w:keepNext w:val="0"/>
                    <w:keepLines w:val="0"/>
                    <w:suppressLineNumbers w:val="0"/>
                    <w:tabs>
                      <w:tab w:val="left" w:pos="940"/>
                    </w:tabs>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本项目情况</w:t>
                  </w:r>
                </w:p>
              </w:tc>
              <w:tc>
                <w:tcPr>
                  <w:tcW w:w="441" w:type="pct"/>
                  <w:noWrap/>
                  <w:vAlign w:val="center"/>
                </w:tcPr>
                <w:p>
                  <w:pPr>
                    <w:keepNext w:val="0"/>
                    <w:keepLines w:val="0"/>
                    <w:suppressLineNumbers w:val="0"/>
                    <w:tabs>
                      <w:tab w:val="left" w:pos="940"/>
                    </w:tabs>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28" w:type="pct"/>
                  <w:gridSpan w:val="2"/>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能源类型</w:t>
                  </w:r>
                </w:p>
              </w:tc>
              <w:tc>
                <w:tcPr>
                  <w:tcW w:w="2858"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热处理加工采用电、天然气或其他清洁能源。</w:t>
                  </w:r>
                </w:p>
              </w:tc>
              <w:tc>
                <w:tcPr>
                  <w:tcW w:w="97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本项目不涉及</w:t>
                  </w:r>
                </w:p>
              </w:tc>
              <w:tc>
                <w:tcPr>
                  <w:tcW w:w="44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28" w:type="pct"/>
                  <w:gridSpan w:val="2"/>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工艺过程</w:t>
                  </w:r>
                </w:p>
              </w:tc>
              <w:tc>
                <w:tcPr>
                  <w:tcW w:w="2858"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电镀、电铸等金属表面热处理采用自动化设备</w:t>
                  </w:r>
                </w:p>
              </w:tc>
              <w:tc>
                <w:tcPr>
                  <w:tcW w:w="97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本项目不涉及</w:t>
                  </w:r>
                </w:p>
              </w:tc>
              <w:tc>
                <w:tcPr>
                  <w:tcW w:w="44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28" w:type="pct"/>
                  <w:gridSpan w:val="2"/>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污染收集及治理技术</w:t>
                  </w:r>
                </w:p>
              </w:tc>
              <w:tc>
                <w:tcPr>
                  <w:tcW w:w="2858" w:type="pct"/>
                  <w:noWrap/>
                  <w:vAlign w:val="center"/>
                </w:tcPr>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金属表面处理：</w:t>
                  </w:r>
                </w:p>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1.酸碱废气采用两级及以上喷淋吸收处理工艺，采用pH计控制，实现自动加药，药液液位自动控制；</w:t>
                  </w:r>
                </w:p>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2.油雾废气采用油雾多级回收+VOCs 治理技术；VOCs治理采用喷淋、吸附、低温等离子、生物法等两级及以上组合工艺处理；</w:t>
                  </w:r>
                </w:p>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3.废气收集采用侧吸式集气罩、槽边排风等高效集气技术，实现微负压收集。</w:t>
                  </w:r>
                </w:p>
              </w:tc>
              <w:tc>
                <w:tcPr>
                  <w:tcW w:w="97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eastAsia" w:ascii="Times New Roman" w:hAnsi="Times New Roman" w:cs="Times New Roman"/>
                      <w:sz w:val="21"/>
                      <w:szCs w:val="21"/>
                      <w:lang w:eastAsia="zh-CN"/>
                    </w:rPr>
                    <w:t>本项目</w:t>
                  </w:r>
                  <w:r>
                    <w:rPr>
                      <w:rFonts w:hint="default" w:ascii="Times New Roman" w:hAnsi="Times New Roman" w:eastAsia="宋体" w:cs="Times New Roman"/>
                      <w:sz w:val="21"/>
                      <w:szCs w:val="21"/>
                      <w:lang w:eastAsia="zh-CN"/>
                    </w:rPr>
                    <w:t>清洗废气采用两级</w:t>
                  </w:r>
                  <w:r>
                    <w:rPr>
                      <w:rFonts w:hint="eastAsia" w:ascii="Times New Roman" w:hAnsi="Times New Roman" w:cs="Times New Roman"/>
                      <w:sz w:val="21"/>
                      <w:szCs w:val="21"/>
                      <w:lang w:eastAsia="zh-CN"/>
                    </w:rPr>
                    <w:t>碱</w:t>
                  </w:r>
                  <w:r>
                    <w:rPr>
                      <w:rFonts w:hint="default" w:ascii="Times New Roman" w:hAnsi="Times New Roman" w:eastAsia="宋体" w:cs="Times New Roman"/>
                      <w:sz w:val="21"/>
                      <w:szCs w:val="21"/>
                      <w:lang w:eastAsia="zh-CN"/>
                    </w:rPr>
                    <w:t>喷淋吸收处理工艺，采用</w:t>
                  </w:r>
                  <w:r>
                    <w:rPr>
                      <w:rFonts w:hint="default" w:ascii="Times New Roman" w:hAnsi="Times New Roman" w:eastAsia="宋体" w:cs="Times New Roman"/>
                      <w:sz w:val="21"/>
                      <w:szCs w:val="21"/>
                      <w:lang w:val="en-US" w:eastAsia="zh-CN"/>
                    </w:rPr>
                    <w:t>pH计控制，实现自动加药，药液液位自动控制；废气采用侧吸式集气罩收集。</w:t>
                  </w:r>
                </w:p>
              </w:tc>
              <w:tc>
                <w:tcPr>
                  <w:tcW w:w="44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28" w:type="pct"/>
                  <w:gridSpan w:val="2"/>
                  <w:vMerge w:val="restar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排放限值</w:t>
                  </w:r>
                </w:p>
              </w:tc>
              <w:tc>
                <w:tcPr>
                  <w:tcW w:w="2858" w:type="pct"/>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1.PM排放限值要求：排放浓度不超过10mg/m</w:t>
                  </w:r>
                  <w:r>
                    <w:rPr>
                      <w:rFonts w:hint="default" w:ascii="Times New Roman" w:hAnsi="Times New Roman" w:eastAsia="宋体" w:cs="Times New Roman"/>
                      <w:color w:val="000000"/>
                      <w:kern w:val="0"/>
                      <w:sz w:val="21"/>
                      <w:szCs w:val="21"/>
                      <w:vertAlign w:val="superscript"/>
                      <w:lang w:val="en-US" w:eastAsia="zh-CN" w:bidi="ar"/>
                    </w:rPr>
                    <w:t>3</w:t>
                  </w:r>
                  <w:r>
                    <w:rPr>
                      <w:rFonts w:hint="default" w:ascii="Times New Roman" w:hAnsi="Times New Roman" w:eastAsia="宋体" w:cs="Times New Roman"/>
                      <w:color w:val="000000"/>
                      <w:kern w:val="0"/>
                      <w:sz w:val="21"/>
                      <w:szCs w:val="21"/>
                      <w:lang w:val="en-US" w:eastAsia="zh-CN" w:bidi="ar"/>
                    </w:rPr>
                    <w:t>；</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2.电镀生产线氯化氢、硫酸雾排放浓度不超过10mg/m</w:t>
                  </w:r>
                  <w:r>
                    <w:rPr>
                      <w:rFonts w:hint="default" w:ascii="Times New Roman" w:hAnsi="Times New Roman" w:eastAsia="宋体" w:cs="Times New Roman"/>
                      <w:color w:val="000000"/>
                      <w:kern w:val="0"/>
                      <w:sz w:val="21"/>
                      <w:szCs w:val="21"/>
                      <w:vertAlign w:val="superscript"/>
                      <w:lang w:val="en-US" w:eastAsia="zh-CN" w:bidi="ar"/>
                    </w:rPr>
                    <w:t>3</w:t>
                  </w:r>
                  <w:r>
                    <w:rPr>
                      <w:rFonts w:hint="default" w:ascii="Times New Roman" w:hAnsi="Times New Roman" w:eastAsia="宋体" w:cs="Times New Roman"/>
                      <w:color w:val="000000"/>
                      <w:kern w:val="0"/>
                      <w:sz w:val="21"/>
                      <w:szCs w:val="21"/>
                      <w:lang w:val="en-US" w:eastAsia="zh-CN" w:bidi="ar"/>
                    </w:rPr>
                    <w:t>；铬酸雾排放浓度不超过0.05mg/m</w:t>
                  </w:r>
                  <w:r>
                    <w:rPr>
                      <w:rFonts w:hint="default" w:ascii="Times New Roman" w:hAnsi="Times New Roman" w:eastAsia="宋体" w:cs="Times New Roman"/>
                      <w:color w:val="000000"/>
                      <w:kern w:val="0"/>
                      <w:sz w:val="21"/>
                      <w:szCs w:val="21"/>
                      <w:vertAlign w:val="superscript"/>
                      <w:lang w:val="en-US" w:eastAsia="zh-CN" w:bidi="ar"/>
                    </w:rPr>
                    <w:t>3</w:t>
                  </w:r>
                  <w:r>
                    <w:rPr>
                      <w:rFonts w:hint="default" w:ascii="Times New Roman" w:hAnsi="Times New Roman" w:eastAsia="宋体" w:cs="Times New Roman"/>
                      <w:color w:val="000000"/>
                      <w:kern w:val="0"/>
                      <w:sz w:val="21"/>
                      <w:szCs w:val="21"/>
                      <w:lang w:val="en-US" w:eastAsia="zh-CN" w:bidi="ar"/>
                    </w:rPr>
                    <w:t>；氰化氢排放浓度不超过0.5mg/m</w:t>
                  </w:r>
                  <w:r>
                    <w:rPr>
                      <w:rFonts w:hint="default" w:ascii="Times New Roman" w:hAnsi="Times New Roman" w:eastAsia="宋体" w:cs="Times New Roman"/>
                      <w:color w:val="000000"/>
                      <w:kern w:val="0"/>
                      <w:sz w:val="21"/>
                      <w:szCs w:val="21"/>
                      <w:vertAlign w:val="superscript"/>
                      <w:lang w:val="en-US" w:eastAsia="zh-CN" w:bidi="ar"/>
                    </w:rPr>
                    <w:t>3</w:t>
                  </w:r>
                  <w:r>
                    <w:rPr>
                      <w:rFonts w:hint="default" w:ascii="Times New Roman" w:hAnsi="Times New Roman" w:eastAsia="宋体" w:cs="Times New Roman"/>
                      <w:color w:val="000000"/>
                      <w:kern w:val="0"/>
                      <w:sz w:val="21"/>
                      <w:szCs w:val="21"/>
                      <w:lang w:val="en-US" w:eastAsia="zh-CN" w:bidi="ar"/>
                    </w:rPr>
                    <w:t>；氟化物排放浓度不超过5mg/m</w:t>
                  </w:r>
                  <w:r>
                    <w:rPr>
                      <w:rFonts w:hint="default" w:ascii="Times New Roman" w:hAnsi="Times New Roman" w:eastAsia="宋体" w:cs="Times New Roman"/>
                      <w:color w:val="000000"/>
                      <w:kern w:val="0"/>
                      <w:sz w:val="21"/>
                      <w:szCs w:val="21"/>
                      <w:vertAlign w:val="superscript"/>
                      <w:lang w:val="en-US" w:eastAsia="zh-CN" w:bidi="ar"/>
                    </w:rPr>
                    <w:t>3</w:t>
                  </w:r>
                  <w:r>
                    <w:rPr>
                      <w:rFonts w:hint="default" w:ascii="Times New Roman" w:hAnsi="Times New Roman" w:eastAsia="宋体" w:cs="Times New Roman"/>
                      <w:color w:val="000000"/>
                      <w:kern w:val="0"/>
                      <w:sz w:val="21"/>
                      <w:szCs w:val="21"/>
                      <w:lang w:val="en-US" w:eastAsia="zh-CN" w:bidi="ar"/>
                    </w:rPr>
                    <w:t>；NOx排放浓度不超过100mg/m</w:t>
                  </w:r>
                  <w:r>
                    <w:rPr>
                      <w:rFonts w:hint="default" w:ascii="Times New Roman" w:hAnsi="Times New Roman" w:eastAsia="宋体" w:cs="Times New Roman"/>
                      <w:color w:val="000000"/>
                      <w:kern w:val="0"/>
                      <w:sz w:val="21"/>
                      <w:szCs w:val="21"/>
                      <w:vertAlign w:val="superscript"/>
                      <w:lang w:val="en-US" w:eastAsia="zh-CN" w:bidi="ar"/>
                    </w:rPr>
                    <w:t>3</w:t>
                  </w:r>
                  <w:r>
                    <w:rPr>
                      <w:rFonts w:hint="default" w:ascii="Times New Roman" w:hAnsi="Times New Roman" w:eastAsia="宋体" w:cs="Times New Roman"/>
                      <w:color w:val="000000"/>
                      <w:kern w:val="0"/>
                      <w:sz w:val="21"/>
                      <w:szCs w:val="21"/>
                      <w:lang w:val="en-US" w:eastAsia="zh-CN" w:bidi="ar"/>
                    </w:rPr>
                    <w:t>；</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3.燃气锅炉排放限值要求：PM、SO</w:t>
                  </w:r>
                  <w:r>
                    <w:rPr>
                      <w:rFonts w:hint="default" w:ascii="Times New Roman" w:hAnsi="Times New Roman" w:eastAsia="宋体" w:cs="Times New Roman"/>
                      <w:color w:val="000000"/>
                      <w:kern w:val="0"/>
                      <w:sz w:val="21"/>
                      <w:szCs w:val="21"/>
                      <w:vertAlign w:val="subscript"/>
                      <w:lang w:val="en-US" w:eastAsia="zh-CN" w:bidi="ar"/>
                    </w:rPr>
                    <w:t>2</w:t>
                  </w:r>
                  <w:r>
                    <w:rPr>
                      <w:rFonts w:hint="default" w:ascii="Times New Roman" w:hAnsi="Times New Roman" w:eastAsia="宋体" w:cs="Times New Roman"/>
                      <w:color w:val="000000"/>
                      <w:kern w:val="0"/>
                      <w:sz w:val="21"/>
                      <w:szCs w:val="21"/>
                      <w:lang w:val="en-US" w:eastAsia="zh-CN" w:bidi="ar"/>
                    </w:rPr>
                    <w:t>、NOx排放浓度分别不高于：5、10、50/30mg/m</w:t>
                  </w:r>
                  <w:r>
                    <w:rPr>
                      <w:rFonts w:hint="default" w:ascii="Times New Roman" w:hAnsi="Times New Roman" w:eastAsia="宋体" w:cs="Times New Roman"/>
                      <w:color w:val="000000"/>
                      <w:kern w:val="0"/>
                      <w:sz w:val="21"/>
                      <w:szCs w:val="21"/>
                      <w:vertAlign w:val="superscript"/>
                      <w:lang w:val="en-US" w:eastAsia="zh-CN" w:bidi="ar"/>
                    </w:rPr>
                    <w:t>3</w:t>
                  </w:r>
                  <w:r>
                    <w:rPr>
                      <w:rFonts w:hint="default" w:ascii="Times New Roman" w:hAnsi="Times New Roman" w:eastAsia="宋体" w:cs="Times New Roman"/>
                      <w:color w:val="000000"/>
                      <w:kern w:val="0"/>
                      <w:sz w:val="21"/>
                      <w:szCs w:val="21"/>
                      <w:lang w:val="en-US" w:eastAsia="zh-CN" w:bidi="ar"/>
                    </w:rPr>
                    <w:t xml:space="preserve">（基准含氧量：燃气3.5%）。 </w:t>
                  </w:r>
                </w:p>
              </w:tc>
              <w:tc>
                <w:tcPr>
                  <w:tcW w:w="97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eastAsia="zh-CN"/>
                    </w:rPr>
                  </w:pPr>
                  <w:r>
                    <w:rPr>
                      <w:rFonts w:hint="eastAsia" w:ascii="Times New Roman" w:hAnsi="Times New Roman" w:cs="Times New Roman"/>
                      <w:color w:val="auto"/>
                      <w:sz w:val="21"/>
                      <w:szCs w:val="21"/>
                      <w:lang w:eastAsia="zh-CN"/>
                    </w:rPr>
                    <w:t>根据企业自行监测数据，</w:t>
                  </w:r>
                  <w:r>
                    <w:rPr>
                      <w:rFonts w:hint="default" w:ascii="Times New Roman" w:hAnsi="Times New Roman" w:eastAsia="宋体" w:cs="Times New Roman"/>
                      <w:color w:val="auto"/>
                      <w:sz w:val="21"/>
                      <w:szCs w:val="21"/>
                      <w:lang w:eastAsia="zh-CN"/>
                    </w:rPr>
                    <w:t>抛丸、切割、焊接、切边废气颗粒物排放浓度不超过</w:t>
                  </w:r>
                  <w:r>
                    <w:rPr>
                      <w:rFonts w:hint="default" w:ascii="Times New Roman" w:hAnsi="Times New Roman" w:eastAsia="宋体" w:cs="Times New Roman"/>
                      <w:color w:val="000000"/>
                      <w:kern w:val="0"/>
                      <w:sz w:val="21"/>
                      <w:szCs w:val="21"/>
                      <w:lang w:val="en-US" w:eastAsia="zh-CN" w:bidi="ar"/>
                    </w:rPr>
                    <w:t>10mg/m</w:t>
                  </w:r>
                  <w:r>
                    <w:rPr>
                      <w:rFonts w:hint="default" w:ascii="Times New Roman" w:hAnsi="Times New Roman" w:eastAsia="宋体" w:cs="Times New Roman"/>
                      <w:color w:val="000000"/>
                      <w:kern w:val="0"/>
                      <w:sz w:val="21"/>
                      <w:szCs w:val="21"/>
                      <w:vertAlign w:val="superscript"/>
                      <w:lang w:val="en-US" w:eastAsia="zh-CN" w:bidi="ar"/>
                    </w:rPr>
                    <w:t>3</w:t>
                  </w:r>
                  <w:r>
                    <w:rPr>
                      <w:rFonts w:hint="default" w:ascii="Times New Roman" w:hAnsi="Times New Roman" w:eastAsia="宋体" w:cs="Times New Roman"/>
                      <w:color w:val="000000"/>
                      <w:kern w:val="0"/>
                      <w:sz w:val="21"/>
                      <w:szCs w:val="21"/>
                      <w:vertAlign w:val="baseline"/>
                      <w:lang w:val="en-US" w:eastAsia="zh-CN" w:bidi="ar"/>
                    </w:rPr>
                    <w:t>，</w:t>
                  </w:r>
                  <w:r>
                    <w:rPr>
                      <w:rFonts w:hint="eastAsia" w:ascii="Times New Roman" w:hAnsi="Times New Roman" w:cs="Times New Roman"/>
                      <w:color w:val="000000"/>
                      <w:kern w:val="0"/>
                      <w:sz w:val="21"/>
                      <w:szCs w:val="21"/>
                      <w:vertAlign w:val="baseline"/>
                      <w:lang w:val="en-US" w:eastAsia="zh-CN" w:bidi="ar"/>
                    </w:rPr>
                    <w:t>本项目清洗废气采用两级碱喷淋吸收处理，氟化物排放浓度不超过</w:t>
                  </w:r>
                  <w:r>
                    <w:rPr>
                      <w:rFonts w:hint="default" w:ascii="Times New Roman" w:hAnsi="Times New Roman" w:eastAsia="宋体" w:cs="Times New Roman"/>
                      <w:color w:val="000000"/>
                      <w:kern w:val="0"/>
                      <w:sz w:val="21"/>
                      <w:szCs w:val="21"/>
                      <w:lang w:val="en-US" w:eastAsia="zh-CN" w:bidi="ar"/>
                    </w:rPr>
                    <w:t>5mg/m</w:t>
                  </w:r>
                  <w:r>
                    <w:rPr>
                      <w:rFonts w:hint="default" w:ascii="Times New Roman" w:hAnsi="Times New Roman" w:eastAsia="宋体" w:cs="Times New Roman"/>
                      <w:color w:val="000000"/>
                      <w:kern w:val="0"/>
                      <w:sz w:val="21"/>
                      <w:szCs w:val="21"/>
                      <w:vertAlign w:val="superscript"/>
                      <w:lang w:val="en-US" w:eastAsia="zh-CN" w:bidi="ar"/>
                    </w:rPr>
                    <w:t>3</w:t>
                  </w:r>
                </w:p>
              </w:tc>
              <w:tc>
                <w:tcPr>
                  <w:tcW w:w="44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auto"/>
                      <w:sz w:val="21"/>
                      <w:szCs w:val="21"/>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28" w:type="pct"/>
                  <w:gridSpan w:val="2"/>
                  <w:vMerge w:val="continue"/>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p>
              </w:tc>
              <w:tc>
                <w:tcPr>
                  <w:tcW w:w="2858" w:type="pct"/>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热处理炉烟气排放限值：PM、SO</w:t>
                  </w:r>
                  <w:r>
                    <w:rPr>
                      <w:rFonts w:hint="default" w:ascii="Times New Roman" w:hAnsi="Times New Roman" w:eastAsia="宋体" w:cs="Times New Roman"/>
                      <w:color w:val="000000"/>
                      <w:kern w:val="0"/>
                      <w:sz w:val="21"/>
                      <w:szCs w:val="21"/>
                      <w:vertAlign w:val="subscript"/>
                      <w:lang w:val="en-US" w:eastAsia="zh-CN" w:bidi="ar"/>
                    </w:rPr>
                    <w:t>2</w:t>
                  </w:r>
                  <w:r>
                    <w:rPr>
                      <w:rFonts w:hint="default" w:ascii="Times New Roman" w:hAnsi="Times New Roman" w:eastAsia="宋体" w:cs="Times New Roman"/>
                      <w:color w:val="000000"/>
                      <w:kern w:val="0"/>
                      <w:sz w:val="21"/>
                      <w:szCs w:val="21"/>
                      <w:lang w:val="en-US" w:eastAsia="zh-CN" w:bidi="ar"/>
                    </w:rPr>
                    <w:t>、NOx排放浓度分别不高于10、50、100mg/m</w:t>
                  </w:r>
                  <w:r>
                    <w:rPr>
                      <w:rFonts w:hint="default" w:ascii="Times New Roman" w:hAnsi="Times New Roman" w:eastAsia="宋体" w:cs="Times New Roman"/>
                      <w:color w:val="000000"/>
                      <w:kern w:val="0"/>
                      <w:sz w:val="21"/>
                      <w:szCs w:val="21"/>
                      <w:vertAlign w:val="superscript"/>
                      <w:lang w:val="en-US" w:eastAsia="zh-CN" w:bidi="ar"/>
                    </w:rPr>
                    <w:t>3</w:t>
                  </w:r>
                  <w:r>
                    <w:rPr>
                      <w:rFonts w:hint="default" w:ascii="Times New Roman" w:hAnsi="Times New Roman" w:eastAsia="宋体" w:cs="Times New Roman"/>
                      <w:color w:val="000000"/>
                      <w:kern w:val="0"/>
                      <w:sz w:val="21"/>
                      <w:szCs w:val="21"/>
                      <w:lang w:val="en-US" w:eastAsia="zh-CN" w:bidi="ar"/>
                    </w:rPr>
                    <w:t>（基准氧含量：3.5%）（因工艺需要掺入空气供后续干燥、烘干的干燥炉以及非密闭式生产的加热炉、热处理炉、干燥炉按实测浓度计）。</w:t>
                  </w:r>
                </w:p>
              </w:tc>
              <w:tc>
                <w:tcPr>
                  <w:tcW w:w="971" w:type="pct"/>
                  <w:noWrap/>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auto"/>
                      <w:sz w:val="21"/>
                      <w:szCs w:val="21"/>
                      <w:lang w:eastAsia="zh-CN"/>
                    </w:rPr>
                  </w:pPr>
                  <w:r>
                    <w:rPr>
                      <w:rFonts w:hint="eastAsia" w:cs="Times New Roman"/>
                      <w:color w:val="auto"/>
                      <w:sz w:val="21"/>
                      <w:szCs w:val="21"/>
                      <w:lang w:eastAsia="zh-CN"/>
                    </w:rPr>
                    <w:t>本项目不涉及热处理炉</w:t>
                  </w:r>
                </w:p>
              </w:tc>
              <w:tc>
                <w:tcPr>
                  <w:tcW w:w="44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28" w:type="pct"/>
                  <w:gridSpan w:val="2"/>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无组织管控</w:t>
                  </w:r>
                </w:p>
              </w:tc>
              <w:tc>
                <w:tcPr>
                  <w:tcW w:w="2858" w:type="pct"/>
                  <w:noWrap/>
                  <w:vAlign w:val="top"/>
                </w:tcPr>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 xml:space="preserve">1.所有物料（包括原辅料、半成品、成品）进封闭仓库分区存放，厂内无露天堆放物料； </w:t>
                  </w:r>
                </w:p>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 xml:space="preserve">2.车间、料库四面封闭，通道口安装卷帘门、推拉门等封闭性良好且便于开关的硬质门； </w:t>
                  </w:r>
                </w:p>
                <w:p>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3.易挥发原辅料应采用密闭容器盛装，并采用吸附交换法等技术回收废酸液；运输应采用密闭容器或罐车进行物料转移，调配、使用等过程采用密闭设备或在封闭空间内操作，废气收集至相应处理系统；</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4.转移和输送VOCs物料以及VOCs废料（渣、液）时，应采用密闭管道或密闭容器；</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5.镀槽、镀件提升转运装置、电器控制装置、电源设备、过滤设备、检测仪器、加热与冷却装置、滚筒驱动装置、空气搅拌设备及线上污染控制设施等采用一体自动化成套装置；化学抛光槽、镀铬槽应加入酸雾抑制剂，有效减少废气产生；</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 xml:space="preserve">6.金属表面处理及热处理工序应在密闭车间内进行，或在封闭车间内采取二次封闭措施，并对工序产生的酸雾、油雾及VOCs废气进行密闭收集处理。采用外部罩的，距集气罩开口面最远处的废气无组织排放位置，风速应不低于0.3米/秒； </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7.厂区地面全部绿化或硬化，无成片裸露土地。车间规范平整，无物料洒落和“跑、冒、滴、漏”现象。</w:t>
                  </w:r>
                </w:p>
              </w:tc>
              <w:tc>
                <w:tcPr>
                  <w:tcW w:w="97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本项目所用物料存放于密闭原料库内；车间、料库均密闭，通道口安装硬质门。设置密闭清洗间，</w:t>
                  </w:r>
                  <w:r>
                    <w:rPr>
                      <w:rFonts w:hint="eastAsia" w:ascii="Times New Roman" w:hAnsi="Times New Roman" w:cs="Times New Roman"/>
                      <w:sz w:val="21"/>
                      <w:szCs w:val="21"/>
                      <w:lang w:eastAsia="zh-CN"/>
                    </w:rPr>
                    <w:t>废气</w:t>
                  </w:r>
                  <w:r>
                    <w:rPr>
                      <w:rFonts w:hint="default" w:ascii="Times New Roman" w:hAnsi="Times New Roman" w:eastAsia="宋体" w:cs="Times New Roman"/>
                      <w:sz w:val="21"/>
                      <w:szCs w:val="21"/>
                      <w:lang w:eastAsia="zh-CN"/>
                    </w:rPr>
                    <w:t>采用集气罩收集，</w:t>
                  </w:r>
                  <w:r>
                    <w:rPr>
                      <w:rFonts w:hint="default" w:ascii="Times New Roman" w:hAnsi="Times New Roman" w:eastAsia="宋体" w:cs="Times New Roman"/>
                      <w:color w:val="000000"/>
                      <w:kern w:val="0"/>
                      <w:sz w:val="21"/>
                      <w:szCs w:val="21"/>
                      <w:lang w:val="en-US" w:eastAsia="zh-CN" w:bidi="ar"/>
                    </w:rPr>
                    <w:t>距集气罩开口面最远处的废气无组织排放位置，风速应低于0.3米/秒；厂区地面全部绿化或硬化，无成片裸露土地，车间规范平整，无物料洒落和“跑、冒、滴、漏”现象。</w:t>
                  </w:r>
                </w:p>
              </w:tc>
              <w:tc>
                <w:tcPr>
                  <w:tcW w:w="44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28" w:type="pct"/>
                  <w:gridSpan w:val="2"/>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监测监控水平</w:t>
                  </w:r>
                </w:p>
              </w:tc>
              <w:tc>
                <w:tcPr>
                  <w:tcW w:w="2858" w:type="pct"/>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1.有组织排放口按生态环境部门要求安装烟气排放自动监控设施（CEMS），并按要求联网；</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2.有组织排放口按照排污许可证要求开展自行监测；</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3.涉气生产工序、生产装置及污染治理设施按生态环境部门要求安装用电监管设备，用电监管设备与省、市生态环境部门用电监管平台联网；</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4.厂内未安装在线监控的涉气生产设施主要投料口安装高清视频监控系统，视频能够保存三个月以上。</w:t>
                  </w:r>
                </w:p>
              </w:tc>
              <w:tc>
                <w:tcPr>
                  <w:tcW w:w="97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 w:val="0"/>
                      <w:bCs/>
                      <w:color w:val="auto"/>
                      <w:sz w:val="21"/>
                      <w:szCs w:val="21"/>
                      <w:lang w:val="en-US" w:eastAsia="zh-CN"/>
                    </w:rPr>
                    <w:t>企业根据本地环保要求安装废气排放自动监测设施和用电监控并联网。</w:t>
                  </w:r>
                </w:p>
              </w:tc>
              <w:tc>
                <w:tcPr>
                  <w:tcW w:w="44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89" w:type="pct"/>
                  <w:vMerge w:val="restart"/>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环境管理水平</w:t>
                  </w:r>
                </w:p>
              </w:tc>
              <w:tc>
                <w:tcPr>
                  <w:tcW w:w="438" w:type="pct"/>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环保档案</w:t>
                  </w:r>
                </w:p>
              </w:tc>
              <w:tc>
                <w:tcPr>
                  <w:tcW w:w="2858" w:type="pct"/>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1.环评批复文件和竣工环保验收文件或环境现状评估备案证明；</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2.国家版排污许可证；</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3.环境管理制度（有组织、无组织排放长效管理机制，主要包括岗位责任制度、达标公示制度和定期巡查维护制度等）；</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4.废气治理设施运行管理规程；</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5.一年内废气监测报告（符合排污许可证监测项目及频次要求）。</w:t>
                  </w:r>
                </w:p>
              </w:tc>
              <w:tc>
                <w:tcPr>
                  <w:tcW w:w="97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本项目完工后需按要求办理排污许可登记变更及环保验收；按要求制订环境管理制度、废气治理设施运行管理规程，按要求进行年度监测。</w:t>
                  </w:r>
                </w:p>
              </w:tc>
              <w:tc>
                <w:tcPr>
                  <w:tcW w:w="44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89" w:type="pct"/>
                  <w:vMerge w:val="continue"/>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p>
              </w:tc>
              <w:tc>
                <w:tcPr>
                  <w:tcW w:w="438" w:type="pct"/>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台账记录</w:t>
                  </w:r>
                </w:p>
              </w:tc>
              <w:tc>
                <w:tcPr>
                  <w:tcW w:w="2858" w:type="pct"/>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1.生产设施运行管理信息（生产时间、运行负荷、产品产量等）；</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 xml:space="preserve">2.废气污染治理设施运行管理信息； </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3.监测记录信息（主要污染排放口废气排放记录等）；</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4.主要原辅材料消耗记录；</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rPr>
                  </w:pPr>
                  <w:r>
                    <w:rPr>
                      <w:rFonts w:hint="default" w:ascii="Times New Roman" w:hAnsi="Times New Roman" w:eastAsia="宋体" w:cs="Times New Roman"/>
                      <w:color w:val="000000"/>
                      <w:kern w:val="0"/>
                      <w:sz w:val="21"/>
                      <w:szCs w:val="21"/>
                      <w:lang w:val="en-US" w:eastAsia="zh-CN" w:bidi="ar"/>
                    </w:rPr>
                    <w:t>5.燃料消耗记录；</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6.固废、危废处理记录。</w:t>
                  </w:r>
                </w:p>
              </w:tc>
              <w:tc>
                <w:tcPr>
                  <w:tcW w:w="97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本项目建成后按要求记录台账</w:t>
                  </w:r>
                </w:p>
              </w:tc>
              <w:tc>
                <w:tcPr>
                  <w:tcW w:w="44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89" w:type="pct"/>
                  <w:vMerge w:val="continue"/>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p>
              </w:tc>
              <w:tc>
                <w:tcPr>
                  <w:tcW w:w="438" w:type="pct"/>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人员配置</w:t>
                  </w:r>
                </w:p>
              </w:tc>
              <w:tc>
                <w:tcPr>
                  <w:tcW w:w="2858" w:type="pct"/>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配备专职环保人员，并具备相应的环境管理能力（学历、培训、从业经验等）。</w:t>
                  </w:r>
                </w:p>
              </w:tc>
              <w:tc>
                <w:tcPr>
                  <w:tcW w:w="97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b w:val="0"/>
                      <w:bCs/>
                      <w:color w:val="auto"/>
                      <w:sz w:val="21"/>
                      <w:szCs w:val="21"/>
                      <w:lang w:val="en-US" w:eastAsia="zh-CN"/>
                    </w:rPr>
                    <w:t>本项目设置环保部门并配备</w:t>
                  </w:r>
                  <w:r>
                    <w:rPr>
                      <w:rFonts w:hint="default" w:ascii="Times New Roman" w:hAnsi="Times New Roman" w:eastAsia="宋体" w:cs="Times New Roman"/>
                      <w:b w:val="0"/>
                      <w:bCs/>
                      <w:color w:val="auto"/>
                      <w:sz w:val="21"/>
                      <w:szCs w:val="21"/>
                    </w:rPr>
                    <w:t>具备相应环境管理能力</w:t>
                  </w:r>
                  <w:r>
                    <w:rPr>
                      <w:rFonts w:hint="default" w:ascii="Times New Roman" w:hAnsi="Times New Roman" w:eastAsia="宋体" w:cs="Times New Roman"/>
                      <w:b w:val="0"/>
                      <w:bCs/>
                      <w:color w:val="auto"/>
                      <w:sz w:val="21"/>
                      <w:szCs w:val="21"/>
                      <w:lang w:val="en-US" w:eastAsia="zh-CN"/>
                    </w:rPr>
                    <w:t>的专职环保人员。</w:t>
                  </w:r>
                </w:p>
              </w:tc>
              <w:tc>
                <w:tcPr>
                  <w:tcW w:w="44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28" w:type="pct"/>
                  <w:gridSpan w:val="2"/>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运输方式</w:t>
                  </w:r>
                </w:p>
              </w:tc>
              <w:tc>
                <w:tcPr>
                  <w:tcW w:w="2858" w:type="pct"/>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1.公路运输使用国五及以上排放标准的重型载货车辆（含燃气）或新能源车辆比例不低于80%，其他车辆达到国四排放标准；</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2.厂内运输车辆达到国五及以上排放标准（含燃气）或使用新能源车辆比例不低于80%，其他车辆达到国四排放标准；</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3.厂内非道路移动机械达到国三及以上排放标准或使用新能源机械比例不低于80%。</w:t>
                  </w:r>
                </w:p>
              </w:tc>
              <w:tc>
                <w:tcPr>
                  <w:tcW w:w="97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本企业不采用国五以下的车辆进行物料运输、场内运输，</w:t>
                  </w:r>
                  <w:r>
                    <w:rPr>
                      <w:rFonts w:hint="default" w:ascii="Times New Roman" w:hAnsi="Times New Roman" w:eastAsia="宋体" w:cs="Times New Roman"/>
                      <w:sz w:val="21"/>
                      <w:szCs w:val="21"/>
                      <w:lang w:eastAsia="zh-CN"/>
                    </w:rPr>
                    <w:t>厂内非道路移动机械</w:t>
                  </w:r>
                  <w:r>
                    <w:rPr>
                      <w:rFonts w:hint="default" w:ascii="Times New Roman" w:hAnsi="Times New Roman" w:eastAsia="宋体" w:cs="Times New Roman"/>
                      <w:sz w:val="21"/>
                      <w:szCs w:val="21"/>
                      <w:lang w:val="en-US" w:eastAsia="zh-CN"/>
                    </w:rPr>
                    <w:t>均采用</w:t>
                  </w:r>
                  <w:r>
                    <w:rPr>
                      <w:rFonts w:hint="default" w:ascii="Times New Roman" w:hAnsi="Times New Roman" w:eastAsia="宋体" w:cs="Times New Roman"/>
                      <w:sz w:val="21"/>
                      <w:szCs w:val="21"/>
                      <w:lang w:eastAsia="zh-CN"/>
                    </w:rPr>
                    <w:t>国三及以上排放标准的</w:t>
                  </w:r>
                  <w:r>
                    <w:rPr>
                      <w:rFonts w:hint="default" w:ascii="Times New Roman" w:hAnsi="Times New Roman" w:eastAsia="宋体" w:cs="Times New Roman"/>
                      <w:sz w:val="21"/>
                      <w:szCs w:val="21"/>
                      <w:lang w:val="en-US" w:eastAsia="zh-CN"/>
                    </w:rPr>
                    <w:t>机械。</w:t>
                  </w:r>
                </w:p>
              </w:tc>
              <w:tc>
                <w:tcPr>
                  <w:tcW w:w="44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28" w:type="pct"/>
                  <w:gridSpan w:val="2"/>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运输监管</w:t>
                  </w:r>
                </w:p>
              </w:tc>
              <w:tc>
                <w:tcPr>
                  <w:tcW w:w="2858" w:type="pct"/>
                  <w:noWrap/>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日均进出货物150吨（或载货车辆日进出10辆次）及以上（货物包括原料、辅料、燃料、产品和其他与生产相关物料）的企业，或纳入我省重点行业年产值1000万及以上的企业，应参照《重污染天气重点行业移动源应急管理技术指南》建立门禁视频监控系统和电子台账；其他企业建立门禁视频监控系统和台账。</w:t>
                  </w:r>
                </w:p>
              </w:tc>
              <w:tc>
                <w:tcPr>
                  <w:tcW w:w="97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企业已安装门禁系统，建立电子台账</w:t>
                  </w:r>
                </w:p>
              </w:tc>
              <w:tc>
                <w:tcPr>
                  <w:tcW w:w="441" w:type="pc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相符</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default" w:ascii="Times New Roman" w:hAnsi="Times New Roman" w:eastAsia="黑体" w:cs="Times New Roman"/>
                <w:color w:val="000000"/>
                <w:sz w:val="24"/>
              </w:rPr>
            </w:pPr>
            <w:r>
              <w:rPr>
                <w:rFonts w:hint="default" w:ascii="Times New Roman" w:hAnsi="Times New Roman" w:eastAsia="宋体" w:cs="Times New Roman"/>
                <w:b/>
                <w:sz w:val="24"/>
                <w:lang w:val="en-US" w:eastAsia="zh-CN"/>
              </w:rPr>
              <w:t>7</w:t>
            </w:r>
            <w:r>
              <w:rPr>
                <w:rFonts w:hint="default" w:ascii="Times New Roman" w:hAnsi="Times New Roman" w:eastAsia="宋体" w:cs="Times New Roman"/>
                <w:b/>
                <w:sz w:val="24"/>
              </w:rPr>
              <w:t>、</w:t>
            </w:r>
            <w:r>
              <w:rPr>
                <w:rFonts w:hint="default" w:ascii="Times New Roman" w:hAnsi="Times New Roman" w:eastAsia="宋体" w:cs="Times New Roman"/>
                <w:b/>
                <w:bCs/>
                <w:color w:val="000000"/>
                <w:kern w:val="0"/>
                <w:sz w:val="24"/>
              </w:rPr>
              <w:t>本项目与《新乡市2022年大气、水、土壤污染防治攻坚战及农业农村污染治理攻坚战实施方案的通知》</w:t>
            </w:r>
            <w:r>
              <w:rPr>
                <w:rFonts w:hint="default" w:ascii="Times New Roman" w:hAnsi="Times New Roman" w:eastAsia="宋体" w:cs="Times New Roman"/>
                <w:b/>
                <w:bCs w:val="0"/>
                <w:color w:val="000000"/>
                <w:sz w:val="24"/>
                <w:u w:val="none"/>
              </w:rPr>
              <w:t>（</w:t>
            </w:r>
            <w:r>
              <w:rPr>
                <w:rFonts w:hint="default" w:ascii="Times New Roman" w:hAnsi="Times New Roman" w:eastAsia="宋体" w:cs="Times New Roman"/>
                <w:b/>
                <w:bCs w:val="0"/>
                <w:color w:val="000000"/>
                <w:sz w:val="24"/>
                <w:u w:val="none"/>
                <w:lang w:eastAsia="zh-CN"/>
              </w:rPr>
              <w:t>新环攻坚办</w:t>
            </w:r>
            <w:r>
              <w:rPr>
                <w:rFonts w:hint="default" w:ascii="Times New Roman" w:hAnsi="Times New Roman" w:eastAsia="宋体" w:cs="Times New Roman"/>
                <w:b/>
                <w:bCs w:val="0"/>
                <w:color w:val="000000"/>
                <w:sz w:val="24"/>
                <w:u w:val="none"/>
              </w:rPr>
              <w:t>〔202</w:t>
            </w:r>
            <w:r>
              <w:rPr>
                <w:rFonts w:hint="default" w:ascii="Times New Roman" w:hAnsi="Times New Roman" w:eastAsia="宋体" w:cs="Times New Roman"/>
                <w:b/>
                <w:bCs w:val="0"/>
                <w:color w:val="000000"/>
                <w:sz w:val="24"/>
                <w:u w:val="none"/>
                <w:lang w:val="en-US" w:eastAsia="zh-CN"/>
              </w:rPr>
              <w:t>2</w:t>
            </w:r>
            <w:r>
              <w:rPr>
                <w:rFonts w:hint="default" w:ascii="Times New Roman" w:hAnsi="Times New Roman" w:eastAsia="宋体" w:cs="Times New Roman"/>
                <w:b/>
                <w:bCs w:val="0"/>
                <w:color w:val="000000"/>
                <w:sz w:val="24"/>
                <w:u w:val="none"/>
              </w:rPr>
              <w:t>〕</w:t>
            </w:r>
            <w:r>
              <w:rPr>
                <w:rFonts w:hint="default" w:ascii="Times New Roman" w:hAnsi="Times New Roman" w:eastAsia="宋体" w:cs="Times New Roman"/>
                <w:b/>
                <w:bCs w:val="0"/>
                <w:color w:val="000000"/>
                <w:sz w:val="24"/>
                <w:u w:val="none"/>
                <w:lang w:val="en-US" w:eastAsia="zh-CN"/>
              </w:rPr>
              <w:t>60</w:t>
            </w:r>
            <w:r>
              <w:rPr>
                <w:rFonts w:hint="default" w:ascii="Times New Roman" w:hAnsi="Times New Roman" w:eastAsia="宋体" w:cs="Times New Roman"/>
                <w:b/>
                <w:bCs w:val="0"/>
                <w:color w:val="000000"/>
                <w:sz w:val="24"/>
                <w:u w:val="none"/>
              </w:rPr>
              <w:t>号）</w:t>
            </w:r>
            <w:r>
              <w:rPr>
                <w:rFonts w:hint="default" w:ascii="Times New Roman" w:hAnsi="Times New Roman" w:eastAsia="宋体" w:cs="Times New Roman"/>
                <w:b/>
                <w:bCs/>
                <w:color w:val="000000"/>
                <w:kern w:val="0"/>
                <w:sz w:val="24"/>
              </w:rPr>
              <w:t>相符性分析</w:t>
            </w:r>
          </w:p>
          <w:p>
            <w:pPr>
              <w:keepNext w:val="0"/>
              <w:keepLines w:val="0"/>
              <w:suppressLineNumbers w:val="0"/>
              <w:spacing w:before="0" w:beforeAutospacing="0" w:after="0" w:afterAutospacing="0" w:line="520" w:lineRule="exact"/>
              <w:ind w:left="0" w:right="0" w:firstLine="480" w:firstLineChars="200"/>
              <w:textAlignment w:val="baseline"/>
              <w:rPr>
                <w:rFonts w:hint="default" w:ascii="Times New Roman" w:hAnsi="Times New Roman" w:eastAsia="黑体" w:cs="Times New Roman"/>
                <w:color w:val="000000"/>
                <w:sz w:val="24"/>
              </w:rPr>
            </w:pPr>
            <w:r>
              <w:rPr>
                <w:rFonts w:hint="default" w:ascii="Times New Roman" w:hAnsi="Times New Roman" w:eastAsia="黑体" w:cs="Times New Roman"/>
                <w:color w:val="000000"/>
                <w:sz w:val="24"/>
              </w:rPr>
              <w:t>表</w:t>
            </w:r>
            <w:r>
              <w:rPr>
                <w:rFonts w:hint="default" w:ascii="Times New Roman" w:hAnsi="Times New Roman" w:eastAsia="黑体" w:cs="Times New Roman"/>
                <w:color w:val="000000"/>
                <w:sz w:val="24"/>
                <w:lang w:val="en-US" w:eastAsia="zh-CN"/>
              </w:rPr>
              <w:t>1-</w:t>
            </w:r>
            <w:r>
              <w:rPr>
                <w:rFonts w:hint="default" w:ascii="Times New Roman" w:hAnsi="Times New Roman" w:eastAsia="黑体" w:cs="Times New Roman"/>
                <w:color w:val="000000"/>
                <w:sz w:val="24"/>
              </w:rPr>
              <w:t>4   本项目与（</w:t>
            </w:r>
            <w:r>
              <w:rPr>
                <w:rFonts w:hint="default" w:ascii="Times New Roman" w:hAnsi="Times New Roman" w:eastAsia="黑体" w:cs="Times New Roman"/>
                <w:color w:val="000000"/>
                <w:sz w:val="24"/>
                <w:lang w:eastAsia="zh-CN"/>
              </w:rPr>
              <w:t>新环攻坚办</w:t>
            </w:r>
            <w:r>
              <w:rPr>
                <w:rFonts w:hint="default" w:ascii="Times New Roman" w:hAnsi="Times New Roman" w:eastAsia="黑体" w:cs="Times New Roman"/>
                <w:color w:val="000000"/>
                <w:sz w:val="24"/>
              </w:rPr>
              <w:t>〔202</w:t>
            </w:r>
            <w:r>
              <w:rPr>
                <w:rFonts w:hint="default" w:ascii="Times New Roman" w:hAnsi="Times New Roman" w:eastAsia="黑体" w:cs="Times New Roman"/>
                <w:color w:val="000000"/>
                <w:sz w:val="24"/>
                <w:lang w:val="en-US" w:eastAsia="zh-CN"/>
              </w:rPr>
              <w:t>2</w:t>
            </w:r>
            <w:r>
              <w:rPr>
                <w:rFonts w:hint="default" w:ascii="Times New Roman" w:hAnsi="Times New Roman" w:eastAsia="黑体" w:cs="Times New Roman"/>
                <w:color w:val="000000"/>
                <w:sz w:val="24"/>
              </w:rPr>
              <w:t>〕</w:t>
            </w:r>
            <w:r>
              <w:rPr>
                <w:rFonts w:hint="default" w:ascii="Times New Roman" w:hAnsi="Times New Roman" w:eastAsia="黑体" w:cs="Times New Roman"/>
                <w:color w:val="000000"/>
                <w:sz w:val="24"/>
                <w:lang w:val="en-US" w:eastAsia="zh-CN"/>
              </w:rPr>
              <w:t>60</w:t>
            </w:r>
            <w:r>
              <w:rPr>
                <w:rFonts w:hint="default" w:ascii="Times New Roman" w:hAnsi="Times New Roman" w:eastAsia="黑体" w:cs="Times New Roman"/>
                <w:color w:val="000000"/>
                <w:sz w:val="24"/>
              </w:rPr>
              <w:t>号）相符性分析</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3880"/>
              <w:gridCol w:w="1676"/>
              <w:gridCol w:w="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3"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主要任务</w:t>
                  </w:r>
                </w:p>
              </w:tc>
              <w:tc>
                <w:tcPr>
                  <w:tcW w:w="3609"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实施方案</w:t>
                  </w:r>
                </w:p>
              </w:tc>
              <w:tc>
                <w:tcPr>
                  <w:tcW w:w="1559"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本项目情况</w:t>
                  </w:r>
                </w:p>
              </w:tc>
              <w:tc>
                <w:tcPr>
                  <w:tcW w:w="911"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82" w:type="dxa"/>
                  <w:gridSpan w:val="4"/>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新乡市2022年大气污染防治攻坚战实施方案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3.严格项目准入，推进绿色低碳产业发展</w:t>
                  </w:r>
                </w:p>
              </w:tc>
              <w:tc>
                <w:tcPr>
                  <w:tcW w:w="360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项目准入严格落实国家产业规划、产业政策、“三线一单”、规划环评，以及产能置换、煤炭消费减量替代、区域污染物削减等相关要求，积极支持节能环保、新能源等战略性新兴产业发展，坚决遏制高耗能、高排放项目盲目建设，“两高”项目由省级相关部门实施联合会商联审机制。严禁新增钢铁、电解铝、水泥熟料、平板玻璃、传统煤化工（甲醇、合成氨）、氧化铝、焦化、铸造、铝用碳素、烧结砖瓦、铁合金等行业产能。禁止耐火材料、铅锌冶炼（含再生铅）行业单纯新增产能。水泥行业产能置换项目应实现矿石皮带廊密闭运输、大宗物料产品清洁运输。强化项目环评及“三同时”管理，国家、省绩效分级重点行业企业新建、扩建项目达到A级绩效水平，改建项目达到B级以上绩效水平。</w:t>
                  </w:r>
                </w:p>
              </w:tc>
              <w:tc>
                <w:tcPr>
                  <w:tcW w:w="155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lang w:val="en-US"/>
                    </w:rPr>
                  </w:pPr>
                  <w:r>
                    <w:rPr>
                      <w:rFonts w:hint="default" w:ascii="Times New Roman" w:hAnsi="Times New Roman" w:eastAsia="宋体" w:cs="Times New Roman"/>
                      <w:color w:val="000000"/>
                      <w:szCs w:val="21"/>
                    </w:rPr>
                    <w:t>本项目为</w:t>
                  </w:r>
                  <w:r>
                    <w:rPr>
                      <w:rFonts w:hint="default" w:ascii="Times New Roman" w:hAnsi="Times New Roman" w:eastAsia="宋体" w:cs="Times New Roman"/>
                      <w:color w:val="000000"/>
                      <w:szCs w:val="21"/>
                      <w:lang w:eastAsia="zh-CN"/>
                    </w:rPr>
                    <w:t>金属表面处理及热处理加工</w:t>
                  </w:r>
                  <w:r>
                    <w:rPr>
                      <w:rFonts w:hint="default" w:ascii="Times New Roman" w:hAnsi="Times New Roman" w:eastAsia="宋体" w:cs="Times New Roman"/>
                      <w:color w:val="000000"/>
                      <w:szCs w:val="21"/>
                    </w:rPr>
                    <w:t>项目，</w:t>
                  </w:r>
                  <w:r>
                    <w:rPr>
                      <w:rFonts w:hint="eastAsia" w:ascii="Times New Roman" w:hAnsi="Times New Roman" w:cs="Times New Roman"/>
                      <w:color w:val="000000"/>
                      <w:szCs w:val="21"/>
                      <w:lang w:eastAsia="zh-CN"/>
                    </w:rPr>
                    <w:t>符合相关产业政策，符合“三线一单”要求，</w:t>
                  </w:r>
                  <w:r>
                    <w:rPr>
                      <w:rFonts w:hint="default" w:ascii="Times New Roman" w:hAnsi="Times New Roman" w:eastAsia="宋体" w:cs="Times New Roman"/>
                      <w:color w:val="000000"/>
                      <w:szCs w:val="21"/>
                    </w:rPr>
                    <w:t>将按照《</w:t>
                  </w:r>
                  <w:r>
                    <w:rPr>
                      <w:rFonts w:hint="default" w:ascii="Times New Roman" w:hAnsi="Times New Roman" w:eastAsia="宋体" w:cs="Times New Roman"/>
                      <w:color w:val="000000"/>
                      <w:szCs w:val="21"/>
                      <w:lang w:eastAsia="zh-CN"/>
                    </w:rPr>
                    <w:t>河南省</w:t>
                  </w:r>
                  <w:r>
                    <w:rPr>
                      <w:rFonts w:hint="default" w:ascii="Times New Roman" w:hAnsi="Times New Roman" w:eastAsia="宋体" w:cs="Times New Roman"/>
                      <w:color w:val="000000"/>
                      <w:szCs w:val="21"/>
                    </w:rPr>
                    <w:t>重污染天气重点行业</w:t>
                  </w:r>
                  <w:r>
                    <w:rPr>
                      <w:rFonts w:hint="default" w:ascii="Times New Roman" w:hAnsi="Times New Roman" w:eastAsia="宋体" w:cs="Times New Roman"/>
                      <w:color w:val="000000"/>
                      <w:szCs w:val="21"/>
                      <w:lang w:eastAsia="zh-CN"/>
                    </w:rPr>
                    <w:t>应急减排措施制定技术指南</w:t>
                  </w:r>
                  <w:r>
                    <w:rPr>
                      <w:rFonts w:hint="default" w:ascii="Times New Roman" w:hAnsi="Times New Roman" w:eastAsia="宋体" w:cs="Times New Roman"/>
                      <w:color w:val="000000"/>
                      <w:szCs w:val="21"/>
                    </w:rPr>
                    <w:t>》中</w:t>
                  </w:r>
                  <w:r>
                    <w:rPr>
                      <w:rFonts w:hint="default" w:ascii="Times New Roman" w:hAnsi="Times New Roman" w:eastAsia="宋体" w:cs="Times New Roman"/>
                      <w:color w:val="000000"/>
                      <w:szCs w:val="21"/>
                      <w:lang w:eastAsia="zh-CN"/>
                    </w:rPr>
                    <w:t>金属表面处理及热处理加工</w:t>
                  </w:r>
                  <w:r>
                    <w:rPr>
                      <w:rFonts w:hint="eastAsia" w:ascii="Times New Roman" w:hAnsi="Times New Roman" w:cs="Times New Roman"/>
                      <w:color w:val="000000"/>
                      <w:szCs w:val="21"/>
                      <w:lang w:eastAsia="zh-CN"/>
                    </w:rPr>
                    <w:t>行业</w:t>
                  </w:r>
                  <w:r>
                    <w:rPr>
                      <w:rFonts w:hint="eastAsia" w:ascii="Times New Roman" w:hAnsi="Times New Roman" w:cs="Times New Roman"/>
                      <w:color w:val="000000"/>
                      <w:szCs w:val="21"/>
                      <w:lang w:val="en-US" w:eastAsia="zh-CN"/>
                    </w:rPr>
                    <w:t>A级企业建设</w:t>
                  </w:r>
                </w:p>
              </w:tc>
              <w:tc>
                <w:tcPr>
                  <w:tcW w:w="911"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6.实施清洁能源替代</w:t>
                  </w:r>
                </w:p>
              </w:tc>
              <w:tc>
                <w:tcPr>
                  <w:tcW w:w="360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大力推进清洁能源应用，鼓励支持现有使用高污染燃料的工业炉窑改用工业余热、电能、天然气等，对2024年10月底前完成拆改任务的工业炉窑，优先给予大气污染防治专项资金支持。新、改、扩建加热炉、热处理炉、干燥炉、熔化炉等工业窑炉，应采用清洁能源。全市禁止新建企业自备燃煤锅炉。</w:t>
                  </w:r>
                </w:p>
              </w:tc>
              <w:tc>
                <w:tcPr>
                  <w:tcW w:w="155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本项目现有</w:t>
                  </w:r>
                  <w:r>
                    <w:rPr>
                      <w:rFonts w:hint="eastAsia" w:ascii="Times New Roman" w:hAnsi="Times New Roman" w:cs="Times New Roman"/>
                      <w:color w:val="000000"/>
                      <w:szCs w:val="21"/>
                      <w:lang w:eastAsia="zh-CN"/>
                    </w:rPr>
                    <w:t>加热炉采用</w:t>
                  </w:r>
                  <w:r>
                    <w:rPr>
                      <w:rFonts w:hint="default" w:ascii="Times New Roman" w:hAnsi="Times New Roman" w:eastAsia="宋体" w:cs="Times New Roman"/>
                      <w:color w:val="000000"/>
                      <w:szCs w:val="21"/>
                    </w:rPr>
                    <w:t>天然气为能源。</w:t>
                  </w:r>
                </w:p>
              </w:tc>
              <w:tc>
                <w:tcPr>
                  <w:tcW w:w="911"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Cs w:val="21"/>
                    </w:rPr>
                  </w:pPr>
                  <w:r>
                    <w:rPr>
                      <w:rFonts w:hint="default" w:ascii="Times New Roman" w:hAnsi="Times New Roman" w:eastAsia="宋体" w:cs="Times New Roman"/>
                      <w:szCs w:val="21"/>
                    </w:rPr>
                    <w:t>20.强化重点行业绩效分级“培育工程”</w:t>
                  </w:r>
                </w:p>
              </w:tc>
              <w:tc>
                <w:tcPr>
                  <w:tcW w:w="360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进一步规范重点行业绩效分级管理，排查摸底我市重点行业企业治理现状，分行业分类别建立提升培育企业清单，指导企业开展清洁生产技术改造，加强对D级企业帮扶指导，推进企业“梯度达标”</w:t>
                  </w:r>
                  <w:r>
                    <w:rPr>
                      <w:rFonts w:hint="default" w:ascii="Times New Roman" w:hAnsi="Times New Roman" w:eastAsia="宋体" w:cs="Times New Roman"/>
                      <w:bCs/>
                      <w:szCs w:val="21"/>
                    </w:rPr>
                    <w:t>。加强绩效分级企业动态管理，落实A级企业、绩效引领企业的相关激励政策，发挥先进示范引领作用；在重污染天气预警期</w:t>
                  </w:r>
                  <w:r>
                    <w:rPr>
                      <w:rFonts w:hint="default" w:ascii="Times New Roman" w:hAnsi="Times New Roman" w:eastAsia="宋体" w:cs="Times New Roman"/>
                      <w:szCs w:val="21"/>
                    </w:rPr>
                    <w:t>间，实施科学精准差异化管控措施，对提升达标无望的D级企业在2022年采暖季期间实施生产调控。</w:t>
                  </w:r>
                </w:p>
              </w:tc>
              <w:tc>
                <w:tcPr>
                  <w:tcW w:w="1559" w:type="dxa"/>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本项目为</w:t>
                  </w:r>
                  <w:r>
                    <w:rPr>
                      <w:rFonts w:hint="default" w:ascii="Times New Roman" w:hAnsi="Times New Roman" w:eastAsia="宋体" w:cs="Times New Roman"/>
                      <w:color w:val="000000"/>
                      <w:szCs w:val="21"/>
                      <w:lang w:eastAsia="zh-CN"/>
                    </w:rPr>
                    <w:t>金属表面处理及热处理加工</w:t>
                  </w:r>
                  <w:r>
                    <w:rPr>
                      <w:rFonts w:hint="default" w:ascii="Times New Roman" w:hAnsi="Times New Roman" w:eastAsia="宋体" w:cs="Times New Roman"/>
                      <w:color w:val="000000"/>
                      <w:szCs w:val="21"/>
                    </w:rPr>
                    <w:t>项目，将按照</w:t>
                  </w:r>
                  <w:r>
                    <w:rPr>
                      <w:rFonts w:hint="default" w:ascii="Times New Roman" w:hAnsi="Times New Roman" w:eastAsia="宋体" w:cs="Times New Roman"/>
                      <w:bCs/>
                      <w:color w:val="000000"/>
                      <w:szCs w:val="21"/>
                    </w:rPr>
                    <w:t>《河南省重污染天气通用行业应急减排措施制定技术指南》</w:t>
                  </w:r>
                  <w:r>
                    <w:rPr>
                      <w:rFonts w:hint="default" w:ascii="Times New Roman" w:hAnsi="Times New Roman" w:eastAsia="宋体" w:cs="Times New Roman"/>
                      <w:color w:val="000000"/>
                      <w:szCs w:val="21"/>
                    </w:rPr>
                    <w:t>要求建设。</w:t>
                  </w:r>
                </w:p>
              </w:tc>
              <w:tc>
                <w:tcPr>
                  <w:tcW w:w="911"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Cs w:val="21"/>
                    </w:rPr>
                  </w:pPr>
                  <w:r>
                    <w:rPr>
                      <w:rFonts w:hint="default" w:ascii="Times New Roman" w:hAnsi="Times New Roman" w:eastAsia="宋体" w:cs="Times New Roman"/>
                      <w:szCs w:val="21"/>
                    </w:rPr>
                    <w:t>21.实施工业企业治理成效“夯基工程”</w:t>
                  </w:r>
                </w:p>
              </w:tc>
              <w:tc>
                <w:tcPr>
                  <w:tcW w:w="360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指导重点行业做好NO</w:t>
                  </w:r>
                  <w:r>
                    <w:rPr>
                      <w:rFonts w:hint="default" w:ascii="Times New Roman" w:hAnsi="Times New Roman" w:eastAsia="宋体" w:cs="Times New Roman"/>
                      <w:szCs w:val="21"/>
                      <w:vertAlign w:val="subscript"/>
                      <w:lang w:val="en-US" w:eastAsia="zh-CN"/>
                    </w:rPr>
                    <w:t>X</w:t>
                  </w:r>
                  <w:r>
                    <w:rPr>
                      <w:rFonts w:hint="default" w:ascii="Times New Roman" w:hAnsi="Times New Roman" w:eastAsia="宋体" w:cs="Times New Roman"/>
                      <w:szCs w:val="21"/>
                    </w:rPr>
                    <w:t>等污染物深度治理，推进燃煤自备电厂、玻璃窑、耐火材料、金属冶炼、砖瓦窑、陶瓷、碳素、石灰等行业全面稳定达标排放。指导企业做好物料运输、装卸储存及生产过程中的物料上料、转移输送、加工处理、包装等各环节的无组织排放控制，建立并动态更新全口径炉窑清单，推进重点行业实施“一炉一策”精细化管理。</w:t>
                  </w:r>
                </w:p>
              </w:tc>
              <w:tc>
                <w:tcPr>
                  <w:tcW w:w="155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rPr>
                  </w:pPr>
                  <w:r>
                    <w:rPr>
                      <w:rFonts w:hint="eastAsia" w:ascii="Times New Roman" w:hAnsi="Times New Roman" w:cs="Times New Roman"/>
                      <w:color w:val="000000"/>
                      <w:szCs w:val="21"/>
                      <w:lang w:eastAsia="zh-CN"/>
                    </w:rPr>
                    <w:t>企业</w:t>
                  </w:r>
                  <w:r>
                    <w:rPr>
                      <w:rFonts w:hint="default" w:ascii="Times New Roman" w:hAnsi="Times New Roman" w:eastAsia="宋体" w:cs="Times New Roman"/>
                      <w:color w:val="000000"/>
                      <w:szCs w:val="21"/>
                    </w:rPr>
                    <w:t>生产过程中废气主要为颗粒物</w:t>
                  </w:r>
                  <w:r>
                    <w:rPr>
                      <w:rFonts w:hint="eastAsia" w:ascii="Times New Roman" w:hAnsi="Times New Roman" w:cs="Times New Roman"/>
                      <w:color w:val="000000"/>
                      <w:szCs w:val="21"/>
                      <w:lang w:eastAsia="zh-CN"/>
                    </w:rPr>
                    <w:t>、二氧化硫、氮氧化物</w:t>
                  </w:r>
                  <w:r>
                    <w:rPr>
                      <w:rFonts w:hint="default" w:ascii="Times New Roman" w:hAnsi="Times New Roman" w:eastAsia="宋体" w:cs="Times New Roman"/>
                      <w:color w:val="000000"/>
                      <w:szCs w:val="21"/>
                    </w:rPr>
                    <w:t>和</w:t>
                  </w:r>
                  <w:r>
                    <w:rPr>
                      <w:rFonts w:hint="eastAsia" w:ascii="Times New Roman" w:hAnsi="Times New Roman" w:cs="Times New Roman"/>
                      <w:color w:val="000000"/>
                      <w:szCs w:val="21"/>
                      <w:lang w:eastAsia="zh-CN"/>
                    </w:rPr>
                    <w:t>氟化物</w:t>
                  </w:r>
                  <w:r>
                    <w:rPr>
                      <w:rFonts w:hint="default" w:ascii="Times New Roman" w:hAnsi="Times New Roman" w:eastAsia="宋体" w:cs="Times New Roman"/>
                      <w:color w:val="000000"/>
                      <w:szCs w:val="21"/>
                    </w:rPr>
                    <w:t>，</w:t>
                  </w:r>
                  <w:r>
                    <w:rPr>
                      <w:rFonts w:hint="eastAsia" w:ascii="Times New Roman" w:hAnsi="Times New Roman" w:cs="Times New Roman"/>
                      <w:color w:val="000000"/>
                      <w:szCs w:val="21"/>
                      <w:lang w:eastAsia="zh-CN"/>
                    </w:rPr>
                    <w:t>加热炉天然气燃烧废气经</w:t>
                  </w:r>
                  <w:r>
                    <w:rPr>
                      <w:rFonts w:hint="eastAsia" w:ascii="Times New Roman" w:hAnsi="Times New Roman" w:cs="Times New Roman"/>
                      <w:color w:val="000000"/>
                      <w:szCs w:val="21"/>
                      <w:lang w:val="en-US" w:eastAsia="zh-CN"/>
                    </w:rPr>
                    <w:t>SCR脱硝处理，抛丸、切割、焊接、切边</w:t>
                  </w:r>
                  <w:r>
                    <w:rPr>
                      <w:rFonts w:hint="eastAsia" w:ascii="Times New Roman" w:hAnsi="Times New Roman" w:cs="Times New Roman"/>
                      <w:bCs/>
                      <w:color w:val="000000"/>
                      <w:szCs w:val="21"/>
                      <w:lang w:eastAsia="zh-CN"/>
                    </w:rPr>
                    <w:t>废气</w:t>
                  </w:r>
                  <w:r>
                    <w:rPr>
                      <w:rFonts w:hint="default" w:ascii="Times New Roman" w:hAnsi="Times New Roman" w:eastAsia="宋体" w:cs="Times New Roman"/>
                      <w:bCs/>
                      <w:color w:val="000000"/>
                      <w:szCs w:val="21"/>
                    </w:rPr>
                    <w:t>收集后通入袋式除尘器处理，</w:t>
                  </w:r>
                  <w:r>
                    <w:rPr>
                      <w:rFonts w:hint="eastAsia" w:ascii="Times New Roman" w:hAnsi="Times New Roman" w:cs="Times New Roman"/>
                      <w:bCs/>
                      <w:color w:val="000000"/>
                      <w:szCs w:val="21"/>
                      <w:lang w:eastAsia="zh-CN"/>
                    </w:rPr>
                    <w:t>清洗工序氟化物</w:t>
                  </w:r>
                  <w:r>
                    <w:rPr>
                      <w:rFonts w:hint="default" w:ascii="Times New Roman" w:hAnsi="Times New Roman" w:eastAsia="宋体" w:cs="Times New Roman"/>
                      <w:bCs/>
                      <w:color w:val="000000"/>
                      <w:szCs w:val="21"/>
                    </w:rPr>
                    <w:t>收集后通入</w:t>
                  </w:r>
                  <w:r>
                    <w:rPr>
                      <w:rFonts w:hint="default" w:ascii="Times New Roman" w:hAnsi="Times New Roman" w:eastAsia="宋体" w:cs="Times New Roman"/>
                      <w:bCs/>
                      <w:color w:val="000000"/>
                      <w:szCs w:val="21"/>
                      <w:lang w:eastAsia="zh-CN"/>
                    </w:rPr>
                    <w:t>二级</w:t>
                  </w:r>
                  <w:r>
                    <w:rPr>
                      <w:rFonts w:hint="default" w:ascii="Times New Roman" w:hAnsi="Times New Roman" w:eastAsia="宋体" w:cs="Times New Roman"/>
                      <w:bCs/>
                      <w:color w:val="000000"/>
                      <w:szCs w:val="21"/>
                    </w:rPr>
                    <w:t>碱液喷淋塔</w:t>
                  </w:r>
                  <w:r>
                    <w:rPr>
                      <w:rFonts w:hint="eastAsia" w:ascii="Times New Roman" w:hAnsi="Times New Roman" w:cs="Times New Roman"/>
                      <w:bCs/>
                      <w:color w:val="000000"/>
                      <w:szCs w:val="21"/>
                      <w:lang w:eastAsia="zh-CN"/>
                    </w:rPr>
                    <w:t>处理</w:t>
                  </w:r>
                  <w:r>
                    <w:rPr>
                      <w:rFonts w:hint="default" w:ascii="Times New Roman" w:hAnsi="Times New Roman" w:eastAsia="宋体" w:cs="Times New Roman"/>
                      <w:bCs/>
                      <w:color w:val="000000"/>
                      <w:szCs w:val="21"/>
                    </w:rPr>
                    <w:t>。</w:t>
                  </w:r>
                </w:p>
              </w:tc>
              <w:tc>
                <w:tcPr>
                  <w:tcW w:w="911"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相符</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由上表可知，本项目符合</w:t>
            </w:r>
            <w:r>
              <w:rPr>
                <w:rFonts w:hint="default" w:ascii="Times New Roman" w:hAnsi="Times New Roman" w:eastAsia="宋体" w:cs="Times New Roman"/>
                <w:bCs/>
                <w:color w:val="000000"/>
                <w:kern w:val="0"/>
                <w:sz w:val="24"/>
              </w:rPr>
              <w:t>《新乡市2022年大气、水、土壤污染防治攻坚战及农业农村污染治理攻坚战实施方案的通知》（</w:t>
            </w:r>
            <w:r>
              <w:rPr>
                <w:rFonts w:hint="default" w:ascii="Times New Roman" w:hAnsi="Times New Roman" w:eastAsia="宋体" w:cs="Times New Roman"/>
                <w:bCs/>
                <w:color w:val="000000"/>
                <w:kern w:val="0"/>
                <w:sz w:val="24"/>
                <w:lang w:eastAsia="zh-CN"/>
              </w:rPr>
              <w:t>新环攻坚办</w:t>
            </w:r>
            <w:r>
              <w:rPr>
                <w:rFonts w:hint="default" w:ascii="Times New Roman" w:hAnsi="Times New Roman" w:eastAsia="宋体" w:cs="Times New Roman"/>
                <w:bCs/>
                <w:color w:val="000000"/>
                <w:kern w:val="0"/>
                <w:sz w:val="24"/>
              </w:rPr>
              <w:t>〔202</w:t>
            </w:r>
            <w:r>
              <w:rPr>
                <w:rFonts w:hint="default" w:ascii="Times New Roman" w:hAnsi="Times New Roman" w:eastAsia="宋体" w:cs="Times New Roman"/>
                <w:bCs/>
                <w:color w:val="000000"/>
                <w:kern w:val="0"/>
                <w:sz w:val="24"/>
                <w:lang w:val="en-US" w:eastAsia="zh-CN"/>
              </w:rPr>
              <w:t>2</w:t>
            </w:r>
            <w:r>
              <w:rPr>
                <w:rFonts w:hint="default" w:ascii="Times New Roman" w:hAnsi="Times New Roman" w:eastAsia="宋体" w:cs="Times New Roman"/>
                <w:bCs/>
                <w:color w:val="000000"/>
                <w:kern w:val="0"/>
                <w:sz w:val="24"/>
              </w:rPr>
              <w:t>〕</w:t>
            </w:r>
            <w:r>
              <w:rPr>
                <w:rFonts w:hint="default" w:ascii="Times New Roman" w:hAnsi="Times New Roman" w:eastAsia="宋体" w:cs="Times New Roman"/>
                <w:bCs/>
                <w:color w:val="000000"/>
                <w:kern w:val="0"/>
                <w:sz w:val="24"/>
                <w:lang w:val="en-US" w:eastAsia="zh-CN"/>
              </w:rPr>
              <w:t>60</w:t>
            </w:r>
            <w:r>
              <w:rPr>
                <w:rFonts w:hint="default" w:ascii="Times New Roman" w:hAnsi="Times New Roman" w:eastAsia="宋体" w:cs="Times New Roman"/>
                <w:bCs/>
                <w:color w:val="000000"/>
                <w:kern w:val="0"/>
                <w:sz w:val="24"/>
              </w:rPr>
              <w:t>号）</w:t>
            </w:r>
            <w:r>
              <w:rPr>
                <w:rFonts w:hint="default" w:ascii="Times New Roman" w:hAnsi="Times New Roman" w:eastAsia="宋体" w:cs="Times New Roman"/>
                <w:color w:val="000000"/>
                <w:sz w:val="24"/>
              </w:rPr>
              <w:t>的相关规定。</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jc w:val="both"/>
              <w:textAlignment w:val="auto"/>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lang w:val="en-US" w:eastAsia="zh-CN"/>
              </w:rPr>
              <w:t>8、</w:t>
            </w:r>
            <w:r>
              <w:rPr>
                <w:rFonts w:hint="default" w:ascii="Times New Roman" w:hAnsi="Times New Roman" w:eastAsia="宋体" w:cs="Times New Roman"/>
                <w:b/>
                <w:kern w:val="0"/>
                <w:sz w:val="24"/>
                <w:szCs w:val="24"/>
              </w:rPr>
              <w:t>与《新乡市生态环境局关于部署安装工业企业用电量监控系统的通知》新</w:t>
            </w:r>
            <w:r>
              <w:rPr>
                <w:rFonts w:hint="default" w:ascii="Times New Roman" w:hAnsi="Times New Roman" w:eastAsia="宋体" w:cs="Times New Roman"/>
                <w:b/>
                <w:kern w:val="0"/>
                <w:sz w:val="24"/>
                <w:szCs w:val="24"/>
                <w:lang w:eastAsia="zh-CN"/>
              </w:rPr>
              <w:t>环</w:t>
            </w:r>
            <w:r>
              <w:rPr>
                <w:rFonts w:hint="default" w:ascii="Times New Roman" w:hAnsi="Times New Roman" w:eastAsia="宋体" w:cs="Times New Roman"/>
                <w:b/>
                <w:kern w:val="0"/>
                <w:sz w:val="24"/>
                <w:szCs w:val="24"/>
              </w:rPr>
              <w:t>[2019]154号文的对照分析</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宋体" w:cs="Times New Roman"/>
                <w:kern w:val="0"/>
                <w:sz w:val="24"/>
                <w:szCs w:val="24"/>
                <w:lang w:val="pt-BR"/>
              </w:rPr>
              <w:t>本项目与</w:t>
            </w:r>
            <w:r>
              <w:rPr>
                <w:rFonts w:hint="default" w:ascii="Times New Roman" w:hAnsi="Times New Roman" w:eastAsia="宋体" w:cs="Times New Roman"/>
                <w:kern w:val="0"/>
                <w:sz w:val="24"/>
                <w:szCs w:val="24"/>
              </w:rPr>
              <w:t>新环[2019]154号文</w:t>
            </w:r>
            <w:r>
              <w:rPr>
                <w:rFonts w:hint="default" w:ascii="Times New Roman" w:hAnsi="Times New Roman" w:eastAsia="宋体" w:cs="Times New Roman"/>
                <w:bCs/>
                <w:color w:val="000000"/>
                <w:kern w:val="0"/>
                <w:sz w:val="24"/>
                <w:szCs w:val="24"/>
              </w:rPr>
              <w:t>的</w:t>
            </w:r>
            <w:r>
              <w:rPr>
                <w:rFonts w:hint="default" w:ascii="Times New Roman" w:hAnsi="Times New Roman" w:eastAsia="宋体" w:cs="Times New Roman"/>
                <w:kern w:val="0"/>
                <w:sz w:val="24"/>
                <w:szCs w:val="24"/>
                <w:lang w:val="pt-BR"/>
              </w:rPr>
              <w:t>相关内容对比分析见下表：</w:t>
            </w:r>
          </w:p>
          <w:p>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firstLine="480" w:firstLineChars="200"/>
              <w:jc w:val="left"/>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表1-5          与新环[2019]154号文的对照分析</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4271"/>
              <w:gridCol w:w="1871"/>
              <w:gridCol w:w="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48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主要任务</w:t>
                  </w:r>
                </w:p>
              </w:tc>
              <w:tc>
                <w:tcPr>
                  <w:tcW w:w="27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与本项目相关条文</w:t>
                  </w:r>
                </w:p>
              </w:tc>
              <w:tc>
                <w:tcPr>
                  <w:tcW w:w="12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本项目情况</w:t>
                  </w:r>
                </w:p>
              </w:tc>
              <w:tc>
                <w:tcPr>
                  <w:tcW w:w="5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9" w:hRule="atLeast"/>
                <w:jc w:val="center"/>
              </w:trPr>
              <w:tc>
                <w:tcPr>
                  <w:tcW w:w="48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安装范围</w:t>
                  </w:r>
                </w:p>
              </w:tc>
              <w:tc>
                <w:tcPr>
                  <w:tcW w:w="27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所有排污企业的总用电控制位置、主要生产设施和污染治理设施必须安装用电量监控系统终端。</w:t>
                  </w:r>
                </w:p>
              </w:tc>
              <w:tc>
                <w:tcPr>
                  <w:tcW w:w="12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本项目严格按照要求安装用电量监控系统终端。</w:t>
                  </w:r>
                </w:p>
              </w:tc>
              <w:tc>
                <w:tcPr>
                  <w:tcW w:w="5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满足</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default" w:ascii="Times New Roman" w:hAnsi="Times New Roman" w:eastAsia="宋体" w:cs="Times New Roman"/>
                <w:bCs/>
                <w:color w:val="000000"/>
                <w:kern w:val="0"/>
                <w:sz w:val="24"/>
                <w:szCs w:val="24"/>
                <w:lang w:eastAsia="zh-CN"/>
              </w:rPr>
            </w:pPr>
            <w:r>
              <w:rPr>
                <w:rFonts w:hint="default" w:ascii="Times New Roman" w:hAnsi="Times New Roman" w:eastAsia="宋体" w:cs="Times New Roman"/>
                <w:color w:val="000000"/>
                <w:kern w:val="0"/>
                <w:sz w:val="24"/>
                <w:szCs w:val="24"/>
              </w:rPr>
              <w:t>由</w:t>
            </w:r>
            <w:r>
              <w:rPr>
                <w:rFonts w:hint="default" w:ascii="Times New Roman" w:hAnsi="Times New Roman" w:eastAsia="宋体" w:cs="Times New Roman"/>
                <w:color w:val="000000"/>
                <w:kern w:val="0"/>
                <w:sz w:val="24"/>
                <w:szCs w:val="24"/>
                <w:lang w:eastAsia="zh-CN"/>
              </w:rPr>
              <w:t>上表</w:t>
            </w:r>
            <w:r>
              <w:rPr>
                <w:rFonts w:hint="default" w:ascii="Times New Roman" w:hAnsi="Times New Roman" w:eastAsia="宋体" w:cs="Times New Roman"/>
                <w:color w:val="000000"/>
                <w:kern w:val="0"/>
                <w:sz w:val="24"/>
                <w:szCs w:val="24"/>
              </w:rPr>
              <w:t>可知，本项目满足</w:t>
            </w:r>
            <w:r>
              <w:rPr>
                <w:rFonts w:hint="default" w:ascii="Times New Roman" w:hAnsi="Times New Roman" w:eastAsia="宋体" w:cs="Times New Roman"/>
                <w:kern w:val="0"/>
                <w:sz w:val="24"/>
                <w:szCs w:val="24"/>
              </w:rPr>
              <w:t>《新乡市生态环境局关于部署安装工业企业用电量监控系统的通知》新环[2019]154号文</w:t>
            </w:r>
            <w:r>
              <w:rPr>
                <w:rFonts w:hint="default" w:ascii="Times New Roman" w:hAnsi="Times New Roman" w:eastAsia="宋体" w:cs="Times New Roman"/>
                <w:bCs/>
                <w:color w:val="000000"/>
                <w:kern w:val="0"/>
                <w:sz w:val="24"/>
                <w:szCs w:val="24"/>
              </w:rPr>
              <w:t>的相关要求</w:t>
            </w:r>
            <w:r>
              <w:rPr>
                <w:rFonts w:hint="default" w:ascii="Times New Roman" w:hAnsi="Times New Roman" w:eastAsia="宋体" w:cs="Times New Roman"/>
                <w:bCs/>
                <w:color w:val="000000"/>
                <w:kern w:val="0"/>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jc w:val="left"/>
              <w:textAlignment w:val="auto"/>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b/>
                <w:color w:val="auto"/>
                <w:kern w:val="0"/>
                <w:sz w:val="24"/>
                <w:szCs w:val="24"/>
                <w:lang w:val="en-US" w:eastAsia="zh-CN"/>
              </w:rPr>
              <w:t>9、</w:t>
            </w:r>
            <w:r>
              <w:rPr>
                <w:rFonts w:hint="default" w:ascii="Times New Roman" w:hAnsi="Times New Roman" w:eastAsia="宋体" w:cs="Times New Roman"/>
                <w:b/>
                <w:color w:val="auto"/>
                <w:kern w:val="0"/>
                <w:sz w:val="24"/>
                <w:szCs w:val="24"/>
              </w:rPr>
              <w:t>与《</w:t>
            </w:r>
            <w:r>
              <w:rPr>
                <w:rFonts w:hint="default" w:ascii="Times New Roman" w:hAnsi="Times New Roman" w:eastAsia="宋体" w:cs="Times New Roman"/>
                <w:b/>
                <w:bCs/>
                <w:color w:val="auto"/>
                <w:kern w:val="0"/>
                <w:sz w:val="24"/>
                <w:szCs w:val="24"/>
              </w:rPr>
              <w:t>新乡市生态环境局关于安装工业企业视频监控系统的通知</w:t>
            </w:r>
            <w:r>
              <w:rPr>
                <w:rFonts w:hint="default" w:ascii="Times New Roman" w:hAnsi="Times New Roman" w:eastAsia="宋体" w:cs="Times New Roman"/>
                <w:b/>
                <w:color w:val="auto"/>
                <w:kern w:val="0"/>
                <w:sz w:val="24"/>
                <w:szCs w:val="24"/>
              </w:rPr>
              <w:t>》（以下简称《通知》）的对比分析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宋体" w:cs="Times New Roman"/>
                <w:color w:val="auto"/>
                <w:sz w:val="24"/>
                <w:szCs w:val="24"/>
              </w:rPr>
              <w:t>本项目与</w:t>
            </w: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bCs/>
                <w:color w:val="auto"/>
                <w:kern w:val="0"/>
                <w:sz w:val="24"/>
                <w:szCs w:val="24"/>
              </w:rPr>
              <w:t>新乡市生态环境局关于安装工业企业视频监控系统的通知</w:t>
            </w:r>
            <w:r>
              <w:rPr>
                <w:rFonts w:hint="default" w:ascii="Times New Roman" w:hAnsi="Times New Roman" w:eastAsia="宋体" w:cs="Times New Roman"/>
                <w:color w:val="auto"/>
                <w:kern w:val="0"/>
                <w:sz w:val="24"/>
                <w:szCs w:val="24"/>
              </w:rPr>
              <w:t>》（以下简称《通知》）</w:t>
            </w:r>
            <w:r>
              <w:rPr>
                <w:rFonts w:hint="default" w:ascii="Times New Roman" w:hAnsi="Times New Roman" w:eastAsia="宋体" w:cs="Times New Roman"/>
                <w:color w:val="auto"/>
                <w:sz w:val="24"/>
                <w:szCs w:val="24"/>
              </w:rPr>
              <w:t>的相关内容对比分析见下表：</w:t>
            </w:r>
          </w:p>
          <w:p>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firstLine="480" w:firstLineChars="200"/>
              <w:jc w:val="left"/>
              <w:rPr>
                <w:rFonts w:hint="default" w:ascii="Times New Roman" w:hAnsi="Times New Roman" w:eastAsia="黑体" w:cs="Times New Roman"/>
                <w:b/>
                <w:bCs/>
                <w:color w:val="auto"/>
                <w:kern w:val="0"/>
                <w:sz w:val="24"/>
                <w:szCs w:val="24"/>
              </w:rPr>
            </w:pPr>
            <w:r>
              <w:rPr>
                <w:rFonts w:hint="default" w:ascii="Times New Roman" w:hAnsi="Times New Roman" w:eastAsia="黑体" w:cs="Times New Roman"/>
                <w:b w:val="0"/>
                <w:bCs w:val="0"/>
                <w:color w:val="auto"/>
                <w:sz w:val="24"/>
                <w:szCs w:val="24"/>
                <w:lang w:val="en-US" w:eastAsia="zh-CN"/>
              </w:rPr>
              <w:t>表1-6           与《通知》对比分析一览表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3105"/>
              <w:gridCol w:w="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22"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《通知》中与本项目有关的内容</w:t>
                  </w:r>
                </w:p>
              </w:tc>
              <w:tc>
                <w:tcPr>
                  <w:tcW w:w="310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本项目情况</w:t>
                  </w:r>
                </w:p>
              </w:tc>
              <w:tc>
                <w:tcPr>
                  <w:tcW w:w="69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22"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2020年10月底前，新乡市辖区内工业企业要完成主要污染物排放口、监测取样处等重点部位视频监控设施建设，并与市局联网共享，视频监控数据保存三个月。</w:t>
                  </w:r>
                </w:p>
              </w:tc>
              <w:tc>
                <w:tcPr>
                  <w:tcW w:w="310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uto"/>
                    <w:ind w:left="0" w:right="0" w:firstLine="0" w:firstLineChars="0"/>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本项目建成后在主要污染物排放口、监测取样处等重点部位处安装视频监控，并与市局联网共享，视频监控数据保存三个月。</w:t>
                  </w:r>
                </w:p>
              </w:tc>
              <w:tc>
                <w:tcPr>
                  <w:tcW w:w="69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符合</w:t>
                  </w:r>
                </w:p>
              </w:tc>
            </w:tr>
          </w:tbl>
          <w:p>
            <w:pPr>
              <w:keepNext w:val="0"/>
              <w:keepLines w:val="0"/>
              <w:suppressLineNumbers w:val="0"/>
              <w:spacing w:before="0" w:beforeAutospacing="0" w:after="0" w:afterAutospacing="0" w:line="460" w:lineRule="exact"/>
              <w:ind w:left="0" w:right="0"/>
              <w:jc w:val="left"/>
              <w:rPr>
                <w:rFonts w:hint="default" w:ascii="Times New Roman" w:hAnsi="Times New Roman" w:eastAsia="宋体" w:cs="Times New Roman"/>
                <w:kern w:val="0"/>
                <w:sz w:val="24"/>
                <w:szCs w:val="24"/>
                <w:lang w:val="en-US" w:eastAsia="zh-CN"/>
              </w:rPr>
            </w:pPr>
          </w:p>
        </w:tc>
      </w:tr>
    </w:tbl>
    <w:p>
      <w:pPr>
        <w:spacing w:line="360" w:lineRule="auto"/>
        <w:outlineLvl w:val="0"/>
        <w:rPr>
          <w:rFonts w:hint="default" w:ascii="Times New Roman" w:hAnsi="Times New Roman" w:eastAsia="黑体" w:cs="Times New Roman"/>
          <w:sz w:val="30"/>
        </w:rPr>
        <w:sectPr>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24"/>
        <w:jc w:val="center"/>
        <w:outlineLvl w:val="0"/>
        <w:rPr>
          <w:rFonts w:hint="default" w:ascii="Times New Roman" w:hAnsi="Times New Roman" w:eastAsia="黑体" w:cs="Times New Roman"/>
          <w:snapToGrid w:val="0"/>
          <w:sz w:val="30"/>
          <w:szCs w:val="30"/>
          <w:vertAlign w:val="baseline"/>
        </w:rPr>
      </w:pPr>
      <w:r>
        <w:rPr>
          <w:rFonts w:hint="default" w:ascii="Times New Roman" w:hAnsi="Times New Roman" w:eastAsia="黑体" w:cs="Times New Roman"/>
          <w:snapToGrid w:val="0"/>
          <w:sz w:val="30"/>
          <w:szCs w:val="30"/>
        </w:rPr>
        <w:t>二、建设项目工程分析</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83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dxa"/>
            <w:noWrap w:val="0"/>
            <w:vAlign w:val="center"/>
          </w:tcPr>
          <w:p>
            <w:pPr>
              <w:pStyle w:val="24"/>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建设内容</w:t>
            </w:r>
          </w:p>
        </w:tc>
        <w:tc>
          <w:tcPr>
            <w:tcW w:w="8372" w:type="dxa"/>
            <w:noWrap w:val="0"/>
            <w:vAlign w:val="top"/>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2" w:firstLineChars="200"/>
              <w:textAlignment w:val="auto"/>
              <w:rPr>
                <w:rFonts w:hint="default" w:ascii="Times New Roman" w:hAnsi="Times New Roman" w:eastAsia="宋体" w:cs="Times New Roman"/>
                <w:b/>
                <w:sz w:val="24"/>
              </w:rPr>
            </w:pPr>
            <w:r>
              <w:rPr>
                <w:rFonts w:hint="default" w:ascii="Times New Roman" w:hAnsi="Times New Roman" w:eastAsia="宋体" w:cs="Times New Roman"/>
                <w:b/>
                <w:sz w:val="24"/>
                <w:lang w:val="en-US" w:eastAsia="zh-CN"/>
              </w:rPr>
              <w:t>1</w:t>
            </w:r>
            <w:r>
              <w:rPr>
                <w:rFonts w:hint="default" w:ascii="Times New Roman" w:hAnsi="Times New Roman" w:eastAsia="宋体" w:cs="Times New Roman"/>
                <w:b/>
                <w:sz w:val="24"/>
              </w:rPr>
              <w:t>、项目由来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Calibri" w:hAnsi="Calibri" w:eastAsia="宋体" w:cs="Times New Roman"/>
                <w:sz w:val="24"/>
                <w:lang w:val="en-US"/>
              </w:rPr>
            </w:pPr>
            <w:r>
              <w:rPr>
                <w:rFonts w:hint="eastAsia" w:ascii="Times New Roman" w:hAnsi="Times New Roman" w:eastAsia="宋体" w:cs="Times New Roman"/>
                <w:b w:val="0"/>
                <w:bCs w:val="0"/>
                <w:sz w:val="24"/>
                <w:szCs w:val="24"/>
                <w:lang w:val="en-US" w:eastAsia="zh-CN"/>
              </w:rPr>
              <w:t>河南华洋封头有限公司</w:t>
            </w:r>
            <w:r>
              <w:rPr>
                <w:rFonts w:hint="default" w:ascii="Times New Roman" w:hAnsi="Times New Roman" w:eastAsia="宋体" w:cs="Times New Roman"/>
                <w:b w:val="0"/>
                <w:bCs w:val="0"/>
                <w:sz w:val="24"/>
                <w:szCs w:val="24"/>
                <w:lang w:val="en-US" w:eastAsia="zh-CN"/>
              </w:rPr>
              <w:t>位于</w:t>
            </w:r>
            <w:r>
              <w:rPr>
                <w:rFonts w:hint="eastAsia" w:ascii="Times New Roman" w:hAnsi="Times New Roman" w:eastAsia="宋体" w:cs="Times New Roman"/>
                <w:b w:val="0"/>
                <w:bCs w:val="0"/>
                <w:sz w:val="24"/>
                <w:szCs w:val="24"/>
                <w:lang w:val="en-US" w:eastAsia="zh-CN"/>
              </w:rPr>
              <w:t>新乡市新乡县七里营镇青年路780号</w:t>
            </w:r>
            <w:r>
              <w:rPr>
                <w:rFonts w:hint="default" w:ascii="Times New Roman" w:hAnsi="Times New Roman" w:eastAsia="宋体" w:cs="Times New Roman"/>
                <w:b w:val="0"/>
                <w:bCs w:val="0"/>
                <w:sz w:val="24"/>
                <w:szCs w:val="24"/>
                <w:lang w:val="en-US" w:eastAsia="zh-CN"/>
              </w:rPr>
              <w:t>，</w:t>
            </w:r>
            <w:r>
              <w:rPr>
                <w:rFonts w:hint="eastAsia" w:ascii="Times New Roman" w:hAnsi="Times New Roman" w:eastAsia="宋体" w:cs="Times New Roman"/>
                <w:b w:val="0"/>
                <w:bCs w:val="0"/>
                <w:sz w:val="24"/>
                <w:szCs w:val="24"/>
                <w:lang w:val="en-US" w:eastAsia="zh-CN"/>
              </w:rPr>
              <w:t>拟投资200万元在现有厂区内建设年产18万件封头技改项目，</w:t>
            </w:r>
            <w:r>
              <w:rPr>
                <w:rFonts w:hint="eastAsia" w:ascii="Calibri" w:hAnsi="Calibri" w:eastAsia="宋体" w:cs="Times New Roman"/>
                <w:sz w:val="24"/>
                <w:szCs w:val="24"/>
                <w:lang w:eastAsia="zh-CN"/>
              </w:rPr>
              <w:t>在现有项目基础上增加清洗工艺（除油除杂质等）</w:t>
            </w:r>
            <w:r>
              <w:rPr>
                <w:rFonts w:hint="default" w:ascii="Times New Roman" w:hAnsi="Times New Roman" w:eastAsia="宋体" w:cs="Times New Roman"/>
                <w:sz w:val="24"/>
                <w:szCs w:val="24"/>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sz w:val="24"/>
                <w:szCs w:val="22"/>
                <w:lang w:val="en-US" w:eastAsia="zh-CN"/>
              </w:rPr>
            </w:pPr>
            <w:r>
              <w:rPr>
                <w:rFonts w:hint="default" w:ascii="Times New Roman" w:hAnsi="Times New Roman" w:eastAsia="宋体" w:cs="Times New Roman"/>
                <w:sz w:val="24"/>
                <w:szCs w:val="22"/>
                <w:lang w:val="en-US" w:eastAsia="zh-CN"/>
              </w:rPr>
              <w:t>受</w:t>
            </w:r>
            <w:r>
              <w:rPr>
                <w:rFonts w:hint="eastAsia" w:ascii="Times New Roman" w:hAnsi="Times New Roman" w:eastAsia="宋体" w:cs="Times New Roman"/>
                <w:sz w:val="24"/>
                <w:szCs w:val="22"/>
                <w:lang w:val="en-US" w:eastAsia="zh-CN"/>
              </w:rPr>
              <w:t>河南华洋封头有限公司</w:t>
            </w:r>
            <w:r>
              <w:rPr>
                <w:rFonts w:hint="default" w:ascii="Times New Roman" w:hAnsi="Times New Roman" w:eastAsia="宋体" w:cs="Times New Roman"/>
                <w:sz w:val="24"/>
                <w:szCs w:val="22"/>
                <w:lang w:val="en-US" w:eastAsia="zh-CN"/>
              </w:rPr>
              <w:t>委托（委托书见附件1），我公司承担了本项目的环境影响评价工作，通过现场勘察和资料收集，依据《环境影响评价技术导则》的要求，结合工程规模和生产工艺，在收集和查阅相关资料基础上，本着“科学、公正、客观”的态度，编制完成了本项目的环境影响报告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2" w:firstLineChars="200"/>
              <w:jc w:val="left"/>
              <w:textAlignment w:val="auto"/>
              <w:rPr>
                <w:rFonts w:hint="eastAsia"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lang w:val="en-US" w:eastAsia="zh-CN"/>
              </w:rPr>
              <w:t>2、</w:t>
            </w:r>
            <w:r>
              <w:rPr>
                <w:rFonts w:hint="default" w:ascii="Times New Roman" w:hAnsi="Times New Roman" w:eastAsia="宋体" w:cs="Times New Roman"/>
                <w:b/>
                <w:color w:val="auto"/>
                <w:sz w:val="24"/>
                <w:szCs w:val="24"/>
              </w:rPr>
              <w:t>项目</w:t>
            </w:r>
            <w:r>
              <w:rPr>
                <w:rFonts w:hint="eastAsia" w:ascii="Times New Roman" w:hAnsi="Times New Roman" w:eastAsia="宋体" w:cs="Times New Roman"/>
                <w:b/>
                <w:color w:val="auto"/>
                <w:sz w:val="24"/>
                <w:szCs w:val="24"/>
                <w:lang w:eastAsia="zh-CN"/>
              </w:rPr>
              <w:t>基本情况</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sz w:val="24"/>
                <w:szCs w:val="22"/>
                <w:lang w:val="pt-BR" w:eastAsia="zh-CN"/>
              </w:rPr>
            </w:pPr>
            <w:r>
              <w:rPr>
                <w:rFonts w:hint="default" w:ascii="Times New Roman" w:hAnsi="Times New Roman" w:eastAsia="宋体" w:cs="Times New Roman"/>
                <w:sz w:val="24"/>
                <w:szCs w:val="22"/>
                <w:lang w:val="en-US" w:eastAsia="zh-CN"/>
              </w:rPr>
              <w:t>本项目</w:t>
            </w:r>
            <w:r>
              <w:rPr>
                <w:rFonts w:hint="eastAsia" w:ascii="Times New Roman" w:hAnsi="Times New Roman" w:eastAsia="宋体" w:cs="Times New Roman"/>
                <w:sz w:val="24"/>
                <w:szCs w:val="22"/>
                <w:lang w:val="en-US" w:eastAsia="zh-CN"/>
              </w:rPr>
              <w:t>利用现有厂区建设年产18万件封头技改项目，项目</w:t>
            </w:r>
            <w:r>
              <w:rPr>
                <w:rFonts w:hint="default" w:ascii="Times New Roman" w:hAnsi="Times New Roman" w:eastAsia="宋体" w:cs="Times New Roman"/>
                <w:sz w:val="24"/>
                <w:szCs w:val="22"/>
                <w:lang w:val="en-US" w:eastAsia="zh-CN"/>
              </w:rPr>
              <w:t>基本情况见下表。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表2-1                  项目基本情况一览表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9"/>
              <w:gridCol w:w="61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1215"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项目</w:t>
                  </w:r>
                </w:p>
              </w:tc>
              <w:tc>
                <w:tcPr>
                  <w:tcW w:w="3784"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概况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15"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项目名称</w:t>
                  </w:r>
                </w:p>
              </w:tc>
              <w:tc>
                <w:tcPr>
                  <w:tcW w:w="3784"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河南华洋封头有限公司年产18万件封头技改项目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15"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建设单位</w:t>
                  </w:r>
                </w:p>
              </w:tc>
              <w:tc>
                <w:tcPr>
                  <w:tcW w:w="3784"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河南华洋封头有限公司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15"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建设性质</w:t>
                  </w:r>
                </w:p>
              </w:tc>
              <w:tc>
                <w:tcPr>
                  <w:tcW w:w="3784"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改建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15"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建设地点</w:t>
                  </w:r>
                </w:p>
              </w:tc>
              <w:tc>
                <w:tcPr>
                  <w:tcW w:w="3784"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新乡市新乡县七里营镇青年路780号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15"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w:t>
                  </w:r>
                </w:p>
              </w:tc>
              <w:tc>
                <w:tcPr>
                  <w:tcW w:w="3784"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5700</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15"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总投资</w:t>
                  </w:r>
                </w:p>
              </w:tc>
              <w:tc>
                <w:tcPr>
                  <w:tcW w:w="3784"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w:t>
                  </w:r>
                  <w:r>
                    <w:rPr>
                      <w:rFonts w:hint="default" w:ascii="Times New Roman" w:hAnsi="Times New Roman" w:eastAsia="宋体" w:cs="Times New Roman"/>
                      <w:color w:val="auto"/>
                      <w:sz w:val="21"/>
                      <w:szCs w:val="21"/>
                      <w:lang w:val="en-US" w:eastAsia="zh-CN"/>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15"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劳动定员</w:t>
                  </w:r>
                </w:p>
              </w:tc>
              <w:tc>
                <w:tcPr>
                  <w:tcW w:w="3784"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auto"/>
                      <w:sz w:val="21"/>
                      <w:szCs w:val="21"/>
                      <w:lang w:val="en-US" w:eastAsia="zh-CN"/>
                    </w:rPr>
                    <w:t>现有员工66人，本项目不新增员工，在现有员工中调剂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15"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工作制度</w:t>
                  </w:r>
                </w:p>
              </w:tc>
              <w:tc>
                <w:tcPr>
                  <w:tcW w:w="3784" w:type="pct"/>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auto"/>
                      <w:sz w:val="21"/>
                      <w:szCs w:val="21"/>
                      <w:lang w:val="en-US" w:eastAsia="zh-CN"/>
                    </w:rPr>
                    <w:t>年工作时间300天，</w:t>
                  </w:r>
                  <w:r>
                    <w:rPr>
                      <w:rFonts w:hint="eastAsia" w:ascii="Times New Roman" w:hAnsi="Times New Roman" w:eastAsia="宋体" w:cs="Times New Roman"/>
                      <w:color w:val="auto"/>
                      <w:sz w:val="21"/>
                      <w:szCs w:val="21"/>
                      <w:lang w:val="en-US" w:eastAsia="zh-CN"/>
                    </w:rPr>
                    <w:t>两班工作制，每班8小时</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jc w:val="both"/>
              <w:textAlignment w:val="auto"/>
              <w:outlineLvl w:val="9"/>
              <w:rPr>
                <w:rFonts w:hint="default" w:ascii="Times New Roman" w:hAnsi="Times New Roman" w:eastAsia="宋体" w:cs="Times New Roman"/>
                <w:b/>
                <w:bCs w:val="0"/>
                <w:color w:val="000000"/>
                <w:sz w:val="24"/>
                <w:lang w:val="en-US" w:eastAsia="zh-CN"/>
              </w:rPr>
            </w:pPr>
            <w:r>
              <w:rPr>
                <w:rFonts w:hint="default" w:ascii="Times New Roman" w:hAnsi="Times New Roman" w:eastAsia="宋体" w:cs="Times New Roman"/>
                <w:b/>
                <w:bCs w:val="0"/>
                <w:color w:val="000000"/>
                <w:sz w:val="24"/>
                <w:lang w:val="en-US" w:eastAsia="zh-CN"/>
              </w:rPr>
              <w:t>3、建设规模及内容</w:t>
            </w:r>
          </w:p>
          <w:p>
            <w:pPr>
              <w:pStyle w:val="6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Cs/>
                <w:color w:val="000000"/>
                <w:sz w:val="24"/>
                <w:lang w:val="en-US" w:eastAsia="zh-CN"/>
              </w:rPr>
              <w:t>本项目总投资</w:t>
            </w:r>
            <w:r>
              <w:rPr>
                <w:rFonts w:hint="eastAsia" w:ascii="Times New Roman" w:hAnsi="Times New Roman" w:eastAsia="宋体" w:cs="Times New Roman"/>
                <w:bCs/>
                <w:color w:val="000000"/>
                <w:sz w:val="24"/>
                <w:lang w:val="en-US" w:eastAsia="zh-CN"/>
              </w:rPr>
              <w:t>200</w:t>
            </w:r>
            <w:r>
              <w:rPr>
                <w:rFonts w:hint="default" w:ascii="Times New Roman" w:hAnsi="Times New Roman" w:eastAsia="宋体" w:cs="Times New Roman"/>
                <w:bCs/>
                <w:color w:val="000000"/>
                <w:sz w:val="24"/>
                <w:lang w:val="en-US" w:eastAsia="zh-CN"/>
              </w:rPr>
              <w:t>万元，</w:t>
            </w:r>
            <w:r>
              <w:rPr>
                <w:rFonts w:hint="default" w:ascii="Times New Roman" w:hAnsi="Times New Roman" w:eastAsia="宋体" w:cs="Times New Roman"/>
                <w:sz w:val="24"/>
              </w:rPr>
              <w:t>主要包括</w:t>
            </w:r>
            <w:r>
              <w:rPr>
                <w:rFonts w:hint="default" w:ascii="Times New Roman" w:hAnsi="Times New Roman" w:eastAsia="宋体" w:cs="Times New Roman"/>
                <w:sz w:val="24"/>
                <w:lang w:eastAsia="zh-CN"/>
              </w:rPr>
              <w:t>主体工程、公用工程和环保工程等，</w:t>
            </w:r>
            <w:r>
              <w:rPr>
                <w:rFonts w:hint="default" w:ascii="Times New Roman" w:hAnsi="Times New Roman" w:eastAsia="宋体" w:cs="Times New Roman"/>
                <w:sz w:val="24"/>
              </w:rPr>
              <w:t>项目平面布置图</w:t>
            </w:r>
            <w:r>
              <w:rPr>
                <w:rFonts w:hint="default" w:ascii="Times New Roman" w:hAnsi="Times New Roman" w:eastAsia="宋体" w:cs="Times New Roman"/>
                <w:color w:val="auto"/>
                <w:sz w:val="24"/>
              </w:rPr>
              <w:t>见附图</w:t>
            </w:r>
            <w:r>
              <w:rPr>
                <w:rFonts w:hint="eastAsia" w:ascii="Times New Roman" w:hAnsi="Times New Roman" w:eastAsia="宋体" w:cs="Times New Roman"/>
                <w:color w:val="auto"/>
                <w:sz w:val="24"/>
                <w:lang w:val="en-US" w:eastAsia="zh-CN"/>
              </w:rPr>
              <w:t>6</w:t>
            </w:r>
            <w:r>
              <w:rPr>
                <w:rFonts w:hint="default" w:ascii="Times New Roman" w:hAnsi="Times New Roman" w:eastAsia="宋体" w:cs="Times New Roman"/>
                <w:sz w:val="24"/>
              </w:rPr>
              <w:t>。</w:t>
            </w:r>
            <w:r>
              <w:rPr>
                <w:rFonts w:hint="default" w:ascii="Times New Roman" w:hAnsi="Times New Roman" w:eastAsia="宋体" w:cs="Times New Roman"/>
                <w:bCs/>
                <w:color w:val="auto"/>
                <w:sz w:val="24"/>
                <w:lang w:val="en-US" w:eastAsia="zh-CN"/>
              </w:rPr>
              <w:t>建筑内容见下表。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表2-2                  项目组成一览表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09"/>
              <w:gridCol w:w="1276"/>
              <w:gridCol w:w="4814"/>
              <w:gridCol w:w="1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6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工程组成</w:t>
                  </w:r>
                </w:p>
              </w:tc>
              <w:tc>
                <w:tcPr>
                  <w:tcW w:w="7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建筑名称</w:t>
                  </w:r>
                </w:p>
              </w:tc>
              <w:tc>
                <w:tcPr>
                  <w:tcW w:w="295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主要工程内容及功能用途</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619"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主体工程</w:t>
                  </w:r>
                </w:p>
              </w:tc>
              <w:tc>
                <w:tcPr>
                  <w:tcW w:w="783" w:type="pct"/>
                  <w:tcBorders>
                    <w:tl2br w:val="nil"/>
                    <w:tr2bl w:val="nil"/>
                  </w:tcBorders>
                  <w:noWrap w:val="0"/>
                  <w:vAlign w:val="center"/>
                </w:tcPr>
                <w:p>
                  <w:pPr>
                    <w:pStyle w:val="5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val="en-US" w:eastAsia="zh-CN"/>
                    </w:rPr>
                    <w:t>清洗车间</w:t>
                  </w:r>
                </w:p>
              </w:tc>
              <w:tc>
                <w:tcPr>
                  <w:tcW w:w="2954" w:type="pct"/>
                  <w:tcBorders>
                    <w:tl2br w:val="nil"/>
                    <w:tr2bl w:val="nil"/>
                  </w:tcBorders>
                  <w:noWrap w:val="0"/>
                  <w:vAlign w:val="center"/>
                </w:tcPr>
                <w:p>
                  <w:pPr>
                    <w:pStyle w:val="5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val="en-US" w:eastAsia="zh-CN"/>
                    </w:rPr>
                    <w:t>建筑面积：700m</w:t>
                  </w:r>
                  <w:r>
                    <w:rPr>
                      <w:rFonts w:hint="default" w:ascii="Times New Roman" w:hAnsi="Times New Roman" w:eastAsia="宋体" w:cs="Times New Roman"/>
                      <w:bCs/>
                      <w:color w:val="000000"/>
                      <w:sz w:val="21"/>
                      <w:szCs w:val="21"/>
                      <w:vertAlign w:val="superscript"/>
                      <w:lang w:val="en-US" w:eastAsia="zh-CN"/>
                    </w:rPr>
                    <w:t>2</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u w:val="none" w:color="auto"/>
                      <w:lang w:val="en-US"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61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783" w:type="pct"/>
                  <w:tcBorders>
                    <w:tl2br w:val="nil"/>
                    <w:tr2bl w:val="nil"/>
                  </w:tcBorders>
                  <w:noWrap w:val="0"/>
                  <w:vAlign w:val="center"/>
                </w:tcPr>
                <w:p>
                  <w:pPr>
                    <w:pStyle w:val="5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val="en-US" w:eastAsia="zh-CN"/>
                    </w:rPr>
                    <w:t>压机车间</w:t>
                  </w:r>
                </w:p>
              </w:tc>
              <w:tc>
                <w:tcPr>
                  <w:tcW w:w="2954" w:type="pct"/>
                  <w:tcBorders>
                    <w:tl2br w:val="nil"/>
                    <w:tr2bl w:val="nil"/>
                  </w:tcBorders>
                  <w:noWrap w:val="0"/>
                  <w:vAlign w:val="center"/>
                </w:tcPr>
                <w:p>
                  <w:pPr>
                    <w:pStyle w:val="5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val="en-US" w:eastAsia="zh-CN"/>
                    </w:rPr>
                    <w:t>建筑面积：5000m</w:t>
                  </w:r>
                  <w:r>
                    <w:rPr>
                      <w:rFonts w:hint="default" w:ascii="Times New Roman" w:hAnsi="Times New Roman" w:eastAsia="宋体" w:cs="Times New Roman"/>
                      <w:bCs/>
                      <w:color w:val="000000"/>
                      <w:sz w:val="21"/>
                      <w:szCs w:val="21"/>
                      <w:vertAlign w:val="superscript"/>
                      <w:lang w:val="en-US" w:eastAsia="zh-CN"/>
                    </w:rPr>
                    <w:t>2</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u w:val="none" w:color="auto"/>
                      <w:lang w:val="en-US"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619"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辅助工程</w:t>
                  </w:r>
                </w:p>
              </w:tc>
              <w:tc>
                <w:tcPr>
                  <w:tcW w:w="783" w:type="pct"/>
                  <w:tcBorders>
                    <w:tl2br w:val="nil"/>
                    <w:tr2bl w:val="nil"/>
                  </w:tcBorders>
                  <w:noWrap w:val="0"/>
                  <w:vAlign w:val="center"/>
                </w:tcPr>
                <w:p>
                  <w:pPr>
                    <w:pStyle w:val="5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val="en-US" w:eastAsia="zh-CN"/>
                    </w:rPr>
                    <w:t>办公楼</w:t>
                  </w:r>
                </w:p>
              </w:tc>
              <w:tc>
                <w:tcPr>
                  <w:tcW w:w="2954" w:type="pct"/>
                  <w:tcBorders>
                    <w:tl2br w:val="nil"/>
                    <w:tr2bl w:val="nil"/>
                  </w:tcBorders>
                  <w:noWrap w:val="0"/>
                  <w:vAlign w:val="center"/>
                </w:tcPr>
                <w:p>
                  <w:pPr>
                    <w:pStyle w:val="5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val="en-US" w:eastAsia="zh-CN"/>
                    </w:rPr>
                    <w:t>建筑面积：400m</w:t>
                  </w:r>
                  <w:r>
                    <w:rPr>
                      <w:rFonts w:hint="default" w:ascii="Times New Roman" w:hAnsi="Times New Roman" w:eastAsia="宋体" w:cs="Times New Roman"/>
                      <w:bCs/>
                      <w:color w:val="000000"/>
                      <w:sz w:val="21"/>
                      <w:szCs w:val="21"/>
                      <w:vertAlign w:val="superscript"/>
                      <w:lang w:val="en-US" w:eastAsia="zh-CN"/>
                    </w:rPr>
                    <w:t>2</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61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783" w:type="pct"/>
                  <w:tcBorders>
                    <w:tl2br w:val="nil"/>
                    <w:tr2bl w:val="nil"/>
                  </w:tcBorders>
                  <w:noWrap w:val="0"/>
                  <w:vAlign w:val="center"/>
                </w:tcPr>
                <w:p>
                  <w:pPr>
                    <w:pStyle w:val="5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val="en-US" w:eastAsia="zh-CN"/>
                    </w:rPr>
                    <w:t>原料库</w:t>
                  </w:r>
                </w:p>
              </w:tc>
              <w:tc>
                <w:tcPr>
                  <w:tcW w:w="2954" w:type="pct"/>
                  <w:tcBorders>
                    <w:tl2br w:val="nil"/>
                    <w:tr2bl w:val="nil"/>
                  </w:tcBorders>
                  <w:noWrap w:val="0"/>
                  <w:vAlign w:val="center"/>
                </w:tcPr>
                <w:p>
                  <w:pPr>
                    <w:pStyle w:val="5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val="en-US" w:eastAsia="zh-CN"/>
                    </w:rPr>
                    <w:t>建筑面积：1000m</w:t>
                  </w:r>
                  <w:r>
                    <w:rPr>
                      <w:rFonts w:hint="default" w:ascii="Times New Roman" w:hAnsi="Times New Roman" w:eastAsia="宋体" w:cs="Times New Roman"/>
                      <w:bCs/>
                      <w:color w:val="000000"/>
                      <w:sz w:val="21"/>
                      <w:szCs w:val="21"/>
                      <w:vertAlign w:val="superscript"/>
                      <w:lang w:val="en-US" w:eastAsia="zh-CN"/>
                    </w:rPr>
                    <w:t>2</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61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783" w:type="pct"/>
                  <w:tcBorders>
                    <w:tl2br w:val="nil"/>
                    <w:tr2bl w:val="nil"/>
                  </w:tcBorders>
                  <w:noWrap w:val="0"/>
                  <w:vAlign w:val="center"/>
                </w:tcPr>
                <w:p>
                  <w:pPr>
                    <w:pStyle w:val="5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val="en-US" w:eastAsia="zh-CN"/>
                    </w:rPr>
                    <w:t>成品库</w:t>
                  </w:r>
                </w:p>
              </w:tc>
              <w:tc>
                <w:tcPr>
                  <w:tcW w:w="2954" w:type="pct"/>
                  <w:tcBorders>
                    <w:tl2br w:val="nil"/>
                    <w:tr2bl w:val="nil"/>
                  </w:tcBorders>
                  <w:noWrap w:val="0"/>
                  <w:vAlign w:val="center"/>
                </w:tcPr>
                <w:p>
                  <w:pPr>
                    <w:pStyle w:val="5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 w:val="21"/>
                      <w:szCs w:val="21"/>
                      <w:lang w:val="en-US" w:eastAsia="zh-CN"/>
                    </w:rPr>
                    <w:t>建筑面积：1000m</w:t>
                  </w:r>
                  <w:r>
                    <w:rPr>
                      <w:rFonts w:hint="default" w:ascii="Times New Roman" w:hAnsi="Times New Roman" w:eastAsia="宋体" w:cs="Times New Roman"/>
                      <w:bCs/>
                      <w:color w:val="000000"/>
                      <w:sz w:val="21"/>
                      <w:szCs w:val="21"/>
                      <w:vertAlign w:val="superscript"/>
                      <w:lang w:val="en-US" w:eastAsia="zh-CN"/>
                    </w:rPr>
                    <w:t>2</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619"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auto"/>
                      <w:sz w:val="21"/>
                      <w:szCs w:val="21"/>
                      <w:lang w:val="en-US" w:eastAsia="zh-CN"/>
                    </w:rPr>
                    <w:t>公用工程</w:t>
                  </w:r>
                </w:p>
              </w:tc>
              <w:tc>
                <w:tcPr>
                  <w:tcW w:w="7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供水</w:t>
                  </w:r>
                </w:p>
              </w:tc>
              <w:tc>
                <w:tcPr>
                  <w:tcW w:w="295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市政供水管网</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6" w:hRule="atLeast"/>
                <w:jc w:val="center"/>
              </w:trPr>
              <w:tc>
                <w:tcPr>
                  <w:tcW w:w="61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lang w:val="en-US" w:eastAsia="zh-CN"/>
                    </w:rPr>
                  </w:pPr>
                </w:p>
              </w:tc>
              <w:tc>
                <w:tcPr>
                  <w:tcW w:w="7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排水</w:t>
                  </w:r>
                </w:p>
              </w:tc>
              <w:tc>
                <w:tcPr>
                  <w:tcW w:w="295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化粪池处理后定期清运不外排；水洗废水及喷淋废水经污水处理站处理后循环使用不外排</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61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FF0000"/>
                      <w:sz w:val="21"/>
                      <w:szCs w:val="21"/>
                      <w:lang w:val="en-US" w:eastAsia="zh-CN"/>
                    </w:rPr>
                  </w:pPr>
                </w:p>
              </w:tc>
              <w:tc>
                <w:tcPr>
                  <w:tcW w:w="7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供电</w:t>
                  </w:r>
                </w:p>
              </w:tc>
              <w:tc>
                <w:tcPr>
                  <w:tcW w:w="295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szCs w:val="21"/>
                    </w:rPr>
                    <w:t>由国家电网供给</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6" w:hRule="exact"/>
                <w:jc w:val="center"/>
              </w:trPr>
              <w:tc>
                <w:tcPr>
                  <w:tcW w:w="619"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环保工程</w:t>
                  </w:r>
                </w:p>
              </w:tc>
              <w:tc>
                <w:tcPr>
                  <w:tcW w:w="7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废气治理</w:t>
                  </w:r>
                </w:p>
              </w:tc>
              <w:tc>
                <w:tcPr>
                  <w:tcW w:w="295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000000"/>
                      <w:szCs w:val="21"/>
                    </w:rPr>
                    <w:t>清洗工序治理措施：不工作时，清洗</w:t>
                  </w:r>
                  <w:r>
                    <w:rPr>
                      <w:rFonts w:hint="default" w:ascii="Times New Roman" w:hAnsi="Times New Roman" w:eastAsia="宋体" w:cs="Times New Roman"/>
                      <w:bCs/>
                      <w:color w:val="000000"/>
                      <w:szCs w:val="21"/>
                      <w:lang w:val="en-US" w:eastAsia="zh-CN"/>
                    </w:rPr>
                    <w:t>池</w:t>
                  </w:r>
                  <w:r>
                    <w:rPr>
                      <w:rFonts w:hint="default" w:ascii="Times New Roman" w:hAnsi="Times New Roman" w:eastAsia="宋体" w:cs="Times New Roman"/>
                      <w:bCs/>
                      <w:color w:val="000000"/>
                      <w:szCs w:val="21"/>
                    </w:rPr>
                    <w:t>加盖密闭，工作时，废气经</w:t>
                  </w:r>
                  <w:r>
                    <w:rPr>
                      <w:rFonts w:hint="default" w:ascii="Times New Roman" w:hAnsi="Times New Roman" w:eastAsia="宋体" w:cs="Times New Roman"/>
                      <w:bCs/>
                      <w:color w:val="000000"/>
                      <w:szCs w:val="21"/>
                      <w:lang w:val="en-US" w:eastAsia="zh-CN"/>
                    </w:rPr>
                    <w:t>池</w:t>
                  </w:r>
                  <w:r>
                    <w:rPr>
                      <w:rFonts w:hint="default" w:ascii="Times New Roman" w:hAnsi="Times New Roman" w:eastAsia="宋体" w:cs="Times New Roman"/>
                      <w:bCs/>
                      <w:color w:val="000000"/>
                      <w:szCs w:val="21"/>
                    </w:rPr>
                    <w:t>边集气系统收集后通入</w:t>
                  </w:r>
                  <w:r>
                    <w:rPr>
                      <w:rFonts w:hint="default" w:ascii="Times New Roman" w:hAnsi="Times New Roman" w:eastAsia="宋体" w:cs="Times New Roman"/>
                      <w:bCs/>
                      <w:color w:val="000000"/>
                      <w:szCs w:val="21"/>
                      <w:lang w:eastAsia="zh-CN"/>
                    </w:rPr>
                    <w:t>两级</w:t>
                  </w:r>
                  <w:r>
                    <w:rPr>
                      <w:rFonts w:hint="default" w:ascii="Times New Roman" w:hAnsi="Times New Roman" w:eastAsia="宋体" w:cs="Times New Roman"/>
                      <w:bCs/>
                      <w:color w:val="000000"/>
                      <w:szCs w:val="21"/>
                    </w:rPr>
                    <w:t>碱液喷淋塔处理，处理后尾气由15m高排气筒排放。</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u w:val="none" w:color="auto"/>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61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7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废水治理</w:t>
                  </w:r>
                </w:p>
              </w:tc>
              <w:tc>
                <w:tcPr>
                  <w:tcW w:w="295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default" w:ascii="Times New Roman" w:hAnsi="Times New Roman" w:eastAsia="宋体" w:cs="Times New Roman"/>
                      <w:b w:val="0"/>
                      <w:bCs/>
                      <w:kern w:val="2"/>
                      <w:sz w:val="21"/>
                      <w:szCs w:val="21"/>
                      <w:u w:val="none"/>
                      <w:lang w:val="en-US" w:eastAsia="zh-CN" w:bidi="ar-SA"/>
                    </w:rPr>
                    <w:t>生产废水经厂内污水处理站处理后回用于水洗工序，不外排。</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4" w:hRule="exact"/>
                <w:jc w:val="center"/>
              </w:trPr>
              <w:tc>
                <w:tcPr>
                  <w:tcW w:w="619" w:type="pct"/>
                  <w:vMerge w:val="continue"/>
                  <w:tcBorders>
                    <w:tl2br w:val="nil"/>
                    <w:tr2bl w:val="nil"/>
                  </w:tcBorders>
                  <w:noWrap w:val="0"/>
                  <w:vAlign w:val="center"/>
                </w:tcPr>
                <w:p>
                  <w:pPr>
                    <w:pStyle w:val="5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lang w:val="en-US" w:eastAsia="zh-CN" w:bidi="ar-SA"/>
                    </w:rPr>
                  </w:pPr>
                </w:p>
              </w:tc>
              <w:tc>
                <w:tcPr>
                  <w:tcW w:w="7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固废</w:t>
                  </w:r>
                </w:p>
              </w:tc>
              <w:tc>
                <w:tcPr>
                  <w:tcW w:w="2954"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000000"/>
                      <w:kern w:val="36"/>
                      <w:sz w:val="21"/>
                      <w:szCs w:val="21"/>
                      <w:lang w:val="en-US" w:eastAsia="zh-CN" w:bidi="ar-SA"/>
                    </w:rPr>
                  </w:pPr>
                  <w:r>
                    <w:rPr>
                      <w:rFonts w:hint="default" w:ascii="Times New Roman" w:hAnsi="Times New Roman" w:eastAsia="宋体" w:cs="Times New Roman"/>
                      <w:color w:val="000000"/>
                      <w:kern w:val="36"/>
                      <w:szCs w:val="21"/>
                    </w:rPr>
                    <w:t>危险废物暂存间1座，</w:t>
                  </w:r>
                  <w:r>
                    <w:rPr>
                      <w:rFonts w:hint="default" w:ascii="Times New Roman" w:hAnsi="Times New Roman" w:eastAsia="宋体" w:cs="Times New Roman"/>
                      <w:color w:val="000000"/>
                      <w:szCs w:val="21"/>
                    </w:rPr>
                    <w:t>建筑面积10m</w:t>
                  </w:r>
                  <w:r>
                    <w:rPr>
                      <w:rFonts w:hint="default" w:ascii="Times New Roman" w:hAnsi="Times New Roman" w:eastAsia="宋体" w:cs="Times New Roman"/>
                      <w:color w:val="000000"/>
                      <w:szCs w:val="21"/>
                      <w:vertAlign w:val="superscript"/>
                    </w:rPr>
                    <w:t>2</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7" w:hRule="atLeast"/>
                <w:jc w:val="center"/>
              </w:trPr>
              <w:tc>
                <w:tcPr>
                  <w:tcW w:w="619" w:type="pct"/>
                  <w:vMerge w:val="continue"/>
                  <w:tcBorders>
                    <w:tl2br w:val="nil"/>
                    <w:tr2bl w:val="nil"/>
                  </w:tcBorders>
                  <w:noWrap w:val="0"/>
                  <w:vAlign w:val="center"/>
                </w:tcPr>
                <w:p>
                  <w:pPr>
                    <w:pStyle w:val="5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lang w:val="en-US" w:eastAsia="zh-CN" w:bidi="ar-SA"/>
                    </w:rPr>
                  </w:pPr>
                </w:p>
              </w:tc>
              <w:tc>
                <w:tcPr>
                  <w:tcW w:w="7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生活垃圾</w:t>
                  </w:r>
                </w:p>
              </w:tc>
              <w:tc>
                <w:tcPr>
                  <w:tcW w:w="295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厂区设垃圾桶集中收集，定期委托环卫部门进行处理</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u w:val="none" w:color="auto"/>
                      <w:lang w:val="en-US"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619" w:type="pct"/>
                  <w:vMerge w:val="continue"/>
                  <w:tcBorders>
                    <w:tl2br w:val="nil"/>
                    <w:tr2bl w:val="nil"/>
                  </w:tcBorders>
                  <w:noWrap w:val="0"/>
                  <w:vAlign w:val="center"/>
                </w:tcPr>
                <w:p>
                  <w:pPr>
                    <w:pStyle w:val="5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lang w:val="en-US" w:eastAsia="zh-CN" w:bidi="ar-SA"/>
                    </w:rPr>
                  </w:pPr>
                </w:p>
              </w:tc>
              <w:tc>
                <w:tcPr>
                  <w:tcW w:w="7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噪声</w:t>
                  </w:r>
                </w:p>
              </w:tc>
              <w:tc>
                <w:tcPr>
                  <w:tcW w:w="2954" w:type="pct"/>
                  <w:tcBorders>
                    <w:tl2br w:val="nil"/>
                    <w:tr2bl w:val="nil"/>
                  </w:tcBorders>
                  <w:noWrap w:val="0"/>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基础减振、厂房隔音、距离衰减</w:t>
                  </w:r>
                </w:p>
              </w:tc>
              <w:tc>
                <w:tcPr>
                  <w:tcW w:w="642" w:type="pct"/>
                  <w:tcBorders>
                    <w:tl2br w:val="nil"/>
                    <w:tr2bl w:val="nil"/>
                  </w:tcBorders>
                  <w:noWrap w:val="0"/>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新建</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sz w:val="24"/>
              </w:rPr>
            </w:pPr>
            <w:r>
              <w:rPr>
                <w:rFonts w:hint="default" w:ascii="Times New Roman" w:hAnsi="Times New Roman" w:eastAsia="宋体" w:cs="Times New Roman"/>
                <w:b/>
                <w:sz w:val="24"/>
                <w:lang w:val="en-US" w:eastAsia="zh-CN"/>
              </w:rPr>
              <w:t>4</w:t>
            </w:r>
            <w:r>
              <w:rPr>
                <w:rFonts w:hint="default" w:ascii="Times New Roman" w:hAnsi="Times New Roman" w:eastAsia="宋体" w:cs="Times New Roman"/>
                <w:b/>
                <w:sz w:val="24"/>
              </w:rPr>
              <w:t>、项目产品方案</w:t>
            </w:r>
          </w:p>
          <w:p>
            <w:pPr>
              <w:keepNext w:val="0"/>
              <w:keepLines w:val="0"/>
              <w:pageBreakBefore w:val="0"/>
              <w:widowControl w:val="0"/>
              <w:suppressLineNumbers w:val="0"/>
              <w:tabs>
                <w:tab w:val="left" w:pos="7920"/>
              </w:tabs>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Calibri" w:hAnsi="Calibri" w:eastAsia="宋体" w:cs="Times New Roman"/>
                <w:lang w:val="en-US" w:eastAsia="zh-CN"/>
              </w:rPr>
            </w:pPr>
            <w:r>
              <w:rPr>
                <w:rFonts w:hint="default" w:ascii="Times New Roman" w:hAnsi="Times New Roman" w:eastAsia="宋体" w:cs="Times New Roman"/>
                <w:sz w:val="24"/>
              </w:rPr>
              <w:t>项目产品方案如下表所示</w:t>
            </w:r>
            <w:r>
              <w:rPr>
                <w:rFonts w:hint="default" w:ascii="Times New Roman" w:hAnsi="Times New Roman" w:eastAsia="宋体" w:cs="Times New Roman"/>
                <w:bCs/>
                <w:sz w:val="24"/>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表2-3                项目产品方案一览表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1"/>
              <w:gridCol w:w="2118"/>
              <w:gridCol w:w="2207"/>
              <w:gridCol w:w="1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8"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现有规模</w:t>
                  </w:r>
                </w:p>
              </w:tc>
              <w:tc>
                <w:tcPr>
                  <w:tcW w:w="2581"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本项目建成后规模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118"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lang w:val="en-US" w:eastAsia="zh-CN" w:bidi="ar-SA"/>
                    </w:rPr>
                  </w:pPr>
                  <w:r>
                    <w:rPr>
                      <w:rFonts w:hint="default" w:ascii="Times New Roman" w:hAnsi="Times New Roman" w:eastAsia="宋体" w:cs="Times New Roman"/>
                      <w:bCs/>
                      <w:snapToGrid w:val="0"/>
                      <w:color w:val="auto"/>
                      <w:kern w:val="0"/>
                      <w:sz w:val="21"/>
                      <w:szCs w:val="21"/>
                    </w:rPr>
                    <w:t>产品</w:t>
                  </w:r>
                  <w:r>
                    <w:rPr>
                      <w:rFonts w:hint="default" w:ascii="Times New Roman" w:hAnsi="Times New Roman" w:eastAsia="宋体" w:cs="Times New Roman"/>
                      <w:bCs/>
                      <w:snapToGrid w:val="0"/>
                      <w:color w:val="auto"/>
                      <w:kern w:val="0"/>
                      <w:sz w:val="21"/>
                      <w:szCs w:val="21"/>
                      <w:lang w:eastAsia="zh-CN"/>
                    </w:rPr>
                    <w:t>名称</w:t>
                  </w:r>
                </w:p>
              </w:tc>
              <w:tc>
                <w:tcPr>
                  <w:tcW w:w="1300"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lang w:val="en-US" w:eastAsia="zh-CN" w:bidi="ar-SA"/>
                    </w:rPr>
                  </w:pPr>
                  <w:r>
                    <w:rPr>
                      <w:rFonts w:hint="default" w:ascii="Times New Roman" w:hAnsi="Times New Roman" w:eastAsia="宋体" w:cs="Times New Roman"/>
                      <w:color w:val="auto"/>
                      <w:sz w:val="21"/>
                      <w:szCs w:val="21"/>
                    </w:rPr>
                    <w:t>年产量</w:t>
                  </w:r>
                </w:p>
              </w:tc>
              <w:tc>
                <w:tcPr>
                  <w:tcW w:w="1355"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napToGrid w:val="0"/>
                      <w:color w:val="auto"/>
                      <w:kern w:val="0"/>
                      <w:sz w:val="21"/>
                      <w:szCs w:val="21"/>
                      <w:lang w:val="en-US" w:eastAsia="zh-CN" w:bidi="ar-SA"/>
                    </w:rPr>
                  </w:pPr>
                  <w:r>
                    <w:rPr>
                      <w:rFonts w:hint="default" w:ascii="Times New Roman" w:hAnsi="Times New Roman" w:eastAsia="宋体" w:cs="Times New Roman"/>
                      <w:bCs/>
                      <w:snapToGrid w:val="0"/>
                      <w:color w:val="auto"/>
                      <w:kern w:val="0"/>
                      <w:sz w:val="21"/>
                      <w:szCs w:val="21"/>
                    </w:rPr>
                    <w:t>产品</w:t>
                  </w:r>
                  <w:r>
                    <w:rPr>
                      <w:rFonts w:hint="default" w:ascii="Times New Roman" w:hAnsi="Times New Roman" w:eastAsia="宋体" w:cs="Times New Roman"/>
                      <w:bCs/>
                      <w:snapToGrid w:val="0"/>
                      <w:color w:val="auto"/>
                      <w:kern w:val="0"/>
                      <w:sz w:val="21"/>
                      <w:szCs w:val="21"/>
                      <w:lang w:eastAsia="zh-CN"/>
                    </w:rPr>
                    <w:t>名称</w:t>
                  </w:r>
                </w:p>
              </w:tc>
              <w:tc>
                <w:tcPr>
                  <w:tcW w:w="1226"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年产量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118" w:type="pct"/>
                  <w:vMerge w:val="restar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封头</w:t>
                  </w:r>
                </w:p>
              </w:tc>
              <w:tc>
                <w:tcPr>
                  <w:tcW w:w="1300" w:type="pct"/>
                  <w:vMerge w:val="restar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18万件</w:t>
                  </w:r>
                </w:p>
              </w:tc>
              <w:tc>
                <w:tcPr>
                  <w:tcW w:w="1355"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不锈钢封头</w:t>
                  </w:r>
                </w:p>
              </w:tc>
              <w:tc>
                <w:tcPr>
                  <w:tcW w:w="1226"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118" w:type="pct"/>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p>
              </w:tc>
              <w:tc>
                <w:tcPr>
                  <w:tcW w:w="1300" w:type="pct"/>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1355"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碳钢封头</w:t>
                  </w:r>
                </w:p>
              </w:tc>
              <w:tc>
                <w:tcPr>
                  <w:tcW w:w="1226"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16万件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118"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合计</w:t>
                  </w:r>
                </w:p>
              </w:tc>
              <w:tc>
                <w:tcPr>
                  <w:tcW w:w="1300"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18万件</w:t>
                  </w:r>
                </w:p>
              </w:tc>
              <w:tc>
                <w:tcPr>
                  <w:tcW w:w="1355"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合计</w:t>
                  </w:r>
                </w:p>
              </w:tc>
              <w:tc>
                <w:tcPr>
                  <w:tcW w:w="1226"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18万件</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2" w:firstLineChars="200"/>
              <w:textAlignment w:val="auto"/>
              <w:rPr>
                <w:rFonts w:hint="eastAsia" w:ascii="Times New Roman" w:hAnsi="Times New Roman" w:eastAsia="宋体" w:cs="Times New Roman"/>
                <w:b/>
                <w:sz w:val="21"/>
                <w:szCs w:val="21"/>
                <w:lang w:val="en-US" w:eastAsia="zh-CN"/>
              </w:rPr>
            </w:pPr>
            <w:r>
              <w:rPr>
                <w:rFonts w:hint="eastAsia" w:ascii="Times New Roman" w:hAnsi="Times New Roman" w:eastAsia="宋体" w:cs="Times New Roman"/>
                <w:b/>
                <w:sz w:val="21"/>
                <w:szCs w:val="21"/>
                <w:lang w:val="en-US" w:eastAsia="zh-CN"/>
              </w:rPr>
              <w:t>注：项目</w:t>
            </w:r>
            <w:r>
              <w:rPr>
                <w:rFonts w:hint="eastAsia" w:cs="Times New Roman"/>
                <w:b/>
                <w:sz w:val="21"/>
                <w:szCs w:val="21"/>
                <w:lang w:val="en-US" w:eastAsia="zh-CN"/>
              </w:rPr>
              <w:t>改建</w:t>
            </w:r>
            <w:r>
              <w:rPr>
                <w:rFonts w:hint="eastAsia" w:ascii="Times New Roman" w:hAnsi="Times New Roman" w:eastAsia="宋体" w:cs="Times New Roman"/>
                <w:b/>
                <w:sz w:val="21"/>
                <w:szCs w:val="21"/>
                <w:lang w:val="en-US" w:eastAsia="zh-CN"/>
              </w:rPr>
              <w:t>前后产品产量不变。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sz w:val="24"/>
                <w:lang w:val="en-US" w:eastAsia="zh-CN"/>
              </w:rPr>
            </w:pPr>
            <w:r>
              <w:rPr>
                <w:rFonts w:hint="default" w:ascii="Times New Roman" w:hAnsi="Times New Roman" w:eastAsia="宋体" w:cs="Times New Roman"/>
                <w:b/>
                <w:sz w:val="24"/>
                <w:lang w:val="en-US" w:eastAsia="zh-CN"/>
              </w:rPr>
              <w:t>5、主要生产设备</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宋体" w:cs="Times New Roman"/>
                <w:b w:val="0"/>
                <w:bCs/>
                <w:sz w:val="24"/>
                <w:lang w:val="en-US" w:eastAsia="zh-CN"/>
              </w:rPr>
              <w:t>本项目主要生产设备及型号见表2-4。</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 xml:space="preserve">表2-4               </w:t>
            </w:r>
            <w:r>
              <w:rPr>
                <w:rFonts w:hint="eastAsia" w:ascii="Times New Roman" w:hAnsi="Times New Roman" w:eastAsia="黑体" w:cs="Times New Roman"/>
                <w:b w:val="0"/>
                <w:bCs w:val="0"/>
                <w:color w:val="auto"/>
                <w:sz w:val="24"/>
                <w:szCs w:val="24"/>
                <w:lang w:val="en-US" w:eastAsia="zh-CN"/>
              </w:rPr>
              <w:t>本</w:t>
            </w:r>
            <w:r>
              <w:rPr>
                <w:rFonts w:hint="default" w:ascii="Times New Roman" w:hAnsi="Times New Roman" w:eastAsia="黑体" w:cs="Times New Roman"/>
                <w:b w:val="0"/>
                <w:bCs w:val="0"/>
                <w:color w:val="auto"/>
                <w:sz w:val="24"/>
                <w:szCs w:val="24"/>
                <w:lang w:val="en-US" w:eastAsia="zh-CN"/>
              </w:rPr>
              <w:t>项目主要生产设备一览表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3"/>
              <w:gridCol w:w="2189"/>
              <w:gridCol w:w="2745"/>
              <w:gridCol w:w="2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2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序号</w:t>
                  </w:r>
                </w:p>
              </w:tc>
              <w:tc>
                <w:tcPr>
                  <w:tcW w:w="134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设备名称</w:t>
                  </w:r>
                </w:p>
              </w:tc>
              <w:tc>
                <w:tcPr>
                  <w:tcW w:w="168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规格/型号</w:t>
                  </w:r>
                </w:p>
              </w:tc>
              <w:tc>
                <w:tcPr>
                  <w:tcW w:w="125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数量</w:t>
                  </w:r>
                  <w:r>
                    <w:rPr>
                      <w:rFonts w:hint="eastAsia" w:ascii="Times New Roman" w:hAnsi="Times New Roman" w:eastAsia="宋体" w:cs="Times New Roman"/>
                      <w:b w:val="0"/>
                      <w:bCs w:val="0"/>
                      <w:color w:val="auto"/>
                      <w:sz w:val="21"/>
                      <w:szCs w:val="21"/>
                      <w:lang w:val="en-US"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20"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FF0000"/>
                      <w:sz w:val="21"/>
                      <w:szCs w:val="21"/>
                      <w:lang w:val="en-US" w:eastAsia="zh-CN"/>
                    </w:rPr>
                  </w:pPr>
                  <w:r>
                    <w:rPr>
                      <w:rFonts w:hint="default" w:ascii="Times New Roman" w:hAnsi="Times New Roman" w:eastAsia="宋体" w:cs="Times New Roman"/>
                      <w:color w:val="auto"/>
                      <w:spacing w:val="0"/>
                      <w:sz w:val="21"/>
                      <w:szCs w:val="21"/>
                    </w:rPr>
                    <w:t>1</w:t>
                  </w:r>
                </w:p>
              </w:tc>
              <w:tc>
                <w:tcPr>
                  <w:tcW w:w="1343"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highlight w:val="none"/>
                      <w:lang w:val="en-US" w:eastAsia="zh-CN"/>
                    </w:rPr>
                    <w:t>清洗池</w:t>
                  </w:r>
                </w:p>
              </w:tc>
              <w:tc>
                <w:tcPr>
                  <w:tcW w:w="1684"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highlight w:val="none"/>
                      <w:lang w:val="en-US" w:eastAsia="zh-CN"/>
                    </w:rPr>
                    <w:t>长6m*宽m*深1.5m</w:t>
                  </w:r>
                </w:p>
              </w:tc>
              <w:tc>
                <w:tcPr>
                  <w:tcW w:w="1251"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20"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color w:val="auto"/>
                      <w:spacing w:val="0"/>
                      <w:sz w:val="21"/>
                      <w:szCs w:val="21"/>
                    </w:rPr>
                    <w:t>2</w:t>
                  </w:r>
                </w:p>
              </w:tc>
              <w:tc>
                <w:tcPr>
                  <w:tcW w:w="1343"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b w:val="0"/>
                      <w:bCs w:val="0"/>
                      <w:color w:val="auto"/>
                      <w:sz w:val="21"/>
                      <w:szCs w:val="21"/>
                      <w:highlight w:val="none"/>
                      <w:lang w:val="en-US" w:eastAsia="zh-CN"/>
                    </w:rPr>
                    <w:t>水洗池</w:t>
                  </w:r>
                </w:p>
              </w:tc>
              <w:tc>
                <w:tcPr>
                  <w:tcW w:w="1684"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2"/>
                      <w:sz w:val="21"/>
                      <w:szCs w:val="21"/>
                      <w:vertAlign w:val="baseline"/>
                      <w:lang w:val="en-US" w:eastAsia="zh-CN" w:bidi="ar-SA"/>
                    </w:rPr>
                  </w:pPr>
                  <w:r>
                    <w:rPr>
                      <w:rFonts w:hint="eastAsia" w:ascii="Times New Roman" w:hAnsi="Times New Roman" w:eastAsia="宋体" w:cs="Times New Roman"/>
                      <w:color w:val="auto"/>
                      <w:spacing w:val="0"/>
                      <w:kern w:val="2"/>
                      <w:sz w:val="21"/>
                      <w:szCs w:val="21"/>
                      <w:lang w:val="en-US" w:eastAsia="zh-CN" w:bidi="ar-SA"/>
                    </w:rPr>
                    <w:t>面积232.75m</w:t>
                  </w:r>
                  <w:r>
                    <w:rPr>
                      <w:rFonts w:hint="eastAsia" w:ascii="Times New Roman" w:hAnsi="Times New Roman" w:eastAsia="宋体" w:cs="Times New Roman"/>
                      <w:color w:val="auto"/>
                      <w:spacing w:val="0"/>
                      <w:kern w:val="2"/>
                      <w:sz w:val="21"/>
                      <w:szCs w:val="21"/>
                      <w:vertAlign w:val="superscript"/>
                      <w:lang w:val="en-US" w:eastAsia="zh-CN" w:bidi="ar-SA"/>
                    </w:rPr>
                    <w:t>2</w:t>
                  </w:r>
                </w:p>
              </w:tc>
              <w:tc>
                <w:tcPr>
                  <w:tcW w:w="1251"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kern w:val="2"/>
                      <w:sz w:val="21"/>
                      <w:szCs w:val="21"/>
                      <w:lang w:val="en-US" w:eastAsia="zh-CN"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20"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FF0000"/>
                      <w:kern w:val="2"/>
                      <w:sz w:val="21"/>
                      <w:szCs w:val="21"/>
                      <w:lang w:val="en-US" w:eastAsia="zh-CN" w:bidi="ar-SA"/>
                    </w:rPr>
                  </w:pPr>
                  <w:r>
                    <w:rPr>
                      <w:rFonts w:hint="default" w:ascii="Times New Roman" w:hAnsi="Times New Roman" w:eastAsia="宋体" w:cs="Times New Roman"/>
                      <w:color w:val="auto"/>
                      <w:spacing w:val="0"/>
                      <w:sz w:val="21"/>
                      <w:szCs w:val="21"/>
                    </w:rPr>
                    <w:t>3</w:t>
                  </w:r>
                </w:p>
              </w:tc>
              <w:tc>
                <w:tcPr>
                  <w:tcW w:w="1343"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喷枪</w:t>
                  </w:r>
                </w:p>
              </w:tc>
              <w:tc>
                <w:tcPr>
                  <w:tcW w:w="1684"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1251"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w:t>
                  </w:r>
                </w:p>
              </w:tc>
            </w:tr>
          </w:tbl>
          <w:p>
            <w:pPr>
              <w:pStyle w:val="4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cs="Times New Roman"/>
                <w:b/>
                <w:color w:val="auto"/>
                <w:kern w:val="2"/>
                <w:lang w:val="en-US" w:eastAsia="zh-CN"/>
              </w:rPr>
            </w:pPr>
            <w:r>
              <w:rPr>
                <w:rFonts w:hint="eastAsia" w:ascii="Times New Roman" w:hAnsi="Times New Roman" w:cs="Times New Roman"/>
                <w:b w:val="0"/>
                <w:bCs/>
                <w:color w:val="auto"/>
                <w:kern w:val="2"/>
                <w:lang w:val="en-US" w:eastAsia="zh-CN"/>
              </w:rPr>
              <w:t>本项目建成后全厂生产设备及型号见表2-5。</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表2-</w:t>
            </w:r>
            <w:r>
              <w:rPr>
                <w:rFonts w:hint="eastAsia" w:ascii="Times New Roman" w:hAnsi="Times New Roman" w:eastAsia="黑体" w:cs="Times New Roman"/>
                <w:b w:val="0"/>
                <w:bCs w:val="0"/>
                <w:color w:val="auto"/>
                <w:sz w:val="24"/>
                <w:szCs w:val="24"/>
                <w:lang w:val="en-US" w:eastAsia="zh-CN"/>
              </w:rPr>
              <w:t>5</w:t>
            </w:r>
            <w:r>
              <w:rPr>
                <w:rFonts w:hint="default" w:ascii="Times New Roman" w:hAnsi="Times New Roman"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 xml:space="preserve"> 全厂</w:t>
            </w:r>
            <w:r>
              <w:rPr>
                <w:rFonts w:hint="default" w:ascii="Times New Roman" w:hAnsi="Times New Roman" w:eastAsia="黑体" w:cs="Times New Roman"/>
                <w:b w:val="0"/>
                <w:bCs w:val="0"/>
                <w:color w:val="auto"/>
                <w:sz w:val="24"/>
                <w:szCs w:val="24"/>
                <w:lang w:val="en-US" w:eastAsia="zh-CN"/>
              </w:rPr>
              <w:t>主要生产设备一览表</w:t>
            </w:r>
          </w:p>
          <w:tbl>
            <w:tblPr>
              <w:tblStyle w:val="28"/>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7"/>
              <w:gridCol w:w="2344"/>
              <w:gridCol w:w="1650"/>
              <w:gridCol w:w="2000"/>
              <w:gridCol w:w="13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48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序号</w:t>
                  </w:r>
                </w:p>
              </w:tc>
              <w:tc>
                <w:tcPr>
                  <w:tcW w:w="14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设备名称</w:t>
                  </w:r>
                </w:p>
              </w:tc>
              <w:tc>
                <w:tcPr>
                  <w:tcW w:w="101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规格/型号</w:t>
                  </w:r>
                </w:p>
              </w:tc>
              <w:tc>
                <w:tcPr>
                  <w:tcW w:w="12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数量</w:t>
                  </w:r>
                  <w:r>
                    <w:rPr>
                      <w:rFonts w:hint="eastAsia" w:ascii="Times New Roman" w:hAnsi="Times New Roman" w:eastAsia="宋体" w:cs="Times New Roman"/>
                      <w:b w:val="0"/>
                      <w:bCs w:val="0"/>
                      <w:color w:val="auto"/>
                      <w:sz w:val="21"/>
                      <w:szCs w:val="21"/>
                      <w:lang w:val="en-US" w:eastAsia="zh-CN"/>
                    </w:rPr>
                    <w:t>（台）</w:t>
                  </w:r>
                </w:p>
              </w:tc>
              <w:tc>
                <w:tcPr>
                  <w:tcW w:w="8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484"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pacing w:val="0"/>
                      <w:sz w:val="21"/>
                      <w:szCs w:val="21"/>
                    </w:rPr>
                    <w:t>1</w:t>
                  </w:r>
                </w:p>
              </w:tc>
              <w:tc>
                <w:tcPr>
                  <w:tcW w:w="1439"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油压机</w:t>
                  </w:r>
                </w:p>
              </w:tc>
              <w:tc>
                <w:tcPr>
                  <w:tcW w:w="1013" w:type="pct"/>
                  <w:tcBorders>
                    <w:tl2br w:val="nil"/>
                    <w:tr2bl w:val="nil"/>
                  </w:tcBorders>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6000T</w:t>
                  </w:r>
                </w:p>
              </w:tc>
              <w:tc>
                <w:tcPr>
                  <w:tcW w:w="1228" w:type="pct"/>
                  <w:tcBorders>
                    <w:tl2br w:val="nil"/>
                    <w:tr2bl w:val="nil"/>
                  </w:tcBorders>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484"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pacing w:val="0"/>
                      <w:sz w:val="21"/>
                      <w:szCs w:val="21"/>
                    </w:rPr>
                    <w:t>2</w:t>
                  </w:r>
                </w:p>
              </w:tc>
              <w:tc>
                <w:tcPr>
                  <w:tcW w:w="1439"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油压机</w:t>
                  </w:r>
                </w:p>
              </w:tc>
              <w:tc>
                <w:tcPr>
                  <w:tcW w:w="1013" w:type="pct"/>
                  <w:tcBorders>
                    <w:tl2br w:val="nil"/>
                    <w:tr2bl w:val="nil"/>
                  </w:tcBorders>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3000T</w:t>
                  </w:r>
                </w:p>
              </w:tc>
              <w:tc>
                <w:tcPr>
                  <w:tcW w:w="1228" w:type="pct"/>
                  <w:tcBorders>
                    <w:tl2br w:val="nil"/>
                    <w:tr2bl w:val="nil"/>
                  </w:tcBorders>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484" w:type="pct"/>
                  <w:tcBorders>
                    <w:tl2br w:val="nil"/>
                    <w:tr2bl w:val="nil"/>
                  </w:tcBorders>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pacing w:val="0"/>
                      <w:sz w:val="21"/>
                      <w:szCs w:val="21"/>
                    </w:rPr>
                    <w:t>3</w:t>
                  </w:r>
                </w:p>
              </w:tc>
              <w:tc>
                <w:tcPr>
                  <w:tcW w:w="1439" w:type="pct"/>
                  <w:tcBorders>
                    <w:tl2br w:val="nil"/>
                    <w:tr2bl w:val="nil"/>
                  </w:tcBorders>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油压机</w:t>
                  </w:r>
                </w:p>
              </w:tc>
              <w:tc>
                <w:tcPr>
                  <w:tcW w:w="1013" w:type="pct"/>
                  <w:tcBorders>
                    <w:tl2br w:val="nil"/>
                    <w:tr2bl w:val="nil"/>
                  </w:tcBorders>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3000T</w:t>
                  </w:r>
                </w:p>
              </w:tc>
              <w:tc>
                <w:tcPr>
                  <w:tcW w:w="1228" w:type="pct"/>
                  <w:tcBorders>
                    <w:tl2br w:val="nil"/>
                    <w:tr2bl w:val="nil"/>
                  </w:tcBorders>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4</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压鼓机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6500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5</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压鼓机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12500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6</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翻边机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3500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7</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翻边机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6500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8</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翻边机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12500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9</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卷板机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100*3500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10</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卷板机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80*3000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11</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卷板机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40*2500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12</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卷板机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30*2500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13</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卷板机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20*2000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14</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卷锥机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10*1000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15</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抛丸机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4000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16</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抛丸机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3500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17</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P+T</w:t>
                  </w:r>
                  <w:r>
                    <w:rPr>
                      <w:rFonts w:hint="default" w:ascii="Times New Roman" w:hAnsi="Times New Roman" w:eastAsia="宋体" w:cs="Times New Roman"/>
                      <w:color w:val="auto"/>
                      <w:szCs w:val="21"/>
                      <w:lang w:eastAsia="zh-CN"/>
                    </w:rPr>
                    <w:t>纵缝焊机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SJL3000型</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18</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埋弧自动焊机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MZ-1000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19</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二保焊机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NB-500E</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10</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20</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直流焊机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ZX5-630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21</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直流焊机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ZX7-400E</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10</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22</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波纹炉胆机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3000*20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23</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数控切割机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5000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3</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24</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等离子切割机</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LGK-300</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25</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天然气加热炉</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10000型</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26</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天然气加热炉</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5000型</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27</w:t>
                  </w:r>
                </w:p>
              </w:tc>
              <w:tc>
                <w:tcPr>
                  <w:tcW w:w="1439" w:type="pc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SCR</w:t>
                  </w:r>
                  <w:r>
                    <w:rPr>
                      <w:rFonts w:hint="eastAsia" w:ascii="Times New Roman" w:hAnsi="Times New Roman" w:eastAsia="宋体" w:cs="Times New Roman"/>
                      <w:color w:val="auto"/>
                      <w:szCs w:val="21"/>
                      <w:lang w:val="en-US" w:eastAsia="zh-CN"/>
                    </w:rPr>
                    <w:t>脱硝设备</w:t>
                  </w:r>
                </w:p>
              </w:tc>
              <w:tc>
                <w:tcPr>
                  <w:tcW w:w="1013"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w:t>
                  </w:r>
                </w:p>
              </w:tc>
              <w:tc>
                <w:tcPr>
                  <w:tcW w:w="1228" w:type="pct"/>
                  <w:noWrap w:val="0"/>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28</w:t>
                  </w:r>
                </w:p>
              </w:tc>
              <w:tc>
                <w:tcPr>
                  <w:tcW w:w="1439" w:type="pct"/>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highlight w:val="none"/>
                      <w:lang w:val="en-US" w:eastAsia="zh-CN"/>
                    </w:rPr>
                    <w:t>清洗池</w:t>
                  </w:r>
                </w:p>
              </w:tc>
              <w:tc>
                <w:tcPr>
                  <w:tcW w:w="1013" w:type="pct"/>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highlight w:val="none"/>
                      <w:lang w:val="en-US" w:eastAsia="zh-CN"/>
                    </w:rPr>
                    <w:t>长6m*宽m*深1.5m</w:t>
                  </w:r>
                </w:p>
              </w:tc>
              <w:tc>
                <w:tcPr>
                  <w:tcW w:w="1228" w:type="pct"/>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w:t>
                  </w:r>
                </w:p>
              </w:tc>
              <w:tc>
                <w:tcPr>
                  <w:tcW w:w="833" w:type="pct"/>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29</w:t>
                  </w:r>
                </w:p>
              </w:tc>
              <w:tc>
                <w:tcPr>
                  <w:tcW w:w="1439" w:type="pct"/>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b w:val="0"/>
                      <w:bCs w:val="0"/>
                      <w:color w:val="auto"/>
                      <w:sz w:val="21"/>
                      <w:szCs w:val="21"/>
                      <w:highlight w:val="none"/>
                      <w:lang w:val="en-US" w:eastAsia="zh-CN"/>
                    </w:rPr>
                    <w:t>水洗池</w:t>
                  </w:r>
                </w:p>
              </w:tc>
              <w:tc>
                <w:tcPr>
                  <w:tcW w:w="1013" w:type="pct"/>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2"/>
                      <w:sz w:val="21"/>
                      <w:szCs w:val="21"/>
                      <w:vertAlign w:val="baseline"/>
                      <w:lang w:val="en-US" w:eastAsia="zh-CN" w:bidi="ar-SA"/>
                    </w:rPr>
                  </w:pPr>
                  <w:r>
                    <w:rPr>
                      <w:rFonts w:hint="eastAsia" w:ascii="Times New Roman" w:hAnsi="Times New Roman" w:eastAsia="宋体" w:cs="Times New Roman"/>
                      <w:color w:val="auto"/>
                      <w:spacing w:val="0"/>
                      <w:kern w:val="2"/>
                      <w:sz w:val="21"/>
                      <w:szCs w:val="21"/>
                      <w:lang w:val="en-US" w:eastAsia="zh-CN" w:bidi="ar-SA"/>
                    </w:rPr>
                    <w:t>面积232.75m</w:t>
                  </w:r>
                  <w:r>
                    <w:rPr>
                      <w:rFonts w:hint="eastAsia" w:ascii="Times New Roman" w:hAnsi="Times New Roman" w:eastAsia="宋体" w:cs="Times New Roman"/>
                      <w:color w:val="auto"/>
                      <w:spacing w:val="0"/>
                      <w:kern w:val="2"/>
                      <w:sz w:val="21"/>
                      <w:szCs w:val="21"/>
                      <w:vertAlign w:val="superscript"/>
                      <w:lang w:val="en-US" w:eastAsia="zh-CN" w:bidi="ar-SA"/>
                    </w:rPr>
                    <w:t>2</w:t>
                  </w:r>
                </w:p>
              </w:tc>
              <w:tc>
                <w:tcPr>
                  <w:tcW w:w="1228" w:type="pct"/>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kern w:val="2"/>
                      <w:sz w:val="21"/>
                      <w:szCs w:val="21"/>
                      <w:lang w:val="en-US" w:eastAsia="zh-CN" w:bidi="ar-SA"/>
                    </w:rPr>
                    <w:t>1</w:t>
                  </w:r>
                </w:p>
              </w:tc>
              <w:tc>
                <w:tcPr>
                  <w:tcW w:w="833" w:type="pct"/>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787" w:type="dxa"/>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30</w:t>
                  </w:r>
                </w:p>
              </w:tc>
              <w:tc>
                <w:tcPr>
                  <w:tcW w:w="1439" w:type="pct"/>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喷枪</w:t>
                  </w:r>
                </w:p>
              </w:tc>
              <w:tc>
                <w:tcPr>
                  <w:tcW w:w="1013" w:type="pct"/>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w:t>
                  </w:r>
                </w:p>
              </w:tc>
              <w:tc>
                <w:tcPr>
                  <w:tcW w:w="1228" w:type="pct"/>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1</w:t>
                  </w:r>
                </w:p>
              </w:tc>
              <w:tc>
                <w:tcPr>
                  <w:tcW w:w="833" w:type="pct"/>
                  <w:noWrap w:val="0"/>
                  <w:vAlign w:val="center"/>
                </w:tcPr>
                <w:p>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新增</w:t>
                  </w:r>
                </w:p>
              </w:tc>
            </w:tr>
          </w:tbl>
          <w:p>
            <w:pPr>
              <w:pStyle w:val="4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2" w:firstLineChars="200"/>
              <w:jc w:val="both"/>
              <w:textAlignment w:val="auto"/>
              <w:rPr>
                <w:rFonts w:hint="eastAsia" w:ascii="Times New Roman" w:hAnsi="Times New Roman" w:eastAsia="宋体" w:cs="Times New Roman"/>
                <w:b/>
                <w:color w:val="auto"/>
                <w:kern w:val="2"/>
                <w:lang w:eastAsia="zh-CN"/>
              </w:rPr>
            </w:pPr>
            <w:r>
              <w:rPr>
                <w:rFonts w:hint="default" w:ascii="Times New Roman" w:hAnsi="Times New Roman" w:cs="Times New Roman"/>
                <w:b/>
                <w:color w:val="auto"/>
                <w:kern w:val="2"/>
                <w:lang w:val="en-US" w:eastAsia="zh-CN"/>
              </w:rPr>
              <w:t>6</w:t>
            </w:r>
            <w:r>
              <w:rPr>
                <w:rFonts w:hint="default" w:ascii="Times New Roman" w:hAnsi="Times New Roman" w:eastAsia="宋体" w:cs="Times New Roman"/>
                <w:b/>
                <w:color w:val="auto"/>
                <w:kern w:val="2"/>
              </w:rPr>
              <w:t>、</w:t>
            </w:r>
            <w:r>
              <w:rPr>
                <w:rFonts w:hint="eastAsia" w:ascii="Times New Roman" w:hAnsi="Times New Roman" w:cs="Times New Roman"/>
                <w:b/>
                <w:color w:val="auto"/>
                <w:kern w:val="2"/>
                <w:lang w:eastAsia="zh-CN"/>
              </w:rPr>
              <w:t>主要</w:t>
            </w:r>
            <w:r>
              <w:rPr>
                <w:rFonts w:hint="default" w:ascii="Times New Roman" w:hAnsi="Times New Roman" w:eastAsia="宋体" w:cs="Times New Roman"/>
                <w:b/>
                <w:color w:val="auto"/>
                <w:kern w:val="2"/>
              </w:rPr>
              <w:t>原辅材料及</w:t>
            </w:r>
            <w:r>
              <w:rPr>
                <w:rFonts w:hint="eastAsia" w:ascii="Times New Roman" w:hAnsi="Times New Roman" w:cs="Times New Roman"/>
                <w:b/>
                <w:color w:val="auto"/>
                <w:kern w:val="2"/>
                <w:lang w:eastAsia="zh-CN"/>
              </w:rPr>
              <w:t>能源消耗</w:t>
            </w:r>
          </w:p>
          <w:p>
            <w:pPr>
              <w:pStyle w:val="4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黑体" w:cs="Times New Roman"/>
                <w:b w:val="0"/>
                <w:bCs w:val="0"/>
                <w:color w:val="auto"/>
                <w:kern w:val="2"/>
                <w:sz w:val="24"/>
                <w:szCs w:val="24"/>
                <w:lang w:val="en-US" w:eastAsia="zh-CN"/>
              </w:rPr>
            </w:pPr>
            <w:r>
              <w:rPr>
                <w:rFonts w:hint="default" w:ascii="Times New Roman" w:hAnsi="Times New Roman" w:eastAsia="宋体" w:cs="Times New Roman"/>
                <w:color w:val="auto"/>
                <w:kern w:val="2"/>
              </w:rPr>
              <w:t>本项目主要原辅材料及其用量见下表</w:t>
            </w:r>
            <w:r>
              <w:rPr>
                <w:rFonts w:hint="default" w:ascii="Times New Roman" w:hAnsi="Times New Roman" w:cs="Times New Roman"/>
                <w:color w:val="auto"/>
                <w:kern w:val="2"/>
                <w:lang w:val="en-US" w:eastAsia="zh-CN"/>
              </w:rPr>
              <w:t>2</w:t>
            </w:r>
            <w:r>
              <w:rPr>
                <w:rFonts w:hint="default" w:ascii="Times New Roman" w:hAnsi="Times New Roman" w:eastAsia="宋体" w:cs="Times New Roman"/>
                <w:color w:val="auto"/>
                <w:kern w:val="2"/>
                <w:lang w:val="en-US" w:eastAsia="zh-CN"/>
              </w:rPr>
              <w:t>-</w:t>
            </w:r>
            <w:r>
              <w:rPr>
                <w:rFonts w:hint="eastAsia" w:ascii="Times New Roman" w:hAnsi="Times New Roman" w:eastAsia="宋体" w:cs="Times New Roman"/>
                <w:color w:val="auto"/>
                <w:kern w:val="2"/>
                <w:lang w:val="en-US" w:eastAsia="zh-CN"/>
              </w:rPr>
              <w:t>6</w:t>
            </w:r>
            <w:r>
              <w:rPr>
                <w:rFonts w:hint="default" w:ascii="Times New Roman" w:hAnsi="Times New Roman" w:eastAsia="宋体" w:cs="Times New Roman"/>
                <w:color w:val="auto"/>
                <w:kern w:val="2"/>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表2-</w:t>
            </w:r>
            <w:r>
              <w:rPr>
                <w:rFonts w:hint="eastAsia" w:ascii="Times New Roman" w:hAnsi="Times New Roman" w:eastAsia="黑体" w:cs="Times New Roman"/>
                <w:b w:val="0"/>
                <w:bCs w:val="0"/>
                <w:color w:val="auto"/>
                <w:sz w:val="24"/>
                <w:szCs w:val="24"/>
                <w:lang w:val="en-US" w:eastAsia="zh-CN"/>
              </w:rPr>
              <w:t>6</w:t>
            </w:r>
            <w:r>
              <w:rPr>
                <w:rFonts w:hint="default" w:ascii="Times New Roman" w:hAnsi="Times New Roman" w:eastAsia="黑体" w:cs="Times New Roman"/>
                <w:b w:val="0"/>
                <w:bCs w:val="0"/>
                <w:color w:val="auto"/>
                <w:sz w:val="24"/>
                <w:szCs w:val="24"/>
                <w:lang w:val="en-US" w:eastAsia="zh-CN"/>
              </w:rPr>
              <w:t xml:space="preserve">            项目原辅材料及其用量一览表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3"/>
              <w:gridCol w:w="1336"/>
              <w:gridCol w:w="790"/>
              <w:gridCol w:w="1255"/>
              <w:gridCol w:w="40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6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rPr>
                  </w:pPr>
                  <w:r>
                    <w:rPr>
                      <w:rFonts w:hint="default" w:ascii="Times New Roman" w:hAnsi="Times New Roman" w:eastAsia="宋体" w:cs="Times New Roman"/>
                      <w:snapToGrid w:val="0"/>
                      <w:color w:val="auto"/>
                      <w:spacing w:val="0"/>
                      <w:kern w:val="0"/>
                      <w:sz w:val="21"/>
                      <w:szCs w:val="21"/>
                    </w:rPr>
                    <w:t>序号</w:t>
                  </w:r>
                </w:p>
              </w:tc>
              <w:tc>
                <w:tcPr>
                  <w:tcW w:w="133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rPr>
                  </w:pPr>
                  <w:r>
                    <w:rPr>
                      <w:rFonts w:hint="default" w:ascii="Times New Roman" w:hAnsi="Times New Roman" w:eastAsia="宋体" w:cs="Times New Roman"/>
                      <w:snapToGrid w:val="0"/>
                      <w:color w:val="auto"/>
                      <w:spacing w:val="0"/>
                      <w:kern w:val="0"/>
                      <w:sz w:val="21"/>
                      <w:szCs w:val="21"/>
                    </w:rPr>
                    <w:t>物料名称</w:t>
                  </w:r>
                </w:p>
              </w:tc>
              <w:tc>
                <w:tcPr>
                  <w:tcW w:w="79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rPr>
                  </w:pPr>
                  <w:r>
                    <w:rPr>
                      <w:rFonts w:hint="default" w:ascii="Times New Roman" w:hAnsi="Times New Roman" w:eastAsia="宋体" w:cs="Times New Roman"/>
                      <w:snapToGrid w:val="0"/>
                      <w:color w:val="auto"/>
                      <w:spacing w:val="0"/>
                      <w:kern w:val="0"/>
                      <w:sz w:val="21"/>
                      <w:szCs w:val="21"/>
                    </w:rPr>
                    <w:t>单位</w:t>
                  </w:r>
                </w:p>
              </w:tc>
              <w:tc>
                <w:tcPr>
                  <w:tcW w:w="125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rPr>
                  </w:pPr>
                  <w:r>
                    <w:rPr>
                      <w:rFonts w:hint="default" w:ascii="Times New Roman" w:hAnsi="Times New Roman" w:eastAsia="宋体" w:cs="Times New Roman"/>
                      <w:snapToGrid w:val="0"/>
                      <w:color w:val="auto"/>
                      <w:spacing w:val="0"/>
                      <w:kern w:val="0"/>
                      <w:sz w:val="21"/>
                      <w:szCs w:val="21"/>
                    </w:rPr>
                    <w:t>年使用量</w:t>
                  </w:r>
                </w:p>
              </w:tc>
              <w:tc>
                <w:tcPr>
                  <w:tcW w:w="400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lang w:eastAsia="zh-CN"/>
                    </w:rPr>
                  </w:pPr>
                  <w:r>
                    <w:rPr>
                      <w:rFonts w:hint="default" w:ascii="Times New Roman" w:hAnsi="Times New Roman" w:eastAsia="宋体" w:cs="Times New Roman"/>
                      <w:snapToGrid w:val="0"/>
                      <w:color w:val="auto"/>
                      <w:spacing w:val="0"/>
                      <w:kern w:val="0"/>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6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rPr>
                  </w:pPr>
                  <w:r>
                    <w:rPr>
                      <w:rFonts w:hint="default" w:ascii="Times New Roman" w:hAnsi="Times New Roman" w:eastAsia="宋体" w:cs="Times New Roman"/>
                      <w:snapToGrid w:val="0"/>
                      <w:color w:val="auto"/>
                      <w:spacing w:val="0"/>
                      <w:kern w:val="0"/>
                      <w:sz w:val="21"/>
                      <w:szCs w:val="21"/>
                    </w:rPr>
                    <w:t>1</w:t>
                  </w:r>
                </w:p>
              </w:tc>
              <w:tc>
                <w:tcPr>
                  <w:tcW w:w="1336" w:type="dxa"/>
                  <w:tcBorders>
                    <w:tl2br w:val="nil"/>
                    <w:tr2bl w:val="nil"/>
                  </w:tcBorders>
                  <w:noWrap w:val="0"/>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lang w:val="en-US" w:eastAsia="zh-CN"/>
                    </w:rPr>
                    <w:t>碳钢钢板</w:t>
                  </w:r>
                </w:p>
              </w:tc>
              <w:tc>
                <w:tcPr>
                  <w:tcW w:w="790" w:type="dxa"/>
                  <w:tcBorders>
                    <w:tl2br w:val="nil"/>
                    <w:tr2bl w:val="nil"/>
                  </w:tcBorders>
                  <w:noWrap w:val="0"/>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szCs w:val="21"/>
                      <w:lang w:val="en-US" w:eastAsia="zh-CN"/>
                    </w:rPr>
                    <w:t>t/a</w:t>
                  </w:r>
                </w:p>
              </w:tc>
              <w:tc>
                <w:tcPr>
                  <w:tcW w:w="1255" w:type="dxa"/>
                  <w:tcBorders>
                    <w:tl2br w:val="nil"/>
                    <w:tr2bl w:val="nil"/>
                  </w:tcBorders>
                  <w:noWrap w:val="0"/>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lang w:val="en-US" w:eastAsia="zh-CN"/>
                    </w:rPr>
                    <w:t>10000</w:t>
                  </w:r>
                </w:p>
              </w:tc>
              <w:tc>
                <w:tcPr>
                  <w:tcW w:w="4002" w:type="dxa"/>
                  <w:tcBorders>
                    <w:tl2br w:val="nil"/>
                    <w:tr2bl w:val="nil"/>
                  </w:tcBorders>
                  <w:noWrap w:val="0"/>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lang w:val="en-US" w:eastAsia="zh-CN"/>
                    </w:rPr>
                    <w:t>355/235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6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rPr>
                  </w:pPr>
                  <w:r>
                    <w:rPr>
                      <w:rFonts w:hint="default" w:ascii="Times New Roman" w:hAnsi="Times New Roman" w:eastAsia="宋体" w:cs="Times New Roman"/>
                      <w:snapToGrid w:val="0"/>
                      <w:color w:val="auto"/>
                      <w:spacing w:val="0"/>
                      <w:kern w:val="0"/>
                      <w:sz w:val="21"/>
                      <w:szCs w:val="21"/>
                    </w:rPr>
                    <w:t>2</w:t>
                  </w:r>
                </w:p>
              </w:tc>
              <w:tc>
                <w:tcPr>
                  <w:tcW w:w="1336" w:type="dxa"/>
                  <w:tcBorders>
                    <w:tl2br w:val="nil"/>
                    <w:tr2bl w:val="nil"/>
                  </w:tcBorders>
                  <w:noWrap w:val="0"/>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lang w:val="en-US" w:eastAsia="zh-CN"/>
                    </w:rPr>
                    <w:t>不锈钢钢板</w:t>
                  </w:r>
                </w:p>
              </w:tc>
              <w:tc>
                <w:tcPr>
                  <w:tcW w:w="790" w:type="dxa"/>
                  <w:tcBorders>
                    <w:tl2br w:val="nil"/>
                    <w:tr2bl w:val="nil"/>
                  </w:tcBorders>
                  <w:noWrap w:val="0"/>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szCs w:val="21"/>
                      <w:lang w:val="en-US" w:eastAsia="zh-CN"/>
                    </w:rPr>
                    <w:t>t/a</w:t>
                  </w:r>
                </w:p>
              </w:tc>
              <w:tc>
                <w:tcPr>
                  <w:tcW w:w="1255" w:type="dxa"/>
                  <w:tcBorders>
                    <w:tl2br w:val="nil"/>
                    <w:tr2bl w:val="nil"/>
                  </w:tcBorders>
                  <w:noWrap w:val="0"/>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lang w:val="en-US" w:eastAsia="zh-CN"/>
                    </w:rPr>
                    <w:t>1000</w:t>
                  </w:r>
                </w:p>
              </w:tc>
              <w:tc>
                <w:tcPr>
                  <w:tcW w:w="4002" w:type="dxa"/>
                  <w:tcBorders>
                    <w:tl2br w:val="nil"/>
                    <w:tr2bl w:val="nil"/>
                  </w:tcBorders>
                  <w:noWrap w:val="0"/>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lang w:val="en-US" w:eastAsia="zh-CN"/>
                    </w:rPr>
                    <w:t>304/316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exact"/>
                <w:jc w:val="center"/>
              </w:trPr>
              <w:tc>
                <w:tcPr>
                  <w:tcW w:w="76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lang w:val="en-US" w:eastAsia="zh-CN"/>
                    </w:rPr>
                  </w:pPr>
                  <w:r>
                    <w:rPr>
                      <w:rFonts w:hint="default" w:ascii="Times New Roman" w:hAnsi="Times New Roman" w:eastAsia="宋体" w:cs="Times New Roman"/>
                      <w:snapToGrid w:val="0"/>
                      <w:color w:val="auto"/>
                      <w:spacing w:val="0"/>
                      <w:kern w:val="0"/>
                      <w:sz w:val="21"/>
                      <w:szCs w:val="21"/>
                      <w:lang w:val="en-US" w:eastAsia="zh-CN"/>
                    </w:rPr>
                    <w:t>3</w:t>
                  </w:r>
                </w:p>
              </w:tc>
              <w:tc>
                <w:tcPr>
                  <w:tcW w:w="133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lang w:eastAsia="zh-CN"/>
                    </w:rPr>
                  </w:pPr>
                  <w:r>
                    <w:rPr>
                      <w:rFonts w:hint="default" w:ascii="Times New Roman" w:hAnsi="Times New Roman" w:eastAsia="宋体" w:cs="Times New Roman"/>
                      <w:snapToGrid w:val="0"/>
                      <w:color w:val="auto"/>
                      <w:spacing w:val="0"/>
                      <w:kern w:val="0"/>
                      <w:sz w:val="21"/>
                      <w:szCs w:val="21"/>
                      <w:lang w:eastAsia="zh-CN"/>
                    </w:rPr>
                    <w:t>清洗剂</w:t>
                  </w:r>
                </w:p>
              </w:tc>
              <w:tc>
                <w:tcPr>
                  <w:tcW w:w="790" w:type="dxa"/>
                  <w:tcBorders>
                    <w:tl2br w:val="nil"/>
                    <w:tr2bl w:val="nil"/>
                  </w:tcBorders>
                  <w:noWrap w:val="0"/>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szCs w:val="21"/>
                      <w:lang w:val="en-US" w:eastAsia="zh-CN"/>
                    </w:rPr>
                    <w:t>t/a</w:t>
                  </w:r>
                </w:p>
              </w:tc>
              <w:tc>
                <w:tcPr>
                  <w:tcW w:w="125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lang w:val="en-US" w:eastAsia="zh-CN"/>
                    </w:rPr>
                  </w:pPr>
                  <w:r>
                    <w:rPr>
                      <w:rFonts w:hint="default" w:ascii="Times New Roman" w:hAnsi="Times New Roman" w:eastAsia="宋体" w:cs="Times New Roman"/>
                      <w:snapToGrid w:val="0"/>
                      <w:color w:val="auto"/>
                      <w:spacing w:val="0"/>
                      <w:kern w:val="0"/>
                      <w:sz w:val="21"/>
                      <w:szCs w:val="21"/>
                      <w:lang w:val="en-US" w:eastAsia="zh-CN"/>
                    </w:rPr>
                    <w:t>9</w:t>
                  </w:r>
                </w:p>
              </w:tc>
              <w:tc>
                <w:tcPr>
                  <w:tcW w:w="4002"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Cs/>
                      <w:spacing w:val="-4"/>
                      <w:kern w:val="2"/>
                      <w:sz w:val="21"/>
                      <w:szCs w:val="21"/>
                      <w:lang w:val="en-US" w:eastAsia="zh-CN" w:bidi="ar-SA"/>
                    </w:rPr>
                  </w:pPr>
                  <w:r>
                    <w:rPr>
                      <w:rFonts w:hint="default" w:ascii="Times New Roman" w:hAnsi="Times New Roman" w:eastAsia="宋体" w:cs="Times New Roman"/>
                      <w:color w:val="000000"/>
                      <w:szCs w:val="21"/>
                    </w:rPr>
                    <w:t>主要用于清洗封头表面氧化皮、油污等，主要成份为</w:t>
                  </w:r>
                  <w:r>
                    <w:rPr>
                      <w:rFonts w:hint="default" w:ascii="Times New Roman" w:hAnsi="Times New Roman" w:eastAsia="宋体" w:cs="Times New Roman"/>
                      <w:color w:val="000000"/>
                      <w:szCs w:val="21"/>
                      <w:lang w:val="en-US" w:eastAsia="zh-CN"/>
                    </w:rPr>
                    <w:t>72</w:t>
                  </w:r>
                  <w:r>
                    <w:rPr>
                      <w:rFonts w:hint="default" w:ascii="Times New Roman" w:hAnsi="Times New Roman" w:eastAsia="宋体" w:cs="Times New Roman"/>
                      <w:color w:val="000000"/>
                      <w:szCs w:val="21"/>
                    </w:rPr>
                    <w:t>%水、</w:t>
                  </w:r>
                  <w:r>
                    <w:rPr>
                      <w:rFonts w:hint="default" w:ascii="Times New Roman" w:hAnsi="Times New Roman" w:eastAsia="宋体" w:cs="Times New Roman"/>
                      <w:color w:val="000000"/>
                      <w:szCs w:val="21"/>
                      <w:lang w:val="en-US" w:eastAsia="zh-CN"/>
                    </w:rPr>
                    <w:t>11</w:t>
                  </w:r>
                  <w:r>
                    <w:rPr>
                      <w:rFonts w:hint="default" w:ascii="Times New Roman" w:hAnsi="Times New Roman" w:eastAsia="宋体" w:cs="Times New Roman"/>
                      <w:color w:val="000000"/>
                      <w:szCs w:val="21"/>
                    </w:rPr>
                    <w:t>%氨基磺酸、</w:t>
                  </w:r>
                  <w:r>
                    <w:rPr>
                      <w:rFonts w:hint="default" w:ascii="Times New Roman" w:hAnsi="Times New Roman" w:eastAsia="宋体" w:cs="Times New Roman"/>
                      <w:color w:val="000000"/>
                      <w:szCs w:val="21"/>
                      <w:lang w:val="en-US" w:eastAsia="zh-CN"/>
                    </w:rPr>
                    <w:t>4</w:t>
                  </w:r>
                  <w:r>
                    <w:rPr>
                      <w:rFonts w:hint="default" w:ascii="Times New Roman" w:hAnsi="Times New Roman" w:eastAsia="宋体" w:cs="Times New Roman"/>
                      <w:color w:val="000000"/>
                      <w:szCs w:val="21"/>
                    </w:rPr>
                    <w:t>%氟硅酸、</w:t>
                  </w:r>
                  <w:r>
                    <w:rPr>
                      <w:rFonts w:hint="default" w:ascii="Times New Roman" w:hAnsi="Times New Roman" w:eastAsia="宋体" w:cs="Times New Roman"/>
                      <w:color w:val="000000"/>
                      <w:szCs w:val="21"/>
                      <w:lang w:val="en-US" w:eastAsia="zh-CN"/>
                    </w:rPr>
                    <w:t>8</w:t>
                  </w:r>
                  <w:r>
                    <w:rPr>
                      <w:rFonts w:hint="default" w:ascii="Times New Roman" w:hAnsi="Times New Roman" w:eastAsia="宋体" w:cs="Times New Roman"/>
                      <w:color w:val="000000"/>
                      <w:szCs w:val="21"/>
                    </w:rPr>
                    <w:t>%柠檬酸、</w:t>
                  </w:r>
                  <w:r>
                    <w:rPr>
                      <w:rFonts w:hint="default" w:ascii="Times New Roman" w:hAnsi="Times New Roman" w:eastAsia="宋体" w:cs="Times New Roman"/>
                      <w:color w:val="000000"/>
                      <w:szCs w:val="21"/>
                      <w:lang w:val="en-US" w:eastAsia="zh-CN"/>
                    </w:rPr>
                    <w:t>5</w:t>
                  </w:r>
                  <w:r>
                    <w:rPr>
                      <w:rFonts w:hint="default" w:ascii="Times New Roman" w:hAnsi="Times New Roman" w:eastAsia="宋体" w:cs="Times New Roman"/>
                      <w:color w:val="000000"/>
                      <w:szCs w:val="21"/>
                    </w:rPr>
                    <w:t>%乌洛托品</w:t>
                  </w:r>
                  <w:r>
                    <w:rPr>
                      <w:rFonts w:hint="default" w:ascii="Times New Roman" w:hAnsi="Times New Roman" w:eastAsia="宋体" w:cs="Times New Roman"/>
                      <w:color w:val="000000"/>
                      <w:szCs w:val="21"/>
                      <w:lang w:eastAsia="zh-CN"/>
                    </w:rPr>
                    <w:t>（清洗剂安全技术说明书见附件</w:t>
                  </w:r>
                  <w:r>
                    <w:rPr>
                      <w:rFonts w:hint="default" w:ascii="Times New Roman" w:hAnsi="Times New Roman" w:eastAsia="宋体" w:cs="Times New Roman"/>
                      <w:color w:val="000000"/>
                      <w:szCs w:val="21"/>
                      <w:lang w:val="en-US" w:eastAsia="zh-CN"/>
                    </w:rPr>
                    <w:t>7</w:t>
                  </w:r>
                  <w:r>
                    <w:rPr>
                      <w:rFonts w:hint="default" w:ascii="Times New Roman" w:hAnsi="Times New Roman" w:eastAsia="宋体" w:cs="Times New Roman"/>
                      <w:color w:val="000000"/>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exact"/>
                <w:jc w:val="center"/>
              </w:trPr>
              <w:tc>
                <w:tcPr>
                  <w:tcW w:w="76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lang w:val="en-US" w:eastAsia="zh-CN"/>
                    </w:rPr>
                  </w:pPr>
                  <w:r>
                    <w:rPr>
                      <w:rFonts w:hint="eastAsia" w:cs="Times New Roman"/>
                      <w:snapToGrid w:val="0"/>
                      <w:color w:val="auto"/>
                      <w:spacing w:val="0"/>
                      <w:kern w:val="0"/>
                      <w:sz w:val="21"/>
                      <w:szCs w:val="21"/>
                      <w:lang w:val="en-US" w:eastAsia="zh-CN"/>
                    </w:rPr>
                    <w:t>4</w:t>
                  </w:r>
                </w:p>
              </w:tc>
              <w:tc>
                <w:tcPr>
                  <w:tcW w:w="133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lang w:eastAsia="zh-CN"/>
                    </w:rPr>
                  </w:pPr>
                  <w:r>
                    <w:rPr>
                      <w:rFonts w:hint="eastAsia" w:cs="Times New Roman"/>
                      <w:snapToGrid w:val="0"/>
                      <w:color w:val="auto"/>
                      <w:spacing w:val="0"/>
                      <w:kern w:val="0"/>
                      <w:sz w:val="21"/>
                      <w:szCs w:val="21"/>
                      <w:lang w:eastAsia="zh-CN"/>
                    </w:rPr>
                    <w:t>水</w:t>
                  </w:r>
                </w:p>
              </w:tc>
              <w:tc>
                <w:tcPr>
                  <w:tcW w:w="790" w:type="dxa"/>
                  <w:tcBorders>
                    <w:tl2br w:val="nil"/>
                    <w:tr2bl w:val="nil"/>
                  </w:tcBorders>
                  <w:noWrap w:val="0"/>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t/a</w:t>
                  </w:r>
                </w:p>
              </w:tc>
              <w:tc>
                <w:tcPr>
                  <w:tcW w:w="125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pacing w:val="0"/>
                      <w:kern w:val="0"/>
                      <w:sz w:val="21"/>
                      <w:szCs w:val="21"/>
                      <w:lang w:val="en-US" w:eastAsia="zh-CN"/>
                    </w:rPr>
                  </w:pPr>
                  <w:r>
                    <w:rPr>
                      <w:rFonts w:hint="eastAsia" w:cs="Times New Roman"/>
                      <w:snapToGrid w:val="0"/>
                      <w:color w:val="auto"/>
                      <w:spacing w:val="0"/>
                      <w:kern w:val="0"/>
                      <w:sz w:val="21"/>
                      <w:szCs w:val="21"/>
                      <w:lang w:val="en-US" w:eastAsia="zh-CN"/>
                    </w:rPr>
                    <w:t>120</w:t>
                  </w:r>
                </w:p>
              </w:tc>
              <w:tc>
                <w:tcPr>
                  <w:tcW w:w="4002"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eastAsia" w:cs="Times New Roman"/>
                      <w:color w:val="000000"/>
                      <w:szCs w:val="21"/>
                      <w:lang w:eastAsia="zh-CN"/>
                    </w:rPr>
                    <w:t>主要用于清洗剂配液、水洗池及碱液喷淋塔</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color w:val="000000"/>
                <w:sz w:val="24"/>
              </w:rPr>
            </w:pPr>
            <w:r>
              <w:rPr>
                <w:rFonts w:hint="default" w:ascii="Times New Roman" w:hAnsi="Times New Roman" w:eastAsia="宋体" w:cs="Times New Roman"/>
                <w:b/>
                <w:bCs/>
                <w:color w:val="000000"/>
                <w:sz w:val="24"/>
              </w:rPr>
              <w:t>原辅料理化性质：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Cs/>
                <w:color w:val="000000"/>
                <w:sz w:val="24"/>
              </w:rPr>
            </w:pPr>
            <w:r>
              <w:rPr>
                <w:rFonts w:hint="default" w:ascii="Times New Roman" w:hAnsi="Times New Roman" w:eastAsia="宋体" w:cs="Times New Roman"/>
                <w:bCs/>
                <w:color w:val="000000"/>
                <w:sz w:val="24"/>
              </w:rPr>
              <w:t>本项目使用的清洗剂属于新型的环保型清洗剂，于2016年获得了国家发明专利。与传统的硝酸/氢氟酸清洗剂相比，具有酸性废气挥发量少，对人体危害小，对金属表面腐蚀小，废水中污染物含量低等优点。本项目使用的清洗剂为配制好的成品，</w:t>
            </w:r>
            <w:r>
              <w:rPr>
                <w:rFonts w:hint="default" w:ascii="Times New Roman" w:hAnsi="Times New Roman" w:eastAsia="宋体" w:cs="Times New Roman"/>
                <w:bCs/>
                <w:color w:val="000000"/>
                <w:sz w:val="24"/>
                <w:lang w:eastAsia="zh-CN"/>
              </w:rPr>
              <w:t>使用时</w:t>
            </w:r>
            <w:r>
              <w:rPr>
                <w:rFonts w:hint="default" w:ascii="Times New Roman" w:hAnsi="Times New Roman" w:eastAsia="宋体" w:cs="Times New Roman"/>
                <w:bCs/>
                <w:color w:val="000000"/>
                <w:sz w:val="24"/>
                <w:shd w:val="clear" w:color="auto" w:fill="FFFFFF"/>
              </w:rPr>
              <w:t>清洗剂与水以1：4的比例</w:t>
            </w:r>
            <w:r>
              <w:rPr>
                <w:rFonts w:hint="default" w:ascii="Times New Roman" w:hAnsi="Times New Roman" w:eastAsia="宋体" w:cs="Times New Roman"/>
                <w:bCs/>
                <w:color w:val="000000"/>
                <w:sz w:val="24"/>
                <w:shd w:val="clear" w:color="auto" w:fill="FFFFFF"/>
                <w:lang w:eastAsia="zh-CN"/>
              </w:rPr>
              <w:t>稀释</w:t>
            </w:r>
            <w:r>
              <w:rPr>
                <w:rFonts w:hint="default" w:ascii="Times New Roman" w:hAnsi="Times New Roman" w:eastAsia="宋体" w:cs="Times New Roman"/>
                <w:bCs/>
                <w:color w:val="000000"/>
                <w:sz w:val="24"/>
              </w:rPr>
              <w:t>，清洗剂中主要成分的理化性质如下：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Cs/>
                <w:color w:val="000000"/>
                <w:sz w:val="24"/>
              </w:rPr>
            </w:pPr>
            <w:r>
              <w:rPr>
                <w:rFonts w:hint="default" w:ascii="Times New Roman" w:hAnsi="Times New Roman" w:eastAsia="宋体" w:cs="Times New Roman"/>
                <w:b/>
                <w:bCs/>
                <w:color w:val="000000"/>
                <w:sz w:val="24"/>
              </w:rPr>
              <w:t>氨基磺酸:</w:t>
            </w:r>
            <w:r>
              <w:rPr>
                <w:rFonts w:hint="default" w:ascii="Times New Roman" w:hAnsi="Times New Roman" w:eastAsia="宋体" w:cs="Times New Roman"/>
                <w:bCs/>
                <w:color w:val="000000"/>
                <w:sz w:val="24"/>
              </w:rPr>
              <w:t>别名磺酸胺；氨磺酸；磺酰胺酸，</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"https://baike.so.com/doc/6746773-6961319.html"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分子式</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lang w:eastAsia="zh-CN"/>
              </w:rPr>
              <w:t>：</w:t>
            </w:r>
            <w:r>
              <w:rPr>
                <w:rFonts w:hint="default" w:ascii="Times New Roman" w:hAnsi="Times New Roman" w:eastAsia="宋体" w:cs="Times New Roman"/>
                <w:bCs/>
                <w:color w:val="000000"/>
                <w:sz w:val="24"/>
              </w:rPr>
              <w:t>H</w:t>
            </w:r>
            <w:r>
              <w:rPr>
                <w:rFonts w:hint="default" w:ascii="Times New Roman" w:hAnsi="Times New Roman" w:eastAsia="宋体" w:cs="Times New Roman"/>
                <w:bCs/>
                <w:color w:val="000000"/>
                <w:sz w:val="24"/>
                <w:vertAlign w:val="subscript"/>
              </w:rPr>
              <w:t>3</w:t>
            </w:r>
            <w:r>
              <w:rPr>
                <w:rFonts w:hint="default" w:ascii="Times New Roman" w:hAnsi="Times New Roman" w:eastAsia="宋体" w:cs="Times New Roman"/>
                <w:bCs/>
                <w:color w:val="000000"/>
                <w:sz w:val="24"/>
              </w:rPr>
              <w:t>NO</w:t>
            </w:r>
            <w:r>
              <w:rPr>
                <w:rFonts w:hint="default" w:ascii="Times New Roman" w:hAnsi="Times New Roman" w:eastAsia="宋体" w:cs="Times New Roman"/>
                <w:bCs/>
                <w:color w:val="000000"/>
                <w:sz w:val="24"/>
                <w:vertAlign w:val="subscript"/>
              </w:rPr>
              <w:t>3</w:t>
            </w:r>
            <w:r>
              <w:rPr>
                <w:rFonts w:hint="default" w:ascii="Times New Roman" w:hAnsi="Times New Roman" w:eastAsia="宋体" w:cs="Times New Roman"/>
                <w:bCs/>
                <w:color w:val="000000"/>
                <w:sz w:val="24"/>
              </w:rPr>
              <w:t>S，</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"https://baike.so.com/doc/2365910-2501711.html"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分子</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"https://baike.so.com/doc/902666-954096.html"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量</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lang w:eastAsia="zh-CN"/>
              </w:rPr>
              <w:t>：</w:t>
            </w:r>
            <w:r>
              <w:rPr>
                <w:rFonts w:hint="default" w:ascii="Times New Roman" w:hAnsi="Times New Roman" w:eastAsia="宋体" w:cs="Times New Roman"/>
                <w:bCs/>
                <w:color w:val="000000"/>
                <w:sz w:val="24"/>
              </w:rPr>
              <w:t>97.09，</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"https://baike.so.com/doc/367780-389604.html"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熔点</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lang w:eastAsia="zh-CN"/>
              </w:rPr>
              <w:t>：</w:t>
            </w:r>
            <w:r>
              <w:rPr>
                <w:rFonts w:hint="default" w:ascii="Times New Roman" w:hAnsi="Times New Roman" w:eastAsia="宋体" w:cs="Times New Roman"/>
                <w:bCs/>
                <w:color w:val="000000"/>
                <w:sz w:val="24"/>
              </w:rPr>
              <w:t>215-225°C，无色或白色结晶，溶于水，微溶于乙醇和甲醇，微溶于丙酮，不溶于醚，在水溶液中逐渐分解成硫酸氢铵。氨基磺酸是一种无色、无味又无毒的固体强酸，水溶液具有与盐酸、硫酸等相同的强酸性质，但对金属等的腐蚀性却比盐酸等的腐蚀性要低得多，对人体毒性极小。氨基磺酸是重要的精细化工产品，广泛应用于金属和陶瓷制造的多种工业设备和民用清洗剂、石油并处理剂和清洗剂、电镀工业用剂电化学抛光用剂。急性毒性：口服-大鼠LD</w:t>
            </w:r>
            <w:r>
              <w:rPr>
                <w:rFonts w:hint="default" w:ascii="Times New Roman" w:hAnsi="Times New Roman" w:eastAsia="宋体" w:cs="Times New Roman"/>
                <w:bCs/>
                <w:color w:val="000000"/>
                <w:sz w:val="24"/>
                <w:vertAlign w:val="subscript"/>
              </w:rPr>
              <w:t>50</w:t>
            </w:r>
            <w:r>
              <w:rPr>
                <w:rFonts w:hint="default" w:ascii="Times New Roman" w:hAnsi="Times New Roman" w:eastAsia="宋体" w:cs="Times New Roman"/>
                <w:bCs/>
                <w:color w:val="000000"/>
                <w:sz w:val="24"/>
                <w:lang w:eastAsia="zh-CN"/>
              </w:rPr>
              <w:t>：</w:t>
            </w:r>
            <w:r>
              <w:rPr>
                <w:rFonts w:hint="default" w:ascii="Times New Roman" w:hAnsi="Times New Roman" w:eastAsia="宋体" w:cs="Times New Roman"/>
                <w:bCs/>
                <w:color w:val="000000"/>
                <w:sz w:val="24"/>
              </w:rPr>
              <w:t>3160毫克/公斤；口服-小鼠LD</w:t>
            </w:r>
            <w:r>
              <w:rPr>
                <w:rFonts w:hint="default" w:ascii="Times New Roman" w:hAnsi="Times New Roman" w:eastAsia="宋体" w:cs="Times New Roman"/>
                <w:bCs/>
                <w:color w:val="000000"/>
                <w:sz w:val="24"/>
                <w:vertAlign w:val="subscript"/>
              </w:rPr>
              <w:t>50</w:t>
            </w:r>
            <w:r>
              <w:rPr>
                <w:rFonts w:hint="default" w:ascii="Times New Roman" w:hAnsi="Times New Roman" w:eastAsia="宋体" w:cs="Times New Roman"/>
                <w:bCs/>
                <w:color w:val="000000"/>
                <w:sz w:val="24"/>
                <w:lang w:eastAsia="zh-CN"/>
              </w:rPr>
              <w:t>：</w:t>
            </w:r>
            <w:r>
              <w:rPr>
                <w:rFonts w:hint="default" w:ascii="Times New Roman" w:hAnsi="Times New Roman" w:eastAsia="宋体" w:cs="Times New Roman"/>
                <w:bCs/>
                <w:color w:val="000000"/>
                <w:sz w:val="24"/>
              </w:rPr>
              <w:t>1312毫克/公斤。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Cs/>
                <w:color w:val="000000"/>
                <w:sz w:val="24"/>
              </w:rPr>
            </w:pPr>
            <w:r>
              <w:rPr>
                <w:rFonts w:hint="default" w:ascii="Times New Roman" w:hAnsi="Times New Roman" w:eastAsia="宋体" w:cs="Times New Roman"/>
                <w:b/>
                <w:bCs/>
                <w:color w:val="000000"/>
                <w:sz w:val="24"/>
              </w:rPr>
              <w:t>氟硅酸:</w:t>
            </w:r>
            <w:r>
              <w:rPr>
                <w:rFonts w:hint="default" w:ascii="Times New Roman" w:hAnsi="Times New Roman" w:eastAsia="宋体" w:cs="Times New Roman"/>
                <w:bCs/>
                <w:color w:val="000000"/>
                <w:sz w:val="24"/>
              </w:rPr>
              <w:t>又称硅氟氢酸，分子式:H</w:t>
            </w:r>
            <w:r>
              <w:rPr>
                <w:rFonts w:hint="default" w:ascii="Times New Roman" w:hAnsi="Times New Roman" w:eastAsia="宋体" w:cs="Times New Roman"/>
                <w:bCs/>
                <w:color w:val="000000"/>
                <w:sz w:val="24"/>
                <w:vertAlign w:val="subscript"/>
              </w:rPr>
              <w:t>2</w:t>
            </w:r>
            <w:r>
              <w:rPr>
                <w:rFonts w:hint="default" w:ascii="Times New Roman" w:hAnsi="Times New Roman" w:eastAsia="宋体" w:cs="Times New Roman"/>
                <w:bCs/>
                <w:color w:val="000000"/>
                <w:sz w:val="24"/>
              </w:rPr>
              <w:t>SiF</w:t>
            </w:r>
            <w:r>
              <w:rPr>
                <w:rFonts w:hint="default" w:ascii="Times New Roman" w:hAnsi="Times New Roman" w:eastAsia="宋体" w:cs="Times New Roman"/>
                <w:bCs/>
                <w:color w:val="000000"/>
                <w:sz w:val="24"/>
                <w:vertAlign w:val="subscript"/>
              </w:rPr>
              <w:t>6</w:t>
            </w:r>
            <w:r>
              <w:rPr>
                <w:rFonts w:hint="default" w:ascii="Times New Roman" w:hAnsi="Times New Roman" w:eastAsia="宋体" w:cs="Times New Roman"/>
                <w:bCs/>
                <w:color w:val="000000"/>
                <w:sz w:val="24"/>
              </w:rPr>
              <w:t>，分子量:144.09，</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"https://baike.so.com/doc/367780-389604.html"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熔点</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:-20~-17°C，无色透明的发烟液体，有刺激性气味，溶于水，无水物是无色气体。不稳定，易分解为</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"https://baike.so.com/doc/6827428.html"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四氟化硅</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和</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"https://baike.so.com/doc/716813.html"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氟化氢</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。水溶液无色，呈强酸性反应。氟硅酸可用于金属表面处理作为添加剂，使金属表面变得光亮。急性毒性：LD</w:t>
            </w:r>
            <w:r>
              <w:rPr>
                <w:rFonts w:hint="default" w:ascii="Times New Roman" w:hAnsi="Times New Roman" w:eastAsia="宋体" w:cs="Times New Roman"/>
                <w:bCs/>
                <w:color w:val="000000"/>
                <w:sz w:val="24"/>
                <w:vertAlign w:val="subscript"/>
              </w:rPr>
              <w:t>50</w:t>
            </w:r>
            <w:r>
              <w:rPr>
                <w:rFonts w:hint="default" w:ascii="Times New Roman" w:hAnsi="Times New Roman" w:eastAsia="宋体" w:cs="Times New Roman"/>
                <w:bCs/>
                <w:color w:val="000000"/>
                <w:sz w:val="24"/>
              </w:rPr>
              <w:t>：430mg/kg（大鼠经口）。</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Cs/>
                <w:color w:val="000000"/>
                <w:sz w:val="24"/>
              </w:rPr>
            </w:pPr>
            <w:r>
              <w:rPr>
                <w:rFonts w:hint="default" w:ascii="Times New Roman" w:hAnsi="Times New Roman" w:eastAsia="宋体" w:cs="Times New Roman"/>
                <w:bCs/>
                <w:color w:val="000000"/>
                <w:sz w:val="24"/>
              </w:rPr>
              <w:t>健康危害</w:t>
            </w:r>
            <w:r>
              <w:rPr>
                <w:rFonts w:hint="default" w:ascii="Times New Roman" w:hAnsi="Times New Roman" w:eastAsia="宋体" w:cs="Times New Roman"/>
                <w:bCs/>
                <w:color w:val="000000"/>
                <w:sz w:val="24"/>
                <w:lang w:eastAsia="zh-CN"/>
              </w:rPr>
              <w:t>：</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"http://www.wiki8.com/pifu_40706/index.html" \o "医学百科：皮肤"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皮肤</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直接接触，引起发红，局部有烧灼感，重者有</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"http://www.wiki8.com/kuiyang_12796/index.html" \o "医学百科：溃疡"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溃疡</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形成。对机体的</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"http://www.wiki8.com/zuoyong_105276/index.html" \o "医学百科：作用"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作用</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似</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"http://www.wiki8.com/qingfusuan_121991/index.html" \o "医学百科：氢氟酸"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氢氟酸</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，但较弱。</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Cs/>
                <w:color w:val="000000"/>
                <w:sz w:val="24"/>
              </w:rPr>
            </w:pPr>
            <w:r>
              <w:rPr>
                <w:rFonts w:hint="default" w:ascii="Times New Roman" w:hAnsi="Times New Roman" w:eastAsia="宋体" w:cs="Times New Roman"/>
                <w:b/>
                <w:bCs/>
                <w:color w:val="000000"/>
                <w:sz w:val="24"/>
              </w:rPr>
              <w:t>柠檬酸：</w:t>
            </w:r>
            <w:r>
              <w:rPr>
                <w:rFonts w:hint="default" w:ascii="Times New Roman" w:hAnsi="Times New Roman" w:eastAsia="宋体" w:cs="Times New Roman"/>
                <w:bCs/>
                <w:color w:val="000000"/>
                <w:sz w:val="24"/>
              </w:rPr>
              <w:t>柠檬酸是一种重要的有机酸，又名枸橼酸，分子式:C</w:t>
            </w:r>
            <w:r>
              <w:rPr>
                <w:rFonts w:hint="default" w:ascii="Times New Roman" w:hAnsi="Times New Roman" w:eastAsia="宋体" w:cs="Times New Roman"/>
                <w:bCs/>
                <w:color w:val="000000"/>
                <w:sz w:val="24"/>
                <w:vertAlign w:val="subscript"/>
              </w:rPr>
              <w:t>6</w:t>
            </w:r>
            <w:r>
              <w:rPr>
                <w:rFonts w:hint="default" w:ascii="Times New Roman" w:hAnsi="Times New Roman" w:eastAsia="宋体" w:cs="Times New Roman"/>
                <w:bCs/>
                <w:color w:val="000000"/>
                <w:sz w:val="24"/>
              </w:rPr>
              <w:t>H</w:t>
            </w:r>
            <w:r>
              <w:rPr>
                <w:rFonts w:hint="default" w:ascii="Times New Roman" w:hAnsi="Times New Roman" w:eastAsia="宋体" w:cs="Times New Roman"/>
                <w:bCs/>
                <w:color w:val="000000"/>
                <w:sz w:val="24"/>
                <w:vertAlign w:val="subscript"/>
              </w:rPr>
              <w:t>8</w:t>
            </w:r>
            <w:r>
              <w:rPr>
                <w:rFonts w:hint="default" w:ascii="Times New Roman" w:hAnsi="Times New Roman" w:eastAsia="宋体" w:cs="Times New Roman"/>
                <w:bCs/>
                <w:color w:val="000000"/>
                <w:sz w:val="24"/>
              </w:rPr>
              <w:t>O</w:t>
            </w:r>
            <w:r>
              <w:rPr>
                <w:rFonts w:hint="default" w:ascii="Times New Roman" w:hAnsi="Times New Roman" w:eastAsia="宋体" w:cs="Times New Roman"/>
                <w:bCs/>
                <w:color w:val="000000"/>
                <w:sz w:val="24"/>
                <w:vertAlign w:val="subscript"/>
              </w:rPr>
              <w:t>7</w:t>
            </w:r>
            <w:r>
              <w:rPr>
                <w:rFonts w:hint="default" w:ascii="Times New Roman" w:hAnsi="Times New Roman" w:eastAsia="宋体" w:cs="Times New Roman"/>
                <w:bCs/>
                <w:color w:val="000000"/>
                <w:sz w:val="24"/>
              </w:rPr>
              <w:t>，分子量:192.14，</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"https://baike.so.com/doc/367780-389604.html"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熔点</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153°C，无色晶体，常含一分子结晶水，无臭，易溶于水。采用柠檬酸或柠檬酸盐类作助洗剂，可改善洗涤产品的性能，可以迅速沉淀金属离子，防止污染物重新附着在织物上，保持洗涤必要的碱性；使污垢和灰分散和悬浮；提高表面活性剂的性能，是一种优良的鳌合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Cs/>
                <w:color w:val="000000"/>
                <w:sz w:val="24"/>
              </w:rPr>
            </w:pPr>
            <w:r>
              <w:rPr>
                <w:rFonts w:hint="default" w:ascii="Times New Roman" w:hAnsi="Times New Roman" w:eastAsia="宋体" w:cs="Times New Roman"/>
                <w:b/>
                <w:bCs/>
                <w:color w:val="000000"/>
                <w:sz w:val="24"/>
              </w:rPr>
              <w:t>乌洛托品：</w:t>
            </w:r>
            <w:r>
              <w:rPr>
                <w:rFonts w:hint="default" w:ascii="Times New Roman" w:hAnsi="Times New Roman" w:eastAsia="宋体" w:cs="Times New Roman"/>
                <w:bCs/>
                <w:color w:val="000000"/>
                <w:sz w:val="24"/>
              </w:rPr>
              <w:t>六亚甲基四胺或六次甲基四胺，分子式:C</w:t>
            </w:r>
            <w:r>
              <w:rPr>
                <w:rFonts w:hint="default" w:ascii="Times New Roman" w:hAnsi="Times New Roman" w:eastAsia="宋体" w:cs="Times New Roman"/>
                <w:bCs/>
                <w:color w:val="000000"/>
                <w:sz w:val="24"/>
                <w:vertAlign w:val="subscript"/>
              </w:rPr>
              <w:t>6</w:t>
            </w:r>
            <w:r>
              <w:rPr>
                <w:rFonts w:hint="default" w:ascii="Times New Roman" w:hAnsi="Times New Roman" w:eastAsia="宋体" w:cs="Times New Roman"/>
                <w:bCs/>
                <w:color w:val="000000"/>
                <w:sz w:val="24"/>
              </w:rPr>
              <w:t>H</w:t>
            </w:r>
            <w:r>
              <w:rPr>
                <w:rFonts w:hint="default" w:ascii="Times New Roman" w:hAnsi="Times New Roman" w:eastAsia="宋体" w:cs="Times New Roman"/>
                <w:bCs/>
                <w:color w:val="000000"/>
                <w:sz w:val="24"/>
                <w:vertAlign w:val="subscript"/>
              </w:rPr>
              <w:t>12</w:t>
            </w:r>
            <w:r>
              <w:rPr>
                <w:rFonts w:hint="default" w:ascii="Times New Roman" w:hAnsi="Times New Roman" w:eastAsia="宋体" w:cs="Times New Roman"/>
                <w:bCs/>
                <w:color w:val="000000"/>
                <w:sz w:val="24"/>
              </w:rPr>
              <w:t>N</w:t>
            </w:r>
            <w:r>
              <w:rPr>
                <w:rFonts w:hint="default" w:ascii="Times New Roman" w:hAnsi="Times New Roman" w:eastAsia="宋体" w:cs="Times New Roman"/>
                <w:bCs/>
                <w:color w:val="000000"/>
                <w:sz w:val="24"/>
                <w:vertAlign w:val="subscript"/>
              </w:rPr>
              <w:t>4</w:t>
            </w:r>
            <w:r>
              <w:rPr>
                <w:rFonts w:hint="default" w:ascii="Times New Roman" w:hAnsi="Times New Roman" w:eastAsia="宋体" w:cs="Times New Roman"/>
                <w:bCs/>
                <w:color w:val="000000"/>
                <w:sz w:val="24"/>
              </w:rPr>
              <w:t>，分子量:140.18，白色</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"https://baike.so.com/doc/6973798-7196487.html"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吸湿性</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结晶粉末或无色有光泽的菱形结晶体，可燃，熔点263℃。溶于水、乙醇、氯仿，不溶于</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"https://baike.so.com/doc/131852-139263.html"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四氯化碳</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、1,2-二氯乙烷、</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"https://baike.so.com/doc/6744681-6959224.html"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乙醚</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"https://baike.so.com/doc/721112-763466.html"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石油醚</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、芳烃。可用作金属表面处理的添加剂。急性毒性:LD</w:t>
            </w:r>
            <w:r>
              <w:rPr>
                <w:rFonts w:hint="default" w:ascii="Times New Roman" w:hAnsi="Times New Roman" w:eastAsia="宋体" w:cs="Times New Roman"/>
                <w:bCs/>
                <w:color w:val="000000"/>
                <w:sz w:val="24"/>
                <w:vertAlign w:val="subscript"/>
              </w:rPr>
              <w:t>50</w:t>
            </w:r>
            <w:r>
              <w:rPr>
                <w:rFonts w:hint="default" w:ascii="Times New Roman" w:hAnsi="Times New Roman" w:eastAsia="宋体" w:cs="Times New Roman"/>
                <w:bCs/>
                <w:color w:val="000000"/>
                <w:sz w:val="24"/>
              </w:rPr>
              <w:t>:9200mg/kg(大鼠静脉)。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Cs/>
                <w:color w:val="000000"/>
                <w:sz w:val="24"/>
              </w:rPr>
            </w:pPr>
            <w:r>
              <w:rPr>
                <w:rFonts w:hint="default" w:ascii="Times New Roman" w:hAnsi="Times New Roman" w:eastAsia="宋体" w:cs="Times New Roman"/>
                <w:bCs/>
                <w:color w:val="000000"/>
                <w:sz w:val="24"/>
              </w:rPr>
              <w:t>健康危害:主要引起</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"https://baike.so.com/doc/2808540-2964316.html"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皮炎</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和湿疹。皮疹多为多形性，奇痒，初起局限于接触部位，以后可蔓延，甚至遍及全身。</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outlineLvl w:val="9"/>
              <w:rPr>
                <w:rFonts w:hint="default" w:ascii="Times New Roman" w:hAnsi="Times New Roman" w:eastAsia="宋体" w:cs="Times New Roman"/>
                <w:b/>
                <w:color w:val="000000"/>
                <w:sz w:val="24"/>
                <w:szCs w:val="22"/>
                <w:lang w:val="en-US" w:eastAsia="zh-CN"/>
              </w:rPr>
            </w:pPr>
            <w:r>
              <w:rPr>
                <w:rFonts w:hint="default" w:ascii="Times New Roman" w:hAnsi="Times New Roman" w:eastAsia="宋体" w:cs="Times New Roman"/>
                <w:b/>
                <w:color w:val="000000"/>
                <w:sz w:val="24"/>
                <w:szCs w:val="22"/>
                <w:lang w:val="en-US" w:eastAsia="zh-CN"/>
              </w:rPr>
              <w:t>7、项目水平衡</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bCs/>
                <w:color w:val="000000"/>
                <w:sz w:val="24"/>
                <w:shd w:val="clear" w:color="auto" w:fill="FFFFFF"/>
                <w:lang w:eastAsia="zh-CN"/>
              </w:rPr>
            </w:pPr>
            <w:r>
              <w:rPr>
                <w:rFonts w:hint="default" w:ascii="Times New Roman" w:hAnsi="Times New Roman" w:eastAsia="宋体" w:cs="Times New Roman"/>
                <w:bCs/>
                <w:color w:val="000000"/>
                <w:sz w:val="24"/>
                <w:shd w:val="clear" w:color="auto" w:fill="FFFFFF"/>
                <w:lang w:eastAsia="zh-CN"/>
              </w:rPr>
              <w:t>（</w:t>
            </w:r>
            <w:r>
              <w:rPr>
                <w:rFonts w:hint="default" w:ascii="Times New Roman" w:hAnsi="Times New Roman" w:eastAsia="宋体" w:cs="Times New Roman"/>
                <w:bCs/>
                <w:color w:val="000000"/>
                <w:sz w:val="24"/>
                <w:shd w:val="clear" w:color="auto" w:fill="FFFFFF"/>
                <w:lang w:val="en-US" w:eastAsia="zh-CN"/>
              </w:rPr>
              <w:t>1</w:t>
            </w:r>
            <w:r>
              <w:rPr>
                <w:rFonts w:hint="default" w:ascii="Times New Roman" w:hAnsi="Times New Roman" w:eastAsia="宋体" w:cs="Times New Roman"/>
                <w:bCs/>
                <w:color w:val="000000"/>
                <w:sz w:val="24"/>
                <w:shd w:val="clear" w:color="auto" w:fill="FFFFFF"/>
                <w:lang w:eastAsia="zh-CN"/>
              </w:rPr>
              <w:t>）用水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bCs/>
                <w:color w:val="000000"/>
                <w:sz w:val="24"/>
                <w:shd w:val="clear" w:color="auto" w:fill="FFFFFF"/>
              </w:rPr>
            </w:pPr>
            <w:r>
              <w:rPr>
                <w:rFonts w:hint="default" w:ascii="Times New Roman" w:hAnsi="Times New Roman" w:eastAsia="宋体" w:cs="Times New Roman"/>
                <w:bCs/>
                <w:color w:val="000000"/>
                <w:sz w:val="24"/>
                <w:shd w:val="clear" w:color="auto" w:fill="FFFFFF"/>
              </w:rPr>
              <w:t>本项目用水主要为清洗池配液用水、水洗池用水、碱液喷淋塔用水。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bCs/>
                <w:color w:val="000000"/>
                <w:sz w:val="24"/>
                <w:shd w:val="clear" w:color="auto" w:fill="FFFFFF"/>
                <w:lang w:val="en-US" w:eastAsia="zh-CN"/>
              </w:rPr>
            </w:pPr>
            <w:r>
              <w:rPr>
                <w:rFonts w:hint="default" w:ascii="Times New Roman" w:hAnsi="Times New Roman" w:eastAsia="宋体" w:cs="Times New Roman"/>
                <w:bCs/>
                <w:color w:val="000000"/>
                <w:sz w:val="24"/>
                <w:shd w:val="clear" w:color="auto" w:fill="FFFFFF"/>
              </w:rPr>
              <w:t>①清洗池配液用水：本项目清洗溶液需要在现场进行配置，清洗</w:t>
            </w:r>
            <w:r>
              <w:rPr>
                <w:rFonts w:hint="default" w:ascii="Times New Roman" w:hAnsi="Times New Roman" w:eastAsia="宋体" w:cs="Times New Roman"/>
                <w:bCs/>
                <w:color w:val="000000"/>
                <w:sz w:val="24"/>
                <w:shd w:val="clear" w:color="auto" w:fill="FFFFFF"/>
                <w:lang w:eastAsia="zh-CN"/>
              </w:rPr>
              <w:t>池</w:t>
            </w:r>
            <w:r>
              <w:rPr>
                <w:rFonts w:hint="default" w:ascii="Times New Roman" w:hAnsi="Times New Roman" w:eastAsia="宋体" w:cs="Times New Roman"/>
                <w:bCs/>
                <w:color w:val="000000"/>
                <w:sz w:val="24"/>
                <w:shd w:val="clear" w:color="auto" w:fill="FFFFFF"/>
              </w:rPr>
              <w:t>尺寸为：长6</w:t>
            </w:r>
            <w:r>
              <w:rPr>
                <w:rFonts w:hint="default" w:ascii="Times New Roman" w:hAnsi="Times New Roman" w:eastAsia="宋体" w:cs="Times New Roman"/>
                <w:bCs/>
                <w:color w:val="000000"/>
                <w:sz w:val="24"/>
                <w:shd w:val="clear" w:color="auto" w:fill="FFFFFF"/>
                <w:lang w:val="en-US" w:eastAsia="zh-CN"/>
              </w:rPr>
              <w:t>.1</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rPr>
              <w:sym w:font="Wingdings 2" w:char="F0CD"/>
            </w:r>
            <w:r>
              <w:rPr>
                <w:rFonts w:hint="default" w:ascii="Times New Roman" w:hAnsi="Times New Roman" w:eastAsia="宋体" w:cs="Times New Roman"/>
                <w:bCs/>
                <w:color w:val="000000"/>
                <w:sz w:val="24"/>
                <w:shd w:val="clear" w:color="auto" w:fill="FFFFFF"/>
              </w:rPr>
              <w:t>宽6</w:t>
            </w:r>
            <w:r>
              <w:rPr>
                <w:rFonts w:hint="default" w:ascii="Times New Roman" w:hAnsi="Times New Roman" w:eastAsia="宋体" w:cs="Times New Roman"/>
                <w:bCs/>
                <w:color w:val="000000"/>
                <w:sz w:val="24"/>
                <w:shd w:val="clear" w:color="auto" w:fill="FFFFFF"/>
                <w:lang w:val="en-US" w:eastAsia="zh-CN"/>
              </w:rPr>
              <w:t>.5</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rPr>
              <w:sym w:font="Wingdings 2" w:char="F0CD"/>
            </w:r>
            <w:r>
              <w:rPr>
                <w:rFonts w:hint="default" w:ascii="Times New Roman" w:hAnsi="Times New Roman" w:eastAsia="宋体" w:cs="Times New Roman"/>
                <w:bCs/>
                <w:color w:val="000000"/>
                <w:sz w:val="24"/>
                <w:shd w:val="clear" w:color="auto" w:fill="FFFFFF"/>
              </w:rPr>
              <w:t>深1.5m，首次注入清洗溶液</w:t>
            </w:r>
            <w:r>
              <w:rPr>
                <w:rFonts w:hint="default" w:ascii="Times New Roman" w:hAnsi="Times New Roman" w:eastAsia="宋体" w:cs="Times New Roman"/>
                <w:bCs/>
                <w:color w:val="000000"/>
                <w:sz w:val="24"/>
                <w:shd w:val="clear" w:color="auto" w:fill="FFFFFF"/>
                <w:lang w:val="en-US" w:eastAsia="zh-CN"/>
              </w:rPr>
              <w:t>40</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w:t>
            </w:r>
            <w:r>
              <w:rPr>
                <w:rFonts w:hint="default" w:ascii="Times New Roman" w:hAnsi="Times New Roman" w:eastAsia="宋体" w:cs="Times New Roman"/>
                <w:bCs/>
                <w:color w:val="000000"/>
                <w:sz w:val="24"/>
                <w:shd w:val="clear" w:color="auto" w:fill="FFFFFF"/>
                <w:lang w:eastAsia="zh-CN"/>
              </w:rPr>
              <w:t>清洗溶液</w:t>
            </w:r>
            <w:r>
              <w:rPr>
                <w:rFonts w:hint="default" w:ascii="Times New Roman" w:hAnsi="Times New Roman" w:eastAsia="宋体" w:cs="Times New Roman"/>
                <w:bCs/>
                <w:color w:val="000000"/>
                <w:sz w:val="24"/>
                <w:shd w:val="clear" w:color="auto" w:fill="FFFFFF"/>
              </w:rPr>
              <w:t>由清洗剂与水以1：4的比例配置而成。清洗</w:t>
            </w:r>
            <w:r>
              <w:rPr>
                <w:rFonts w:hint="default" w:ascii="Times New Roman" w:hAnsi="Times New Roman" w:eastAsia="宋体" w:cs="Times New Roman"/>
                <w:bCs/>
                <w:color w:val="000000"/>
                <w:sz w:val="24"/>
                <w:shd w:val="clear" w:color="auto" w:fill="FFFFFF"/>
                <w:lang w:eastAsia="zh-CN"/>
              </w:rPr>
              <w:t>池</w:t>
            </w:r>
            <w:r>
              <w:rPr>
                <w:rFonts w:hint="default" w:ascii="Times New Roman" w:hAnsi="Times New Roman" w:eastAsia="宋体" w:cs="Times New Roman"/>
                <w:bCs/>
                <w:color w:val="000000"/>
                <w:sz w:val="24"/>
                <w:shd w:val="clear" w:color="auto" w:fill="FFFFFF"/>
              </w:rPr>
              <w:t>内的清洗溶液定期补充，不外排。根据企业提供资料，清洗</w:t>
            </w:r>
            <w:r>
              <w:rPr>
                <w:rFonts w:hint="default" w:ascii="Times New Roman" w:hAnsi="Times New Roman" w:eastAsia="宋体" w:cs="Times New Roman"/>
                <w:bCs/>
                <w:color w:val="000000"/>
                <w:sz w:val="24"/>
                <w:shd w:val="clear" w:color="auto" w:fill="FFFFFF"/>
                <w:lang w:eastAsia="zh-CN"/>
              </w:rPr>
              <w:t>池</w:t>
            </w:r>
            <w:r>
              <w:rPr>
                <w:rFonts w:hint="default" w:ascii="Times New Roman" w:hAnsi="Times New Roman" w:eastAsia="宋体" w:cs="Times New Roman"/>
                <w:bCs/>
                <w:color w:val="000000"/>
                <w:sz w:val="24"/>
                <w:shd w:val="clear" w:color="auto" w:fill="FFFFFF"/>
              </w:rPr>
              <w:t>每30天需补充</w:t>
            </w:r>
            <w:r>
              <w:rPr>
                <w:rFonts w:hint="default" w:ascii="Times New Roman" w:hAnsi="Times New Roman" w:eastAsia="宋体" w:cs="Times New Roman"/>
                <w:bCs/>
                <w:color w:val="000000"/>
                <w:sz w:val="24"/>
                <w:shd w:val="clear" w:color="auto" w:fill="FFFFFF"/>
                <w:lang w:val="en-US" w:eastAsia="zh-CN"/>
              </w:rPr>
              <w:t>0.5</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清洗溶液，折算补充</w:t>
            </w:r>
            <w:r>
              <w:rPr>
                <w:rFonts w:hint="default" w:ascii="Times New Roman" w:hAnsi="Times New Roman" w:eastAsia="宋体" w:cs="Times New Roman"/>
                <w:bCs/>
                <w:color w:val="000000"/>
                <w:sz w:val="24"/>
                <w:shd w:val="clear" w:color="auto" w:fill="FFFFFF"/>
                <w:lang w:eastAsia="zh-CN"/>
              </w:rPr>
              <w:t>清洗</w:t>
            </w:r>
            <w:r>
              <w:rPr>
                <w:rFonts w:hint="default" w:ascii="Times New Roman" w:hAnsi="Times New Roman" w:eastAsia="宋体" w:cs="Times New Roman"/>
                <w:bCs/>
                <w:color w:val="000000"/>
                <w:sz w:val="24"/>
                <w:shd w:val="clear" w:color="auto" w:fill="FFFFFF"/>
              </w:rPr>
              <w:t>水量为0.</w:t>
            </w:r>
            <w:r>
              <w:rPr>
                <w:rFonts w:hint="default" w:ascii="Times New Roman" w:hAnsi="Times New Roman" w:eastAsia="宋体" w:cs="Times New Roman"/>
                <w:bCs/>
                <w:color w:val="000000"/>
                <w:sz w:val="24"/>
                <w:shd w:val="clear" w:color="auto" w:fill="FFFFFF"/>
                <w:lang w:val="en-US" w:eastAsia="zh-CN"/>
              </w:rPr>
              <w:t>0167</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/d（</w:t>
            </w:r>
            <w:r>
              <w:rPr>
                <w:rFonts w:hint="default" w:ascii="Times New Roman" w:hAnsi="Times New Roman" w:eastAsia="宋体" w:cs="Times New Roman"/>
                <w:bCs/>
                <w:color w:val="000000"/>
                <w:sz w:val="24"/>
                <w:shd w:val="clear" w:color="auto" w:fill="FFFFFF"/>
                <w:lang w:val="en-US" w:eastAsia="zh-CN"/>
              </w:rPr>
              <w:t>5</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/a）</w:t>
            </w:r>
            <w:r>
              <w:rPr>
                <w:rFonts w:hint="default" w:ascii="Times New Roman" w:hAnsi="Times New Roman" w:eastAsia="宋体" w:cs="Times New Roman"/>
                <w:bCs/>
                <w:color w:val="000000"/>
                <w:sz w:val="24"/>
                <w:shd w:val="clear" w:color="auto" w:fill="FFFFFF"/>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bCs/>
                <w:color w:val="000000"/>
                <w:sz w:val="24"/>
                <w:shd w:val="clear" w:color="auto" w:fill="FFFFFF"/>
              </w:rPr>
            </w:pPr>
            <w:r>
              <w:rPr>
                <w:rFonts w:hint="default" w:ascii="Times New Roman" w:hAnsi="Times New Roman" w:eastAsia="宋体" w:cs="Times New Roman"/>
                <w:bCs/>
                <w:color w:val="000000"/>
                <w:sz w:val="24"/>
                <w:shd w:val="clear" w:color="auto" w:fill="FFFFFF"/>
              </w:rPr>
              <w:t>②水洗池用水：清洗表面后的</w:t>
            </w:r>
            <w:r>
              <w:rPr>
                <w:rFonts w:hint="default" w:ascii="Times New Roman" w:hAnsi="Times New Roman" w:eastAsia="宋体" w:cs="Times New Roman"/>
                <w:bCs/>
                <w:color w:val="000000"/>
                <w:sz w:val="24"/>
                <w:shd w:val="clear" w:color="auto" w:fill="FFFFFF"/>
                <w:lang w:eastAsia="zh-CN"/>
              </w:rPr>
              <w:t>不锈钢</w:t>
            </w:r>
            <w:r>
              <w:rPr>
                <w:rFonts w:hint="default" w:ascii="Times New Roman" w:hAnsi="Times New Roman" w:eastAsia="宋体" w:cs="Times New Roman"/>
                <w:bCs/>
                <w:color w:val="000000"/>
                <w:sz w:val="24"/>
                <w:shd w:val="clear" w:color="auto" w:fill="FFFFFF"/>
              </w:rPr>
              <w:t>封头需要用水喷淋洗两遍，企业年产</w:t>
            </w:r>
            <w:r>
              <w:rPr>
                <w:rFonts w:hint="default" w:ascii="Times New Roman" w:hAnsi="Times New Roman" w:eastAsia="宋体" w:cs="Times New Roman"/>
                <w:bCs/>
                <w:color w:val="000000"/>
                <w:sz w:val="24"/>
                <w:shd w:val="clear" w:color="auto" w:fill="FFFFFF"/>
                <w:lang w:eastAsia="zh-CN"/>
              </w:rPr>
              <w:t>不锈钢</w:t>
            </w:r>
            <w:r>
              <w:rPr>
                <w:rFonts w:hint="default" w:ascii="Times New Roman" w:hAnsi="Times New Roman" w:eastAsia="宋体" w:cs="Times New Roman"/>
                <w:bCs/>
                <w:color w:val="000000"/>
                <w:sz w:val="24"/>
                <w:shd w:val="clear" w:color="auto" w:fill="FFFFFF"/>
              </w:rPr>
              <w:t>封头</w:t>
            </w:r>
            <w:r>
              <w:rPr>
                <w:rFonts w:hint="default" w:ascii="Times New Roman" w:hAnsi="Times New Roman" w:eastAsia="宋体" w:cs="Times New Roman"/>
                <w:bCs/>
                <w:color w:val="000000"/>
                <w:sz w:val="24"/>
                <w:shd w:val="clear" w:color="auto" w:fill="FFFFFF"/>
                <w:lang w:val="en-US" w:eastAsia="zh-CN"/>
              </w:rPr>
              <w:t>2万件</w:t>
            </w:r>
            <w:r>
              <w:rPr>
                <w:rFonts w:hint="default" w:ascii="Times New Roman" w:hAnsi="Times New Roman" w:eastAsia="宋体" w:cs="Times New Roman"/>
                <w:bCs/>
                <w:color w:val="000000"/>
                <w:sz w:val="24"/>
                <w:shd w:val="clear" w:color="auto" w:fill="FFFFFF"/>
              </w:rPr>
              <w:t>，每个封头水洗一遍用水量约为0.0</w:t>
            </w:r>
            <w:r>
              <w:rPr>
                <w:rFonts w:hint="default" w:ascii="Times New Roman" w:hAnsi="Times New Roman" w:eastAsia="宋体" w:cs="Times New Roman"/>
                <w:bCs/>
                <w:color w:val="000000"/>
                <w:sz w:val="24"/>
                <w:shd w:val="clear" w:color="auto" w:fill="FFFFFF"/>
                <w:lang w:val="en-US" w:eastAsia="zh-CN"/>
              </w:rPr>
              <w:t>3</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，则本项目封头水洗用水量为</w:t>
            </w:r>
            <w:r>
              <w:rPr>
                <w:rFonts w:hint="default" w:ascii="Times New Roman" w:hAnsi="Times New Roman" w:eastAsia="宋体" w:cs="Times New Roman"/>
                <w:bCs/>
                <w:color w:val="000000"/>
                <w:sz w:val="24"/>
                <w:shd w:val="clear" w:color="auto" w:fill="FFFFFF"/>
                <w:lang w:val="en-US" w:eastAsia="zh-CN"/>
              </w:rPr>
              <w:t>4</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/d（</w:t>
            </w:r>
            <w:r>
              <w:rPr>
                <w:rFonts w:hint="default" w:ascii="Times New Roman" w:hAnsi="Times New Roman" w:eastAsia="宋体" w:cs="Times New Roman"/>
                <w:bCs/>
                <w:color w:val="000000"/>
                <w:sz w:val="24"/>
                <w:shd w:val="clear" w:color="auto" w:fill="FFFFFF"/>
                <w:lang w:val="en-US" w:eastAsia="zh-CN"/>
              </w:rPr>
              <w:t>1200</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/a）。</w:t>
            </w:r>
          </w:p>
          <w:p>
            <w:pPr>
              <w:pStyle w:val="2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textAlignment w:val="auto"/>
              <w:rPr>
                <w:rFonts w:hint="default" w:ascii="Times New Roman" w:hAnsi="Times New Roman" w:eastAsia="宋体" w:cs="Times New Roman"/>
                <w:lang w:val="en-US" w:eastAsia="zh-CN"/>
              </w:rPr>
            </w:pPr>
            <w:r>
              <w:rPr>
                <w:rFonts w:hint="default" w:ascii="Times New Roman" w:hAnsi="Times New Roman" w:eastAsia="宋体" w:cs="Times New Roman"/>
                <w:bCs/>
                <w:color w:val="000000"/>
                <w:sz w:val="24"/>
                <w:shd w:val="clear" w:color="auto" w:fill="FFFFFF"/>
              </w:rPr>
              <w:t>③碱液喷淋塔用水：本项目碱液喷淋塔运行时用水量约为0.5m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，由于蒸发等损耗需定期补充新鲜水，补充量约为0.05m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/d（15m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/a），喷淋水运行15天需全部更换，则换水用水量为0.033m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/d（10m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/a）。喷淋塔总用水量为0.083m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/d（25m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/a）。</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Cs/>
                <w:color w:val="000000"/>
                <w:sz w:val="24"/>
                <w:shd w:val="clear" w:color="auto" w:fill="FFFFFF"/>
              </w:rPr>
            </w:pPr>
            <w:r>
              <w:rPr>
                <w:rFonts w:hint="default" w:ascii="Times New Roman" w:hAnsi="Times New Roman" w:eastAsia="宋体" w:cs="Times New Roman"/>
                <w:bCs/>
                <w:color w:val="000000"/>
                <w:sz w:val="24"/>
                <w:shd w:val="clear" w:color="auto" w:fill="FFFFFF"/>
              </w:rPr>
              <w:t>（2）排水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Cs/>
                <w:color w:val="000000"/>
                <w:sz w:val="24"/>
                <w:shd w:val="clear" w:color="auto" w:fill="FFFFFF"/>
              </w:rPr>
            </w:pPr>
            <w:r>
              <w:rPr>
                <w:rFonts w:hint="default" w:ascii="Times New Roman" w:hAnsi="Times New Roman" w:eastAsia="宋体" w:cs="Times New Roman"/>
                <w:bCs/>
                <w:color w:val="000000"/>
                <w:sz w:val="24"/>
                <w:shd w:val="clear" w:color="auto" w:fill="FFFFFF"/>
              </w:rPr>
              <w:t>①封头水洗废水：封头水洗用水量为</w:t>
            </w:r>
            <w:r>
              <w:rPr>
                <w:rFonts w:hint="default" w:ascii="Times New Roman" w:hAnsi="Times New Roman" w:eastAsia="宋体" w:cs="Times New Roman"/>
                <w:bCs/>
                <w:color w:val="000000"/>
                <w:sz w:val="24"/>
                <w:shd w:val="clear" w:color="auto" w:fill="FFFFFF"/>
                <w:lang w:val="en-US" w:eastAsia="zh-CN"/>
              </w:rPr>
              <w:t>4</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/d（</w:t>
            </w:r>
            <w:r>
              <w:rPr>
                <w:rFonts w:hint="default" w:ascii="Times New Roman" w:hAnsi="Times New Roman" w:eastAsia="宋体" w:cs="Times New Roman"/>
                <w:bCs/>
                <w:color w:val="000000"/>
                <w:sz w:val="24"/>
                <w:shd w:val="clear" w:color="auto" w:fill="FFFFFF"/>
                <w:lang w:val="en-US" w:eastAsia="zh-CN"/>
              </w:rPr>
              <w:t>1200</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/a），其中约</w:t>
            </w:r>
            <w:r>
              <w:rPr>
                <w:rFonts w:hint="default" w:ascii="Times New Roman" w:hAnsi="Times New Roman" w:eastAsia="宋体" w:cs="Times New Roman"/>
                <w:bCs/>
                <w:color w:val="000000"/>
                <w:sz w:val="24"/>
                <w:shd w:val="clear" w:color="auto" w:fill="FFFFFF"/>
                <w:lang w:val="en-US" w:eastAsia="zh-CN"/>
              </w:rPr>
              <w:t>5</w:t>
            </w:r>
            <w:r>
              <w:rPr>
                <w:rFonts w:hint="default" w:ascii="Times New Roman" w:hAnsi="Times New Roman" w:eastAsia="宋体" w:cs="Times New Roman"/>
                <w:bCs/>
                <w:color w:val="000000"/>
                <w:sz w:val="24"/>
                <w:shd w:val="clear" w:color="auto" w:fill="FFFFFF"/>
              </w:rPr>
              <w:t>%以蒸发的形式散失，废水产生量为</w:t>
            </w:r>
            <w:r>
              <w:rPr>
                <w:rFonts w:hint="default" w:ascii="Times New Roman" w:hAnsi="Times New Roman" w:eastAsia="宋体" w:cs="Times New Roman"/>
                <w:bCs/>
                <w:color w:val="000000"/>
                <w:sz w:val="24"/>
                <w:shd w:val="clear" w:color="auto" w:fill="FFFFFF"/>
                <w:lang w:val="en-US" w:eastAsia="zh-CN"/>
              </w:rPr>
              <w:t>3.8</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/d（</w:t>
            </w:r>
            <w:r>
              <w:rPr>
                <w:rFonts w:hint="default" w:ascii="Times New Roman" w:hAnsi="Times New Roman" w:eastAsia="宋体" w:cs="Times New Roman"/>
                <w:bCs/>
                <w:color w:val="000000"/>
                <w:sz w:val="24"/>
                <w:shd w:val="clear" w:color="auto" w:fill="FFFFFF"/>
                <w:lang w:val="en-US" w:eastAsia="zh-CN"/>
              </w:rPr>
              <w:t>1140</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/a），进入污水处理站处理后回用于水洗工序，不外排。</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color w:val="000000"/>
                <w:sz w:val="24"/>
                <w:szCs w:val="22"/>
                <w:lang w:val="en-US" w:eastAsia="zh-CN"/>
              </w:rPr>
            </w:pPr>
            <w:r>
              <w:rPr>
                <w:rFonts w:hint="default" w:ascii="Times New Roman" w:hAnsi="Times New Roman" w:eastAsia="宋体" w:cs="Times New Roman"/>
                <w:bCs/>
                <w:color w:val="000000"/>
                <w:sz w:val="24"/>
                <w:shd w:val="clear" w:color="auto" w:fill="FFFFFF"/>
              </w:rPr>
              <w:t>②碱液喷淋塔喷淋废水：本项目碱液喷淋塔运行时用水量约为0.5m</w:t>
            </w:r>
            <w:r>
              <w:rPr>
                <w:rFonts w:hint="default" w:ascii="Times New Roman" w:hAnsi="Times New Roman" w:eastAsia="宋体" w:cs="Times New Roman"/>
                <w:bCs/>
                <w:color w:val="000000"/>
                <w:sz w:val="24"/>
                <w:shd w:val="clear" w:color="auto" w:fill="FFFFFF"/>
                <w:vertAlign w:val="superscript"/>
              </w:rPr>
              <w:t>3</w:t>
            </w:r>
            <w:r>
              <w:rPr>
                <w:rFonts w:hint="eastAsia" w:ascii="Times New Roman" w:hAnsi="Times New Roman" w:cs="Times New Roman"/>
                <w:bCs/>
                <w:color w:val="000000"/>
                <w:sz w:val="24"/>
                <w:shd w:val="clear" w:color="auto" w:fill="FFFFFF"/>
                <w:vertAlign w:val="baseline"/>
                <w:lang w:eastAsia="zh-CN"/>
              </w:rPr>
              <w:t>，</w:t>
            </w:r>
            <w:r>
              <w:rPr>
                <w:rFonts w:hint="default" w:ascii="Times New Roman" w:hAnsi="Times New Roman" w:eastAsia="宋体" w:cs="Times New Roman"/>
                <w:bCs/>
                <w:color w:val="000000"/>
                <w:sz w:val="24"/>
                <w:shd w:val="clear" w:color="auto" w:fill="FFFFFF"/>
              </w:rPr>
              <w:t>喷淋塔喷淋废水每15天</w:t>
            </w:r>
            <w:r>
              <w:rPr>
                <w:rFonts w:hint="eastAsia" w:cs="Times New Roman"/>
                <w:bCs/>
                <w:color w:val="000000"/>
                <w:sz w:val="24"/>
                <w:shd w:val="clear" w:color="auto" w:fill="FFFFFF"/>
                <w:lang w:eastAsia="zh-CN"/>
              </w:rPr>
              <w:t>更换</w:t>
            </w:r>
            <w:r>
              <w:rPr>
                <w:rFonts w:hint="default" w:ascii="Times New Roman" w:hAnsi="Times New Roman" w:eastAsia="宋体" w:cs="Times New Roman"/>
                <w:bCs/>
                <w:color w:val="000000"/>
                <w:sz w:val="24"/>
                <w:shd w:val="clear" w:color="auto" w:fill="FFFFFF"/>
              </w:rPr>
              <w:t>一次，</w:t>
            </w:r>
            <w:r>
              <w:rPr>
                <w:rFonts w:hint="eastAsia" w:cs="Times New Roman"/>
                <w:bCs/>
                <w:color w:val="000000"/>
                <w:sz w:val="24"/>
                <w:shd w:val="clear" w:color="auto" w:fill="FFFFFF"/>
                <w:lang w:eastAsia="zh-CN"/>
              </w:rPr>
              <w:t>则喷淋</w:t>
            </w:r>
            <w:r>
              <w:rPr>
                <w:rFonts w:hint="default" w:ascii="Times New Roman" w:hAnsi="Times New Roman" w:eastAsia="宋体" w:cs="Times New Roman"/>
                <w:bCs/>
                <w:color w:val="000000"/>
                <w:sz w:val="24"/>
                <w:shd w:val="clear" w:color="auto" w:fill="FFFFFF"/>
              </w:rPr>
              <w:t>废水产生量折算为0.033m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/d（10m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/a），进入污水处理站处理后回用于水洗工序，不外排。</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outlineLvl w:val="9"/>
              <w:rPr>
                <w:rFonts w:hint="default" w:ascii="Times New Roman" w:hAnsi="Times New Roman" w:eastAsia="宋体" w:cs="Times New Roman"/>
                <w:b/>
                <w:color w:val="000000"/>
                <w:sz w:val="24"/>
                <w:szCs w:val="22"/>
                <w:lang w:val="en-US" w:eastAsia="zh-CN"/>
              </w:rPr>
            </w:pPr>
            <w:r>
              <w:rPr>
                <w:rFonts w:hint="default" w:ascii="Times New Roman" w:hAnsi="Times New Roman" w:eastAsia="宋体" w:cs="Times New Roman"/>
                <w:b/>
                <w:color w:val="000000"/>
                <w:sz w:val="24"/>
                <w:szCs w:val="22"/>
                <w:lang w:val="en-US" w:eastAsia="zh-CN"/>
              </w:rPr>
              <w:t>项目水平衡图如下所示：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color w:val="000000"/>
                <w:sz w:val="24"/>
                <w:szCs w:val="22"/>
                <w:lang w:val="en-US" w:eastAsia="zh-CN"/>
              </w:rPr>
            </w:pPr>
            <w:r>
              <w:rPr>
                <w:rFonts w:hint="default" w:ascii="Times New Roman" w:hAnsi="Times New Roman" w:eastAsia="宋体" w:cs="Times New Roman"/>
                <w:b w:val="0"/>
                <w:bCs w:val="0"/>
                <w:sz w:val="24"/>
                <w:u w:val="none"/>
                <w:lang w:eastAsia="zh-CN"/>
              </w:rPr>
              <w:pict>
                <v:shape id="Object 393" o:spid="_x0000_s2455" o:spt="75" type="#_x0000_t75" style="position:absolute;left:0pt;margin-left:18.5pt;margin-top:8.2pt;height:256.5pt;width:367pt;z-index:251678720;mso-width-relative:page;mso-height-relative:page;" o:ole="t" filled="f" o:preferrelative="t" stroked="f" coordsize="21600,21600">
                  <v:path/>
                  <v:fill on="f" focussize="0,0"/>
                  <v:stroke on="f"/>
                  <v:imagedata r:id="rId14" o:title=""/>
                  <o:lock v:ext="edit" aspectratio="f"/>
                </v:shape>
                <o:OLEObject Type="Embed" ProgID="Visio.Drawing.11" ShapeID="Object 393" DrawAspect="Content" ObjectID="_1468075725" r:id="rId13">
                  <o:LockedField>false</o:LockedField>
                </o:OLEObject>
              </w:pic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outlineLvl w:val="9"/>
              <w:rPr>
                <w:rFonts w:hint="default" w:ascii="Times New Roman" w:hAnsi="Times New Roman" w:eastAsia="宋体" w:cs="Times New Roman"/>
                <w:b/>
                <w:color w:val="000000"/>
                <w:sz w:val="24"/>
                <w:szCs w:val="22"/>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outlineLvl w:val="9"/>
              <w:rPr>
                <w:rFonts w:hint="default" w:ascii="Times New Roman" w:hAnsi="Times New Roman" w:eastAsia="宋体" w:cs="Times New Roman"/>
                <w:b/>
                <w:color w:val="000000"/>
                <w:sz w:val="24"/>
                <w:szCs w:val="22"/>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outlineLvl w:val="9"/>
              <w:rPr>
                <w:rFonts w:hint="default" w:ascii="Times New Roman" w:hAnsi="Times New Roman" w:eastAsia="宋体" w:cs="Times New Roman"/>
                <w:b/>
                <w:color w:val="000000"/>
                <w:sz w:val="24"/>
                <w:szCs w:val="22"/>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outlineLvl w:val="9"/>
              <w:rPr>
                <w:rFonts w:hint="default" w:ascii="Times New Roman" w:hAnsi="Times New Roman" w:eastAsia="宋体" w:cs="Times New Roman"/>
                <w:b/>
                <w:color w:val="000000"/>
                <w:sz w:val="24"/>
                <w:szCs w:val="22"/>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outlineLvl w:val="9"/>
              <w:rPr>
                <w:rFonts w:hint="default" w:ascii="Times New Roman" w:hAnsi="Times New Roman" w:eastAsia="宋体" w:cs="Times New Roman"/>
                <w:b/>
                <w:color w:val="000000"/>
                <w:sz w:val="24"/>
                <w:szCs w:val="22"/>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outlineLvl w:val="9"/>
              <w:rPr>
                <w:rFonts w:hint="default" w:ascii="Times New Roman" w:hAnsi="Times New Roman" w:eastAsia="宋体" w:cs="Times New Roman"/>
                <w:b/>
                <w:color w:val="000000"/>
                <w:sz w:val="24"/>
                <w:szCs w:val="22"/>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textAlignment w:val="auto"/>
              <w:outlineLvl w:val="9"/>
              <w:rPr>
                <w:rFonts w:hint="default" w:ascii="Times New Roman" w:hAnsi="Times New Roman" w:eastAsia="宋体" w:cs="Times New Roman"/>
                <w:lang w:val="en-US" w:eastAsia="zh-CN"/>
              </w:rPr>
            </w:pPr>
            <w:r>
              <w:rPr>
                <w:rFonts w:hint="default" w:ascii="Times New Roman" w:hAnsi="Times New Roman" w:eastAsia="宋体" w:cs="Times New Roman"/>
                <w:b/>
                <w:color w:val="000000"/>
                <w:sz w:val="24"/>
                <w:szCs w:val="22"/>
                <w:lang w:val="en-US" w:eastAsia="zh-CN"/>
              </w:rPr>
              <w:t xml:space="preserve"> </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textAlignment w:val="auto"/>
              <w:outlineLvl w:val="9"/>
              <w:rPr>
                <w:rFonts w:hint="default" w:ascii="Times New Roman" w:hAnsi="Times New Roman" w:eastAsia="宋体" w:cs="Times New Roman"/>
                <w:b/>
                <w:color w:val="000000"/>
                <w:sz w:val="24"/>
                <w:szCs w:val="22"/>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outlineLvl w:val="9"/>
              <w:rPr>
                <w:rFonts w:hint="default" w:ascii="Times New Roman" w:hAnsi="Times New Roman" w:eastAsia="宋体" w:cs="Times New Roman"/>
                <w:b/>
                <w:color w:val="000000"/>
                <w:sz w:val="24"/>
                <w:szCs w:val="22"/>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outlineLvl w:val="9"/>
              <w:rPr>
                <w:rFonts w:hint="default" w:ascii="Times New Roman" w:hAnsi="Times New Roman" w:eastAsia="宋体" w:cs="Times New Roman"/>
                <w:b w:val="0"/>
                <w:bCs/>
                <w:color w:val="auto"/>
                <w:sz w:val="24"/>
                <w:u w:val="none"/>
              </w:rPr>
            </w:pPr>
            <w:r>
              <w:rPr>
                <w:rFonts w:hint="default" w:ascii="Times New Roman" w:hAnsi="Times New Roman" w:eastAsia="宋体" w:cs="Times New Roman"/>
                <w:b/>
                <w:color w:val="000000"/>
                <w:sz w:val="24"/>
                <w:szCs w:val="22"/>
                <w:lang w:val="en-US" w:eastAsia="zh-CN"/>
              </w:rPr>
              <w:t>图1                  项目水平衡图</w:t>
            </w:r>
          </w:p>
          <w:p>
            <w:pPr>
              <w:pStyle w:val="7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jc w:val="both"/>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8、</w:t>
            </w:r>
            <w:r>
              <w:rPr>
                <w:rFonts w:hint="default" w:ascii="Times New Roman" w:hAnsi="Times New Roman" w:eastAsia="宋体" w:cs="Times New Roman"/>
                <w:b/>
                <w:sz w:val="24"/>
                <w:szCs w:val="24"/>
              </w:rPr>
              <w:t>工作制度及劳动定员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（1）工作制度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年工作日：300天/年；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生产制度：生产岗位为</w:t>
            </w:r>
            <w:r>
              <w:rPr>
                <w:rFonts w:hint="default" w:ascii="Times New Roman" w:hAnsi="Times New Roman" w:eastAsia="宋体" w:cs="Times New Roman"/>
                <w:sz w:val="24"/>
                <w:szCs w:val="24"/>
                <w:lang w:eastAsia="zh-CN"/>
              </w:rPr>
              <w:t>两</w:t>
            </w:r>
            <w:r>
              <w:rPr>
                <w:rFonts w:hint="default" w:ascii="Times New Roman" w:hAnsi="Times New Roman" w:eastAsia="宋体" w:cs="Times New Roman"/>
                <w:sz w:val="24"/>
                <w:szCs w:val="24"/>
              </w:rPr>
              <w:t>班制，</w:t>
            </w:r>
            <w:r>
              <w:rPr>
                <w:rFonts w:hint="default" w:ascii="Times New Roman" w:hAnsi="Times New Roman" w:eastAsia="宋体" w:cs="Times New Roman"/>
                <w:sz w:val="24"/>
                <w:szCs w:val="24"/>
                <w:lang w:eastAsia="zh-CN"/>
              </w:rPr>
              <w:t>每班</w:t>
            </w:r>
            <w:r>
              <w:rPr>
                <w:rFonts w:hint="default" w:ascii="Times New Roman" w:hAnsi="Times New Roman" w:eastAsia="宋体" w:cs="Times New Roman"/>
                <w:sz w:val="24"/>
                <w:szCs w:val="24"/>
                <w:lang w:val="en-US" w:eastAsia="zh-CN"/>
              </w:rPr>
              <w:t>8</w:t>
            </w:r>
            <w:r>
              <w:rPr>
                <w:rFonts w:hint="default" w:ascii="Times New Roman" w:hAnsi="Times New Roman" w:eastAsia="宋体" w:cs="Times New Roman"/>
                <w:sz w:val="24"/>
                <w:szCs w:val="24"/>
              </w:rPr>
              <w:t>小时</w:t>
            </w:r>
            <w:r>
              <w:rPr>
                <w:rFonts w:hint="default" w:ascii="Times New Roman" w:hAnsi="Times New Roman" w:eastAsia="宋体" w:cs="Times New Roman"/>
                <w:sz w:val="24"/>
                <w:szCs w:val="24"/>
                <w:lang w:eastAsia="zh-CN"/>
              </w:rPr>
              <w:t>，年工作</w:t>
            </w:r>
            <w:r>
              <w:rPr>
                <w:rFonts w:hint="default" w:ascii="Times New Roman" w:hAnsi="Times New Roman" w:eastAsia="宋体" w:cs="Times New Roman"/>
                <w:sz w:val="24"/>
                <w:szCs w:val="24"/>
                <w:lang w:val="en-US" w:eastAsia="zh-CN"/>
              </w:rPr>
              <w:t>4800h</w:t>
            </w:r>
            <w:r>
              <w:rPr>
                <w:rFonts w:hint="default" w:ascii="Times New Roman" w:hAnsi="Times New Roman" w:eastAsia="宋体" w:cs="Times New Roman"/>
                <w:sz w:val="24"/>
                <w:szCs w:val="24"/>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（2）劳动定员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本项目职工从现有项目调配，不新增劳动定员。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9、</w:t>
            </w:r>
            <w:r>
              <w:rPr>
                <w:rFonts w:hint="default" w:ascii="Times New Roman" w:hAnsi="Times New Roman" w:eastAsia="宋体" w:cs="Times New Roman"/>
                <w:b/>
                <w:sz w:val="24"/>
                <w:szCs w:val="24"/>
              </w:rPr>
              <w:t>项目选址及平面布置</w:t>
            </w:r>
          </w:p>
          <w:p>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outlineLvl w:val="9"/>
              <w:rPr>
                <w:rFonts w:hint="default" w:ascii="Times New Roman" w:hAnsi="Times New Roman" w:eastAsia="宋体" w:cs="Times New Roman"/>
                <w:b w:val="0"/>
                <w:bCs/>
                <w:i w:val="0"/>
                <w:iCs w:val="0"/>
                <w:color w:val="auto"/>
                <w:sz w:val="24"/>
                <w:szCs w:val="24"/>
                <w:highlight w:val="none"/>
                <w:u w:val="none"/>
              </w:rPr>
            </w:pPr>
            <w:r>
              <w:rPr>
                <w:rFonts w:hint="default" w:ascii="Times New Roman" w:hAnsi="Times New Roman" w:eastAsia="宋体" w:cs="Times New Roman"/>
                <w:b w:val="0"/>
                <w:bCs/>
                <w:i w:val="0"/>
                <w:iCs w:val="0"/>
                <w:color w:val="auto"/>
                <w:sz w:val="24"/>
                <w:u w:val="none"/>
                <w:lang w:eastAsia="zh-CN"/>
              </w:rPr>
              <w:t>河南华洋封头有限公司</w:t>
            </w:r>
            <w:r>
              <w:rPr>
                <w:rFonts w:hint="default" w:ascii="Times New Roman" w:hAnsi="Times New Roman" w:eastAsia="宋体" w:cs="Times New Roman"/>
                <w:b w:val="0"/>
                <w:bCs/>
                <w:i w:val="0"/>
                <w:iCs w:val="0"/>
                <w:color w:val="auto"/>
                <w:sz w:val="24"/>
                <w:u w:val="none"/>
              </w:rPr>
              <w:t>位于</w:t>
            </w:r>
            <w:r>
              <w:rPr>
                <w:rFonts w:hint="default" w:ascii="Times New Roman" w:hAnsi="Times New Roman" w:eastAsia="宋体" w:cs="Times New Roman"/>
                <w:b w:val="0"/>
                <w:bCs/>
                <w:i w:val="0"/>
                <w:iCs w:val="0"/>
                <w:color w:val="auto"/>
                <w:sz w:val="24"/>
                <w:u w:val="none"/>
                <w:lang w:eastAsia="zh-CN"/>
              </w:rPr>
              <w:t>新乡市新乡县七里营镇青年路780号（项目地理位置图见附图</w:t>
            </w:r>
            <w:r>
              <w:rPr>
                <w:rFonts w:hint="default" w:ascii="Times New Roman" w:hAnsi="Times New Roman" w:eastAsia="宋体" w:cs="Times New Roman"/>
                <w:b w:val="0"/>
                <w:bCs/>
                <w:i w:val="0"/>
                <w:iCs w:val="0"/>
                <w:color w:val="auto"/>
                <w:sz w:val="24"/>
                <w:u w:val="none"/>
                <w:lang w:val="en-US" w:eastAsia="zh-CN"/>
              </w:rPr>
              <w:t>1</w:t>
            </w:r>
            <w:r>
              <w:rPr>
                <w:rFonts w:hint="default" w:ascii="Times New Roman" w:hAnsi="Times New Roman" w:eastAsia="宋体" w:cs="Times New Roman"/>
                <w:b w:val="0"/>
                <w:bCs/>
                <w:i w:val="0"/>
                <w:iCs w:val="0"/>
                <w:color w:val="auto"/>
                <w:sz w:val="24"/>
                <w:u w:val="none"/>
                <w:lang w:eastAsia="zh-CN"/>
              </w:rPr>
              <w:t>）</w:t>
            </w:r>
            <w:r>
              <w:rPr>
                <w:rFonts w:hint="default" w:ascii="Times New Roman" w:hAnsi="Times New Roman" w:eastAsia="宋体" w:cs="Times New Roman"/>
                <w:b w:val="0"/>
                <w:bCs/>
                <w:i w:val="0"/>
                <w:iCs w:val="0"/>
                <w:color w:val="auto"/>
                <w:sz w:val="24"/>
                <w:u w:val="none"/>
              </w:rPr>
              <w:t>，根据现场踏勘，项目</w:t>
            </w:r>
            <w:r>
              <w:rPr>
                <w:rFonts w:hint="default" w:ascii="Times New Roman" w:hAnsi="Times New Roman" w:eastAsia="宋体" w:cs="Times New Roman"/>
                <w:b w:val="0"/>
                <w:bCs/>
                <w:i w:val="0"/>
                <w:iCs w:val="0"/>
                <w:color w:val="auto"/>
                <w:sz w:val="24"/>
                <w:u w:val="none"/>
                <w:lang w:eastAsia="zh-CN"/>
              </w:rPr>
              <w:t>东侧为绿健园（新乡）生物工程有限公司，</w:t>
            </w:r>
            <w:r>
              <w:rPr>
                <w:rFonts w:hint="default" w:ascii="Times New Roman" w:hAnsi="Times New Roman" w:eastAsia="宋体" w:cs="Times New Roman"/>
                <w:b w:val="0"/>
                <w:bCs/>
                <w:i w:val="0"/>
                <w:iCs w:val="0"/>
                <w:color w:val="auto"/>
                <w:sz w:val="24"/>
                <w:u w:val="none"/>
              </w:rPr>
              <w:t>南侧</w:t>
            </w:r>
            <w:r>
              <w:rPr>
                <w:rFonts w:hint="default" w:ascii="Times New Roman" w:hAnsi="Times New Roman" w:eastAsia="宋体" w:cs="Times New Roman"/>
                <w:b w:val="0"/>
                <w:bCs/>
                <w:i w:val="0"/>
                <w:iCs w:val="0"/>
                <w:color w:val="auto"/>
                <w:sz w:val="24"/>
                <w:u w:val="none"/>
                <w:lang w:eastAsia="zh-CN"/>
              </w:rPr>
              <w:t>为</w:t>
            </w:r>
            <w:r>
              <w:rPr>
                <w:rFonts w:hint="default" w:ascii="Times New Roman" w:hAnsi="Times New Roman" w:eastAsia="宋体" w:cs="Times New Roman"/>
                <w:b w:val="0"/>
                <w:bCs/>
                <w:i w:val="0"/>
                <w:iCs w:val="0"/>
                <w:color w:val="auto"/>
                <w:sz w:val="24"/>
                <w:u w:val="none"/>
                <w:lang w:val="en-US" w:eastAsia="zh-CN"/>
              </w:rPr>
              <w:t>青年大街及农田</w:t>
            </w:r>
            <w:r>
              <w:rPr>
                <w:rFonts w:hint="default" w:ascii="Times New Roman" w:hAnsi="Times New Roman" w:eastAsia="宋体" w:cs="Times New Roman"/>
                <w:b w:val="0"/>
                <w:bCs/>
                <w:i w:val="0"/>
                <w:iCs w:val="0"/>
                <w:color w:val="auto"/>
                <w:sz w:val="24"/>
                <w:u w:val="none"/>
                <w:lang w:eastAsia="zh-CN"/>
              </w:rPr>
              <w:t>，西侧为</w:t>
            </w:r>
            <w:r>
              <w:rPr>
                <w:rFonts w:hint="default" w:ascii="Times New Roman" w:hAnsi="Times New Roman" w:eastAsia="宋体" w:cs="Times New Roman"/>
                <w:b w:val="0"/>
                <w:bCs/>
                <w:i w:val="0"/>
                <w:iCs w:val="0"/>
                <w:color w:val="auto"/>
                <w:sz w:val="24"/>
                <w:u w:val="none"/>
                <w:lang w:val="en-US" w:eastAsia="zh-CN"/>
              </w:rPr>
              <w:t>新乡市众闻纸业有限公司，</w:t>
            </w:r>
            <w:r>
              <w:rPr>
                <w:rFonts w:hint="default" w:ascii="Times New Roman" w:hAnsi="Times New Roman" w:eastAsia="宋体" w:cs="Times New Roman"/>
                <w:b w:val="0"/>
                <w:bCs/>
                <w:i w:val="0"/>
                <w:iCs w:val="0"/>
                <w:color w:val="auto"/>
                <w:sz w:val="24"/>
                <w:u w:val="none"/>
                <w:lang w:eastAsia="zh-CN"/>
              </w:rPr>
              <w:t>北侧</w:t>
            </w:r>
            <w:r>
              <w:rPr>
                <w:rFonts w:hint="default" w:ascii="Times New Roman" w:hAnsi="Times New Roman" w:eastAsia="宋体" w:cs="Times New Roman"/>
                <w:b w:val="0"/>
                <w:bCs/>
                <w:i w:val="0"/>
                <w:iCs w:val="0"/>
                <w:color w:val="auto"/>
                <w:sz w:val="24"/>
                <w:szCs w:val="24"/>
                <w:u w:val="none"/>
                <w:lang w:eastAsia="zh-CN"/>
              </w:rPr>
              <w:t>为</w:t>
            </w:r>
            <w:r>
              <w:rPr>
                <w:rFonts w:hint="default" w:ascii="Times New Roman" w:hAnsi="Times New Roman" w:eastAsia="宋体" w:cs="Times New Roman"/>
                <w:sz w:val="24"/>
                <w:szCs w:val="24"/>
                <w:vertAlign w:val="baseline"/>
                <w:lang w:val="en-US" w:eastAsia="zh-CN"/>
              </w:rPr>
              <w:t>小路及农田</w:t>
            </w:r>
            <w:r>
              <w:rPr>
                <w:rFonts w:hint="default" w:ascii="Times New Roman" w:hAnsi="Times New Roman" w:eastAsia="宋体" w:cs="Times New Roman"/>
                <w:b w:val="0"/>
                <w:bCs/>
                <w:i w:val="0"/>
                <w:iCs w:val="0"/>
                <w:color w:val="auto"/>
                <w:sz w:val="24"/>
                <w:szCs w:val="24"/>
                <w:u w:val="none"/>
                <w:lang w:eastAsia="zh-CN"/>
              </w:rPr>
              <w:t>（</w:t>
            </w:r>
            <w:r>
              <w:rPr>
                <w:rFonts w:hint="default" w:ascii="Times New Roman" w:hAnsi="Times New Roman" w:eastAsia="宋体" w:cs="Times New Roman"/>
                <w:b w:val="0"/>
                <w:bCs/>
                <w:i w:val="0"/>
                <w:iCs w:val="0"/>
                <w:color w:val="auto"/>
                <w:sz w:val="24"/>
                <w:szCs w:val="24"/>
                <w:u w:val="none"/>
                <w:lang w:val="en-US" w:eastAsia="zh-CN"/>
              </w:rPr>
              <w:t>项目现场及周边环境照片</w:t>
            </w:r>
            <w:r>
              <w:rPr>
                <w:rFonts w:hint="default" w:ascii="Times New Roman" w:hAnsi="Times New Roman" w:eastAsia="宋体" w:cs="Times New Roman"/>
                <w:b w:val="0"/>
                <w:bCs/>
                <w:i w:val="0"/>
                <w:iCs w:val="0"/>
                <w:color w:val="auto"/>
                <w:sz w:val="24"/>
                <w:szCs w:val="24"/>
                <w:u w:val="none"/>
                <w:lang w:eastAsia="zh-CN"/>
              </w:rPr>
              <w:t>见附图</w:t>
            </w:r>
            <w:r>
              <w:rPr>
                <w:rFonts w:hint="default" w:ascii="Times New Roman" w:hAnsi="Times New Roman" w:eastAsia="宋体" w:cs="Times New Roman"/>
                <w:b w:val="0"/>
                <w:bCs/>
                <w:i w:val="0"/>
                <w:iCs w:val="0"/>
                <w:color w:val="auto"/>
                <w:sz w:val="24"/>
                <w:szCs w:val="24"/>
                <w:u w:val="none"/>
                <w:lang w:val="en-US" w:eastAsia="zh-CN"/>
              </w:rPr>
              <w:t>7</w:t>
            </w:r>
            <w:r>
              <w:rPr>
                <w:rFonts w:hint="default" w:ascii="Times New Roman" w:hAnsi="Times New Roman" w:eastAsia="宋体" w:cs="Times New Roman"/>
                <w:b w:val="0"/>
                <w:bCs/>
                <w:i w:val="0"/>
                <w:iCs w:val="0"/>
                <w:color w:val="auto"/>
                <w:sz w:val="24"/>
                <w:szCs w:val="24"/>
                <w:u w:val="none"/>
                <w:lang w:eastAsia="zh-CN"/>
              </w:rPr>
              <w:t>）。</w:t>
            </w:r>
            <w:r>
              <w:rPr>
                <w:rFonts w:hint="default" w:ascii="Times New Roman" w:hAnsi="Times New Roman" w:eastAsia="宋体" w:cs="Times New Roman"/>
                <w:b w:val="0"/>
                <w:bCs/>
                <w:i w:val="0"/>
                <w:iCs w:val="0"/>
                <w:color w:val="auto"/>
                <w:sz w:val="24"/>
                <w:szCs w:val="24"/>
                <w:u w:val="none"/>
              </w:rPr>
              <w:t>项目</w:t>
            </w:r>
            <w:r>
              <w:rPr>
                <w:rFonts w:hint="default" w:ascii="Times New Roman" w:hAnsi="Times New Roman" w:eastAsia="宋体" w:cs="Times New Roman"/>
                <w:b w:val="0"/>
                <w:bCs/>
                <w:i w:val="0"/>
                <w:iCs w:val="0"/>
                <w:color w:val="auto"/>
                <w:sz w:val="24"/>
                <w:szCs w:val="24"/>
                <w:u w:val="none"/>
                <w:lang w:eastAsia="zh-CN"/>
              </w:rPr>
              <w:t>周围敏感点为：东侧</w:t>
            </w:r>
            <w:r>
              <w:rPr>
                <w:rFonts w:hint="default" w:ascii="Times New Roman" w:hAnsi="Times New Roman" w:eastAsia="宋体" w:cs="Times New Roman"/>
                <w:b w:val="0"/>
                <w:bCs/>
                <w:i w:val="0"/>
                <w:iCs w:val="0"/>
                <w:color w:val="auto"/>
                <w:sz w:val="24"/>
                <w:szCs w:val="24"/>
                <w:u w:val="none"/>
                <w:lang w:val="en-US" w:eastAsia="zh-CN"/>
              </w:rPr>
              <w:t>477m处的八柳树村，东侧1642m处的西杨兴村（项目周边敏感点见附图</w:t>
            </w:r>
            <w:r>
              <w:rPr>
                <w:rFonts w:hint="default" w:ascii="Times New Roman" w:hAnsi="Times New Roman" w:eastAsia="宋体" w:cs="Times New Roman"/>
                <w:b w:val="0"/>
                <w:bCs/>
                <w:i w:val="0"/>
                <w:iCs w:val="0"/>
                <w:color w:val="auto"/>
                <w:sz w:val="24"/>
                <w:u w:val="none"/>
                <w:lang w:val="en-US" w:eastAsia="zh-CN"/>
              </w:rPr>
              <w:t>4）。</w:t>
            </w:r>
            <w:r>
              <w:rPr>
                <w:rFonts w:hint="default" w:ascii="Times New Roman" w:hAnsi="Times New Roman" w:eastAsia="宋体" w:cs="Times New Roman"/>
                <w:b w:val="0"/>
                <w:bCs/>
                <w:i w:val="0"/>
                <w:iCs w:val="0"/>
                <w:color w:val="auto"/>
                <w:sz w:val="24"/>
                <w:u w:val="none"/>
              </w:rPr>
              <w:t>距离本项目最近的地表水体为</w:t>
            </w:r>
            <w:r>
              <w:rPr>
                <w:rFonts w:hint="default" w:ascii="Times New Roman" w:hAnsi="Times New Roman" w:eastAsia="宋体" w:cs="Times New Roman"/>
                <w:b w:val="0"/>
                <w:bCs/>
                <w:i w:val="0"/>
                <w:iCs w:val="0"/>
                <w:color w:val="auto"/>
                <w:sz w:val="24"/>
                <w:u w:val="none"/>
                <w:lang w:eastAsia="zh-CN"/>
              </w:rPr>
              <w:t>南</w:t>
            </w:r>
            <w:r>
              <w:rPr>
                <w:rFonts w:hint="default" w:ascii="Times New Roman" w:hAnsi="Times New Roman" w:eastAsia="宋体" w:cs="Times New Roman"/>
                <w:b w:val="0"/>
                <w:bCs/>
                <w:i w:val="0"/>
                <w:iCs w:val="0"/>
                <w:color w:val="auto"/>
                <w:sz w:val="24"/>
                <w:u w:val="none"/>
              </w:rPr>
              <w:t>侧</w:t>
            </w:r>
            <w:r>
              <w:rPr>
                <w:rFonts w:hint="default" w:ascii="Times New Roman" w:hAnsi="Times New Roman" w:eastAsia="宋体" w:cs="Times New Roman"/>
                <w:b w:val="0"/>
                <w:bCs/>
                <w:i w:val="0"/>
                <w:iCs w:val="0"/>
                <w:color w:val="auto"/>
                <w:sz w:val="24"/>
                <w:u w:val="none"/>
                <w:lang w:val="en-US" w:eastAsia="zh-CN"/>
              </w:rPr>
              <w:t>540</w:t>
            </w:r>
            <w:r>
              <w:rPr>
                <w:rFonts w:hint="default" w:ascii="Times New Roman" w:hAnsi="Times New Roman" w:eastAsia="宋体" w:cs="Times New Roman"/>
                <w:b w:val="0"/>
                <w:bCs/>
                <w:i w:val="0"/>
                <w:iCs w:val="0"/>
                <w:color w:val="auto"/>
                <w:sz w:val="24"/>
                <w:u w:val="none"/>
              </w:rPr>
              <w:t>m处的东孟姜女河</w:t>
            </w:r>
            <w:r>
              <w:rPr>
                <w:rFonts w:hint="default" w:ascii="Times New Roman" w:hAnsi="Times New Roman" w:eastAsia="宋体" w:cs="Times New Roman"/>
                <w:b w:val="0"/>
                <w:bCs/>
                <w:i w:val="0"/>
                <w:iCs w:val="0"/>
                <w:color w:val="auto"/>
                <w:sz w:val="24"/>
                <w:szCs w:val="24"/>
                <w:u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sz w:val="24"/>
                <w:lang w:eastAsia="zh-CN"/>
              </w:rPr>
              <w:t>厂区出入口</w:t>
            </w:r>
            <w:r>
              <w:rPr>
                <w:rFonts w:hint="default" w:ascii="Times New Roman" w:hAnsi="Times New Roman" w:eastAsia="宋体" w:cs="Times New Roman"/>
                <w:sz w:val="24"/>
              </w:rPr>
              <w:t>位于厂区</w:t>
            </w:r>
            <w:r>
              <w:rPr>
                <w:rFonts w:hint="default" w:ascii="Times New Roman" w:hAnsi="Times New Roman" w:eastAsia="宋体" w:cs="Times New Roman"/>
                <w:sz w:val="24"/>
                <w:lang w:eastAsia="zh-CN"/>
              </w:rPr>
              <w:t>西</w:t>
            </w:r>
            <w:r>
              <w:rPr>
                <w:rFonts w:hint="default" w:ascii="Times New Roman" w:hAnsi="Times New Roman" w:eastAsia="宋体" w:cs="Times New Roman"/>
                <w:sz w:val="24"/>
              </w:rPr>
              <w:t>北侧，</w:t>
            </w:r>
            <w:r>
              <w:rPr>
                <w:rFonts w:hint="default" w:ascii="Times New Roman" w:hAnsi="Times New Roman" w:eastAsia="宋体" w:cs="Times New Roman"/>
                <w:sz w:val="24"/>
                <w:lang w:eastAsia="zh-CN"/>
              </w:rPr>
              <w:t>大门北侧依次为办公楼、拟建清洗车间、拟建压机车间，办公楼东侧依次为现有</w:t>
            </w:r>
            <w:r>
              <w:rPr>
                <w:rFonts w:hint="default" w:ascii="Times New Roman" w:hAnsi="Times New Roman" w:eastAsia="宋体" w:cs="Times New Roman"/>
                <w:sz w:val="24"/>
                <w:lang w:val="en-US" w:eastAsia="zh-CN"/>
              </w:rPr>
              <w:t>1号、2号、3号、4号、5号生产车间，成品区位于2号车间与3号车间中间，原料库位于3号车间西南侧（厂区平面布置图见附图6）</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厂区平面布局能够实现人流、物流分开，生产区物料转运流畅，布局较为合理。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szCs w:val="24"/>
                <w:lang w:val="en-US" w:eastAsia="zh-CN"/>
              </w:rPr>
            </w:pPr>
          </w:p>
          <w:p>
            <w:pPr>
              <w:pStyle w:val="5"/>
              <w:keepLines w:val="0"/>
              <w:suppressLineNumbers w:val="0"/>
              <w:spacing w:beforeAutospacing="0" w:afterAutospacing="0"/>
              <w:ind w:right="0"/>
              <w:rPr>
                <w:rFonts w:hint="default" w:ascii="Calibri" w:hAnsi="Calibri" w:cs="Times New Roman"/>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outlineLvl w:val="9"/>
              <w:rPr>
                <w:rFonts w:hint="default" w:ascii="Times New Roman" w:hAnsi="Times New Roman" w:eastAsia="宋体" w:cs="Times New Roman"/>
                <w:bCs/>
                <w:kern w:val="2"/>
                <w:sz w:val="21"/>
                <w:szCs w:val="21"/>
                <w:lang w:val="en-US" w:eastAsia="zh-CN" w:bidi="ar-SA"/>
              </w:rPr>
            </w:pPr>
          </w:p>
        </w:tc>
      </w:tr>
    </w:tbl>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30" w:hRule="atLeast"/>
          <w:jc w:val="center"/>
        </w:trPr>
        <w:tc>
          <w:tcPr>
            <w:tcW w:w="823" w:type="dxa"/>
            <w:noWrap w:val="0"/>
            <w:vAlign w:val="center"/>
          </w:tcPr>
          <w:p>
            <w:pPr>
              <w:pStyle w:val="24"/>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工艺流程和产排污环节</w:t>
            </w:r>
          </w:p>
        </w:tc>
        <w:tc>
          <w:tcPr>
            <w:tcW w:w="8161" w:type="dxa"/>
            <w:noWrap w:val="0"/>
            <w:vAlign w:val="top"/>
          </w:tcPr>
          <w:p>
            <w:pPr>
              <w:pStyle w:val="15"/>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val="en-US" w:eastAsia="zh-CN"/>
              </w:rPr>
              <w:t>1</w:t>
            </w:r>
            <w:r>
              <w:rPr>
                <w:rFonts w:hint="default" w:ascii="Times New Roman" w:hAnsi="Times New Roman" w:eastAsia="宋体" w:cs="Times New Roman"/>
                <w:b/>
                <w:bCs/>
                <w:sz w:val="24"/>
                <w:szCs w:val="24"/>
                <w:lang w:eastAsia="zh-CN"/>
              </w:rPr>
              <w:t>、</w:t>
            </w:r>
            <w:r>
              <w:rPr>
                <w:rFonts w:hint="eastAsia" w:ascii="Times New Roman" w:hAnsi="Times New Roman" w:eastAsia="宋体" w:cs="Times New Roman"/>
                <w:b/>
                <w:bCs/>
                <w:sz w:val="24"/>
                <w:szCs w:val="24"/>
                <w:lang w:eastAsia="zh-CN"/>
              </w:rPr>
              <w:t>施工</w:t>
            </w:r>
            <w:r>
              <w:rPr>
                <w:rFonts w:hint="default" w:ascii="Times New Roman" w:hAnsi="Times New Roman" w:eastAsia="宋体" w:cs="Times New Roman"/>
                <w:b/>
                <w:bCs/>
                <w:sz w:val="24"/>
                <w:szCs w:val="24"/>
              </w:rPr>
              <w:t>期工程分析</w:t>
            </w:r>
          </w:p>
          <w:p>
            <w:pPr>
              <w:pStyle w:val="1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64" w:firstLineChars="200"/>
              <w:textAlignment w:val="auto"/>
              <w:rPr>
                <w:rFonts w:hint="default" w:ascii="Times New Roman" w:hAnsi="Times New Roman" w:eastAsia="宋体" w:cs="Times New Roman"/>
                <w:color w:val="000000"/>
                <w:sz w:val="24"/>
                <w:szCs w:val="24"/>
                <w:lang w:eastAsia="zh-CN"/>
              </w:rPr>
            </w:pPr>
            <w:r>
              <w:rPr>
                <w:rFonts w:ascii="宋体" w:hAnsi="宋体" w:eastAsia="宋体" w:cs="宋体"/>
                <w:spacing w:val="-4"/>
                <w:sz w:val="24"/>
                <w:szCs w:val="24"/>
              </w:rPr>
              <w:t>本项目依托现有生产车间、仓库及办公楼等基础工程进行建设，</w:t>
            </w:r>
            <w:r>
              <w:rPr>
                <w:rFonts w:ascii="宋体" w:hAnsi="宋体" w:eastAsia="宋体" w:cs="宋体"/>
                <w:spacing w:val="-1"/>
                <w:sz w:val="24"/>
                <w:szCs w:val="24"/>
              </w:rPr>
              <w:t>施工期主要为</w:t>
            </w:r>
            <w:r>
              <w:rPr>
                <w:rFonts w:hint="eastAsia" w:hAnsi="宋体" w:cs="宋体"/>
                <w:spacing w:val="-1"/>
                <w:sz w:val="24"/>
                <w:szCs w:val="24"/>
                <w:lang w:eastAsia="zh-CN"/>
              </w:rPr>
              <w:t>水洗池、清洗池的建设</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000000"/>
                <w:sz w:val="24"/>
                <w:szCs w:val="24"/>
              </w:rPr>
              <w:t>施工期间的基础工程、主体工程、装修工程、设备安装、工程验收等建设工序将产生噪声、扬尘、固体废弃物、少量污水等污染物</w:t>
            </w:r>
            <w:r>
              <w:rPr>
                <w:rFonts w:hint="default" w:ascii="Times New Roman" w:hAnsi="Times New Roman" w:eastAsia="宋体" w:cs="Times New Roman"/>
                <w:color w:val="000000"/>
                <w:sz w:val="24"/>
                <w:szCs w:val="24"/>
                <w:lang w:eastAsia="zh-CN"/>
              </w:rPr>
              <w:t>，施工期工艺流程及产污环节见下图。</w:t>
            </w:r>
          </w:p>
          <w:p>
            <w:pPr>
              <w:pStyle w:val="1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20" w:firstLineChars="200"/>
              <w:textAlignment w:val="auto"/>
              <w:rPr>
                <w:rFonts w:hint="default" w:ascii="Times New Roman" w:hAnsi="Times New Roman" w:eastAsia="宋体" w:cs="Times New Roman"/>
                <w:b/>
                <w:color w:val="000000"/>
                <w:sz w:val="28"/>
              </w:rPr>
            </w:pPr>
            <w:r>
              <w:rPr>
                <w:rFonts w:hint="default" w:ascii="Times New Roman" w:hAnsi="Times New Roman" w:cs="Times New Roman"/>
              </w:rPr>
              <w:drawing>
                <wp:anchor distT="0" distB="0" distL="114300" distR="114300" simplePos="0" relativeHeight="251682816" behindDoc="1" locked="0" layoutInCell="1" allowOverlap="1">
                  <wp:simplePos x="0" y="0"/>
                  <wp:positionH relativeFrom="column">
                    <wp:posOffset>140970</wp:posOffset>
                  </wp:positionH>
                  <wp:positionV relativeFrom="paragraph">
                    <wp:posOffset>54610</wp:posOffset>
                  </wp:positionV>
                  <wp:extent cx="4881245" cy="2047875"/>
                  <wp:effectExtent l="0" t="0" r="14605" b="9525"/>
                  <wp:wrapNone/>
                  <wp:docPr id="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9"/>
                          <pic:cNvPicPr>
                            <a:picLocks noChangeAspect="1"/>
                          </pic:cNvPicPr>
                        </pic:nvPicPr>
                        <pic:blipFill>
                          <a:blip r:embed="rId15"/>
                          <a:stretch>
                            <a:fillRect/>
                          </a:stretch>
                        </pic:blipFill>
                        <pic:spPr>
                          <a:xfrm>
                            <a:off x="0" y="0"/>
                            <a:ext cx="4881245" cy="2047875"/>
                          </a:xfrm>
                          <a:prstGeom prst="rect">
                            <a:avLst/>
                          </a:prstGeom>
                          <a:noFill/>
                          <a:ln>
                            <a:noFill/>
                          </a:ln>
                        </pic:spPr>
                      </pic:pic>
                    </a:graphicData>
                  </a:graphic>
                </wp:anchor>
              </w:drawing>
            </w:r>
          </w:p>
          <w:p>
            <w:pPr>
              <w:pStyle w:val="5"/>
              <w:keepLines w:val="0"/>
              <w:suppressLineNumbers w:val="0"/>
              <w:spacing w:beforeAutospacing="0" w:afterAutospacing="0"/>
              <w:ind w:right="0"/>
              <w:rPr>
                <w:rFonts w:hint="default" w:ascii="Times New Roman" w:hAnsi="Times New Roman" w:eastAsia="宋体" w:cs="Times New Roman"/>
                <w:color w:val="000000"/>
                <w:sz w:val="24"/>
                <w:szCs w:val="24"/>
              </w:rPr>
            </w:pPr>
          </w:p>
          <w:p>
            <w:pPr>
              <w:keepNext w:val="0"/>
              <w:keepLines w:val="0"/>
              <w:suppressLineNumbers w:val="0"/>
              <w:spacing w:before="0" w:beforeAutospacing="0" w:after="0" w:afterAutospacing="0"/>
              <w:ind w:left="0" w:right="0"/>
              <w:rPr>
                <w:rFonts w:hint="default" w:ascii="Times New Roman" w:hAnsi="Times New Roman" w:eastAsia="宋体" w:cs="Times New Roman"/>
                <w:color w:val="000000"/>
                <w:sz w:val="24"/>
                <w:szCs w:val="24"/>
              </w:rPr>
            </w:pPr>
          </w:p>
          <w:p>
            <w:pPr>
              <w:keepNext w:val="0"/>
              <w:keepLines w:val="0"/>
              <w:suppressLineNumbers w:val="0"/>
              <w:spacing w:before="0" w:beforeAutospacing="0" w:after="0" w:afterAutospacing="0"/>
              <w:ind w:left="0" w:right="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 xml:space="preserve">                                                                                                                                                                                                                                                                                                                                                                                                                                                                                                                                                                                                                                                                                                                                                                                                                                                                         </w:t>
            </w:r>
          </w:p>
          <w:p>
            <w:pPr>
              <w:pStyle w:val="5"/>
              <w:keepLines w:val="0"/>
              <w:suppressLineNumbers w:val="0"/>
              <w:spacing w:beforeAutospacing="0" w:afterAutospacing="0"/>
              <w:ind w:left="0" w:leftChars="0" w:right="0" w:firstLine="0" w:firstLineChars="0"/>
              <w:rPr>
                <w:rFonts w:hint="default" w:ascii="Times New Roman" w:hAnsi="Times New Roman" w:cs="Times New Roma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2640" w:firstLineChars="1100"/>
              <w:jc w:val="both"/>
              <w:textAlignment w:val="auto"/>
              <w:rPr>
                <w:rFonts w:hint="default" w:ascii="Times New Roman" w:hAnsi="Times New Roman" w:eastAsia="黑体" w:cs="Times New Roman"/>
                <w:color w:val="auto"/>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jc w:val="both"/>
              <w:textAlignment w:val="baseline"/>
              <w:rPr>
                <w:rFonts w:hint="default" w:ascii="Times New Roman" w:hAnsi="Times New Roman" w:eastAsia="宋体" w:cs="Times New Roman"/>
                <w:b/>
                <w:bCs/>
                <w:color w:val="auto"/>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jc w:val="both"/>
              <w:textAlignment w:val="baseline"/>
              <w:rPr>
                <w:rFonts w:hint="default" w:ascii="Times New Roman" w:hAnsi="Times New Roman" w:eastAsia="宋体" w:cs="Times New Roman"/>
                <w:b/>
                <w:bCs/>
                <w:sz w:val="24"/>
                <w:szCs w:val="24"/>
                <w:lang w:eastAsia="zh-CN"/>
              </w:rPr>
            </w:pPr>
            <w:r>
              <w:rPr>
                <w:rFonts w:hint="default" w:ascii="Times New Roman" w:hAnsi="Times New Roman" w:eastAsia="宋体" w:cs="Times New Roman"/>
                <w:b/>
                <w:bCs/>
                <w:color w:val="auto"/>
                <w:sz w:val="24"/>
                <w:lang w:val="en-US" w:eastAsia="zh-CN"/>
              </w:rPr>
              <w:t>图2                施工期工艺及产污环节图</w:t>
            </w:r>
          </w:p>
          <w:p>
            <w:pPr>
              <w:pStyle w:val="15"/>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val="en-US" w:eastAsia="zh-CN"/>
              </w:rPr>
              <w:t>2</w:t>
            </w:r>
            <w:r>
              <w:rPr>
                <w:rFonts w:hint="default" w:ascii="Times New Roman" w:hAnsi="Times New Roman" w:eastAsia="宋体" w:cs="Times New Roman"/>
                <w:b/>
                <w:bCs/>
                <w:sz w:val="24"/>
                <w:szCs w:val="24"/>
                <w:lang w:eastAsia="zh-CN"/>
              </w:rPr>
              <w:t>、</w:t>
            </w:r>
            <w:r>
              <w:rPr>
                <w:rFonts w:hint="eastAsia" w:ascii="Times New Roman" w:hAnsi="Times New Roman" w:eastAsia="宋体" w:cs="Times New Roman"/>
                <w:b/>
                <w:bCs/>
                <w:sz w:val="24"/>
                <w:szCs w:val="24"/>
                <w:lang w:eastAsia="zh-CN"/>
              </w:rPr>
              <w:t>营运期</w:t>
            </w:r>
            <w:r>
              <w:rPr>
                <w:rFonts w:hint="default" w:ascii="Times New Roman" w:hAnsi="Times New Roman" w:eastAsia="宋体" w:cs="Times New Roman"/>
                <w:b/>
                <w:bCs/>
                <w:sz w:val="24"/>
                <w:szCs w:val="24"/>
              </w:rPr>
              <w:t>工程分析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eastAsia"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本项目产品为</w:t>
            </w:r>
            <w:r>
              <w:rPr>
                <w:rFonts w:hint="eastAsia" w:ascii="Times New Roman" w:hAnsi="Times New Roman" w:eastAsia="宋体" w:cs="Times New Roman"/>
                <w:b w:val="0"/>
                <w:bCs/>
                <w:color w:val="auto"/>
                <w:sz w:val="24"/>
                <w:szCs w:val="24"/>
                <w:lang w:val="en-US" w:eastAsia="zh-CN"/>
              </w:rPr>
              <w:t>不锈钢封头及碳钢封头</w:t>
            </w:r>
            <w:r>
              <w:rPr>
                <w:rFonts w:hint="default" w:ascii="Times New Roman" w:hAnsi="Times New Roman" w:eastAsia="宋体" w:cs="Times New Roman"/>
                <w:b w:val="0"/>
                <w:bCs/>
                <w:color w:val="auto"/>
                <w:sz w:val="24"/>
                <w:szCs w:val="24"/>
                <w:lang w:val="en-US" w:eastAsia="zh-CN"/>
              </w:rPr>
              <w:t>，运营期工艺流程及产污环节见下图。</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jc w:val="left"/>
              <w:textAlignment w:val="auto"/>
              <w:rPr>
                <w:rFonts w:hint="default" w:ascii="Times New Roman" w:hAnsi="Times New Roman" w:eastAsia="宋体" w:cs="Times New Roman"/>
                <w:b/>
                <w:color w:val="auto"/>
                <w:sz w:val="24"/>
                <w:szCs w:val="24"/>
                <w:lang w:val="en-US" w:eastAsia="zh-CN"/>
              </w:rPr>
            </w:pPr>
            <w:r>
              <w:rPr>
                <w:rFonts w:hint="eastAsia" w:ascii="Times New Roman" w:hAnsi="Times New Roman" w:eastAsia="宋体" w:cs="Times New Roman"/>
                <w:b/>
                <w:color w:val="auto"/>
                <w:sz w:val="24"/>
                <w:szCs w:val="24"/>
                <w:lang w:val="en-US" w:eastAsia="zh-CN"/>
              </w:rPr>
              <w:t>2.1碳钢封头生产工艺流程及产污环节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left"/>
              <w:textAlignment w:val="auto"/>
              <w:rPr>
                <w:rFonts w:hint="default" w:ascii="Times New Roman" w:hAnsi="Times New Roman" w:eastAsia="宋体" w:cs="Times New Roman"/>
                <w:b/>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left"/>
              <w:textAlignment w:val="auto"/>
              <w:rPr>
                <w:rFonts w:hint="default" w:ascii="Times New Roman" w:hAnsi="Times New Roman" w:eastAsia="宋体" w:cs="Times New Roman"/>
                <w:b/>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2" w:firstLineChars="200"/>
              <w:jc w:val="left"/>
              <w:textAlignment w:val="auto"/>
              <w:rPr>
                <w:rFonts w:hint="default" w:ascii="Times New Roman" w:hAnsi="Times New Roman" w:eastAsia="黑体" w:cs="Times New Roman"/>
                <w:b w:val="0"/>
                <w:bCs/>
                <w:color w:val="auto"/>
                <w:sz w:val="24"/>
                <w:szCs w:val="24"/>
                <w:lang w:val="en-US" w:eastAsia="zh-CN"/>
              </w:rPr>
            </w:pPr>
            <w:r>
              <w:rPr>
                <w:rFonts w:hint="default" w:ascii="Times New Roman" w:hAnsi="Times New Roman" w:eastAsia="宋体" w:cs="Times New Roman"/>
                <w:b/>
                <w:color w:val="auto"/>
                <w:sz w:val="24"/>
                <w:szCs w:val="24"/>
                <w:lang w:val="en-US" w:eastAsia="zh-CN"/>
              </w:rPr>
              <w:pict>
                <v:shape id="Object 402" o:spid="_x0000_s2456" o:spt="75" type="#_x0000_t75" style="position:absolute;left:0pt;margin-left:32.2pt;margin-top:15.1pt;height:348.65pt;width:318.85pt;z-index:251679744;mso-width-relative:page;mso-height-relative:page;" o:ole="t" filled="f" o:preferrelative="t" stroked="f" coordsize="21600,21600">
                  <v:path/>
                  <v:fill on="f" focussize="0,0"/>
                  <v:stroke on="f"/>
                  <v:imagedata r:id="rId17" o:title=""/>
                  <o:lock v:ext="edit" aspectratio="f"/>
                </v:shape>
                <o:OLEObject Type="Embed" ProgID="Visio.Drawing.11" ShapeID="Object 402" DrawAspect="Content" ObjectID="_1468075726" r:id="rId16">
                  <o:LockedField>false</o:LockedField>
                </o:OLEObject>
              </w:pic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pStyle w:val="5"/>
              <w:keepLines w:val="0"/>
              <w:suppressLineNumbers w:val="0"/>
              <w:spacing w:beforeAutospacing="0" w:afterAutospacing="0"/>
              <w:ind w:right="0"/>
              <w:rPr>
                <w:rFonts w:hint="default" w:ascii="Times New Roman" w:hAnsi="Times New Roman" w:eastAsia="黑体" w:cs="Times New Roman"/>
                <w:b w:val="0"/>
                <w:bCs/>
                <w:color w:val="auto"/>
                <w:sz w:val="24"/>
                <w:szCs w:val="24"/>
                <w:lang w:val="en-US" w:eastAsia="zh-CN"/>
              </w:rPr>
            </w:pPr>
          </w:p>
          <w:p>
            <w:pPr>
              <w:keepNext w:val="0"/>
              <w:keepLines w:val="0"/>
              <w:suppressLineNumbers w:val="0"/>
              <w:spacing w:before="0" w:beforeAutospacing="0" w:after="0" w:afterAutospacing="0"/>
              <w:ind w:left="0" w:right="0"/>
              <w:rPr>
                <w:rFonts w:hint="default" w:ascii="Times New Roman" w:hAnsi="Times New Roman" w:eastAsia="黑体" w:cs="Times New Roman"/>
                <w:b w:val="0"/>
                <w:bCs/>
                <w:color w:val="auto"/>
                <w:sz w:val="24"/>
                <w:szCs w:val="24"/>
                <w:lang w:val="en-US" w:eastAsia="zh-CN"/>
              </w:rPr>
            </w:pPr>
          </w:p>
          <w:p>
            <w:pPr>
              <w:pStyle w:val="5"/>
              <w:keepLines w:val="0"/>
              <w:suppressLineNumbers w:val="0"/>
              <w:spacing w:beforeAutospacing="0" w:afterAutospacing="0"/>
              <w:ind w:right="0"/>
              <w:rPr>
                <w:rFonts w:hint="default" w:ascii="Times New Roman" w:hAnsi="Times New Roman" w:eastAsia="黑体" w:cs="Times New Roman"/>
                <w:b w:val="0"/>
                <w:bCs/>
                <w:color w:val="auto"/>
                <w:sz w:val="24"/>
                <w:szCs w:val="24"/>
                <w:lang w:val="en-US" w:eastAsia="zh-CN"/>
              </w:rPr>
            </w:pPr>
          </w:p>
          <w:p>
            <w:pPr>
              <w:keepNext w:val="0"/>
              <w:keepLines w:val="0"/>
              <w:suppressLineNumbers w:val="0"/>
              <w:spacing w:before="0" w:beforeAutospacing="0" w:after="0" w:afterAutospacing="0"/>
              <w:ind w:left="0" w:right="0"/>
              <w:rPr>
                <w:rFonts w:hint="default"/>
                <w:lang w:val="en-US" w:eastAsia="zh-CN"/>
              </w:rPr>
            </w:pPr>
          </w:p>
          <w:p>
            <w:pPr>
              <w:pStyle w:val="5"/>
              <w:keepLines w:val="0"/>
              <w:suppressLineNumbers w:val="0"/>
              <w:spacing w:beforeAutospacing="0" w:afterAutospacing="0"/>
              <w:ind w:left="434" w:leftChars="202" w:right="0" w:hanging="10" w:hangingChars="4"/>
              <w:rPr>
                <w:rFonts w:hint="eastAsia" w:ascii="Times New Roman" w:hAnsi="Times New Roman" w:eastAsia="宋体" w:cs="Times New Roman"/>
                <w:b/>
                <w:color w:val="000000"/>
                <w:sz w:val="24"/>
                <w:szCs w:val="22"/>
                <w:lang w:val="en-US" w:eastAsia="zh-CN"/>
              </w:rPr>
            </w:pPr>
          </w:p>
          <w:p>
            <w:pPr>
              <w:pStyle w:val="5"/>
              <w:keepLines w:val="0"/>
              <w:suppressLineNumbers w:val="0"/>
              <w:spacing w:beforeAutospacing="0" w:afterAutospacing="0"/>
              <w:ind w:left="434" w:leftChars="202" w:right="0" w:hanging="10" w:hangingChars="4"/>
              <w:rPr>
                <w:rFonts w:hint="eastAsia" w:ascii="Times New Roman" w:hAnsi="Times New Roman" w:eastAsia="宋体" w:cs="Times New Roman"/>
                <w:b/>
                <w:color w:val="000000"/>
                <w:sz w:val="24"/>
                <w:szCs w:val="22"/>
                <w:lang w:val="en-US" w:eastAsia="zh-CN"/>
              </w:rPr>
            </w:pPr>
          </w:p>
          <w:p>
            <w:pPr>
              <w:pStyle w:val="5"/>
              <w:keepLines w:val="0"/>
              <w:suppressLineNumbers w:val="0"/>
              <w:spacing w:beforeAutospacing="0" w:afterAutospacing="0"/>
              <w:ind w:left="434" w:leftChars="202" w:right="0" w:hanging="10" w:hangingChars="4"/>
              <w:rPr>
                <w:rFonts w:hint="eastAsia" w:ascii="Times New Roman" w:hAnsi="Times New Roman" w:eastAsia="宋体" w:cs="Times New Roman"/>
                <w:b/>
                <w:color w:val="000000"/>
                <w:sz w:val="24"/>
                <w:szCs w:val="22"/>
                <w:lang w:val="en-US" w:eastAsia="zh-CN"/>
              </w:rPr>
            </w:pPr>
          </w:p>
          <w:p>
            <w:pPr>
              <w:pStyle w:val="5"/>
              <w:keepLines w:val="0"/>
              <w:suppressLineNumbers w:val="0"/>
              <w:spacing w:beforeAutospacing="0" w:afterAutospacing="0"/>
              <w:ind w:left="434" w:leftChars="202" w:right="0" w:hanging="10" w:hangingChars="4"/>
              <w:rPr>
                <w:rFonts w:hint="eastAsia" w:ascii="Times New Roman" w:hAnsi="Times New Roman" w:eastAsia="宋体" w:cs="Times New Roman"/>
                <w:b/>
                <w:color w:val="000000"/>
                <w:sz w:val="24"/>
                <w:szCs w:val="22"/>
                <w:lang w:val="en-US" w:eastAsia="zh-CN"/>
              </w:rPr>
            </w:pPr>
          </w:p>
          <w:p>
            <w:pPr>
              <w:pStyle w:val="5"/>
              <w:keepLines w:val="0"/>
              <w:suppressLineNumbers w:val="0"/>
              <w:spacing w:beforeAutospacing="0" w:afterAutospacing="0"/>
              <w:ind w:left="434" w:leftChars="202" w:right="0" w:hanging="10" w:hangingChars="4"/>
              <w:rPr>
                <w:rFonts w:hint="eastAsia" w:ascii="Times New Roman" w:hAnsi="Times New Roman" w:eastAsia="宋体" w:cs="Times New Roman"/>
                <w:b/>
                <w:color w:val="000000"/>
                <w:sz w:val="24"/>
                <w:szCs w:val="22"/>
                <w:lang w:val="en-US" w:eastAsia="zh-CN"/>
              </w:rPr>
            </w:pPr>
          </w:p>
          <w:p>
            <w:pPr>
              <w:pStyle w:val="5"/>
              <w:keepLines w:val="0"/>
              <w:suppressLineNumbers w:val="0"/>
              <w:spacing w:beforeAutospacing="0" w:afterAutospacing="0"/>
              <w:ind w:left="434" w:leftChars="202" w:right="0" w:hanging="10" w:hangingChars="4"/>
              <w:rPr>
                <w:rFonts w:hint="eastAsia" w:ascii="Times New Roman" w:hAnsi="Times New Roman" w:eastAsia="宋体" w:cs="Times New Roman"/>
                <w:b/>
                <w:color w:val="000000"/>
                <w:sz w:val="24"/>
                <w:szCs w:val="22"/>
                <w:lang w:val="en-US" w:eastAsia="zh-CN"/>
              </w:rPr>
            </w:pPr>
          </w:p>
          <w:p>
            <w:pPr>
              <w:pStyle w:val="5"/>
              <w:keepLines w:val="0"/>
              <w:suppressLineNumbers w:val="0"/>
              <w:spacing w:beforeAutospacing="0" w:afterAutospacing="0"/>
              <w:ind w:left="434" w:leftChars="202" w:right="0" w:hanging="10" w:hangingChars="4"/>
              <w:rPr>
                <w:rFonts w:hint="default" w:ascii="Times New Roman" w:hAnsi="Times New Roman" w:eastAsia="宋体" w:cs="Times New Roman"/>
                <w:b/>
                <w:bCs w:val="0"/>
                <w:color w:val="auto"/>
                <w:sz w:val="24"/>
                <w:szCs w:val="24"/>
                <w:lang w:val="en-US" w:eastAsia="zh-CN"/>
              </w:rPr>
            </w:pPr>
            <w:r>
              <w:rPr>
                <w:rFonts w:hint="eastAsia" w:ascii="Times New Roman" w:hAnsi="Times New Roman" w:eastAsia="宋体" w:cs="Times New Roman"/>
                <w:b/>
                <w:color w:val="000000"/>
                <w:sz w:val="24"/>
                <w:szCs w:val="22"/>
                <w:lang w:val="en-US" w:eastAsia="zh-CN"/>
              </w:rPr>
              <w:t>图</w:t>
            </w:r>
            <w:r>
              <w:rPr>
                <w:rFonts w:hint="eastAsia" w:eastAsia="宋体" w:cs="Times New Roman"/>
                <w:b/>
                <w:color w:val="000000"/>
                <w:sz w:val="24"/>
                <w:szCs w:val="22"/>
                <w:lang w:val="en-US" w:eastAsia="zh-CN"/>
              </w:rPr>
              <w:t>3</w:t>
            </w:r>
            <w:r>
              <w:rPr>
                <w:rFonts w:hint="eastAsia" w:ascii="Times New Roman" w:hAnsi="Times New Roman" w:eastAsia="宋体" w:cs="Times New Roman"/>
                <w:b/>
                <w:color w:val="000000"/>
                <w:sz w:val="24"/>
                <w:szCs w:val="22"/>
                <w:lang w:val="en-US" w:eastAsia="zh-CN"/>
              </w:rPr>
              <w:t xml:space="preserve">           碳钢封头生产工艺流程及产污环节图</w:t>
            </w:r>
          </w:p>
          <w:p>
            <w:pPr>
              <w:pStyle w:val="5"/>
              <w:keepLines w:val="0"/>
              <w:pageBreakBefore w:val="0"/>
              <w:widowControl w:val="0"/>
              <w:suppressLineNumbers w:val="0"/>
              <w:kinsoku/>
              <w:wordWrap/>
              <w:topLinePunct w:val="0"/>
              <w:autoSpaceDE/>
              <w:autoSpaceDN/>
              <w:bidi w:val="0"/>
              <w:adjustRightInd w:val="0"/>
              <w:snapToGrid w:val="0"/>
              <w:spacing w:before="0" w:beforeAutospacing="0" w:after="0" w:afterAutospacing="0" w:line="520" w:lineRule="exact"/>
              <w:ind w:left="0" w:leftChars="0" w:right="0" w:firstLine="482" w:firstLineChars="200"/>
              <w:textAlignment w:val="auto"/>
              <w:rPr>
                <w:rFonts w:hint="default" w:ascii="Times New Roman" w:hAnsi="Times New Roman" w:eastAsia="宋体" w:cs="Times New Roman"/>
                <w:b/>
                <w:bCs w:val="0"/>
                <w:color w:val="auto"/>
                <w:sz w:val="24"/>
                <w:szCs w:val="24"/>
                <w:lang w:val="en-US" w:eastAsia="zh-CN"/>
              </w:rPr>
            </w:pPr>
            <w:r>
              <w:rPr>
                <w:rFonts w:hint="default" w:ascii="Times New Roman" w:hAnsi="Times New Roman" w:eastAsia="宋体" w:cs="Times New Roman"/>
                <w:b/>
                <w:bCs w:val="0"/>
                <w:color w:val="auto"/>
                <w:sz w:val="24"/>
                <w:szCs w:val="24"/>
                <w:lang w:val="en-US" w:eastAsia="zh-CN"/>
              </w:rPr>
              <w:t>生产工艺流程简述：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（1）切割</w:t>
            </w:r>
            <w:r>
              <w:rPr>
                <w:rFonts w:hint="eastAsia" w:ascii="Times New Roman" w:hAnsi="Times New Roman" w:eastAsia="宋体" w:cs="Times New Roman"/>
                <w:b w:val="0"/>
                <w:bCs/>
                <w:color w:val="auto"/>
                <w:sz w:val="24"/>
                <w:szCs w:val="24"/>
                <w:lang w:val="en-US" w:eastAsia="zh-CN"/>
              </w:rPr>
              <w:t>下料</w:t>
            </w:r>
            <w:r>
              <w:rPr>
                <w:rFonts w:hint="default" w:ascii="Times New Roman" w:hAnsi="Times New Roman" w:eastAsia="宋体" w:cs="Times New Roman"/>
                <w:b w:val="0"/>
                <w:bCs/>
                <w:color w:val="auto"/>
                <w:sz w:val="24"/>
                <w:szCs w:val="24"/>
                <w:lang w:val="en-US" w:eastAsia="zh-CN"/>
              </w:rPr>
              <w:t>：外购的</w:t>
            </w:r>
            <w:r>
              <w:rPr>
                <w:rFonts w:hint="eastAsia" w:ascii="Times New Roman" w:hAnsi="Times New Roman" w:eastAsia="宋体" w:cs="Times New Roman"/>
                <w:b w:val="0"/>
                <w:bCs/>
                <w:color w:val="auto"/>
                <w:sz w:val="24"/>
                <w:szCs w:val="24"/>
                <w:lang w:val="en-US" w:eastAsia="zh-CN"/>
              </w:rPr>
              <w:t>碳钢钢板</w:t>
            </w:r>
            <w:r>
              <w:rPr>
                <w:rFonts w:hint="default" w:ascii="Times New Roman" w:hAnsi="Times New Roman" w:eastAsia="宋体" w:cs="Times New Roman"/>
                <w:b w:val="0"/>
                <w:bCs/>
                <w:color w:val="auto"/>
                <w:sz w:val="24"/>
                <w:szCs w:val="24"/>
                <w:lang w:val="en-US" w:eastAsia="zh-CN"/>
              </w:rPr>
              <w:t>经过切割机切割成生产所需的形状，在切割过程中会产生废边角料、烟尘和噪声。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（2）</w:t>
            </w:r>
            <w:r>
              <w:rPr>
                <w:rFonts w:hint="eastAsia" w:ascii="Times New Roman" w:hAnsi="Times New Roman" w:eastAsia="宋体" w:cs="Times New Roman"/>
                <w:b w:val="0"/>
                <w:bCs/>
                <w:color w:val="auto"/>
                <w:sz w:val="24"/>
                <w:szCs w:val="24"/>
                <w:lang w:val="en-US" w:eastAsia="zh-CN"/>
              </w:rPr>
              <w:t>拼焊</w:t>
            </w:r>
            <w:r>
              <w:rPr>
                <w:rFonts w:hint="default" w:ascii="Times New Roman" w:hAnsi="Times New Roman" w:eastAsia="宋体" w:cs="Times New Roman"/>
                <w:b w:val="0"/>
                <w:bCs/>
                <w:color w:val="auto"/>
                <w:sz w:val="24"/>
                <w:szCs w:val="24"/>
                <w:lang w:val="en-US" w:eastAsia="zh-CN"/>
              </w:rPr>
              <w:t>：利用焊机将切割好的钢材焊接成封头形状。焊接过程中会产生焊接烟尘。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根据客户要求，对拼焊好的碳钢封头进行冷压或热压处理。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（3）加热：焊接好的封头在天然气加热炉内加热，待完成加热后进入成型工序，天然气燃烧过程中会产生颗粒物、SO</w:t>
            </w:r>
            <w:r>
              <w:rPr>
                <w:rFonts w:hint="default" w:ascii="Times New Roman" w:hAnsi="Times New Roman" w:eastAsia="宋体" w:cs="Times New Roman"/>
                <w:b w:val="0"/>
                <w:bCs/>
                <w:color w:val="auto"/>
                <w:sz w:val="24"/>
                <w:szCs w:val="24"/>
                <w:vertAlign w:val="subscript"/>
                <w:lang w:val="en-US" w:eastAsia="zh-CN"/>
              </w:rPr>
              <w:t>2</w:t>
            </w:r>
            <w:r>
              <w:rPr>
                <w:rFonts w:hint="default" w:ascii="Times New Roman" w:hAnsi="Times New Roman" w:eastAsia="宋体" w:cs="Times New Roman"/>
                <w:b w:val="0"/>
                <w:bCs/>
                <w:color w:val="auto"/>
                <w:sz w:val="24"/>
                <w:szCs w:val="24"/>
                <w:lang w:val="en-US" w:eastAsia="zh-CN"/>
              </w:rPr>
              <w:t>、NO</w:t>
            </w:r>
            <w:r>
              <w:rPr>
                <w:rFonts w:hint="default" w:ascii="Times New Roman" w:hAnsi="Times New Roman" w:eastAsia="宋体" w:cs="Times New Roman"/>
                <w:b w:val="0"/>
                <w:bCs/>
                <w:color w:val="auto"/>
                <w:sz w:val="24"/>
                <w:szCs w:val="24"/>
                <w:vertAlign w:val="subscript"/>
                <w:lang w:val="en-US" w:eastAsia="zh-CN"/>
              </w:rPr>
              <w:t>X</w:t>
            </w:r>
            <w:r>
              <w:rPr>
                <w:rFonts w:hint="default" w:ascii="Times New Roman" w:hAnsi="Times New Roman" w:eastAsia="宋体" w:cs="Times New Roman"/>
                <w:b w:val="0"/>
                <w:bCs/>
                <w:color w:val="auto"/>
                <w:sz w:val="24"/>
                <w:szCs w:val="24"/>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（4）</w:t>
            </w:r>
            <w:r>
              <w:rPr>
                <w:rFonts w:hint="eastAsia" w:ascii="Times New Roman" w:hAnsi="Times New Roman" w:eastAsia="宋体" w:cs="Times New Roman"/>
                <w:b w:val="0"/>
                <w:bCs/>
                <w:color w:val="auto"/>
                <w:sz w:val="24"/>
                <w:szCs w:val="24"/>
                <w:lang w:val="en-US" w:eastAsia="zh-CN"/>
              </w:rPr>
              <w:t>压制</w:t>
            </w:r>
            <w:r>
              <w:rPr>
                <w:rFonts w:hint="default" w:ascii="Times New Roman" w:hAnsi="Times New Roman" w:eastAsia="宋体" w:cs="Times New Roman"/>
                <w:b w:val="0"/>
                <w:bCs/>
                <w:color w:val="auto"/>
                <w:sz w:val="24"/>
                <w:szCs w:val="24"/>
                <w:lang w:val="en-US" w:eastAsia="zh-CN"/>
              </w:rPr>
              <w:t>成型：利用</w:t>
            </w:r>
            <w:r>
              <w:rPr>
                <w:rFonts w:hint="eastAsia" w:ascii="Times New Roman" w:hAnsi="Times New Roman" w:eastAsia="宋体" w:cs="Times New Roman"/>
                <w:b w:val="0"/>
                <w:bCs/>
                <w:color w:val="auto"/>
                <w:sz w:val="24"/>
                <w:szCs w:val="24"/>
                <w:lang w:val="en-US" w:eastAsia="zh-CN"/>
              </w:rPr>
              <w:t>油压</w:t>
            </w:r>
            <w:r>
              <w:rPr>
                <w:rFonts w:hint="default" w:ascii="Times New Roman" w:hAnsi="Times New Roman" w:eastAsia="宋体" w:cs="Times New Roman"/>
                <w:b w:val="0"/>
                <w:bCs/>
                <w:color w:val="auto"/>
                <w:sz w:val="24"/>
                <w:szCs w:val="24"/>
                <w:lang w:val="en-US" w:eastAsia="zh-CN"/>
              </w:rPr>
              <w:t>机将加热后的封头压成所需要的样式。</w:t>
            </w:r>
            <w:r>
              <w:rPr>
                <w:rFonts w:hint="eastAsia" w:ascii="Times New Roman" w:hAnsi="Times New Roman" w:eastAsia="宋体" w:cs="Times New Roman"/>
                <w:b w:val="0"/>
                <w:bCs/>
                <w:color w:val="auto"/>
                <w:sz w:val="24"/>
                <w:szCs w:val="24"/>
                <w:lang w:val="en-US" w:eastAsia="zh-CN"/>
              </w:rPr>
              <w:t>此工序产生设备噪声。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（5）</w:t>
            </w:r>
            <w:r>
              <w:rPr>
                <w:rFonts w:hint="eastAsia" w:ascii="Times New Roman" w:hAnsi="Times New Roman" w:eastAsia="宋体" w:cs="Times New Roman"/>
                <w:b w:val="0"/>
                <w:bCs/>
                <w:color w:val="auto"/>
                <w:sz w:val="24"/>
                <w:szCs w:val="24"/>
                <w:lang w:val="en-US" w:eastAsia="zh-CN"/>
              </w:rPr>
              <w:t>压鼓：利用压鼓机将封头压制成所需形状</w:t>
            </w:r>
            <w:r>
              <w:rPr>
                <w:rFonts w:hint="default"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此工序产生设备噪声。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（6）翻边成型：压制后的封头利用翻边机翻边成型。此工序产生设备噪声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7</w:t>
            </w:r>
            <w:r>
              <w:rPr>
                <w:rFonts w:hint="default"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切</w:t>
            </w:r>
            <w:r>
              <w:rPr>
                <w:rFonts w:hint="default" w:ascii="Times New Roman" w:hAnsi="Times New Roman" w:eastAsia="宋体" w:cs="Times New Roman"/>
                <w:b w:val="0"/>
                <w:bCs/>
                <w:color w:val="auto"/>
                <w:sz w:val="24"/>
                <w:szCs w:val="24"/>
                <w:lang w:val="en-US" w:eastAsia="zh-CN"/>
              </w:rPr>
              <w:t>边：利用削边机将封头的边缘加工整齐，在削边过程中会产生粉尘</w:t>
            </w:r>
            <w:r>
              <w:rPr>
                <w:rFonts w:hint="eastAsia" w:ascii="Times New Roman" w:hAnsi="Times New Roman" w:eastAsia="宋体" w:cs="Times New Roman"/>
                <w:b w:val="0"/>
                <w:bCs/>
                <w:color w:val="auto"/>
                <w:sz w:val="24"/>
                <w:szCs w:val="24"/>
                <w:lang w:val="en-US" w:eastAsia="zh-CN"/>
              </w:rPr>
              <w:t>及设备噪声</w:t>
            </w:r>
            <w:r>
              <w:rPr>
                <w:rFonts w:hint="default" w:ascii="Times New Roman" w:hAnsi="Times New Roman" w:eastAsia="宋体" w:cs="Times New Roman"/>
                <w:b w:val="0"/>
                <w:bCs/>
                <w:color w:val="auto"/>
                <w:sz w:val="24"/>
                <w:szCs w:val="24"/>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8</w:t>
            </w:r>
            <w:r>
              <w:rPr>
                <w:rFonts w:hint="default" w:ascii="Times New Roman" w:hAnsi="Times New Roman" w:eastAsia="宋体" w:cs="Times New Roman"/>
                <w:b w:val="0"/>
                <w:bCs/>
                <w:color w:val="auto"/>
                <w:sz w:val="24"/>
                <w:szCs w:val="24"/>
                <w:lang w:val="en-US" w:eastAsia="zh-CN"/>
              </w:rPr>
              <w:t>）抛丸：利用抛丸机，将封头表面打磨光滑，在抛丸过程中会产生粉尘</w:t>
            </w:r>
            <w:r>
              <w:rPr>
                <w:rFonts w:hint="eastAsia" w:ascii="Times New Roman" w:hAnsi="Times New Roman" w:eastAsia="宋体" w:cs="Times New Roman"/>
                <w:b w:val="0"/>
                <w:bCs/>
                <w:color w:val="auto"/>
                <w:sz w:val="24"/>
                <w:szCs w:val="24"/>
                <w:lang w:val="en-US" w:eastAsia="zh-CN"/>
              </w:rPr>
              <w:t>及设备噪声</w:t>
            </w:r>
            <w:r>
              <w:rPr>
                <w:rFonts w:hint="default" w:ascii="Times New Roman" w:hAnsi="Times New Roman" w:eastAsia="宋体" w:cs="Times New Roman"/>
                <w:b w:val="0"/>
                <w:bCs/>
                <w:color w:val="auto"/>
                <w:sz w:val="24"/>
                <w:szCs w:val="24"/>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jc w:val="left"/>
              <w:textAlignment w:val="auto"/>
              <w:rPr>
                <w:rFonts w:hint="default"/>
                <w:lang w:val="en-US" w:eastAsia="zh-CN"/>
              </w:rPr>
            </w:pPr>
            <w:r>
              <w:rPr>
                <w:rFonts w:hint="eastAsia" w:ascii="Times New Roman" w:hAnsi="Times New Roman" w:eastAsia="宋体" w:cs="Times New Roman"/>
                <w:b/>
                <w:color w:val="auto"/>
                <w:sz w:val="24"/>
                <w:szCs w:val="24"/>
                <w:lang w:val="en-US" w:eastAsia="zh-CN"/>
              </w:rPr>
              <w:t>2.2不锈钢封头生产工艺流程及产污环节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2" w:firstLineChars="200"/>
              <w:jc w:val="left"/>
              <w:textAlignment w:val="auto"/>
              <w:rPr>
                <w:rFonts w:hint="default" w:ascii="Times New Roman" w:hAnsi="Times New Roman" w:eastAsia="黑体" w:cs="Times New Roman"/>
                <w:b w:val="0"/>
                <w:bCs/>
                <w:color w:val="auto"/>
                <w:sz w:val="24"/>
                <w:szCs w:val="24"/>
                <w:lang w:val="en-US" w:eastAsia="zh-CN"/>
              </w:rPr>
            </w:pPr>
            <w:r>
              <w:rPr>
                <w:rFonts w:hint="default" w:ascii="Times New Roman" w:hAnsi="Times New Roman" w:eastAsia="宋体" w:cs="Times New Roman"/>
                <w:b/>
                <w:color w:val="auto"/>
                <w:sz w:val="24"/>
                <w:szCs w:val="24"/>
                <w:lang w:val="en-US" w:eastAsia="zh-CN"/>
              </w:rPr>
              <w:pict>
                <v:shape id="_x0000_s2457" o:spid="_x0000_s2457" o:spt="75" type="#_x0000_t75" style="position:absolute;left:0pt;margin-left:27.25pt;margin-top:2.95pt;height:363.35pt;width:355.5pt;z-index:251680768;mso-width-relative:page;mso-height-relative:page;" o:ole="t" filled="f" o:preferrelative="t" stroked="f" coordsize="21600,21600">
                  <v:path/>
                  <v:fill on="f" focussize="0,0"/>
                  <v:stroke on="f"/>
                  <v:imagedata r:id="rId19" o:title=""/>
                  <o:lock v:ext="edit" aspectratio="f"/>
                </v:shape>
                <o:OLEObject Type="Embed" ProgID="Visio.Drawing.11" ShapeID="_x0000_s2457" DrawAspect="Content" ObjectID="_1468075727" r:id="rId18">
                  <o:LockedField>false</o:LockedField>
                </o:OLEObject>
              </w:pic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jc w:val="left"/>
              <w:textAlignment w:val="auto"/>
              <w:rPr>
                <w:rFonts w:hint="default" w:ascii="Times New Roman" w:hAnsi="Times New Roman" w:eastAsia="黑体" w:cs="Times New Roman"/>
                <w:b w:val="0"/>
                <w:bCs/>
                <w:color w:val="auto"/>
                <w:sz w:val="24"/>
                <w:szCs w:val="24"/>
                <w:lang w:val="en-US" w:eastAsia="zh-CN"/>
              </w:rPr>
            </w:pPr>
          </w:p>
          <w:p>
            <w:pPr>
              <w:pStyle w:val="5"/>
              <w:keepLines w:val="0"/>
              <w:suppressLineNumbers w:val="0"/>
              <w:spacing w:beforeAutospacing="0" w:afterAutospacing="0"/>
              <w:ind w:left="434" w:leftChars="202" w:right="0" w:hanging="10" w:hangingChars="4"/>
              <w:rPr>
                <w:rFonts w:hint="eastAsia" w:ascii="Times New Roman" w:hAnsi="Times New Roman" w:eastAsia="宋体" w:cs="Times New Roman"/>
                <w:b/>
                <w:color w:val="000000"/>
                <w:sz w:val="24"/>
                <w:szCs w:val="22"/>
                <w:lang w:val="en-US" w:eastAsia="zh-CN"/>
              </w:rPr>
            </w:pPr>
          </w:p>
          <w:p>
            <w:pPr>
              <w:pStyle w:val="5"/>
              <w:keepLines w:val="0"/>
              <w:suppressLineNumbers w:val="0"/>
              <w:spacing w:beforeAutospacing="0" w:afterAutospacing="0"/>
              <w:ind w:left="434" w:leftChars="202" w:right="0" w:hanging="10" w:hangingChars="4"/>
              <w:rPr>
                <w:rFonts w:hint="eastAsia" w:ascii="Times New Roman" w:hAnsi="Times New Roman" w:eastAsia="宋体" w:cs="Times New Roman"/>
                <w:b/>
                <w:color w:val="000000"/>
                <w:sz w:val="24"/>
                <w:szCs w:val="22"/>
                <w:lang w:val="en-US" w:eastAsia="zh-CN"/>
              </w:rPr>
            </w:pPr>
          </w:p>
          <w:p>
            <w:pPr>
              <w:pStyle w:val="5"/>
              <w:keepLines w:val="0"/>
              <w:suppressLineNumbers w:val="0"/>
              <w:spacing w:beforeAutospacing="0" w:afterAutospacing="0"/>
              <w:ind w:left="434" w:leftChars="202" w:right="0" w:hanging="10" w:hangingChars="4"/>
              <w:rPr>
                <w:rFonts w:hint="eastAsia" w:ascii="Times New Roman" w:hAnsi="Times New Roman" w:eastAsia="宋体" w:cs="Times New Roman"/>
                <w:b/>
                <w:color w:val="000000"/>
                <w:sz w:val="24"/>
                <w:szCs w:val="22"/>
                <w:lang w:val="en-US" w:eastAsia="zh-CN"/>
              </w:rPr>
            </w:pPr>
          </w:p>
          <w:p>
            <w:pPr>
              <w:pStyle w:val="5"/>
              <w:keepLines w:val="0"/>
              <w:suppressLineNumbers w:val="0"/>
              <w:spacing w:beforeAutospacing="0" w:afterAutospacing="0"/>
              <w:ind w:left="434" w:leftChars="202" w:right="0" w:hanging="10" w:hangingChars="4"/>
              <w:rPr>
                <w:rFonts w:hint="eastAsia" w:ascii="Times New Roman" w:hAnsi="Times New Roman" w:eastAsia="宋体" w:cs="Times New Roman"/>
                <w:b/>
                <w:color w:val="000000"/>
                <w:sz w:val="24"/>
                <w:szCs w:val="22"/>
                <w:lang w:val="en-US" w:eastAsia="zh-CN"/>
              </w:rPr>
            </w:pPr>
          </w:p>
          <w:p>
            <w:pPr>
              <w:pStyle w:val="5"/>
              <w:keepLines w:val="0"/>
              <w:suppressLineNumbers w:val="0"/>
              <w:spacing w:beforeAutospacing="0" w:afterAutospacing="0"/>
              <w:ind w:left="434" w:leftChars="202" w:right="0" w:hanging="10" w:hangingChars="4"/>
              <w:rPr>
                <w:rFonts w:hint="eastAsia" w:ascii="Times New Roman" w:hAnsi="Times New Roman" w:eastAsia="宋体" w:cs="Times New Roman"/>
                <w:b/>
                <w:color w:val="000000"/>
                <w:sz w:val="24"/>
                <w:szCs w:val="22"/>
                <w:lang w:val="en-US" w:eastAsia="zh-CN"/>
              </w:rPr>
            </w:pPr>
          </w:p>
          <w:p>
            <w:pPr>
              <w:pStyle w:val="5"/>
              <w:keepLines w:val="0"/>
              <w:suppressLineNumbers w:val="0"/>
              <w:spacing w:beforeAutospacing="0" w:afterAutospacing="0"/>
              <w:ind w:left="0" w:leftChars="0" w:right="0" w:firstLine="0" w:firstLineChars="0"/>
              <w:rPr>
                <w:rFonts w:hint="eastAsia" w:ascii="Times New Roman" w:hAnsi="Times New Roman" w:eastAsia="宋体" w:cs="Times New Roman"/>
                <w:b/>
                <w:color w:val="000000"/>
                <w:sz w:val="24"/>
                <w:szCs w:val="22"/>
                <w:lang w:val="en-US" w:eastAsia="zh-CN"/>
              </w:rPr>
            </w:pPr>
          </w:p>
          <w:p>
            <w:pPr>
              <w:pStyle w:val="5"/>
              <w:keepLines w:val="0"/>
              <w:suppressLineNumbers w:val="0"/>
              <w:spacing w:beforeAutospacing="0" w:afterAutospacing="0"/>
              <w:ind w:left="434" w:leftChars="202" w:right="0" w:hanging="10" w:hangingChars="4"/>
              <w:rPr>
                <w:rFonts w:hint="default" w:ascii="Times New Roman" w:hAnsi="Times New Roman" w:eastAsia="宋体" w:cs="Times New Roman"/>
                <w:b/>
                <w:color w:val="auto"/>
                <w:sz w:val="24"/>
                <w:szCs w:val="24"/>
                <w:lang w:val="en-US" w:eastAsia="zh-CN"/>
              </w:rPr>
            </w:pPr>
            <w:r>
              <w:rPr>
                <w:rFonts w:hint="eastAsia" w:ascii="Times New Roman" w:hAnsi="Times New Roman" w:eastAsia="宋体" w:cs="Times New Roman"/>
                <w:b/>
                <w:color w:val="000000"/>
                <w:sz w:val="24"/>
                <w:szCs w:val="22"/>
                <w:lang w:val="en-US" w:eastAsia="zh-CN"/>
              </w:rPr>
              <w:t>图</w:t>
            </w:r>
            <w:r>
              <w:rPr>
                <w:rFonts w:hint="eastAsia" w:eastAsia="宋体" w:cs="Times New Roman"/>
                <w:b/>
                <w:color w:val="000000"/>
                <w:sz w:val="24"/>
                <w:szCs w:val="22"/>
                <w:lang w:val="en-US" w:eastAsia="zh-CN"/>
              </w:rPr>
              <w:t>4</w:t>
            </w:r>
            <w:r>
              <w:rPr>
                <w:rFonts w:hint="eastAsia" w:ascii="Times New Roman" w:hAnsi="Times New Roman" w:eastAsia="宋体" w:cs="Times New Roman"/>
                <w:b/>
                <w:color w:val="000000"/>
                <w:sz w:val="24"/>
                <w:szCs w:val="22"/>
                <w:lang w:val="en-US" w:eastAsia="zh-CN"/>
              </w:rPr>
              <w:t xml:space="preserve">         不锈钢封头生产工艺流程及产污环节图</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2" w:firstLineChars="200"/>
              <w:textAlignment w:val="auto"/>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
                <w:color w:val="auto"/>
                <w:sz w:val="24"/>
                <w:szCs w:val="24"/>
                <w:lang w:val="en-US" w:eastAsia="zh-CN"/>
              </w:rPr>
              <w:t>工艺流程概述：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（1）切割</w:t>
            </w:r>
            <w:r>
              <w:rPr>
                <w:rFonts w:hint="eastAsia" w:ascii="Times New Roman" w:hAnsi="Times New Roman" w:eastAsia="宋体" w:cs="Times New Roman"/>
                <w:b w:val="0"/>
                <w:bCs/>
                <w:color w:val="auto"/>
                <w:sz w:val="24"/>
                <w:szCs w:val="24"/>
                <w:lang w:val="en-US" w:eastAsia="zh-CN"/>
              </w:rPr>
              <w:t>下料</w:t>
            </w:r>
            <w:r>
              <w:rPr>
                <w:rFonts w:hint="default" w:ascii="Times New Roman" w:hAnsi="Times New Roman" w:eastAsia="宋体" w:cs="Times New Roman"/>
                <w:b w:val="0"/>
                <w:bCs/>
                <w:color w:val="auto"/>
                <w:sz w:val="24"/>
                <w:szCs w:val="24"/>
                <w:lang w:val="en-US" w:eastAsia="zh-CN"/>
              </w:rPr>
              <w:t>：外购的</w:t>
            </w:r>
            <w:r>
              <w:rPr>
                <w:rFonts w:hint="eastAsia" w:ascii="Times New Roman" w:hAnsi="Times New Roman" w:eastAsia="宋体" w:cs="Times New Roman"/>
                <w:b w:val="0"/>
                <w:bCs/>
                <w:color w:val="auto"/>
                <w:sz w:val="24"/>
                <w:szCs w:val="24"/>
                <w:lang w:val="en-US" w:eastAsia="zh-CN"/>
              </w:rPr>
              <w:t>不锈钢钢板</w:t>
            </w:r>
            <w:r>
              <w:rPr>
                <w:rFonts w:hint="default" w:ascii="Times New Roman" w:hAnsi="Times New Roman" w:eastAsia="宋体" w:cs="Times New Roman"/>
                <w:b w:val="0"/>
                <w:bCs/>
                <w:color w:val="auto"/>
                <w:sz w:val="24"/>
                <w:szCs w:val="24"/>
                <w:lang w:val="en-US" w:eastAsia="zh-CN"/>
              </w:rPr>
              <w:t>经过切割机切割成生产所需的形状，在切割过程中会产生废边角料、烟尘和噪声。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（2）</w:t>
            </w:r>
            <w:r>
              <w:rPr>
                <w:rFonts w:hint="eastAsia" w:ascii="Times New Roman" w:hAnsi="Times New Roman" w:eastAsia="宋体" w:cs="Times New Roman"/>
                <w:b w:val="0"/>
                <w:bCs/>
                <w:color w:val="auto"/>
                <w:sz w:val="24"/>
                <w:szCs w:val="24"/>
                <w:lang w:val="en-US" w:eastAsia="zh-CN"/>
              </w:rPr>
              <w:t>拼焊</w:t>
            </w:r>
            <w:r>
              <w:rPr>
                <w:rFonts w:hint="default" w:ascii="Times New Roman" w:hAnsi="Times New Roman" w:eastAsia="宋体" w:cs="Times New Roman"/>
                <w:b w:val="0"/>
                <w:bCs/>
                <w:color w:val="auto"/>
                <w:sz w:val="24"/>
                <w:szCs w:val="24"/>
                <w:lang w:val="en-US" w:eastAsia="zh-CN"/>
              </w:rPr>
              <w:t>：利用焊机将切割好的钢材焊接成封头形状。焊接过程中会产生焊接烟尘。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根据客户要求，对拼焊好的碳钢封头进行冷压或热压处理。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（3）加热：焊接好的封头在天然气加热炉内加热，待完成加热后进入成型工序，天然气燃烧过程中会产生颗粒物、SO</w:t>
            </w:r>
            <w:r>
              <w:rPr>
                <w:rFonts w:hint="default" w:ascii="Times New Roman" w:hAnsi="Times New Roman" w:eastAsia="宋体" w:cs="Times New Roman"/>
                <w:b w:val="0"/>
                <w:bCs/>
                <w:color w:val="auto"/>
                <w:sz w:val="24"/>
                <w:szCs w:val="24"/>
                <w:vertAlign w:val="subscript"/>
                <w:lang w:val="en-US" w:eastAsia="zh-CN"/>
              </w:rPr>
              <w:t>2</w:t>
            </w:r>
            <w:r>
              <w:rPr>
                <w:rFonts w:hint="default" w:ascii="Times New Roman" w:hAnsi="Times New Roman" w:eastAsia="宋体" w:cs="Times New Roman"/>
                <w:b w:val="0"/>
                <w:bCs/>
                <w:color w:val="auto"/>
                <w:sz w:val="24"/>
                <w:szCs w:val="24"/>
                <w:lang w:val="en-US" w:eastAsia="zh-CN"/>
              </w:rPr>
              <w:t>、NO</w:t>
            </w:r>
            <w:r>
              <w:rPr>
                <w:rFonts w:hint="default" w:ascii="Times New Roman" w:hAnsi="Times New Roman" w:eastAsia="宋体" w:cs="Times New Roman"/>
                <w:b w:val="0"/>
                <w:bCs/>
                <w:color w:val="auto"/>
                <w:sz w:val="24"/>
                <w:szCs w:val="24"/>
                <w:vertAlign w:val="subscript"/>
                <w:lang w:val="en-US" w:eastAsia="zh-CN"/>
              </w:rPr>
              <w:t>X</w:t>
            </w:r>
            <w:r>
              <w:rPr>
                <w:rFonts w:hint="default" w:ascii="Times New Roman" w:hAnsi="Times New Roman" w:eastAsia="宋体" w:cs="Times New Roman"/>
                <w:b w:val="0"/>
                <w:bCs/>
                <w:color w:val="auto"/>
                <w:sz w:val="24"/>
                <w:szCs w:val="24"/>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（4）</w:t>
            </w:r>
            <w:r>
              <w:rPr>
                <w:rFonts w:hint="eastAsia" w:ascii="Times New Roman" w:hAnsi="Times New Roman" w:eastAsia="宋体" w:cs="Times New Roman"/>
                <w:b w:val="0"/>
                <w:bCs/>
                <w:color w:val="auto"/>
                <w:sz w:val="24"/>
                <w:szCs w:val="24"/>
                <w:lang w:val="en-US" w:eastAsia="zh-CN"/>
              </w:rPr>
              <w:t>压制</w:t>
            </w:r>
            <w:r>
              <w:rPr>
                <w:rFonts w:hint="default" w:ascii="Times New Roman" w:hAnsi="Times New Roman" w:eastAsia="宋体" w:cs="Times New Roman"/>
                <w:b w:val="0"/>
                <w:bCs/>
                <w:color w:val="auto"/>
                <w:sz w:val="24"/>
                <w:szCs w:val="24"/>
                <w:lang w:val="en-US" w:eastAsia="zh-CN"/>
              </w:rPr>
              <w:t>成型：利用</w:t>
            </w:r>
            <w:r>
              <w:rPr>
                <w:rFonts w:hint="eastAsia" w:ascii="Times New Roman" w:hAnsi="Times New Roman" w:eastAsia="宋体" w:cs="Times New Roman"/>
                <w:b w:val="0"/>
                <w:bCs/>
                <w:color w:val="auto"/>
                <w:sz w:val="24"/>
                <w:szCs w:val="24"/>
                <w:lang w:val="en-US" w:eastAsia="zh-CN"/>
              </w:rPr>
              <w:t>油压</w:t>
            </w:r>
            <w:r>
              <w:rPr>
                <w:rFonts w:hint="default" w:ascii="Times New Roman" w:hAnsi="Times New Roman" w:eastAsia="宋体" w:cs="Times New Roman"/>
                <w:b w:val="0"/>
                <w:bCs/>
                <w:color w:val="auto"/>
                <w:sz w:val="24"/>
                <w:szCs w:val="24"/>
                <w:lang w:val="en-US" w:eastAsia="zh-CN"/>
              </w:rPr>
              <w:t>机将加热后的封头压成所需要的样式。</w:t>
            </w:r>
            <w:r>
              <w:rPr>
                <w:rFonts w:hint="eastAsia" w:ascii="Times New Roman" w:hAnsi="Times New Roman" w:eastAsia="宋体" w:cs="Times New Roman"/>
                <w:b w:val="0"/>
                <w:bCs/>
                <w:color w:val="auto"/>
                <w:sz w:val="24"/>
                <w:szCs w:val="24"/>
                <w:lang w:val="en-US" w:eastAsia="zh-CN"/>
              </w:rPr>
              <w:t>此工序产生设备噪声。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（5）</w:t>
            </w:r>
            <w:r>
              <w:rPr>
                <w:rFonts w:hint="eastAsia" w:ascii="Times New Roman" w:hAnsi="Times New Roman" w:eastAsia="宋体" w:cs="Times New Roman"/>
                <w:b w:val="0"/>
                <w:bCs/>
                <w:color w:val="auto"/>
                <w:sz w:val="24"/>
                <w:szCs w:val="24"/>
                <w:lang w:val="en-US" w:eastAsia="zh-CN"/>
              </w:rPr>
              <w:t>压鼓：利用压鼓机将封头压制成所需形状</w:t>
            </w:r>
            <w:r>
              <w:rPr>
                <w:rFonts w:hint="default"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此工序产生设备噪声。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（6）翻边成型：压制后的封头利用翻边机翻边成型。此工序产生设备噪声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7</w:t>
            </w:r>
            <w:r>
              <w:rPr>
                <w:rFonts w:hint="default"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切</w:t>
            </w:r>
            <w:r>
              <w:rPr>
                <w:rFonts w:hint="default" w:ascii="Times New Roman" w:hAnsi="Times New Roman" w:eastAsia="宋体" w:cs="Times New Roman"/>
                <w:b w:val="0"/>
                <w:bCs/>
                <w:color w:val="auto"/>
                <w:sz w:val="24"/>
                <w:szCs w:val="24"/>
                <w:lang w:val="en-US" w:eastAsia="zh-CN"/>
              </w:rPr>
              <w:t>边：利用削边机将封头的边缘加工整齐，在削边过程中会产生粉尘</w:t>
            </w:r>
            <w:r>
              <w:rPr>
                <w:rFonts w:hint="eastAsia" w:ascii="Times New Roman" w:hAnsi="Times New Roman" w:eastAsia="宋体" w:cs="Times New Roman"/>
                <w:b w:val="0"/>
                <w:bCs/>
                <w:color w:val="auto"/>
                <w:sz w:val="24"/>
                <w:szCs w:val="24"/>
                <w:lang w:val="en-US" w:eastAsia="zh-CN"/>
              </w:rPr>
              <w:t>及设备噪声</w:t>
            </w:r>
            <w:r>
              <w:rPr>
                <w:rFonts w:hint="default" w:ascii="Times New Roman" w:hAnsi="Times New Roman" w:eastAsia="宋体" w:cs="Times New Roman"/>
                <w:b w:val="0"/>
                <w:bCs/>
                <w:color w:val="auto"/>
                <w:sz w:val="24"/>
                <w:szCs w:val="24"/>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（8）清洗：为了提高封头质量，需对</w:t>
            </w:r>
            <w:r>
              <w:rPr>
                <w:rFonts w:hint="eastAsia" w:cs="Times New Roman"/>
                <w:b w:val="0"/>
                <w:bCs/>
                <w:color w:val="auto"/>
                <w:sz w:val="24"/>
                <w:szCs w:val="24"/>
                <w:lang w:val="en-US" w:eastAsia="zh-CN"/>
              </w:rPr>
              <w:t>切边</w:t>
            </w:r>
            <w:r>
              <w:rPr>
                <w:rFonts w:hint="default" w:ascii="Times New Roman" w:hAnsi="Times New Roman" w:eastAsia="宋体" w:cs="Times New Roman"/>
                <w:b w:val="0"/>
                <w:bCs/>
                <w:color w:val="auto"/>
                <w:sz w:val="24"/>
                <w:szCs w:val="24"/>
                <w:lang w:val="en-US" w:eastAsia="zh-CN"/>
              </w:rPr>
              <w:t>后的封头进行清洗，以进一步去除其表面的氧化皮和油污。清洗工序在清洗</w:t>
            </w:r>
            <w:r>
              <w:rPr>
                <w:rFonts w:hint="eastAsia"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b w:val="0"/>
                <w:bCs/>
                <w:color w:val="auto"/>
                <w:sz w:val="24"/>
                <w:szCs w:val="24"/>
                <w:lang w:val="en-US" w:eastAsia="zh-CN"/>
              </w:rPr>
              <w:t>内进行，清洗溶液由清洗剂和水以1：4的比例配置，清洗溶液定期补充，不外排。为保证清洗效果，需定期对清洗</w:t>
            </w:r>
            <w:r>
              <w:rPr>
                <w:rFonts w:hint="eastAsia"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b w:val="0"/>
                <w:bCs/>
                <w:color w:val="auto"/>
                <w:sz w:val="24"/>
                <w:szCs w:val="24"/>
                <w:lang w:val="en-US" w:eastAsia="zh-CN"/>
              </w:rPr>
              <w:t>上部浮油、底部沉渣进行清理。清洗后的封头由行车吊至水洗</w:t>
            </w:r>
            <w:r>
              <w:rPr>
                <w:rFonts w:hint="eastAsia"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b w:val="0"/>
                <w:bCs/>
                <w:color w:val="auto"/>
                <w:sz w:val="24"/>
                <w:szCs w:val="24"/>
                <w:lang w:val="en-US" w:eastAsia="zh-CN"/>
              </w:rPr>
              <w:t>上方，操作工利用喷枪将水喷至封头表面，去除清洗溶液及表面杂质等，</w:t>
            </w:r>
            <w:r>
              <w:rPr>
                <w:rFonts w:hint="eastAsia" w:ascii="Times New Roman" w:hAnsi="Times New Roman" w:eastAsia="宋体" w:cs="Times New Roman"/>
                <w:b w:val="0"/>
                <w:bCs/>
                <w:color w:val="auto"/>
                <w:sz w:val="24"/>
                <w:szCs w:val="24"/>
                <w:lang w:val="en-US" w:eastAsia="zh-CN"/>
              </w:rPr>
              <w:t>清洗工序会产生废气及固废。</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2</w:t>
            </w: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color w:val="auto"/>
                <w:sz w:val="24"/>
                <w:szCs w:val="24"/>
              </w:rPr>
              <w:t>主要污染工序</w:t>
            </w:r>
          </w:p>
          <w:p>
            <w:pPr>
              <w:pStyle w:val="55"/>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firstLine="480" w:firstLineChars="200"/>
              <w:textAlignment w:val="auto"/>
              <w:rPr>
                <w:rFonts w:hint="default" w:eastAsia="宋体"/>
                <w:lang w:val="en-US" w:eastAsia="zh-CN"/>
              </w:rPr>
            </w:pPr>
            <w:r>
              <w:rPr>
                <w:rFonts w:hint="default" w:ascii="Times New Roman" w:hAnsi="Times New Roman" w:eastAsia="宋体" w:cs="Times New Roman"/>
                <w:color w:val="000000"/>
                <w:kern w:val="2"/>
                <w:sz w:val="24"/>
                <w:szCs w:val="24"/>
                <w:lang w:val="en-US" w:eastAsia="zh-CN" w:bidi="ar-SA"/>
              </w:rPr>
              <w:t>通过工艺流程分析，可以看出该项目营运期产污环节见下表2-</w:t>
            </w:r>
            <w:r>
              <w:rPr>
                <w:rFonts w:hint="eastAsia" w:ascii="Times New Roman" w:hAnsi="Times New Roman" w:eastAsia="宋体" w:cs="Times New Roman"/>
                <w:color w:val="000000"/>
                <w:kern w:val="2"/>
                <w:sz w:val="24"/>
                <w:szCs w:val="24"/>
                <w:lang w:val="en-US" w:eastAsia="zh-CN" w:bidi="ar-SA"/>
              </w:rPr>
              <w:t>7</w:t>
            </w:r>
            <w:r>
              <w:rPr>
                <w:rFonts w:hint="default" w:ascii="Times New Roman" w:hAnsi="Times New Roman" w:eastAsia="宋体" w:cs="Times New Roman"/>
                <w:color w:val="000000"/>
                <w:kern w:val="2"/>
                <w:sz w:val="24"/>
                <w:szCs w:val="24"/>
                <w:lang w:val="en-US" w:eastAsia="zh-CN" w:bidi="ar-SA"/>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表2-7               污染物产生情况一览表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
              <w:gridCol w:w="794"/>
              <w:gridCol w:w="1077"/>
              <w:gridCol w:w="2018"/>
              <w:gridCol w:w="1935"/>
              <w:gridCol w:w="1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序号</w:t>
                  </w:r>
                </w:p>
              </w:tc>
              <w:tc>
                <w:tcPr>
                  <w:tcW w:w="50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污染物</w:t>
                  </w:r>
                </w:p>
              </w:tc>
              <w:tc>
                <w:tcPr>
                  <w:tcW w:w="6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lang w:eastAsia="zh-CN"/>
                    </w:rPr>
                    <w:t>产污环节</w:t>
                  </w:r>
                </w:p>
              </w:tc>
              <w:tc>
                <w:tcPr>
                  <w:tcW w:w="127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污染因子</w:t>
                  </w:r>
                </w:p>
              </w:tc>
              <w:tc>
                <w:tcPr>
                  <w:tcW w:w="1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治理措施</w:t>
                  </w:r>
                </w:p>
              </w:tc>
              <w:tc>
                <w:tcPr>
                  <w:tcW w:w="9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sz w:val="21"/>
                      <w:szCs w:val="21"/>
                      <w:u w:val="no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color w:val="auto"/>
                      <w:sz w:val="21"/>
                      <w:szCs w:val="21"/>
                      <w:u w:val="none"/>
                      <w:lang w:val="en-US" w:eastAsia="zh-CN"/>
                    </w:rPr>
                    <w:t>1</w:t>
                  </w:r>
                </w:p>
              </w:tc>
              <w:tc>
                <w:tcPr>
                  <w:tcW w:w="50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废气</w:t>
                  </w:r>
                </w:p>
              </w:tc>
              <w:tc>
                <w:tcPr>
                  <w:tcW w:w="6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default" w:ascii="Times New Roman" w:hAnsi="Times New Roman" w:eastAsia="宋体" w:cs="Times New Roman"/>
                      <w:b w:val="0"/>
                      <w:bCs/>
                      <w:kern w:val="2"/>
                      <w:sz w:val="21"/>
                      <w:szCs w:val="21"/>
                      <w:u w:val="none"/>
                      <w:lang w:val="en-US" w:eastAsia="zh-CN" w:bidi="ar-SA"/>
                    </w:rPr>
                    <w:t>切割废气</w:t>
                  </w:r>
                </w:p>
              </w:tc>
              <w:tc>
                <w:tcPr>
                  <w:tcW w:w="1271"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颗粒物</w:t>
                  </w:r>
                </w:p>
              </w:tc>
              <w:tc>
                <w:tcPr>
                  <w:tcW w:w="1219"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袋式除尘器+</w:t>
                  </w:r>
                  <w:r>
                    <w:rPr>
                      <w:rFonts w:hint="default" w:ascii="Times New Roman" w:hAnsi="Times New Roman" w:eastAsia="宋体" w:cs="Times New Roman"/>
                      <w:sz w:val="21"/>
                      <w:szCs w:val="21"/>
                      <w:lang w:val="en-US" w:eastAsia="zh-CN"/>
                    </w:rPr>
                    <w:t>15</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lang w:eastAsia="zh-CN"/>
                    </w:rPr>
                    <w:t>高</w:t>
                  </w:r>
                  <w:r>
                    <w:rPr>
                      <w:rFonts w:hint="default" w:ascii="Times New Roman" w:hAnsi="Times New Roman" w:eastAsia="宋体" w:cs="Times New Roman"/>
                      <w:sz w:val="21"/>
                      <w:szCs w:val="21"/>
                    </w:rPr>
                    <w:t>排气筒</w:t>
                  </w:r>
                </w:p>
              </w:tc>
              <w:tc>
                <w:tcPr>
                  <w:tcW w:w="930"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val="en-US" w:eastAsia="zh-CN"/>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c>
                <w:tcPr>
                  <w:tcW w:w="6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default" w:ascii="Times New Roman" w:hAnsi="Times New Roman" w:eastAsia="宋体" w:cs="Times New Roman"/>
                      <w:b w:val="0"/>
                      <w:bCs/>
                      <w:kern w:val="2"/>
                      <w:sz w:val="21"/>
                      <w:szCs w:val="21"/>
                      <w:u w:val="none"/>
                      <w:lang w:val="en-US" w:eastAsia="zh-CN" w:bidi="ar-SA"/>
                    </w:rPr>
                    <w:t>焊接废气</w:t>
                  </w:r>
                </w:p>
              </w:tc>
              <w:tc>
                <w:tcPr>
                  <w:tcW w:w="1271"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颗粒物</w:t>
                  </w:r>
                </w:p>
              </w:tc>
              <w:tc>
                <w:tcPr>
                  <w:tcW w:w="1219"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袋式除尘器+</w:t>
                  </w:r>
                  <w:r>
                    <w:rPr>
                      <w:rFonts w:hint="default" w:ascii="Times New Roman" w:hAnsi="Times New Roman" w:eastAsia="宋体" w:cs="Times New Roman"/>
                      <w:sz w:val="21"/>
                      <w:szCs w:val="21"/>
                      <w:lang w:val="en-US" w:eastAsia="zh-CN"/>
                    </w:rPr>
                    <w:t>15</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lang w:eastAsia="zh-CN"/>
                    </w:rPr>
                    <w:t>高</w:t>
                  </w:r>
                  <w:r>
                    <w:rPr>
                      <w:rFonts w:hint="default" w:ascii="Times New Roman" w:hAnsi="Times New Roman" w:eastAsia="宋体" w:cs="Times New Roman"/>
                      <w:sz w:val="21"/>
                      <w:szCs w:val="21"/>
                    </w:rPr>
                    <w:t>排气筒</w:t>
                  </w:r>
                </w:p>
              </w:tc>
              <w:tc>
                <w:tcPr>
                  <w:tcW w:w="930"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val="en-US" w:eastAsia="zh-CN"/>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c>
                <w:tcPr>
                  <w:tcW w:w="6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default" w:ascii="Times New Roman" w:hAnsi="Times New Roman" w:eastAsia="宋体" w:cs="Times New Roman"/>
                      <w:b w:val="0"/>
                      <w:bCs/>
                      <w:kern w:val="2"/>
                      <w:sz w:val="21"/>
                      <w:szCs w:val="21"/>
                      <w:u w:val="none"/>
                      <w:lang w:val="en-US" w:eastAsia="zh-CN" w:bidi="ar-SA"/>
                    </w:rPr>
                    <w:t>切边废气</w:t>
                  </w:r>
                </w:p>
              </w:tc>
              <w:tc>
                <w:tcPr>
                  <w:tcW w:w="1271"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颗粒物</w:t>
                  </w:r>
                </w:p>
              </w:tc>
              <w:tc>
                <w:tcPr>
                  <w:tcW w:w="1219"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袋式除尘器+</w:t>
                  </w:r>
                  <w:r>
                    <w:rPr>
                      <w:rFonts w:hint="default" w:ascii="Times New Roman" w:hAnsi="Times New Roman" w:eastAsia="宋体" w:cs="Times New Roman"/>
                      <w:sz w:val="21"/>
                      <w:szCs w:val="21"/>
                      <w:lang w:val="en-US" w:eastAsia="zh-CN"/>
                    </w:rPr>
                    <w:t>15</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lang w:eastAsia="zh-CN"/>
                    </w:rPr>
                    <w:t>高</w:t>
                  </w:r>
                  <w:r>
                    <w:rPr>
                      <w:rFonts w:hint="default" w:ascii="Times New Roman" w:hAnsi="Times New Roman" w:eastAsia="宋体" w:cs="Times New Roman"/>
                      <w:sz w:val="21"/>
                      <w:szCs w:val="21"/>
                    </w:rPr>
                    <w:t>排气筒</w:t>
                  </w:r>
                </w:p>
              </w:tc>
              <w:tc>
                <w:tcPr>
                  <w:tcW w:w="930"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val="en-US" w:eastAsia="zh-CN"/>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c>
                <w:tcPr>
                  <w:tcW w:w="6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default" w:ascii="Times New Roman" w:hAnsi="Times New Roman" w:eastAsia="宋体" w:cs="Times New Roman"/>
                      <w:b w:val="0"/>
                      <w:bCs/>
                      <w:kern w:val="2"/>
                      <w:sz w:val="21"/>
                      <w:szCs w:val="21"/>
                      <w:u w:val="none"/>
                      <w:lang w:val="en-US" w:eastAsia="zh-CN" w:bidi="ar-SA"/>
                    </w:rPr>
                    <w:t>抛丸废气</w:t>
                  </w:r>
                </w:p>
              </w:tc>
              <w:tc>
                <w:tcPr>
                  <w:tcW w:w="1271"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颗粒物</w:t>
                  </w:r>
                </w:p>
              </w:tc>
              <w:tc>
                <w:tcPr>
                  <w:tcW w:w="1219"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袋式除尘器+</w:t>
                  </w:r>
                  <w:r>
                    <w:rPr>
                      <w:rFonts w:hint="default" w:ascii="Times New Roman" w:hAnsi="Times New Roman" w:eastAsia="宋体" w:cs="Times New Roman"/>
                      <w:sz w:val="21"/>
                      <w:szCs w:val="21"/>
                      <w:lang w:val="en-US" w:eastAsia="zh-CN"/>
                    </w:rPr>
                    <w:t>15</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lang w:eastAsia="zh-CN"/>
                    </w:rPr>
                    <w:t>高</w:t>
                  </w:r>
                  <w:r>
                    <w:rPr>
                      <w:rFonts w:hint="default" w:ascii="Times New Roman" w:hAnsi="Times New Roman" w:eastAsia="宋体" w:cs="Times New Roman"/>
                      <w:sz w:val="21"/>
                      <w:szCs w:val="21"/>
                    </w:rPr>
                    <w:t>排气筒</w:t>
                  </w:r>
                </w:p>
              </w:tc>
              <w:tc>
                <w:tcPr>
                  <w:tcW w:w="930"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val="en-US" w:eastAsia="zh-CN"/>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c>
                <w:tcPr>
                  <w:tcW w:w="6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default" w:ascii="Times New Roman" w:hAnsi="Times New Roman" w:eastAsia="宋体" w:cs="Times New Roman"/>
                      <w:b w:val="0"/>
                      <w:bCs/>
                      <w:kern w:val="2"/>
                      <w:sz w:val="21"/>
                      <w:szCs w:val="21"/>
                      <w:u w:val="none"/>
                      <w:lang w:val="en-US" w:eastAsia="zh-CN" w:bidi="ar-SA"/>
                    </w:rPr>
                    <w:t>天然气加热炉废气</w:t>
                  </w:r>
                </w:p>
              </w:tc>
              <w:tc>
                <w:tcPr>
                  <w:tcW w:w="1271"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颗粒物</w:t>
                  </w:r>
                  <w:r>
                    <w:rPr>
                      <w:rFonts w:hint="default" w:ascii="Times New Roman" w:hAnsi="Times New Roman" w:eastAsia="宋体" w:cs="Times New Roman"/>
                      <w:sz w:val="21"/>
                      <w:szCs w:val="21"/>
                      <w:lang w:eastAsia="zh-CN"/>
                    </w:rPr>
                    <w:t>、二氧化硫、氮氧化物</w:t>
                  </w:r>
                </w:p>
              </w:tc>
              <w:tc>
                <w:tcPr>
                  <w:tcW w:w="1219"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sz w:val="21"/>
                      <w:szCs w:val="21"/>
                      <w:lang w:val="en-US" w:eastAsia="zh-CN"/>
                    </w:rPr>
                    <w:t>SCR脱硝</w:t>
                  </w: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5m</w:t>
                  </w:r>
                  <w:r>
                    <w:rPr>
                      <w:rFonts w:hint="default" w:ascii="Times New Roman" w:hAnsi="Times New Roman" w:eastAsia="宋体" w:cs="Times New Roman"/>
                      <w:sz w:val="21"/>
                      <w:szCs w:val="21"/>
                      <w:lang w:eastAsia="zh-CN"/>
                    </w:rPr>
                    <w:t>高</w:t>
                  </w:r>
                  <w:r>
                    <w:rPr>
                      <w:rFonts w:hint="default" w:ascii="Times New Roman" w:hAnsi="Times New Roman" w:eastAsia="宋体" w:cs="Times New Roman"/>
                      <w:sz w:val="21"/>
                      <w:szCs w:val="21"/>
                    </w:rPr>
                    <w:t>排气筒</w:t>
                  </w:r>
                </w:p>
              </w:tc>
              <w:tc>
                <w:tcPr>
                  <w:tcW w:w="930"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val="en-US" w:eastAsia="zh-CN"/>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c>
                <w:tcPr>
                  <w:tcW w:w="6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default" w:ascii="Times New Roman" w:hAnsi="Times New Roman" w:eastAsia="宋体" w:cs="Times New Roman"/>
                      <w:b w:val="0"/>
                      <w:bCs/>
                      <w:kern w:val="2"/>
                      <w:sz w:val="21"/>
                      <w:szCs w:val="21"/>
                      <w:u w:val="none"/>
                      <w:lang w:val="en-US" w:eastAsia="zh-CN" w:bidi="ar-SA"/>
                    </w:rPr>
                    <w:t>清洗废气</w:t>
                  </w:r>
                </w:p>
              </w:tc>
              <w:tc>
                <w:tcPr>
                  <w:tcW w:w="1271"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eastAsia="zh-CN"/>
                    </w:rPr>
                    <w:t>氟化物</w:t>
                  </w:r>
                </w:p>
              </w:tc>
              <w:tc>
                <w:tcPr>
                  <w:tcW w:w="1219"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kern w:val="0"/>
                      <w:sz w:val="21"/>
                      <w:szCs w:val="21"/>
                      <w:u w:val="none"/>
                      <w:lang w:val="en-US" w:eastAsia="zh-CN"/>
                    </w:rPr>
                  </w:pPr>
                  <w:r>
                    <w:rPr>
                      <w:rFonts w:hint="default" w:ascii="Times New Roman" w:hAnsi="Times New Roman" w:eastAsia="宋体" w:cs="Times New Roman"/>
                      <w:b w:val="0"/>
                      <w:bCs w:val="0"/>
                      <w:color w:val="auto"/>
                      <w:kern w:val="0"/>
                      <w:sz w:val="21"/>
                      <w:szCs w:val="21"/>
                      <w:u w:val="none"/>
                      <w:lang w:eastAsia="zh-CN"/>
                    </w:rPr>
                    <w:t>二级碱喷淋</w:t>
                  </w:r>
                  <w:r>
                    <w:rPr>
                      <w:rFonts w:hint="default" w:ascii="Times New Roman" w:hAnsi="Times New Roman" w:eastAsia="宋体" w:cs="Times New Roman"/>
                      <w:b w:val="0"/>
                      <w:bCs w:val="0"/>
                      <w:color w:val="auto"/>
                      <w:kern w:val="0"/>
                      <w:sz w:val="21"/>
                      <w:szCs w:val="21"/>
                      <w:u w:val="none"/>
                      <w:lang w:val="en-US" w:eastAsia="zh-CN"/>
                    </w:rPr>
                    <w:t>+15m高排气筒</w:t>
                  </w:r>
                </w:p>
              </w:tc>
              <w:tc>
                <w:tcPr>
                  <w:tcW w:w="930"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kern w:val="0"/>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2</w:t>
                  </w:r>
                </w:p>
              </w:tc>
              <w:tc>
                <w:tcPr>
                  <w:tcW w:w="50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废水</w:t>
                  </w:r>
                </w:p>
              </w:tc>
              <w:tc>
                <w:tcPr>
                  <w:tcW w:w="6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u w:val="none"/>
                      <w:lang w:val="en-US" w:eastAsia="zh-CN"/>
                    </w:rPr>
                  </w:pPr>
                  <w:r>
                    <w:rPr>
                      <w:rFonts w:hint="default" w:ascii="Times New Roman" w:hAnsi="Times New Roman" w:eastAsia="宋体" w:cs="Times New Roman"/>
                      <w:b w:val="0"/>
                      <w:bCs w:val="0"/>
                      <w:color w:val="auto"/>
                      <w:kern w:val="0"/>
                      <w:sz w:val="21"/>
                      <w:szCs w:val="21"/>
                      <w:u w:val="none"/>
                      <w:lang w:val="en-US" w:eastAsia="zh-CN"/>
                    </w:rPr>
                    <w:t>水洗废水</w:t>
                  </w:r>
                </w:p>
              </w:tc>
              <w:tc>
                <w:tcPr>
                  <w:tcW w:w="1271"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sz w:val="21"/>
                      <w:szCs w:val="21"/>
                      <w:lang w:val="en-US" w:eastAsia="zh-CN"/>
                    </w:rPr>
                    <w:t>COD、氨氮、总磷、SS、石油类、五日生化需氧量、表面活性剂</w:t>
                  </w:r>
                </w:p>
              </w:tc>
              <w:tc>
                <w:tcPr>
                  <w:tcW w:w="1219"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污水处理站处理后全部回用</w:t>
                  </w:r>
                </w:p>
              </w:tc>
              <w:tc>
                <w:tcPr>
                  <w:tcW w:w="93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c>
                <w:tcPr>
                  <w:tcW w:w="67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u w:val="none"/>
                      <w:lang w:val="en-US" w:eastAsia="zh-CN"/>
                    </w:rPr>
                  </w:pPr>
                  <w:r>
                    <w:rPr>
                      <w:rFonts w:hint="default" w:ascii="Times New Roman" w:hAnsi="Times New Roman" w:eastAsia="宋体" w:cs="Times New Roman"/>
                      <w:b w:val="0"/>
                      <w:bCs w:val="0"/>
                      <w:color w:val="auto"/>
                      <w:kern w:val="0"/>
                      <w:sz w:val="21"/>
                      <w:szCs w:val="21"/>
                      <w:u w:val="none"/>
                      <w:lang w:val="en-US" w:eastAsia="zh-CN"/>
                    </w:rPr>
                    <w:t>碱液喷淋塔废水</w:t>
                  </w:r>
                </w:p>
              </w:tc>
              <w:tc>
                <w:tcPr>
                  <w:tcW w:w="127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c>
                <w:tcPr>
                  <w:tcW w:w="121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c>
                <w:tcPr>
                  <w:tcW w:w="93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40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3</w:t>
                  </w:r>
                </w:p>
              </w:tc>
              <w:tc>
                <w:tcPr>
                  <w:tcW w:w="50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噪声</w:t>
                  </w:r>
                </w:p>
              </w:tc>
              <w:tc>
                <w:tcPr>
                  <w:tcW w:w="195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主要为污水处理站水泵、风机等设备运行时产生的噪声，其噪声源值在70~85dB(A)</w:t>
                  </w:r>
                </w:p>
              </w:tc>
              <w:tc>
                <w:tcPr>
                  <w:tcW w:w="1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sz w:val="21"/>
                      <w:szCs w:val="21"/>
                    </w:rPr>
                    <w:t>基础减振、车间隔声、合理布局</w:t>
                  </w:r>
                </w:p>
              </w:tc>
              <w:tc>
                <w:tcPr>
                  <w:tcW w:w="9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0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4</w:t>
                  </w:r>
                </w:p>
              </w:tc>
              <w:tc>
                <w:tcPr>
                  <w:tcW w:w="50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固废</w:t>
                  </w:r>
                </w:p>
              </w:tc>
              <w:tc>
                <w:tcPr>
                  <w:tcW w:w="195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u w:val="none"/>
                      <w:lang w:eastAsia="zh-CN"/>
                    </w:rPr>
                    <w:t>袋式除尘器收集粉尘</w:t>
                  </w:r>
                </w:p>
              </w:tc>
              <w:tc>
                <w:tcPr>
                  <w:tcW w:w="1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u w:val="none"/>
                      <w:lang w:eastAsia="zh-CN"/>
                    </w:rPr>
                    <w:t>收集后出售</w:t>
                  </w:r>
                </w:p>
              </w:tc>
              <w:tc>
                <w:tcPr>
                  <w:tcW w:w="9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cs="Times New Roman"/>
                      <w:sz w:val="21"/>
                      <w:szCs w:val="21"/>
                      <w:lang w:val="en-US"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195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u w:val="none"/>
                      <w:lang w:eastAsia="zh-CN"/>
                    </w:rPr>
                    <w:t>清洗</w:t>
                  </w:r>
                  <w:r>
                    <w:rPr>
                      <w:rFonts w:hint="default" w:ascii="Times New Roman" w:hAnsi="Times New Roman" w:eastAsia="宋体" w:cs="Times New Roman"/>
                      <w:b w:val="0"/>
                      <w:bCs w:val="0"/>
                      <w:color w:val="auto"/>
                      <w:sz w:val="21"/>
                      <w:szCs w:val="21"/>
                      <w:u w:val="none"/>
                      <w:lang w:val="en-US" w:eastAsia="zh-CN"/>
                    </w:rPr>
                    <w:t>池</w:t>
                  </w:r>
                  <w:r>
                    <w:rPr>
                      <w:rFonts w:hint="default" w:ascii="Times New Roman" w:hAnsi="Times New Roman" w:eastAsia="宋体" w:cs="Times New Roman"/>
                      <w:b w:val="0"/>
                      <w:bCs w:val="0"/>
                      <w:color w:val="auto"/>
                      <w:sz w:val="21"/>
                      <w:szCs w:val="21"/>
                      <w:u w:val="none"/>
                      <w:lang w:eastAsia="zh-CN"/>
                    </w:rPr>
                    <w:t>渣</w:t>
                  </w:r>
                </w:p>
              </w:tc>
              <w:tc>
                <w:tcPr>
                  <w:tcW w:w="1219"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t>危废间暂存后定期委托有资质危废单位安全处置</w:t>
                  </w:r>
                </w:p>
              </w:tc>
              <w:tc>
                <w:tcPr>
                  <w:tcW w:w="9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195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u w:val="none"/>
                      <w:lang w:eastAsia="zh-CN"/>
                    </w:rPr>
                    <w:t>废油</w:t>
                  </w:r>
                </w:p>
              </w:tc>
              <w:tc>
                <w:tcPr>
                  <w:tcW w:w="121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9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195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u w:val="none"/>
                      <w:lang w:eastAsia="zh-CN"/>
                    </w:rPr>
                    <w:t>污泥</w:t>
                  </w:r>
                </w:p>
              </w:tc>
              <w:tc>
                <w:tcPr>
                  <w:tcW w:w="121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9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195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sz w:val="21"/>
                      <w:szCs w:val="21"/>
                      <w:u w:val="none"/>
                      <w:lang w:eastAsia="zh-CN"/>
                    </w:rPr>
                    <w:t>废</w:t>
                  </w:r>
                  <w:r>
                    <w:rPr>
                      <w:rFonts w:hint="eastAsia" w:ascii="Times New Roman" w:hAnsi="Times New Roman" w:cs="Times New Roman"/>
                      <w:b w:val="0"/>
                      <w:bCs w:val="0"/>
                      <w:color w:val="auto"/>
                      <w:sz w:val="21"/>
                      <w:szCs w:val="21"/>
                      <w:u w:val="none"/>
                      <w:lang w:eastAsia="zh-CN"/>
                    </w:rPr>
                    <w:t>活性炭</w:t>
                  </w:r>
                </w:p>
              </w:tc>
              <w:tc>
                <w:tcPr>
                  <w:tcW w:w="121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9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195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sz w:val="21"/>
                      <w:szCs w:val="21"/>
                      <w:u w:val="none"/>
                      <w:lang w:eastAsia="zh-CN"/>
                    </w:rPr>
                    <w:t>废石英砂</w:t>
                  </w:r>
                </w:p>
              </w:tc>
              <w:tc>
                <w:tcPr>
                  <w:tcW w:w="121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9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195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b w:val="0"/>
                      <w:bCs w:val="0"/>
                      <w:color w:val="auto"/>
                      <w:sz w:val="21"/>
                      <w:szCs w:val="21"/>
                      <w:u w:val="none"/>
                      <w:lang w:eastAsia="zh-CN"/>
                    </w:rPr>
                  </w:pPr>
                  <w:r>
                    <w:rPr>
                      <w:rFonts w:hint="eastAsia" w:cs="Times New Roman"/>
                      <w:b w:val="0"/>
                      <w:bCs w:val="0"/>
                      <w:color w:val="auto"/>
                      <w:sz w:val="21"/>
                      <w:szCs w:val="21"/>
                      <w:u w:val="none"/>
                      <w:lang w:eastAsia="zh-CN"/>
                    </w:rPr>
                    <w:t>蒸发盐</w:t>
                  </w:r>
                </w:p>
              </w:tc>
              <w:tc>
                <w:tcPr>
                  <w:tcW w:w="121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9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cs="Times New Roman"/>
                      <w:b w:val="0"/>
                      <w:bCs w:val="0"/>
                      <w:color w:val="auto"/>
                      <w:kern w:val="0"/>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color w:val="auto"/>
                <w:sz w:val="24"/>
                <w:szCs w:val="24"/>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color w:val="auto"/>
                <w:sz w:val="24"/>
                <w:szCs w:val="24"/>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color w:val="auto"/>
                <w:sz w:val="24"/>
                <w:szCs w:val="24"/>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color w:val="auto"/>
                <w:sz w:val="24"/>
                <w:szCs w:val="24"/>
              </w:rPr>
            </w:pPr>
          </w:p>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bCs/>
                <w:sz w:val="52"/>
                <w:szCs w:val="52"/>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85" w:hRule="atLeast"/>
          <w:jc w:val="center"/>
        </w:trPr>
        <w:tc>
          <w:tcPr>
            <w:tcW w:w="823" w:type="dxa"/>
            <w:noWrap w:val="0"/>
            <w:vAlign w:val="center"/>
          </w:tcPr>
          <w:p>
            <w:pPr>
              <w:pStyle w:val="24"/>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bCs/>
                <w:kern w:val="2"/>
                <w:sz w:val="21"/>
                <w:szCs w:val="21"/>
              </w:rPr>
              <w:t>与项目有关的原有环境污染问题</w:t>
            </w:r>
          </w:p>
        </w:tc>
        <w:tc>
          <w:tcPr>
            <w:tcW w:w="8161"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jc w:val="left"/>
              <w:textAlignment w:val="auto"/>
              <w:outlineLvl w:val="9"/>
              <w:rPr>
                <w:rFonts w:hint="eastAsia" w:ascii="Calibri" w:hAnsi="Calibri" w:eastAsia="宋体" w:cs="Times New Roman"/>
                <w:sz w:val="24"/>
                <w:szCs w:val="24"/>
                <w:lang w:val="en-US" w:eastAsia="zh-CN"/>
              </w:rPr>
            </w:pPr>
            <w:r>
              <w:rPr>
                <w:rFonts w:hint="eastAsia" w:ascii="Times New Roman" w:hAnsi="Times New Roman" w:eastAsia="宋体" w:cs="Times New Roman"/>
                <w:b/>
                <w:bCs/>
                <w:sz w:val="24"/>
                <w:lang w:val="en-US" w:eastAsia="zh-CN"/>
              </w:rPr>
              <w:t>1</w:t>
            </w:r>
            <w:r>
              <w:rPr>
                <w:rFonts w:hint="default" w:ascii="Times New Roman" w:hAnsi="Times New Roman" w:eastAsia="宋体" w:cs="Times New Roman"/>
                <w:b/>
                <w:bCs/>
                <w:sz w:val="24"/>
                <w:lang w:eastAsia="zh-CN"/>
              </w:rPr>
              <w:t>、</w:t>
            </w:r>
            <w:r>
              <w:rPr>
                <w:rFonts w:hint="eastAsia" w:ascii="Times New Roman" w:hAnsi="Times New Roman" w:eastAsia="宋体" w:cs="Times New Roman"/>
                <w:b/>
                <w:bCs/>
                <w:sz w:val="24"/>
                <w:lang w:eastAsia="zh-CN"/>
              </w:rPr>
              <w:t>现有项目环保手续执行情况</w:t>
            </w:r>
          </w:p>
          <w:p>
            <w:pPr>
              <w:pStyle w:val="5"/>
              <w:keepNext/>
              <w:keepLines w:val="0"/>
              <w:pageBreakBefore w:val="0"/>
              <w:widowControl w:val="0"/>
              <w:numPr>
                <w:ilvl w:val="0"/>
                <w:numId w:val="0"/>
              </w:numPr>
              <w:suppressLineNumbers w:val="0"/>
              <w:kinsoku/>
              <w:wordWrap/>
              <w:overflowPunct w:val="0"/>
              <w:topLinePunct w:val="0"/>
              <w:autoSpaceDE/>
              <w:autoSpaceDN/>
              <w:bidi w:val="0"/>
              <w:adjustRightInd w:val="0"/>
              <w:snapToGrid w:val="0"/>
              <w:spacing w:before="0" w:beforeAutospacing="0" w:after="0" w:afterAutospacing="0" w:line="520" w:lineRule="exact"/>
              <w:ind w:right="0" w:firstLine="480" w:firstLineChars="200"/>
              <w:textAlignment w:val="auto"/>
              <w:rPr>
                <w:rFonts w:hint="default" w:ascii="Times New Roman" w:hAnsi="Times New Roman" w:eastAsia="宋体" w:cs="Times New Roman"/>
                <w:b w:val="0"/>
                <w:bCs w:val="0"/>
                <w:sz w:val="24"/>
                <w:szCs w:val="24"/>
                <w:lang w:val="en-US" w:eastAsia="zh-CN"/>
              </w:rPr>
            </w:pPr>
            <w:r>
              <w:rPr>
                <w:rFonts w:hint="eastAsia" w:ascii="Times New Roman" w:hAnsi="Times New Roman" w:eastAsia="宋体" w:cs="Times New Roman"/>
                <w:b w:val="0"/>
                <w:bCs w:val="0"/>
                <w:sz w:val="24"/>
                <w:szCs w:val="24"/>
                <w:lang w:val="en-US" w:eastAsia="zh-CN"/>
              </w:rPr>
              <w:t>河南华洋封头有限公司</w:t>
            </w:r>
            <w:r>
              <w:rPr>
                <w:rFonts w:hint="default" w:ascii="Times New Roman" w:hAnsi="Times New Roman" w:eastAsia="宋体" w:cs="Times New Roman"/>
                <w:b w:val="0"/>
                <w:bCs w:val="0"/>
                <w:sz w:val="24"/>
                <w:szCs w:val="24"/>
                <w:lang w:val="en-US" w:eastAsia="zh-CN"/>
              </w:rPr>
              <w:t>位于</w:t>
            </w:r>
            <w:r>
              <w:rPr>
                <w:rFonts w:hint="eastAsia" w:ascii="Times New Roman" w:hAnsi="Times New Roman" w:eastAsia="宋体" w:cs="Times New Roman"/>
                <w:b w:val="0"/>
                <w:bCs w:val="0"/>
                <w:sz w:val="24"/>
                <w:szCs w:val="24"/>
                <w:lang w:val="en-US" w:eastAsia="zh-CN"/>
              </w:rPr>
              <w:t>新乡市新乡县七里营镇青年路780号</w:t>
            </w:r>
            <w:r>
              <w:rPr>
                <w:rFonts w:hint="default" w:ascii="Times New Roman" w:hAnsi="Times New Roman" w:eastAsia="宋体" w:cs="Times New Roman"/>
                <w:b w:val="0"/>
                <w:bCs w:val="0"/>
                <w:sz w:val="24"/>
                <w:szCs w:val="24"/>
                <w:lang w:val="en-US" w:eastAsia="zh-CN"/>
              </w:rPr>
              <w:t>，现有项目包括</w:t>
            </w:r>
            <w:r>
              <w:rPr>
                <w:rFonts w:hint="eastAsia" w:ascii="Times New Roman" w:hAnsi="Times New Roman" w:eastAsia="宋体" w:cs="Times New Roman"/>
                <w:b w:val="0"/>
                <w:bCs w:val="0"/>
                <w:sz w:val="24"/>
                <w:szCs w:val="24"/>
                <w:lang w:val="en-US" w:eastAsia="zh-CN"/>
              </w:rPr>
              <w:t>年产16万件封头项目</w:t>
            </w:r>
            <w:r>
              <w:rPr>
                <w:rFonts w:hint="default" w:ascii="Times New Roman" w:hAnsi="Times New Roman" w:eastAsia="宋体" w:cs="Times New Roman"/>
                <w:b w:val="0"/>
                <w:bCs w:val="0"/>
                <w:sz w:val="24"/>
                <w:szCs w:val="24"/>
                <w:lang w:val="en-US" w:eastAsia="zh-CN"/>
              </w:rPr>
              <w:t>及年产</w:t>
            </w:r>
            <w:r>
              <w:rPr>
                <w:rFonts w:hint="eastAsia" w:ascii="Times New Roman" w:hAnsi="Times New Roman" w:eastAsia="宋体" w:cs="Times New Roman"/>
                <w:b w:val="0"/>
                <w:bCs w:val="0"/>
                <w:sz w:val="24"/>
                <w:szCs w:val="24"/>
                <w:lang w:val="en-US" w:eastAsia="zh-CN"/>
              </w:rPr>
              <w:t>2万件封头扩建项目</w:t>
            </w:r>
            <w:r>
              <w:rPr>
                <w:rFonts w:hint="default" w:ascii="Times New Roman" w:hAnsi="Times New Roman" w:eastAsia="宋体" w:cs="Times New Roman"/>
                <w:b w:val="0"/>
                <w:bCs w:val="0"/>
                <w:sz w:val="24"/>
                <w:szCs w:val="24"/>
                <w:lang w:val="en-US" w:eastAsia="zh-CN"/>
              </w:rPr>
              <w:t>。</w:t>
            </w:r>
          </w:p>
          <w:p>
            <w:pPr>
              <w:pStyle w:val="5"/>
              <w:keepNext/>
              <w:keepLines w:val="0"/>
              <w:pageBreakBefore w:val="0"/>
              <w:widowControl w:val="0"/>
              <w:numPr>
                <w:ilvl w:val="0"/>
                <w:numId w:val="0"/>
              </w:numPr>
              <w:suppressLineNumbers w:val="0"/>
              <w:kinsoku/>
              <w:wordWrap/>
              <w:overflowPunct w:val="0"/>
              <w:topLinePunct w:val="0"/>
              <w:autoSpaceDE/>
              <w:autoSpaceDN/>
              <w:bidi w:val="0"/>
              <w:adjustRightInd w:val="0"/>
              <w:snapToGrid w:val="0"/>
              <w:spacing w:before="0" w:beforeAutospacing="0" w:after="0" w:afterAutospacing="0" w:line="520" w:lineRule="exact"/>
              <w:ind w:right="0" w:firstLine="480" w:firstLineChars="200"/>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lang w:val="en-US" w:eastAsia="zh-CN"/>
              </w:rPr>
              <w:t>企业于</w:t>
            </w:r>
            <w:r>
              <w:rPr>
                <w:rFonts w:hint="eastAsia" w:ascii="Times New Roman" w:hAnsi="Times New Roman" w:eastAsia="宋体" w:cs="Times New Roman"/>
                <w:b w:val="0"/>
                <w:bCs w:val="0"/>
                <w:sz w:val="24"/>
                <w:szCs w:val="24"/>
                <w:lang w:val="en-US" w:eastAsia="zh-CN"/>
              </w:rPr>
              <w:t>2006年</w:t>
            </w:r>
            <w:r>
              <w:rPr>
                <w:rFonts w:hint="default" w:ascii="Times New Roman" w:hAnsi="Times New Roman" w:eastAsia="宋体" w:cs="Times New Roman"/>
                <w:b w:val="0"/>
                <w:bCs w:val="0"/>
                <w:sz w:val="24"/>
                <w:szCs w:val="24"/>
                <w:lang w:val="en-US" w:eastAsia="zh-CN"/>
              </w:rPr>
              <w:t>委托</w:t>
            </w:r>
            <w:r>
              <w:rPr>
                <w:rFonts w:hint="eastAsia" w:ascii="Times New Roman" w:hAnsi="Times New Roman" w:eastAsia="宋体" w:cs="Times New Roman"/>
                <w:b w:val="0"/>
                <w:bCs w:val="0"/>
                <w:sz w:val="24"/>
                <w:szCs w:val="24"/>
                <w:lang w:val="en-US" w:eastAsia="zh-CN"/>
              </w:rPr>
              <w:t>新乡市环境保护科学设计研究院</w:t>
            </w:r>
            <w:r>
              <w:rPr>
                <w:rFonts w:hint="default" w:ascii="Times New Roman" w:hAnsi="Times New Roman" w:eastAsia="宋体" w:cs="Times New Roman"/>
                <w:b w:val="0"/>
                <w:bCs w:val="0"/>
                <w:sz w:val="24"/>
                <w:szCs w:val="24"/>
                <w:lang w:val="en-US" w:eastAsia="zh-CN"/>
              </w:rPr>
              <w:t>编制</w:t>
            </w:r>
            <w:r>
              <w:rPr>
                <w:rFonts w:hint="eastAsia" w:ascii="Times New Roman" w:hAnsi="Times New Roman" w:eastAsia="宋体" w:cs="Times New Roman"/>
                <w:b w:val="0"/>
                <w:bCs w:val="0"/>
                <w:sz w:val="24"/>
                <w:szCs w:val="24"/>
                <w:lang w:val="en-US" w:eastAsia="zh-CN"/>
              </w:rPr>
              <w:t>了年产16万件封头项目</w:t>
            </w:r>
            <w:r>
              <w:rPr>
                <w:rFonts w:hint="default" w:ascii="Times New Roman" w:hAnsi="Times New Roman" w:eastAsia="宋体" w:cs="Times New Roman"/>
                <w:b w:val="0"/>
                <w:bCs w:val="0"/>
                <w:sz w:val="24"/>
                <w:szCs w:val="24"/>
                <w:lang w:val="en-US" w:eastAsia="zh-CN"/>
              </w:rPr>
              <w:t>，新乡市</w:t>
            </w:r>
            <w:r>
              <w:rPr>
                <w:rFonts w:hint="eastAsia" w:ascii="Times New Roman" w:hAnsi="Times New Roman" w:eastAsia="宋体" w:cs="Times New Roman"/>
                <w:b w:val="0"/>
                <w:bCs w:val="0"/>
                <w:sz w:val="24"/>
                <w:szCs w:val="24"/>
                <w:lang w:val="en-US" w:eastAsia="zh-CN"/>
              </w:rPr>
              <w:t>环境保护局</w:t>
            </w:r>
            <w:r>
              <w:rPr>
                <w:rFonts w:hint="default" w:ascii="Times New Roman" w:hAnsi="Times New Roman" w:eastAsia="宋体" w:cs="Times New Roman"/>
                <w:b w:val="0"/>
                <w:bCs w:val="0"/>
                <w:sz w:val="24"/>
                <w:szCs w:val="24"/>
                <w:lang w:val="en-US" w:eastAsia="zh-CN"/>
              </w:rPr>
              <w:t>于200</w:t>
            </w:r>
            <w:r>
              <w:rPr>
                <w:rFonts w:hint="eastAsia" w:ascii="Times New Roman" w:hAnsi="Times New Roman" w:eastAsia="宋体" w:cs="Times New Roman"/>
                <w:b w:val="0"/>
                <w:bCs w:val="0"/>
                <w:sz w:val="24"/>
                <w:szCs w:val="24"/>
                <w:lang w:val="en-US" w:eastAsia="zh-CN"/>
              </w:rPr>
              <w:t>6</w:t>
            </w:r>
            <w:r>
              <w:rPr>
                <w:rFonts w:hint="default" w:ascii="Times New Roman" w:hAnsi="Times New Roman" w:eastAsia="宋体" w:cs="Times New Roman"/>
                <w:b w:val="0"/>
                <w:bCs w:val="0"/>
                <w:sz w:val="24"/>
                <w:szCs w:val="24"/>
                <w:lang w:val="en-US" w:eastAsia="zh-CN"/>
              </w:rPr>
              <w:t>年</w:t>
            </w:r>
            <w:r>
              <w:rPr>
                <w:rFonts w:hint="eastAsia" w:ascii="Times New Roman" w:hAnsi="Times New Roman" w:eastAsia="宋体" w:cs="Times New Roman"/>
                <w:b w:val="0"/>
                <w:bCs w:val="0"/>
                <w:sz w:val="24"/>
                <w:szCs w:val="24"/>
                <w:lang w:val="en-US" w:eastAsia="zh-CN"/>
              </w:rPr>
              <w:t>12</w:t>
            </w:r>
            <w:r>
              <w:rPr>
                <w:rFonts w:hint="default" w:ascii="Times New Roman" w:hAnsi="Times New Roman" w:eastAsia="宋体" w:cs="Times New Roman"/>
                <w:b w:val="0"/>
                <w:bCs w:val="0"/>
                <w:sz w:val="24"/>
                <w:szCs w:val="24"/>
                <w:lang w:val="en-US" w:eastAsia="zh-CN"/>
              </w:rPr>
              <w:t>月1日以新环</w:t>
            </w:r>
            <w:r>
              <w:rPr>
                <w:rFonts w:hint="eastAsia" w:ascii="Times New Roman" w:hAnsi="Times New Roman" w:eastAsia="宋体" w:cs="Times New Roman"/>
                <w:b w:val="0"/>
                <w:bCs w:val="0"/>
                <w:sz w:val="24"/>
                <w:szCs w:val="24"/>
                <w:lang w:val="en-US" w:eastAsia="zh-CN"/>
              </w:rPr>
              <w:t>监</w:t>
            </w:r>
            <w:r>
              <w:rPr>
                <w:rFonts w:hint="default" w:ascii="Times New Roman" w:hAnsi="Times New Roman" w:eastAsia="宋体" w:cs="Times New Roman"/>
                <w:b w:val="0"/>
                <w:bCs w:val="0"/>
                <w:sz w:val="24"/>
                <w:szCs w:val="24"/>
                <w:lang w:val="en-US" w:eastAsia="zh-CN"/>
              </w:rPr>
              <w:t>[200</w:t>
            </w:r>
            <w:r>
              <w:rPr>
                <w:rFonts w:hint="eastAsia" w:ascii="Times New Roman" w:hAnsi="Times New Roman" w:eastAsia="宋体" w:cs="Times New Roman"/>
                <w:b w:val="0"/>
                <w:bCs w:val="0"/>
                <w:sz w:val="24"/>
                <w:szCs w:val="24"/>
                <w:lang w:val="en-US" w:eastAsia="zh-CN"/>
              </w:rPr>
              <w:t>6</w:t>
            </w:r>
            <w:r>
              <w:rPr>
                <w:rFonts w:hint="default" w:ascii="Times New Roman" w:hAnsi="Times New Roman" w:eastAsia="宋体" w:cs="Times New Roman"/>
                <w:b w:val="0"/>
                <w:bCs w:val="0"/>
                <w:sz w:val="24"/>
                <w:szCs w:val="24"/>
                <w:lang w:val="en-US" w:eastAsia="zh-CN"/>
              </w:rPr>
              <w:t>]</w:t>
            </w:r>
            <w:r>
              <w:rPr>
                <w:rFonts w:hint="eastAsia" w:ascii="Times New Roman" w:hAnsi="Times New Roman" w:eastAsia="宋体" w:cs="Times New Roman"/>
                <w:b w:val="0"/>
                <w:bCs w:val="0"/>
                <w:sz w:val="24"/>
                <w:szCs w:val="24"/>
                <w:lang w:val="en-US" w:eastAsia="zh-CN"/>
              </w:rPr>
              <w:t>611</w:t>
            </w:r>
            <w:r>
              <w:rPr>
                <w:rFonts w:hint="default" w:ascii="Times New Roman" w:hAnsi="Times New Roman" w:eastAsia="宋体" w:cs="Times New Roman"/>
                <w:b w:val="0"/>
                <w:bCs w:val="0"/>
                <w:sz w:val="24"/>
                <w:szCs w:val="24"/>
                <w:lang w:val="en-US" w:eastAsia="zh-CN"/>
              </w:rPr>
              <w:t>号予以批复；</w:t>
            </w:r>
            <w:r>
              <w:rPr>
                <w:rFonts w:hint="eastAsia" w:ascii="Times New Roman" w:hAnsi="Times New Roman" w:eastAsia="宋体" w:cs="Times New Roman"/>
                <w:b w:val="0"/>
                <w:bCs w:val="0"/>
                <w:sz w:val="24"/>
                <w:szCs w:val="24"/>
                <w:lang w:val="en-US" w:eastAsia="zh-CN"/>
              </w:rPr>
              <w:t>2011年6月28日因增加部分生产设备、增加产品规格和型号、企业名称变更为河南华洋封头有限公司提出变更申请，</w:t>
            </w:r>
            <w:r>
              <w:rPr>
                <w:rFonts w:hint="default" w:ascii="Times New Roman" w:hAnsi="Times New Roman" w:eastAsia="宋体" w:cs="Times New Roman"/>
                <w:b w:val="0"/>
                <w:bCs w:val="0"/>
                <w:sz w:val="24"/>
                <w:szCs w:val="24"/>
                <w:lang w:val="en-US" w:eastAsia="zh-CN"/>
              </w:rPr>
              <w:t>其环评变更说明由新乡市环境保护科学设计研究院编制，新乡市</w:t>
            </w:r>
            <w:r>
              <w:rPr>
                <w:rFonts w:hint="eastAsia" w:ascii="Times New Roman" w:hAnsi="Times New Roman" w:eastAsia="宋体" w:cs="Times New Roman"/>
                <w:b w:val="0"/>
                <w:bCs w:val="0"/>
                <w:sz w:val="24"/>
                <w:szCs w:val="24"/>
                <w:lang w:val="en-US" w:eastAsia="zh-CN"/>
              </w:rPr>
              <w:t>环境保护</w:t>
            </w:r>
            <w:r>
              <w:rPr>
                <w:rFonts w:hint="default" w:ascii="Times New Roman" w:hAnsi="Times New Roman" w:eastAsia="宋体" w:cs="Times New Roman"/>
                <w:b w:val="0"/>
                <w:bCs w:val="0"/>
                <w:sz w:val="24"/>
                <w:szCs w:val="24"/>
                <w:lang w:val="en-US" w:eastAsia="zh-CN"/>
              </w:rPr>
              <w:t>局于2011年8月1</w:t>
            </w:r>
            <w:r>
              <w:rPr>
                <w:rFonts w:hint="eastAsia" w:ascii="Times New Roman" w:hAnsi="Times New Roman" w:eastAsia="宋体" w:cs="Times New Roman"/>
                <w:b w:val="0"/>
                <w:bCs w:val="0"/>
                <w:sz w:val="24"/>
                <w:szCs w:val="24"/>
                <w:lang w:val="en-US" w:eastAsia="zh-CN"/>
              </w:rPr>
              <w:t>8</w:t>
            </w:r>
            <w:r>
              <w:rPr>
                <w:rFonts w:hint="default" w:ascii="Times New Roman" w:hAnsi="Times New Roman" w:eastAsia="宋体" w:cs="Times New Roman"/>
                <w:b w:val="0"/>
                <w:bCs w:val="0"/>
                <w:sz w:val="24"/>
                <w:szCs w:val="24"/>
                <w:lang w:val="en-US" w:eastAsia="zh-CN"/>
              </w:rPr>
              <w:t>日以新环函便（2011）00</w:t>
            </w:r>
            <w:r>
              <w:rPr>
                <w:rFonts w:hint="eastAsia" w:ascii="Times New Roman" w:hAnsi="Times New Roman" w:eastAsia="宋体" w:cs="Times New Roman"/>
                <w:b w:val="0"/>
                <w:bCs w:val="0"/>
                <w:sz w:val="24"/>
                <w:szCs w:val="24"/>
                <w:lang w:val="en-US" w:eastAsia="zh-CN"/>
              </w:rPr>
              <w:t>9</w:t>
            </w:r>
            <w:r>
              <w:rPr>
                <w:rFonts w:hint="default" w:ascii="Times New Roman" w:hAnsi="Times New Roman" w:eastAsia="宋体" w:cs="Times New Roman"/>
                <w:b w:val="0"/>
                <w:bCs w:val="0"/>
                <w:sz w:val="24"/>
                <w:szCs w:val="24"/>
                <w:lang w:val="en-US" w:eastAsia="zh-CN"/>
              </w:rPr>
              <w:t>号予以批复</w:t>
            </w:r>
            <w:r>
              <w:rPr>
                <w:rFonts w:hint="eastAsia" w:ascii="Times New Roman" w:hAnsi="Times New Roman" w:eastAsia="宋体" w:cs="Times New Roman"/>
                <w:b w:val="0"/>
                <w:bCs w:val="0"/>
                <w:sz w:val="24"/>
                <w:szCs w:val="24"/>
                <w:lang w:val="en-US" w:eastAsia="zh-CN"/>
              </w:rPr>
              <w:t>；2012年7月30日因增加天然气加热炉作为备用炉提出变更申请，</w:t>
            </w:r>
            <w:r>
              <w:rPr>
                <w:rFonts w:hint="default" w:ascii="Times New Roman" w:hAnsi="Times New Roman" w:eastAsia="宋体" w:cs="Times New Roman"/>
                <w:b w:val="0"/>
                <w:bCs w:val="0"/>
                <w:sz w:val="24"/>
                <w:szCs w:val="24"/>
                <w:lang w:val="en-US" w:eastAsia="zh-CN"/>
              </w:rPr>
              <w:t>其环评变更说明由新乡市环境保护科学设计研究院编制，新乡市</w:t>
            </w:r>
            <w:r>
              <w:rPr>
                <w:rFonts w:hint="eastAsia" w:ascii="Times New Roman" w:hAnsi="Times New Roman" w:eastAsia="宋体" w:cs="Times New Roman"/>
                <w:b w:val="0"/>
                <w:bCs w:val="0"/>
                <w:sz w:val="24"/>
                <w:szCs w:val="24"/>
                <w:lang w:val="en-US" w:eastAsia="zh-CN"/>
              </w:rPr>
              <w:t>环境保护</w:t>
            </w:r>
            <w:r>
              <w:rPr>
                <w:rFonts w:hint="default" w:ascii="Times New Roman" w:hAnsi="Times New Roman" w:eastAsia="宋体" w:cs="Times New Roman"/>
                <w:b w:val="0"/>
                <w:bCs w:val="0"/>
                <w:sz w:val="24"/>
                <w:szCs w:val="24"/>
                <w:lang w:val="en-US" w:eastAsia="zh-CN"/>
              </w:rPr>
              <w:t>局于201</w:t>
            </w:r>
            <w:r>
              <w:rPr>
                <w:rFonts w:hint="eastAsia" w:ascii="Times New Roman" w:hAnsi="Times New Roman" w:eastAsia="宋体" w:cs="Times New Roman"/>
                <w:b w:val="0"/>
                <w:bCs w:val="0"/>
                <w:sz w:val="24"/>
                <w:szCs w:val="24"/>
                <w:lang w:val="en-US" w:eastAsia="zh-CN"/>
              </w:rPr>
              <w:t>2</w:t>
            </w:r>
            <w:r>
              <w:rPr>
                <w:rFonts w:hint="default" w:ascii="Times New Roman" w:hAnsi="Times New Roman" w:eastAsia="宋体" w:cs="Times New Roman"/>
                <w:b w:val="0"/>
                <w:bCs w:val="0"/>
                <w:sz w:val="24"/>
                <w:szCs w:val="24"/>
                <w:lang w:val="en-US" w:eastAsia="zh-CN"/>
              </w:rPr>
              <w:t>年</w:t>
            </w:r>
            <w:r>
              <w:rPr>
                <w:rFonts w:hint="eastAsia" w:ascii="Times New Roman" w:hAnsi="Times New Roman" w:eastAsia="宋体" w:cs="Times New Roman"/>
                <w:b w:val="0"/>
                <w:bCs w:val="0"/>
                <w:sz w:val="24"/>
                <w:szCs w:val="24"/>
                <w:lang w:val="en-US" w:eastAsia="zh-CN"/>
              </w:rPr>
              <w:t>9</w:t>
            </w:r>
            <w:r>
              <w:rPr>
                <w:rFonts w:hint="default" w:ascii="Times New Roman" w:hAnsi="Times New Roman" w:eastAsia="宋体" w:cs="Times New Roman"/>
                <w:b w:val="0"/>
                <w:bCs w:val="0"/>
                <w:sz w:val="24"/>
                <w:szCs w:val="24"/>
                <w:lang w:val="en-US" w:eastAsia="zh-CN"/>
              </w:rPr>
              <w:t>月</w:t>
            </w:r>
            <w:r>
              <w:rPr>
                <w:rFonts w:hint="eastAsia" w:ascii="Times New Roman" w:hAnsi="Times New Roman" w:eastAsia="宋体" w:cs="Times New Roman"/>
                <w:b w:val="0"/>
                <w:bCs w:val="0"/>
                <w:sz w:val="24"/>
                <w:szCs w:val="24"/>
                <w:lang w:val="en-US" w:eastAsia="zh-CN"/>
              </w:rPr>
              <w:t>29</w:t>
            </w:r>
            <w:r>
              <w:rPr>
                <w:rFonts w:hint="default" w:ascii="Times New Roman" w:hAnsi="Times New Roman" w:eastAsia="宋体" w:cs="Times New Roman"/>
                <w:b w:val="0"/>
                <w:bCs w:val="0"/>
                <w:sz w:val="24"/>
                <w:szCs w:val="24"/>
                <w:lang w:val="en-US" w:eastAsia="zh-CN"/>
              </w:rPr>
              <w:t>日以新环函便（201</w:t>
            </w:r>
            <w:r>
              <w:rPr>
                <w:rFonts w:hint="eastAsia" w:ascii="Times New Roman" w:hAnsi="Times New Roman" w:eastAsia="宋体" w:cs="Times New Roman"/>
                <w:b w:val="0"/>
                <w:bCs w:val="0"/>
                <w:sz w:val="24"/>
                <w:szCs w:val="24"/>
                <w:lang w:val="en-US" w:eastAsia="zh-CN"/>
              </w:rPr>
              <w:t>2</w:t>
            </w:r>
            <w:r>
              <w:rPr>
                <w:rFonts w:hint="default" w:ascii="Times New Roman" w:hAnsi="Times New Roman" w:eastAsia="宋体" w:cs="Times New Roman"/>
                <w:b w:val="0"/>
                <w:bCs w:val="0"/>
                <w:sz w:val="24"/>
                <w:szCs w:val="24"/>
                <w:lang w:val="en-US" w:eastAsia="zh-CN"/>
              </w:rPr>
              <w:t>）</w:t>
            </w:r>
            <w:r>
              <w:rPr>
                <w:rFonts w:hint="eastAsia" w:ascii="Times New Roman" w:hAnsi="Times New Roman" w:eastAsia="宋体" w:cs="Times New Roman"/>
                <w:b w:val="0"/>
                <w:bCs w:val="0"/>
                <w:sz w:val="24"/>
                <w:szCs w:val="24"/>
                <w:lang w:val="en-US" w:eastAsia="zh-CN"/>
              </w:rPr>
              <w:t>15</w:t>
            </w:r>
            <w:r>
              <w:rPr>
                <w:rFonts w:hint="default" w:ascii="Times New Roman" w:hAnsi="Times New Roman" w:eastAsia="宋体" w:cs="Times New Roman"/>
                <w:b w:val="0"/>
                <w:bCs w:val="0"/>
                <w:sz w:val="24"/>
                <w:szCs w:val="24"/>
                <w:lang w:val="en-US" w:eastAsia="zh-CN"/>
              </w:rPr>
              <w:t>号予以批复</w:t>
            </w:r>
            <w:r>
              <w:rPr>
                <w:rFonts w:hint="eastAsia" w:ascii="Times New Roman" w:hAnsi="Times New Roman" w:eastAsia="宋体" w:cs="Times New Roman"/>
                <w:b w:val="0"/>
                <w:bCs w:val="0"/>
                <w:sz w:val="24"/>
                <w:szCs w:val="24"/>
                <w:lang w:val="en-US" w:eastAsia="zh-CN"/>
              </w:rPr>
              <w:t>。项目于</w:t>
            </w:r>
            <w:r>
              <w:rPr>
                <w:rFonts w:hint="default" w:ascii="Times New Roman" w:hAnsi="Times New Roman" w:eastAsia="宋体" w:cs="Times New Roman"/>
                <w:b w:val="0"/>
                <w:bCs w:val="0"/>
                <w:sz w:val="24"/>
                <w:szCs w:val="24"/>
                <w:lang w:val="en-US" w:eastAsia="zh-CN"/>
              </w:rPr>
              <w:t>201</w:t>
            </w:r>
            <w:r>
              <w:rPr>
                <w:rFonts w:hint="eastAsia" w:ascii="Times New Roman" w:hAnsi="Times New Roman" w:eastAsia="宋体" w:cs="Times New Roman"/>
                <w:b w:val="0"/>
                <w:bCs w:val="0"/>
                <w:sz w:val="24"/>
                <w:szCs w:val="24"/>
                <w:lang w:val="en-US" w:eastAsia="zh-CN"/>
              </w:rPr>
              <w:t>2</w:t>
            </w:r>
            <w:r>
              <w:rPr>
                <w:rFonts w:hint="default" w:ascii="Times New Roman" w:hAnsi="Times New Roman" w:eastAsia="宋体" w:cs="Times New Roman"/>
                <w:b w:val="0"/>
                <w:bCs w:val="0"/>
                <w:sz w:val="24"/>
                <w:szCs w:val="24"/>
                <w:lang w:val="en-US" w:eastAsia="zh-CN"/>
              </w:rPr>
              <w:t>年</w:t>
            </w:r>
            <w:r>
              <w:rPr>
                <w:rFonts w:hint="eastAsia" w:ascii="Times New Roman" w:hAnsi="Times New Roman" w:eastAsia="宋体" w:cs="Times New Roman"/>
                <w:b w:val="0"/>
                <w:bCs w:val="0"/>
                <w:sz w:val="24"/>
                <w:szCs w:val="24"/>
                <w:lang w:val="en-US" w:eastAsia="zh-CN"/>
              </w:rPr>
              <w:t>12月26日</w:t>
            </w:r>
            <w:r>
              <w:rPr>
                <w:rFonts w:hint="default" w:ascii="Times New Roman" w:hAnsi="Times New Roman" w:eastAsia="宋体" w:cs="Times New Roman"/>
                <w:b w:val="0"/>
                <w:bCs w:val="0"/>
                <w:sz w:val="24"/>
                <w:szCs w:val="24"/>
                <w:lang w:val="en-US" w:eastAsia="zh-CN"/>
              </w:rPr>
              <w:t>通过了新乡市</w:t>
            </w:r>
            <w:r>
              <w:rPr>
                <w:rFonts w:hint="eastAsia" w:ascii="Times New Roman" w:hAnsi="Times New Roman" w:eastAsia="宋体" w:cs="Times New Roman"/>
                <w:b w:val="0"/>
                <w:bCs w:val="0"/>
                <w:sz w:val="24"/>
                <w:szCs w:val="24"/>
                <w:lang w:val="en-US" w:eastAsia="zh-CN"/>
              </w:rPr>
              <w:t>环境保护</w:t>
            </w:r>
            <w:r>
              <w:rPr>
                <w:rFonts w:hint="default" w:ascii="Times New Roman" w:hAnsi="Times New Roman" w:eastAsia="宋体" w:cs="Times New Roman"/>
                <w:b w:val="0"/>
                <w:bCs w:val="0"/>
                <w:sz w:val="24"/>
                <w:szCs w:val="24"/>
                <w:lang w:val="en-US" w:eastAsia="zh-CN"/>
              </w:rPr>
              <w:t>局的验收，验收文号为：新环验（201</w:t>
            </w:r>
            <w:r>
              <w:rPr>
                <w:rFonts w:hint="eastAsia" w:ascii="Times New Roman" w:hAnsi="Times New Roman" w:eastAsia="宋体" w:cs="Times New Roman"/>
                <w:b w:val="0"/>
                <w:bCs w:val="0"/>
                <w:sz w:val="24"/>
                <w:szCs w:val="24"/>
                <w:lang w:val="en-US" w:eastAsia="zh-CN"/>
              </w:rPr>
              <w:t>2</w:t>
            </w:r>
            <w:r>
              <w:rPr>
                <w:rFonts w:hint="default" w:ascii="Times New Roman" w:hAnsi="Times New Roman" w:eastAsia="宋体" w:cs="Times New Roman"/>
                <w:b w:val="0"/>
                <w:bCs w:val="0"/>
                <w:sz w:val="24"/>
                <w:szCs w:val="24"/>
                <w:lang w:val="en-US" w:eastAsia="zh-CN"/>
              </w:rPr>
              <w:t>）</w:t>
            </w:r>
            <w:r>
              <w:rPr>
                <w:rFonts w:hint="eastAsia" w:ascii="Times New Roman" w:hAnsi="Times New Roman" w:eastAsia="宋体" w:cs="Times New Roman"/>
                <w:b w:val="0"/>
                <w:bCs w:val="0"/>
                <w:sz w:val="24"/>
                <w:szCs w:val="24"/>
                <w:lang w:val="en-US" w:eastAsia="zh-CN"/>
              </w:rPr>
              <w:t>174</w:t>
            </w:r>
            <w:r>
              <w:rPr>
                <w:rFonts w:hint="default" w:ascii="Times New Roman" w:hAnsi="Times New Roman" w:eastAsia="宋体" w:cs="Times New Roman"/>
                <w:b w:val="0"/>
                <w:bCs w:val="0"/>
                <w:sz w:val="24"/>
                <w:szCs w:val="24"/>
                <w:lang w:val="en-US" w:eastAsia="zh-CN"/>
              </w:rPr>
              <w:t>号。</w:t>
            </w:r>
            <w:r>
              <w:rPr>
                <w:rFonts w:hint="eastAsia" w:ascii="Times New Roman" w:hAnsi="Times New Roman" w:eastAsia="宋体" w:cs="Times New Roman"/>
                <w:b w:val="0"/>
                <w:bCs w:val="0"/>
                <w:sz w:val="24"/>
                <w:szCs w:val="24"/>
                <w:lang w:val="en-US" w:eastAsia="zh-CN"/>
              </w:rPr>
              <w:t>企业于2020年5月28日进行了排污可续登记，排污许可登记编号：91410721760226029X001W。</w:t>
            </w:r>
            <w:r>
              <w:rPr>
                <w:rFonts w:hint="eastAsia" w:ascii="Times New Roman" w:hAnsi="Times New Roman" w:eastAsia="宋体" w:cs="Times New Roman"/>
                <w:b w:val="0"/>
                <w:bCs w:val="0"/>
                <w:color w:val="auto"/>
                <w:kern w:val="2"/>
                <w:sz w:val="24"/>
                <w:szCs w:val="24"/>
                <w:lang w:val="en-US" w:eastAsia="zh-CN" w:bidi="ar-SA"/>
              </w:rPr>
              <w:t>企业</w:t>
            </w:r>
            <w:r>
              <w:rPr>
                <w:rFonts w:hint="eastAsia" w:ascii="Times New Roman" w:hAnsi="Times New Roman" w:eastAsia="宋体" w:cs="Times New Roman"/>
                <w:b w:val="0"/>
                <w:bCs w:val="0"/>
                <w:sz w:val="24"/>
                <w:szCs w:val="24"/>
                <w:lang w:val="en-US" w:eastAsia="zh-CN"/>
              </w:rPr>
              <w:t>于2020年10月编制了《河南华洋封头有限公司大气污染物深度治理项目验收报告》并通过验收。</w:t>
            </w:r>
          </w:p>
          <w:p>
            <w:pPr>
              <w:pStyle w:val="5"/>
              <w:keepNext/>
              <w:keepLines w:val="0"/>
              <w:pageBreakBefore w:val="0"/>
              <w:widowControl w:val="0"/>
              <w:numPr>
                <w:ilvl w:val="0"/>
                <w:numId w:val="0"/>
              </w:numPr>
              <w:suppressLineNumbers w:val="0"/>
              <w:kinsoku/>
              <w:wordWrap/>
              <w:overflowPunct w:val="0"/>
              <w:topLinePunct w:val="0"/>
              <w:autoSpaceDE/>
              <w:autoSpaceDN/>
              <w:bidi w:val="0"/>
              <w:adjustRightInd w:val="0"/>
              <w:snapToGrid w:val="0"/>
              <w:spacing w:before="0" w:beforeAutospacing="0" w:after="0" w:afterAutospacing="0" w:line="520" w:lineRule="exact"/>
              <w:ind w:leftChars="0" w:right="0" w:firstLine="480" w:firstLineChars="200"/>
              <w:textAlignment w:val="auto"/>
              <w:rPr>
                <w:rFonts w:hint="eastAsia" w:ascii="Times New Roman" w:hAnsi="Times New Roman" w:eastAsia="宋体" w:cs="Times New Roman"/>
                <w:b w:val="0"/>
                <w:bCs w:val="0"/>
                <w:color w:val="auto"/>
                <w:kern w:val="2"/>
                <w:sz w:val="24"/>
                <w:szCs w:val="24"/>
                <w:lang w:val="en-US" w:eastAsia="zh-CN" w:bidi="ar-SA"/>
              </w:rPr>
            </w:pPr>
            <w:r>
              <w:rPr>
                <w:rFonts w:hint="eastAsia" w:ascii="Times New Roman" w:hAnsi="Times New Roman" w:eastAsia="宋体" w:cs="Times New Roman"/>
                <w:b w:val="0"/>
                <w:bCs w:val="0"/>
                <w:color w:val="auto"/>
                <w:kern w:val="2"/>
                <w:sz w:val="24"/>
                <w:szCs w:val="24"/>
                <w:lang w:val="en-US" w:eastAsia="zh-CN" w:bidi="ar-SA"/>
              </w:rPr>
              <w:t>企业于2020年建设年产2万件封头扩建项目，该项目于2020年9月28在新乡县发展和改革委员会进行备案，项目代码：2020-410721-34-03-077200。根据《建设项目环境影响评价分类管理名录》（2021年版），三十、金属制品业 33中第66条结构性金属制品制造，该条款规定仅分割、焊接、组装的环评豁免，故该项目不需办理环评手续。项目建设前，已按要求变更排污许可证。</w:t>
            </w:r>
          </w:p>
          <w:p>
            <w:pPr>
              <w:pStyle w:val="5"/>
              <w:keepNext/>
              <w:keepLines w:val="0"/>
              <w:pageBreakBefore w:val="0"/>
              <w:widowControl w:val="0"/>
              <w:numPr>
                <w:ilvl w:val="0"/>
                <w:numId w:val="0"/>
              </w:numPr>
              <w:suppressLineNumbers w:val="0"/>
              <w:kinsoku/>
              <w:wordWrap/>
              <w:overflowPunct w:val="0"/>
              <w:topLinePunct w:val="0"/>
              <w:autoSpaceDE/>
              <w:autoSpaceDN/>
              <w:bidi w:val="0"/>
              <w:adjustRightInd w:val="0"/>
              <w:snapToGrid w:val="0"/>
              <w:spacing w:before="0" w:beforeAutospacing="0" w:after="0" w:afterAutospacing="0" w:line="520" w:lineRule="exact"/>
              <w:ind w:leftChars="0" w:right="0" w:firstLine="482" w:firstLineChars="200"/>
              <w:textAlignment w:val="auto"/>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2、年产16万件封头项目概况</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color w:val="auto"/>
                <w:sz w:val="24"/>
                <w:szCs w:val="24"/>
                <w:lang w:val="en-US" w:eastAsia="zh-CN"/>
              </w:rPr>
            </w:pPr>
            <w:r>
              <w:rPr>
                <w:rFonts w:hint="default" w:ascii="Times New Roman" w:hAnsi="Times New Roman" w:eastAsia="宋体" w:cs="Times New Roman"/>
                <w:b w:val="0"/>
                <w:bCs w:val="0"/>
                <w:sz w:val="24"/>
                <w:szCs w:val="24"/>
                <w:lang w:val="en-US" w:eastAsia="zh-CN"/>
              </w:rPr>
              <w:t>项目</w:t>
            </w:r>
            <w:r>
              <w:rPr>
                <w:rFonts w:hint="eastAsia" w:ascii="Times New Roman" w:hAnsi="Times New Roman" w:eastAsia="宋体" w:cs="Times New Roman"/>
                <w:color w:val="000000"/>
                <w:sz w:val="24"/>
                <w:szCs w:val="24"/>
                <w:lang w:eastAsia="zh-CN"/>
              </w:rPr>
              <w:t>基本情况</w:t>
            </w:r>
            <w:r>
              <w:rPr>
                <w:rFonts w:hint="default" w:ascii="Times New Roman" w:hAnsi="Times New Roman" w:eastAsia="宋体" w:cs="Times New Roman"/>
                <w:color w:val="000000"/>
                <w:sz w:val="24"/>
                <w:szCs w:val="24"/>
              </w:rPr>
              <w:t>见表</w:t>
            </w:r>
            <w:r>
              <w:rPr>
                <w:rFonts w:hint="eastAsia" w:ascii="Times New Roman" w:hAnsi="Times New Roman" w:eastAsia="宋体" w:cs="Times New Roman"/>
                <w:color w:val="000000"/>
                <w:sz w:val="24"/>
                <w:szCs w:val="24"/>
                <w:lang w:val="en-US" w:eastAsia="zh-CN"/>
              </w:rPr>
              <w:t>2-8</w:t>
            </w:r>
            <w:r>
              <w:rPr>
                <w:rFonts w:hint="default" w:ascii="Times New Roman" w:hAnsi="Times New Roman" w:eastAsia="宋体" w:cs="Times New Roman"/>
                <w:color w:val="000000"/>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80" w:firstLineChars="200"/>
              <w:jc w:val="both"/>
              <w:textAlignment w:val="baseline"/>
              <w:rPr>
                <w:rFonts w:hint="default" w:ascii="Times New Roman" w:hAnsi="Times New Roman" w:eastAsia="黑体" w:cs="Times New Roman"/>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80" w:firstLineChars="200"/>
              <w:jc w:val="both"/>
              <w:textAlignment w:val="baseline"/>
              <w:rPr>
                <w:rFonts w:hint="default" w:ascii="Times New Roman" w:hAnsi="Times New Roman" w:eastAsia="黑体" w:cs="Times New Roman"/>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80" w:firstLineChars="200"/>
              <w:jc w:val="both"/>
              <w:textAlignment w:val="baseline"/>
              <w:rPr>
                <w:rFonts w:hint="default" w:ascii="Times New Roman" w:hAnsi="Times New Roman" w:eastAsia="黑体" w:cs="Times New Roman"/>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80" w:firstLineChars="200"/>
              <w:jc w:val="both"/>
              <w:textAlignment w:val="baseline"/>
              <w:rPr>
                <w:rFonts w:hint="default" w:ascii="Times New Roman" w:hAnsi="Times New Roman" w:eastAsia="黑体" w:cs="Times New Roman"/>
                <w:color w:val="auto"/>
                <w:sz w:val="24"/>
                <w:szCs w:val="24"/>
                <w:lang w:val="en-US" w:eastAsia="zh-CN"/>
              </w:rPr>
            </w:pPr>
            <w:r>
              <w:rPr>
                <w:rFonts w:hint="default" w:ascii="Times New Roman" w:hAnsi="Times New Roman" w:eastAsia="黑体" w:cs="Times New Roman"/>
                <w:color w:val="auto"/>
                <w:sz w:val="24"/>
                <w:szCs w:val="24"/>
                <w:lang w:val="en-US" w:eastAsia="zh-CN"/>
              </w:rPr>
              <w:t xml:space="preserve">表2-8  </w:t>
            </w:r>
            <w:r>
              <w:rPr>
                <w:rFonts w:hint="eastAsia" w:ascii="Times New Roman" w:hAnsi="Times New Roman" w:eastAsia="黑体" w:cs="Times New Roman"/>
                <w:color w:val="auto"/>
                <w:sz w:val="24"/>
                <w:szCs w:val="24"/>
                <w:lang w:val="en-US" w:eastAsia="zh-CN"/>
              </w:rPr>
              <w:t xml:space="preserve">     </w:t>
            </w:r>
            <w:r>
              <w:rPr>
                <w:rFonts w:hint="default" w:ascii="Times New Roman" w:hAnsi="Times New Roman" w:eastAsia="黑体" w:cs="Times New Roman"/>
                <w:color w:val="auto"/>
                <w:sz w:val="24"/>
                <w:szCs w:val="24"/>
                <w:lang w:val="en-US" w:eastAsia="zh-CN"/>
              </w:rPr>
              <w:t>年产16万件封头项目基本情况一览表</w:t>
            </w:r>
          </w:p>
          <w:tbl>
            <w:tblPr>
              <w:tblStyle w:val="28"/>
              <w:tblW w:w="497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245"/>
              <w:gridCol w:w="5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blHeader/>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rPr>
                  </w:pPr>
                  <w:r>
                    <w:rPr>
                      <w:rFonts w:hint="default" w:ascii="Times New Roman" w:hAnsi="Times New Roman" w:eastAsia="宋体" w:cs="Times New Roman"/>
                      <w:color w:val="auto"/>
                      <w:spacing w:val="0"/>
                      <w:kern w:val="36"/>
                      <w:sz w:val="21"/>
                      <w:szCs w:val="21"/>
                      <w:u w:val="none" w:color="auto"/>
                    </w:rPr>
                    <w:t>序号</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rPr>
                  </w:pPr>
                  <w:r>
                    <w:rPr>
                      <w:rFonts w:hint="default" w:ascii="Times New Roman" w:hAnsi="Times New Roman" w:eastAsia="宋体" w:cs="Times New Roman"/>
                      <w:color w:val="auto"/>
                      <w:spacing w:val="0"/>
                      <w:kern w:val="36"/>
                      <w:sz w:val="21"/>
                      <w:szCs w:val="21"/>
                      <w:u w:val="none" w:color="auto"/>
                    </w:rPr>
                    <w:t>项目</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rPr>
                  </w:pPr>
                  <w:r>
                    <w:rPr>
                      <w:rFonts w:hint="default" w:ascii="Times New Roman" w:hAnsi="Times New Roman" w:eastAsia="宋体" w:cs="Times New Roman"/>
                      <w:color w:val="auto"/>
                      <w:spacing w:val="0"/>
                      <w:kern w:val="36"/>
                      <w:sz w:val="21"/>
                      <w:szCs w:val="21"/>
                      <w:u w:val="none" w:color="auto"/>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1</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项目厂址</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eastAsia="zh-CN"/>
                    </w:rPr>
                    <w:t>新乡县七里营镇青年路</w:t>
                  </w:r>
                  <w:r>
                    <w:rPr>
                      <w:rFonts w:hint="default" w:ascii="Times New Roman" w:hAnsi="Times New Roman" w:eastAsia="宋体" w:cs="Times New Roman"/>
                      <w:color w:val="auto"/>
                      <w:spacing w:val="0"/>
                      <w:kern w:val="36"/>
                      <w:sz w:val="21"/>
                      <w:szCs w:val="21"/>
                      <w:u w:val="none" w:color="auto"/>
                      <w:lang w:val="en-US" w:eastAsia="zh-CN"/>
                    </w:rPr>
                    <w:t>780号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2</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占地面积</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22534平方米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3</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总产能</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eastAsia="zh-CN"/>
                    </w:rPr>
                    <w:t>年产</w:t>
                  </w:r>
                  <w:r>
                    <w:rPr>
                      <w:rFonts w:hint="default" w:ascii="Times New Roman" w:hAnsi="Times New Roman" w:eastAsia="宋体" w:cs="Times New Roman"/>
                      <w:color w:val="auto"/>
                      <w:spacing w:val="0"/>
                      <w:sz w:val="21"/>
                      <w:szCs w:val="21"/>
                      <w:u w:val="none" w:color="auto"/>
                      <w:lang w:val="en-US" w:eastAsia="zh-CN"/>
                    </w:rPr>
                    <w:t>16万件封头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4</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职工人数</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80人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5</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工作制度</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4800h/a（300d×16h/d）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6</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总投资</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200万元，其中环保投资13万元（占总投资比例6.5%）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7</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生产工艺</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eastAsia="zh-CN"/>
                    </w:rPr>
                    <w:t>原材料</w:t>
                  </w:r>
                  <w:r>
                    <w:rPr>
                      <w:rFonts w:hint="default" w:ascii="Times New Roman" w:hAnsi="Times New Roman" w:eastAsia="宋体" w:cs="Times New Roman"/>
                      <w:color w:val="auto"/>
                      <w:spacing w:val="0"/>
                      <w:kern w:val="36"/>
                      <w:sz w:val="21"/>
                      <w:szCs w:val="21"/>
                      <w:u w:val="none" w:color="auto"/>
                      <w:lang w:val="en-US" w:eastAsia="zh-CN"/>
                    </w:rPr>
                    <w:t>-下料-拼接-切磨-退火-压制成型-切边-自检-受检-出厂</w:t>
                  </w:r>
                </w:p>
              </w:tc>
            </w:tr>
          </w:tbl>
          <w:p>
            <w:pPr>
              <w:pStyle w:val="5"/>
              <w:keepNext/>
              <w:keepLines w:val="0"/>
              <w:pageBreakBefore w:val="0"/>
              <w:widowControl w:val="0"/>
              <w:numPr>
                <w:ilvl w:val="0"/>
                <w:numId w:val="0"/>
              </w:numPr>
              <w:suppressLineNumbers w:val="0"/>
              <w:kinsoku/>
              <w:wordWrap/>
              <w:overflowPunct w:val="0"/>
              <w:topLinePunct w:val="0"/>
              <w:autoSpaceDE/>
              <w:autoSpaceDN/>
              <w:bidi w:val="0"/>
              <w:adjustRightInd w:val="0"/>
              <w:snapToGrid w:val="0"/>
              <w:spacing w:before="0" w:beforeAutospacing="0" w:after="0" w:afterAutospacing="0" w:line="520" w:lineRule="exact"/>
              <w:ind w:leftChars="0" w:right="0" w:firstLine="482" w:firstLineChars="200"/>
              <w:textAlignment w:val="auto"/>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3、年产2万件封头扩建项目概况</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color w:val="auto"/>
                <w:sz w:val="24"/>
                <w:szCs w:val="24"/>
                <w:lang w:val="en-US" w:eastAsia="zh-CN"/>
              </w:rPr>
            </w:pPr>
            <w:r>
              <w:rPr>
                <w:rFonts w:hint="default" w:ascii="Times New Roman" w:hAnsi="Times New Roman" w:eastAsia="宋体" w:cs="Times New Roman"/>
                <w:b w:val="0"/>
                <w:bCs w:val="0"/>
                <w:sz w:val="24"/>
                <w:szCs w:val="24"/>
                <w:lang w:val="en-US" w:eastAsia="zh-CN"/>
              </w:rPr>
              <w:t>项目</w:t>
            </w:r>
            <w:r>
              <w:rPr>
                <w:rFonts w:hint="eastAsia" w:ascii="Times New Roman" w:hAnsi="Times New Roman" w:eastAsia="宋体" w:cs="Times New Roman"/>
                <w:color w:val="000000"/>
                <w:sz w:val="24"/>
                <w:szCs w:val="24"/>
                <w:lang w:eastAsia="zh-CN"/>
              </w:rPr>
              <w:t>基本情况</w:t>
            </w:r>
            <w:r>
              <w:rPr>
                <w:rFonts w:hint="default" w:ascii="Times New Roman" w:hAnsi="Times New Roman" w:eastAsia="宋体" w:cs="Times New Roman"/>
                <w:color w:val="000000"/>
                <w:sz w:val="24"/>
                <w:szCs w:val="24"/>
              </w:rPr>
              <w:t>见表</w:t>
            </w:r>
            <w:r>
              <w:rPr>
                <w:rFonts w:hint="eastAsia" w:ascii="Times New Roman" w:hAnsi="Times New Roman" w:eastAsia="宋体" w:cs="Times New Roman"/>
                <w:color w:val="000000"/>
                <w:sz w:val="24"/>
                <w:szCs w:val="24"/>
                <w:lang w:val="en-US" w:eastAsia="zh-CN"/>
              </w:rPr>
              <w:t>2-9</w:t>
            </w:r>
            <w:r>
              <w:rPr>
                <w:rFonts w:hint="default" w:ascii="Times New Roman" w:hAnsi="Times New Roman" w:eastAsia="宋体" w:cs="Times New Roman"/>
                <w:color w:val="000000"/>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80" w:firstLineChars="200"/>
              <w:jc w:val="both"/>
              <w:textAlignment w:val="baseline"/>
              <w:rPr>
                <w:rFonts w:hint="default" w:ascii="Times New Roman" w:hAnsi="Times New Roman" w:eastAsia="黑体" w:cs="Times New Roman"/>
                <w:color w:val="auto"/>
                <w:sz w:val="24"/>
                <w:szCs w:val="24"/>
                <w:lang w:val="en-US" w:eastAsia="zh-CN"/>
              </w:rPr>
            </w:pPr>
            <w:r>
              <w:rPr>
                <w:rFonts w:hint="default" w:ascii="Times New Roman" w:hAnsi="Times New Roman" w:eastAsia="黑体" w:cs="Times New Roman"/>
                <w:color w:val="auto"/>
                <w:sz w:val="24"/>
                <w:szCs w:val="24"/>
                <w:lang w:val="en-US" w:eastAsia="zh-CN"/>
              </w:rPr>
              <w:t>表2-</w:t>
            </w:r>
            <w:r>
              <w:rPr>
                <w:rFonts w:hint="eastAsia" w:ascii="Times New Roman" w:hAnsi="Times New Roman" w:eastAsia="黑体" w:cs="Times New Roman"/>
                <w:color w:val="auto"/>
                <w:sz w:val="24"/>
                <w:szCs w:val="24"/>
                <w:lang w:val="en-US" w:eastAsia="zh-CN"/>
              </w:rPr>
              <w:t>9</w:t>
            </w:r>
            <w:r>
              <w:rPr>
                <w:rFonts w:hint="default" w:ascii="Times New Roman" w:hAnsi="Times New Roman" w:eastAsia="黑体" w:cs="Times New Roman"/>
                <w:color w:val="auto"/>
                <w:sz w:val="24"/>
                <w:szCs w:val="24"/>
                <w:lang w:val="en-US" w:eastAsia="zh-CN"/>
              </w:rPr>
              <w:t xml:space="preserve">  </w:t>
            </w:r>
            <w:r>
              <w:rPr>
                <w:rFonts w:hint="eastAsia" w:ascii="Times New Roman" w:hAnsi="Times New Roman" w:eastAsia="黑体" w:cs="Times New Roman"/>
                <w:color w:val="auto"/>
                <w:sz w:val="24"/>
                <w:szCs w:val="24"/>
                <w:lang w:val="en-US" w:eastAsia="zh-CN"/>
              </w:rPr>
              <w:t xml:space="preserve">     </w:t>
            </w:r>
            <w:r>
              <w:rPr>
                <w:rFonts w:hint="default" w:ascii="Times New Roman" w:hAnsi="Times New Roman" w:eastAsia="黑体" w:cs="Times New Roman"/>
                <w:color w:val="auto"/>
                <w:sz w:val="24"/>
                <w:szCs w:val="24"/>
                <w:lang w:val="en-US" w:eastAsia="zh-CN"/>
              </w:rPr>
              <w:t>年产</w:t>
            </w:r>
            <w:r>
              <w:rPr>
                <w:rFonts w:hint="eastAsia" w:eastAsia="黑体" w:cs="Times New Roman"/>
                <w:color w:val="auto"/>
                <w:sz w:val="24"/>
                <w:szCs w:val="24"/>
                <w:lang w:val="en-US" w:eastAsia="zh-CN"/>
              </w:rPr>
              <w:t>2</w:t>
            </w:r>
            <w:r>
              <w:rPr>
                <w:rFonts w:hint="default" w:ascii="Times New Roman" w:hAnsi="Times New Roman" w:eastAsia="黑体" w:cs="Times New Roman"/>
                <w:color w:val="auto"/>
                <w:sz w:val="24"/>
                <w:szCs w:val="24"/>
                <w:lang w:val="en-US" w:eastAsia="zh-CN"/>
              </w:rPr>
              <w:t>万件封头</w:t>
            </w:r>
            <w:r>
              <w:rPr>
                <w:rFonts w:hint="eastAsia" w:eastAsia="黑体" w:cs="Times New Roman"/>
                <w:color w:val="auto"/>
                <w:sz w:val="24"/>
                <w:szCs w:val="24"/>
                <w:lang w:val="en-US" w:eastAsia="zh-CN"/>
              </w:rPr>
              <w:t>扩建</w:t>
            </w:r>
            <w:r>
              <w:rPr>
                <w:rFonts w:hint="default" w:ascii="Times New Roman" w:hAnsi="Times New Roman" w:eastAsia="黑体" w:cs="Times New Roman"/>
                <w:color w:val="auto"/>
                <w:sz w:val="24"/>
                <w:szCs w:val="24"/>
                <w:lang w:val="en-US" w:eastAsia="zh-CN"/>
              </w:rPr>
              <w:t>项目基本情况一览表</w:t>
            </w:r>
          </w:p>
          <w:tbl>
            <w:tblPr>
              <w:tblStyle w:val="28"/>
              <w:tblW w:w="497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245"/>
              <w:gridCol w:w="5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tblHeader/>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rPr>
                  </w:pPr>
                  <w:r>
                    <w:rPr>
                      <w:rFonts w:hint="default" w:ascii="Times New Roman" w:hAnsi="Times New Roman" w:eastAsia="宋体" w:cs="Times New Roman"/>
                      <w:color w:val="auto"/>
                      <w:spacing w:val="0"/>
                      <w:kern w:val="36"/>
                      <w:sz w:val="21"/>
                      <w:szCs w:val="21"/>
                      <w:u w:val="none" w:color="auto"/>
                    </w:rPr>
                    <w:t>序号</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rPr>
                  </w:pPr>
                  <w:r>
                    <w:rPr>
                      <w:rFonts w:hint="default" w:ascii="Times New Roman" w:hAnsi="Times New Roman" w:eastAsia="宋体" w:cs="Times New Roman"/>
                      <w:color w:val="auto"/>
                      <w:spacing w:val="0"/>
                      <w:kern w:val="36"/>
                      <w:sz w:val="21"/>
                      <w:szCs w:val="21"/>
                      <w:u w:val="none" w:color="auto"/>
                    </w:rPr>
                    <w:t>项目</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rPr>
                  </w:pPr>
                  <w:r>
                    <w:rPr>
                      <w:rFonts w:hint="default" w:ascii="Times New Roman" w:hAnsi="Times New Roman" w:eastAsia="宋体" w:cs="Times New Roman"/>
                      <w:color w:val="auto"/>
                      <w:spacing w:val="0"/>
                      <w:kern w:val="36"/>
                      <w:sz w:val="21"/>
                      <w:szCs w:val="21"/>
                      <w:u w:val="none" w:color="auto"/>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1</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项目厂址</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eastAsia="zh-CN"/>
                    </w:rPr>
                    <w:t>新乡县七里营镇青年路</w:t>
                  </w:r>
                  <w:r>
                    <w:rPr>
                      <w:rFonts w:hint="default" w:ascii="Times New Roman" w:hAnsi="Times New Roman" w:eastAsia="宋体" w:cs="Times New Roman"/>
                      <w:color w:val="auto"/>
                      <w:spacing w:val="0"/>
                      <w:kern w:val="36"/>
                      <w:sz w:val="21"/>
                      <w:szCs w:val="21"/>
                      <w:u w:val="none" w:color="auto"/>
                      <w:lang w:val="en-US" w:eastAsia="zh-CN"/>
                    </w:rPr>
                    <w:t>780号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2</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占地面积</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22534平方米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3</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总产能</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eastAsia="zh-CN"/>
                    </w:rPr>
                    <w:t>年产</w:t>
                  </w:r>
                  <w:r>
                    <w:rPr>
                      <w:rFonts w:hint="default" w:ascii="Times New Roman" w:hAnsi="Times New Roman" w:eastAsia="宋体" w:cs="Times New Roman"/>
                      <w:color w:val="auto"/>
                      <w:spacing w:val="0"/>
                      <w:sz w:val="21"/>
                      <w:szCs w:val="21"/>
                      <w:u w:val="none" w:color="auto"/>
                      <w:lang w:val="en-US" w:eastAsia="zh-CN"/>
                    </w:rPr>
                    <w:t>2万件封头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4</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职工人数</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sz w:val="21"/>
                      <w:szCs w:val="21"/>
                      <w:u w:val="none" w:color="auto"/>
                      <w:lang w:val="en-US" w:eastAsia="zh-CN"/>
                    </w:rPr>
                  </w:pPr>
                  <w:r>
                    <w:rPr>
                      <w:rFonts w:hint="default" w:ascii="Times New Roman" w:hAnsi="Times New Roman" w:eastAsia="宋体" w:cs="Times New Roman"/>
                      <w:color w:val="auto"/>
                      <w:spacing w:val="0"/>
                      <w:sz w:val="21"/>
                      <w:szCs w:val="21"/>
                      <w:u w:val="none" w:color="auto"/>
                      <w:lang w:val="en-US" w:eastAsia="zh-CN"/>
                    </w:rPr>
                    <w:t>不新增员工，从现有项目调配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5</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工作制度</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4800h/a（300d×16h/d）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6</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总投资</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50万元，其中环保投资5万元（占总投资比例10%）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724"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val="en-US" w:eastAsia="zh-CN"/>
                    </w:rPr>
                    <w:t>7</w:t>
                  </w:r>
                </w:p>
              </w:tc>
              <w:tc>
                <w:tcPr>
                  <w:tcW w:w="1245" w:type="dxa"/>
                  <w:tcBorders>
                    <w:tl2br w:val="nil"/>
                    <w:tr2bl w:val="nil"/>
                  </w:tcBorders>
                  <w:noWrap w:val="0"/>
                  <w:tcMar>
                    <w:left w:w="57"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eastAsia="zh-CN"/>
                    </w:rPr>
                  </w:pPr>
                  <w:r>
                    <w:rPr>
                      <w:rFonts w:hint="default" w:ascii="Times New Roman" w:hAnsi="Times New Roman" w:eastAsia="宋体" w:cs="Times New Roman"/>
                      <w:color w:val="auto"/>
                      <w:spacing w:val="0"/>
                      <w:kern w:val="36"/>
                      <w:sz w:val="21"/>
                      <w:szCs w:val="21"/>
                      <w:u w:val="none" w:color="auto"/>
                      <w:lang w:eastAsia="zh-CN"/>
                    </w:rPr>
                    <w:t>生产工艺</w:t>
                  </w:r>
                </w:p>
              </w:tc>
              <w:tc>
                <w:tcPr>
                  <w:tcW w:w="5925"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0"/>
                      <w:kern w:val="36"/>
                      <w:sz w:val="21"/>
                      <w:szCs w:val="21"/>
                      <w:u w:val="none" w:color="auto"/>
                      <w:lang w:val="en-US" w:eastAsia="zh-CN"/>
                    </w:rPr>
                  </w:pPr>
                  <w:r>
                    <w:rPr>
                      <w:rFonts w:hint="default" w:ascii="Times New Roman" w:hAnsi="Times New Roman" w:eastAsia="宋体" w:cs="Times New Roman"/>
                      <w:color w:val="auto"/>
                      <w:spacing w:val="0"/>
                      <w:kern w:val="36"/>
                      <w:sz w:val="21"/>
                      <w:szCs w:val="21"/>
                      <w:u w:val="none" w:color="auto"/>
                      <w:lang w:eastAsia="zh-CN"/>
                    </w:rPr>
                    <w:t>钢板</w:t>
                  </w:r>
                  <w:r>
                    <w:rPr>
                      <w:rFonts w:hint="default" w:ascii="Times New Roman" w:hAnsi="Times New Roman" w:eastAsia="宋体" w:cs="Times New Roman"/>
                      <w:color w:val="auto"/>
                      <w:spacing w:val="0"/>
                      <w:kern w:val="36"/>
                      <w:sz w:val="21"/>
                      <w:szCs w:val="21"/>
                      <w:u w:val="none" w:color="auto"/>
                      <w:lang w:val="en-US" w:eastAsia="zh-CN"/>
                    </w:rPr>
                    <w:t>-下料-拼接-切磨-退火-压制成型-切边-抛丸-出厂</w:t>
                  </w:r>
                </w:p>
              </w:tc>
            </w:tr>
          </w:tbl>
          <w:p>
            <w:pPr>
              <w:pStyle w:val="24"/>
              <w:keepNext w:val="0"/>
              <w:keepLines w:val="0"/>
              <w:pageBreakBefore w:val="0"/>
              <w:suppressLineNumbers w:val="0"/>
              <w:kinsoku/>
              <w:wordWrap/>
              <w:overflowPunct/>
              <w:topLinePunct w:val="0"/>
              <w:autoSpaceDE/>
              <w:autoSpaceDN/>
              <w:bidi w:val="0"/>
              <w:spacing w:before="0" w:beforeAutospacing="0" w:after="0" w:afterAutospacing="0" w:line="520" w:lineRule="atLeast"/>
              <w:ind w:left="0" w:right="0" w:firstLine="482" w:firstLineChars="200"/>
              <w:jc w:val="left"/>
              <w:rPr>
                <w:rFonts w:hint="default" w:ascii="Times New Roman" w:hAnsi="Times New Roman" w:eastAsia="宋体" w:cs="Times New Roman"/>
                <w:b w:val="0"/>
                <w:bCs w:val="0"/>
                <w:sz w:val="24"/>
                <w:szCs w:val="24"/>
                <w:lang w:val="en-US" w:eastAsia="zh-CN"/>
              </w:rPr>
            </w:pPr>
            <w:r>
              <w:rPr>
                <w:rFonts w:hint="eastAsia" w:ascii="Times New Roman" w:hAnsi="Times New Roman" w:eastAsia="宋体" w:cs="Times New Roman"/>
                <w:b/>
                <w:bCs/>
                <w:sz w:val="24"/>
                <w:szCs w:val="24"/>
                <w:lang w:val="en-US" w:eastAsia="zh-CN"/>
              </w:rPr>
              <w:t>4、现有项目污染物产排污情况</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①废气</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b w:val="0"/>
                <w:bCs w:val="0"/>
                <w:sz w:val="24"/>
              </w:rPr>
            </w:pPr>
            <w:r>
              <w:rPr>
                <w:rFonts w:hint="default" w:ascii="Times New Roman" w:hAnsi="Times New Roman" w:eastAsia="宋体" w:cs="Times New Roman"/>
                <w:b w:val="0"/>
                <w:bCs/>
                <w:sz w:val="24"/>
                <w:szCs w:val="24"/>
                <w:u w:val="none"/>
                <w:lang w:eastAsia="zh-CN"/>
              </w:rPr>
              <w:t>现有</w:t>
            </w:r>
            <w:r>
              <w:rPr>
                <w:rFonts w:hint="default" w:ascii="Times New Roman" w:hAnsi="Times New Roman" w:eastAsia="宋体" w:cs="Times New Roman"/>
                <w:b w:val="0"/>
                <w:bCs/>
                <w:sz w:val="24"/>
                <w:szCs w:val="24"/>
                <w:u w:val="none"/>
              </w:rPr>
              <w:t>项目</w:t>
            </w:r>
            <w:r>
              <w:rPr>
                <w:rFonts w:hint="default" w:ascii="Times New Roman" w:hAnsi="Times New Roman" w:eastAsia="宋体" w:cs="Times New Roman"/>
                <w:b w:val="0"/>
                <w:bCs/>
                <w:sz w:val="24"/>
                <w:szCs w:val="24"/>
                <w:u w:val="none"/>
                <w:lang w:eastAsia="zh-CN"/>
              </w:rPr>
              <w:t>废气</w:t>
            </w:r>
            <w:r>
              <w:rPr>
                <w:rFonts w:hint="eastAsia" w:ascii="Times New Roman" w:hAnsi="Times New Roman" w:eastAsia="宋体" w:cs="Times New Roman"/>
                <w:b w:val="0"/>
                <w:bCs/>
                <w:sz w:val="24"/>
                <w:szCs w:val="24"/>
                <w:u w:val="none"/>
                <w:lang w:eastAsia="zh-CN"/>
              </w:rPr>
              <w:t>包括切边废气、切割废气、焊接废气、天然气加热炉燃烧废气</w:t>
            </w:r>
            <w:r>
              <w:rPr>
                <w:rFonts w:hint="default" w:ascii="Times New Roman" w:hAnsi="Times New Roman" w:eastAsia="宋体" w:cs="Times New Roman"/>
                <w:bCs/>
                <w:snapToGrid w:val="0"/>
                <w:spacing w:val="0"/>
                <w:kern w:val="0"/>
                <w:sz w:val="24"/>
                <w:szCs w:val="24"/>
                <w:lang w:eastAsia="zh-CN"/>
              </w:rPr>
              <w:t>。</w:t>
            </w:r>
            <w:r>
              <w:rPr>
                <w:rFonts w:hint="eastAsia" w:ascii="Times New Roman" w:hAnsi="Times New Roman" w:eastAsia="宋体" w:cs="Times New Roman"/>
                <w:bCs/>
                <w:snapToGrid w:val="0"/>
                <w:spacing w:val="0"/>
                <w:kern w:val="0"/>
                <w:sz w:val="24"/>
                <w:szCs w:val="24"/>
                <w:lang w:val="en-US" w:eastAsia="zh-CN"/>
              </w:rPr>
              <w:t>3号、4号、5号车间切割、焊接废气经袋式除尘器处理后尾气经一根15m高排气筒（DA001）排放；抛丸废气经袋式除尘器处理后经一根15m高排气筒（DA002）排放；1号、2号车间切边废气经袋式除尘器处理，切割、焊接废气经袋式除尘器，尾气合并至一根排气筒（DA003）排放；天然气加热炉废气经SCR脱硝处理后，尾气经一根15m高排气筒（DA004）排放。</w:t>
            </w:r>
            <w:r>
              <w:rPr>
                <w:rFonts w:hint="eastAsia" w:ascii="Times New Roman" w:hAnsi="Times New Roman" w:eastAsia="宋体" w:cs="Times New Roman"/>
                <w:bCs/>
                <w:snapToGrid w:val="0"/>
                <w:spacing w:val="0"/>
                <w:kern w:val="0"/>
                <w:sz w:val="24"/>
                <w:szCs w:val="24"/>
                <w:lang w:eastAsia="zh-CN"/>
              </w:rPr>
              <w:t>根据河南鑫成环境保护监测有限公司于</w:t>
            </w:r>
            <w:r>
              <w:rPr>
                <w:rFonts w:hint="eastAsia" w:ascii="Times New Roman" w:hAnsi="Times New Roman" w:eastAsia="宋体" w:cs="Times New Roman"/>
                <w:bCs/>
                <w:snapToGrid w:val="0"/>
                <w:spacing w:val="0"/>
                <w:kern w:val="0"/>
                <w:sz w:val="24"/>
                <w:szCs w:val="24"/>
                <w:lang w:val="en-US" w:eastAsia="zh-CN"/>
              </w:rPr>
              <w:t>2022年7月8日出具的企业自行监测报告（报告编号：XCBG202206-228</w:t>
            </w:r>
            <w:r>
              <w:rPr>
                <w:rFonts w:hint="eastAsia" w:cs="Times New Roman"/>
                <w:bCs/>
                <w:snapToGrid w:val="0"/>
                <w:spacing w:val="0"/>
                <w:kern w:val="0"/>
                <w:sz w:val="24"/>
                <w:szCs w:val="24"/>
                <w:lang w:val="en-US" w:eastAsia="zh-CN"/>
              </w:rPr>
              <w:t>，监测报告见附件5</w:t>
            </w:r>
            <w:r>
              <w:rPr>
                <w:rFonts w:hint="eastAsia" w:ascii="Times New Roman" w:hAnsi="Times New Roman" w:eastAsia="宋体" w:cs="Times New Roman"/>
                <w:bCs/>
                <w:snapToGrid w:val="0"/>
                <w:spacing w:val="0"/>
                <w:kern w:val="0"/>
                <w:sz w:val="24"/>
                <w:szCs w:val="24"/>
                <w:lang w:val="en-US" w:eastAsia="zh-CN"/>
              </w:rPr>
              <w:t>），各工序污染物排放情况如下：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480" w:firstLineChars="200"/>
              <w:jc w:val="left"/>
              <w:textAlignment w:val="auto"/>
              <w:rPr>
                <w:rFonts w:hint="default" w:ascii="Times New Roman" w:hAnsi="Times New Roman" w:eastAsia="黑体" w:cs="Times New Roman"/>
                <w:b w:val="0"/>
                <w:bCs w:val="0"/>
                <w:sz w:val="24"/>
                <w:lang w:val="en-US" w:eastAsia="zh-CN"/>
              </w:rPr>
            </w:pPr>
            <w:r>
              <w:rPr>
                <w:rFonts w:hint="default" w:ascii="Times New Roman" w:hAnsi="Times New Roman" w:eastAsia="黑体" w:cs="Times New Roman"/>
                <w:b w:val="0"/>
                <w:bCs w:val="0"/>
                <w:sz w:val="24"/>
              </w:rPr>
              <w:t>表</w:t>
            </w:r>
            <w:r>
              <w:rPr>
                <w:rFonts w:hint="default" w:ascii="Times New Roman" w:hAnsi="Times New Roman" w:eastAsia="黑体" w:cs="Times New Roman"/>
                <w:b w:val="0"/>
                <w:bCs w:val="0"/>
                <w:sz w:val="24"/>
                <w:lang w:val="en-US" w:eastAsia="zh-CN"/>
              </w:rPr>
              <w:t>2-1</w:t>
            </w:r>
            <w:r>
              <w:rPr>
                <w:rFonts w:hint="eastAsia" w:ascii="Times New Roman" w:hAnsi="Times New Roman" w:eastAsia="黑体" w:cs="Times New Roman"/>
                <w:b w:val="0"/>
                <w:bCs w:val="0"/>
                <w:sz w:val="24"/>
                <w:lang w:val="en-US" w:eastAsia="zh-CN"/>
              </w:rPr>
              <w:t>0</w:t>
            </w:r>
            <w:r>
              <w:rPr>
                <w:rFonts w:hint="default" w:ascii="Times New Roman" w:hAnsi="Times New Roman" w:eastAsia="黑体" w:cs="Times New Roman"/>
                <w:b w:val="0"/>
                <w:bCs w:val="0"/>
                <w:sz w:val="24"/>
              </w:rPr>
              <w:t xml:space="preserve"> </w:t>
            </w:r>
            <w:r>
              <w:rPr>
                <w:rFonts w:hint="eastAsia" w:ascii="Times New Roman" w:hAnsi="Times New Roman" w:eastAsia="黑体" w:cs="Times New Roman"/>
                <w:b w:val="0"/>
                <w:bCs w:val="0"/>
                <w:sz w:val="24"/>
                <w:lang w:val="en-US" w:eastAsia="zh-CN"/>
              </w:rPr>
              <w:t xml:space="preserve">          </w:t>
            </w:r>
            <w:r>
              <w:rPr>
                <w:rFonts w:hint="default" w:ascii="Times New Roman" w:hAnsi="Times New Roman" w:eastAsia="黑体" w:cs="Times New Roman"/>
                <w:b w:val="0"/>
                <w:bCs w:val="0"/>
                <w:sz w:val="24"/>
                <w:szCs w:val="24"/>
                <w:lang w:val="en-US" w:eastAsia="zh-CN"/>
              </w:rPr>
              <w:t>有组织废气</w:t>
            </w:r>
            <w:r>
              <w:rPr>
                <w:rFonts w:hint="eastAsia" w:ascii="Times New Roman" w:hAnsi="Times New Roman" w:eastAsia="黑体" w:cs="Times New Roman"/>
                <w:b w:val="0"/>
                <w:bCs w:val="0"/>
                <w:sz w:val="24"/>
                <w:lang w:eastAsia="zh-CN"/>
              </w:rPr>
              <w:t>排放</w:t>
            </w:r>
            <w:r>
              <w:rPr>
                <w:rFonts w:hint="default" w:ascii="Times New Roman" w:hAnsi="Times New Roman" w:eastAsia="黑体" w:cs="Times New Roman"/>
                <w:b w:val="0"/>
                <w:bCs w:val="0"/>
                <w:sz w:val="24"/>
              </w:rPr>
              <w:t>情况</w:t>
            </w:r>
            <w:r>
              <w:rPr>
                <w:rFonts w:hint="default" w:ascii="Times New Roman" w:hAnsi="Times New Roman" w:eastAsia="黑体" w:cs="Times New Roman"/>
                <w:b w:val="0"/>
                <w:bCs w:val="0"/>
                <w:sz w:val="24"/>
                <w:lang w:eastAsia="zh-CN"/>
              </w:rPr>
              <w:t>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982"/>
              <w:gridCol w:w="1013"/>
              <w:gridCol w:w="1013"/>
              <w:gridCol w:w="1208"/>
              <w:gridCol w:w="975"/>
              <w:gridCol w:w="1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exact"/>
                <w:jc w:val="center"/>
              </w:trPr>
              <w:tc>
                <w:tcPr>
                  <w:tcW w:w="10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z w:val="21"/>
                      <w:szCs w:val="21"/>
                      <w:u w:val="none"/>
                    </w:rPr>
                  </w:pPr>
                  <w:r>
                    <w:rPr>
                      <w:rFonts w:hint="default" w:ascii="Times New Roman" w:hAnsi="Times New Roman" w:eastAsia="宋体" w:cs="Times New Roman"/>
                      <w:b w:val="0"/>
                      <w:bCs/>
                      <w:sz w:val="21"/>
                      <w:szCs w:val="21"/>
                      <w:u w:val="none"/>
                    </w:rPr>
                    <w:t>产生工序</w:t>
                  </w:r>
                </w:p>
              </w:tc>
              <w:tc>
                <w:tcPr>
                  <w:tcW w:w="61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z w:val="21"/>
                      <w:szCs w:val="21"/>
                      <w:u w:val="none"/>
                    </w:rPr>
                  </w:pPr>
                  <w:r>
                    <w:rPr>
                      <w:rFonts w:hint="default" w:ascii="Times New Roman" w:hAnsi="Times New Roman" w:eastAsia="宋体" w:cs="Times New Roman"/>
                      <w:b w:val="0"/>
                      <w:bCs/>
                      <w:sz w:val="21"/>
                      <w:szCs w:val="21"/>
                      <w:u w:val="none"/>
                    </w:rPr>
                    <w:t>污染</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z w:val="21"/>
                      <w:szCs w:val="21"/>
                      <w:u w:val="none"/>
                    </w:rPr>
                  </w:pPr>
                  <w:r>
                    <w:rPr>
                      <w:rFonts w:hint="default" w:ascii="Times New Roman" w:hAnsi="Times New Roman" w:eastAsia="宋体" w:cs="Times New Roman"/>
                      <w:b w:val="0"/>
                      <w:bCs/>
                      <w:sz w:val="21"/>
                      <w:szCs w:val="21"/>
                      <w:u w:val="none"/>
                    </w:rPr>
                    <w:t>因子</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eastAsia="zh-CN"/>
                    </w:rPr>
                  </w:pPr>
                  <w:r>
                    <w:rPr>
                      <w:rFonts w:hint="eastAsia" w:ascii="Times New Roman" w:hAnsi="Times New Roman" w:eastAsia="宋体" w:cs="Times New Roman"/>
                      <w:b w:val="0"/>
                      <w:bCs/>
                      <w:sz w:val="21"/>
                      <w:szCs w:val="21"/>
                      <w:u w:val="none"/>
                      <w:lang w:eastAsia="zh-CN"/>
                    </w:rPr>
                    <w:t>标干流量（</w:t>
                  </w:r>
                  <w:r>
                    <w:rPr>
                      <w:rFonts w:hint="eastAsia" w:ascii="Times New Roman" w:hAnsi="Times New Roman" w:eastAsia="宋体" w:cs="Times New Roman"/>
                      <w:b w:val="0"/>
                      <w:bCs/>
                      <w:sz w:val="21"/>
                      <w:szCs w:val="21"/>
                      <w:u w:val="none"/>
                      <w:lang w:val="en-US" w:eastAsia="zh-CN"/>
                    </w:rPr>
                    <w:t>m</w:t>
                  </w:r>
                  <w:r>
                    <w:rPr>
                      <w:rFonts w:hint="eastAsia" w:ascii="Times New Roman" w:hAnsi="Times New Roman" w:eastAsia="宋体" w:cs="Times New Roman"/>
                      <w:b w:val="0"/>
                      <w:bCs/>
                      <w:sz w:val="21"/>
                      <w:szCs w:val="21"/>
                      <w:u w:val="none"/>
                      <w:vertAlign w:val="superscript"/>
                      <w:lang w:val="en-US" w:eastAsia="zh-CN"/>
                    </w:rPr>
                    <w:t>3</w:t>
                  </w:r>
                  <w:r>
                    <w:rPr>
                      <w:rFonts w:hint="eastAsia" w:ascii="Times New Roman" w:hAnsi="Times New Roman" w:eastAsia="宋体" w:cs="Times New Roman"/>
                      <w:b w:val="0"/>
                      <w:bCs/>
                      <w:sz w:val="21"/>
                      <w:szCs w:val="21"/>
                      <w:u w:val="none"/>
                      <w:lang w:val="en-US" w:eastAsia="zh-CN"/>
                    </w:rPr>
                    <w:t>/h</w:t>
                  </w:r>
                  <w:r>
                    <w:rPr>
                      <w:rFonts w:hint="eastAsia" w:ascii="Times New Roman" w:hAnsi="Times New Roman" w:eastAsia="宋体" w:cs="Times New Roman"/>
                      <w:b w:val="0"/>
                      <w:bCs/>
                      <w:sz w:val="21"/>
                      <w:szCs w:val="21"/>
                      <w:u w:val="none"/>
                      <w:lang w:eastAsia="zh-CN"/>
                    </w:rPr>
                    <w:t>）</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eastAsia="zh-CN"/>
                    </w:rPr>
                  </w:pPr>
                  <w:r>
                    <w:rPr>
                      <w:rFonts w:hint="default" w:ascii="Times New Roman" w:hAnsi="Times New Roman" w:eastAsia="宋体" w:cs="Times New Roman"/>
                      <w:b w:val="0"/>
                      <w:bCs/>
                      <w:sz w:val="21"/>
                      <w:szCs w:val="21"/>
                      <w:u w:val="none"/>
                    </w:rPr>
                    <w:t>排放</w:t>
                  </w:r>
                  <w:r>
                    <w:rPr>
                      <w:rFonts w:hint="eastAsia" w:ascii="Times New Roman" w:hAnsi="Times New Roman" w:eastAsia="宋体" w:cs="Times New Roman"/>
                      <w:b w:val="0"/>
                      <w:bCs/>
                      <w:sz w:val="21"/>
                      <w:szCs w:val="21"/>
                      <w:u w:val="none"/>
                      <w:lang w:eastAsia="zh-CN"/>
                    </w:rPr>
                    <w:t>速率</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z w:val="21"/>
                      <w:szCs w:val="21"/>
                      <w:u w:val="none"/>
                    </w:rPr>
                  </w:pPr>
                  <w:r>
                    <w:rPr>
                      <w:rFonts w:hint="default" w:ascii="Times New Roman" w:hAnsi="Times New Roman" w:eastAsia="宋体" w:cs="Times New Roman"/>
                      <w:b w:val="0"/>
                      <w:bCs/>
                      <w:sz w:val="21"/>
                      <w:szCs w:val="21"/>
                      <w:u w:val="none"/>
                    </w:rPr>
                    <w:t>(kg/h)</w:t>
                  </w:r>
                </w:p>
              </w:tc>
              <w:tc>
                <w:tcPr>
                  <w:tcW w:w="7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eastAsia="zh-CN"/>
                    </w:rPr>
                  </w:pPr>
                  <w:r>
                    <w:rPr>
                      <w:rFonts w:hint="eastAsia" w:ascii="Times New Roman" w:hAnsi="Times New Roman" w:eastAsia="宋体" w:cs="Times New Roman"/>
                      <w:b w:val="0"/>
                      <w:bCs/>
                      <w:sz w:val="21"/>
                      <w:szCs w:val="21"/>
                      <w:u w:val="none"/>
                      <w:lang w:eastAsia="zh-CN"/>
                    </w:rPr>
                    <w:t>排放浓度</w:t>
                  </w:r>
                  <w:r>
                    <w:rPr>
                      <w:rFonts w:hint="default" w:ascii="Times New Roman" w:hAnsi="Times New Roman" w:eastAsia="宋体" w:cs="Times New Roman"/>
                      <w:b w:val="0"/>
                      <w:bCs/>
                      <w:sz w:val="21"/>
                      <w:szCs w:val="21"/>
                      <w:u w:val="none"/>
                    </w:rPr>
                    <w:t>(</w:t>
                  </w:r>
                  <w:r>
                    <w:rPr>
                      <w:rFonts w:hint="eastAsia" w:ascii="Times New Roman" w:hAnsi="Times New Roman" w:eastAsia="宋体" w:cs="Times New Roman"/>
                      <w:b w:val="0"/>
                      <w:bCs/>
                      <w:sz w:val="21"/>
                      <w:szCs w:val="21"/>
                      <w:u w:val="none"/>
                      <w:lang w:val="en-US" w:eastAsia="zh-CN"/>
                    </w:rPr>
                    <w:t>mg/m</w:t>
                  </w:r>
                  <w:r>
                    <w:rPr>
                      <w:rFonts w:hint="eastAsia" w:ascii="Times New Roman" w:hAnsi="Times New Roman" w:eastAsia="宋体" w:cs="Times New Roman"/>
                      <w:b w:val="0"/>
                      <w:bCs/>
                      <w:sz w:val="21"/>
                      <w:szCs w:val="21"/>
                      <w:u w:val="none"/>
                      <w:vertAlign w:val="superscript"/>
                      <w:lang w:val="en-US" w:eastAsia="zh-CN"/>
                    </w:rPr>
                    <w:t>3</w:t>
                  </w:r>
                  <w:r>
                    <w:rPr>
                      <w:rFonts w:hint="default" w:ascii="Times New Roman" w:hAnsi="Times New Roman" w:eastAsia="宋体" w:cs="Times New Roman"/>
                      <w:b w:val="0"/>
                      <w:bCs/>
                      <w:sz w:val="21"/>
                      <w:szCs w:val="21"/>
                      <w:u w:val="none"/>
                    </w:rPr>
                    <w:t>)</w:t>
                  </w:r>
                </w:p>
              </w:tc>
              <w:tc>
                <w:tcPr>
                  <w:tcW w:w="61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z w:val="21"/>
                      <w:szCs w:val="21"/>
                      <w:u w:val="none"/>
                      <w:lang w:val="en-US" w:eastAsia="zh-CN"/>
                    </w:rPr>
                  </w:pPr>
                  <w:r>
                    <w:rPr>
                      <w:rFonts w:hint="default" w:ascii="Times New Roman" w:hAnsi="Times New Roman" w:eastAsia="宋体" w:cs="Times New Roman"/>
                      <w:b w:val="0"/>
                      <w:bCs/>
                      <w:sz w:val="21"/>
                      <w:szCs w:val="21"/>
                      <w:u w:val="none"/>
                    </w:rPr>
                    <w:t>年</w:t>
                  </w:r>
                  <w:r>
                    <w:rPr>
                      <w:rFonts w:hint="eastAsia" w:ascii="Times New Roman" w:hAnsi="Times New Roman" w:eastAsia="宋体" w:cs="Times New Roman"/>
                      <w:b w:val="0"/>
                      <w:bCs/>
                      <w:sz w:val="21"/>
                      <w:szCs w:val="21"/>
                      <w:u w:val="none"/>
                      <w:lang w:eastAsia="zh-CN"/>
                    </w:rPr>
                    <w:t>排放</w:t>
                  </w:r>
                  <w:r>
                    <w:rPr>
                      <w:rFonts w:hint="default" w:ascii="Times New Roman" w:hAnsi="Times New Roman" w:eastAsia="宋体" w:cs="Times New Roman"/>
                      <w:b w:val="0"/>
                      <w:bCs/>
                      <w:sz w:val="21"/>
                      <w:szCs w:val="21"/>
                      <w:u w:val="none"/>
                    </w:rPr>
                    <w:t>时间</w:t>
                  </w:r>
                  <w:r>
                    <w:rPr>
                      <w:rFonts w:hint="default" w:ascii="Times New Roman" w:hAnsi="Times New Roman" w:eastAsia="宋体" w:cs="Times New Roman"/>
                      <w:b w:val="0"/>
                      <w:bCs/>
                      <w:sz w:val="21"/>
                      <w:szCs w:val="21"/>
                      <w:u w:val="none"/>
                      <w:lang w:val="en-US" w:eastAsia="zh-CN"/>
                    </w:rPr>
                    <w:t>（h）</w:t>
                  </w:r>
                </w:p>
              </w:tc>
              <w:tc>
                <w:tcPr>
                  <w:tcW w:w="72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eastAsia" w:ascii="Times New Roman" w:hAnsi="Times New Roman" w:eastAsia="宋体" w:cs="Times New Roman"/>
                      <w:b w:val="0"/>
                      <w:bCs/>
                      <w:sz w:val="21"/>
                      <w:szCs w:val="21"/>
                      <w:u w:val="none"/>
                      <w:lang w:eastAsia="zh-CN"/>
                    </w:rPr>
                    <w:t>排放</w:t>
                  </w:r>
                  <w:r>
                    <w:rPr>
                      <w:rFonts w:hint="default" w:ascii="Times New Roman" w:hAnsi="Times New Roman" w:eastAsia="宋体" w:cs="Times New Roman"/>
                      <w:b w:val="0"/>
                      <w:bCs/>
                      <w:sz w:val="21"/>
                      <w:szCs w:val="21"/>
                      <w:u w:val="none"/>
                    </w:rPr>
                    <w:t>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jc w:val="center"/>
              </w:trPr>
              <w:tc>
                <w:tcPr>
                  <w:tcW w:w="10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z w:val="21"/>
                      <w:szCs w:val="21"/>
                      <w:u w:val="none"/>
                      <w:lang w:val="en-US" w:eastAsia="zh-CN"/>
                    </w:rPr>
                  </w:pPr>
                  <w:r>
                    <w:rPr>
                      <w:rFonts w:hint="default" w:ascii="Times New Roman" w:hAnsi="Times New Roman" w:eastAsia="宋体" w:cs="Times New Roman"/>
                      <w:b w:val="0"/>
                      <w:bCs/>
                      <w:sz w:val="21"/>
                      <w:szCs w:val="21"/>
                      <w:u w:val="none"/>
                      <w:lang w:val="en-US" w:eastAsia="zh-CN"/>
                    </w:rPr>
                    <w:t>3号、4号、5号车间切割、焊接废气</w:t>
                  </w:r>
                </w:p>
              </w:tc>
              <w:tc>
                <w:tcPr>
                  <w:tcW w:w="6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val="pt-BR" w:eastAsia="zh-CN"/>
                    </w:rPr>
                  </w:pPr>
                  <w:r>
                    <w:rPr>
                      <w:rFonts w:hint="eastAsia" w:ascii="Times New Roman" w:hAnsi="Times New Roman" w:eastAsia="宋体" w:cs="Times New Roman"/>
                      <w:b w:val="0"/>
                      <w:bCs/>
                      <w:sz w:val="21"/>
                      <w:szCs w:val="21"/>
                      <w:u w:val="none"/>
                      <w:lang w:val="pt-BR" w:eastAsia="zh-CN"/>
                    </w:rPr>
                    <w:t>颗粒物</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2.32</w:t>
                  </w:r>
                  <w:r>
                    <w:rPr>
                      <w:rFonts w:hint="default" w:ascii="Arial" w:hAnsi="Arial" w:eastAsia="宋体" w:cs="Arial"/>
                      <w:b w:val="0"/>
                      <w:bCs/>
                      <w:i w:val="0"/>
                      <w:iCs w:val="0"/>
                      <w:color w:val="000000"/>
                      <w:kern w:val="0"/>
                      <w:sz w:val="21"/>
                      <w:szCs w:val="21"/>
                      <w:u w:val="none"/>
                      <w:lang w:val="en-US" w:eastAsia="zh-CN" w:bidi="ar"/>
                    </w:rPr>
                    <w:t>×</w:t>
                  </w:r>
                  <w:r>
                    <w:rPr>
                      <w:rFonts w:hint="eastAsia" w:ascii="Times New Roman" w:hAnsi="Times New Roman" w:eastAsia="宋体" w:cs="Times New Roman"/>
                      <w:b w:val="0"/>
                      <w:bCs/>
                      <w:i w:val="0"/>
                      <w:iCs w:val="0"/>
                      <w:color w:val="000000"/>
                      <w:kern w:val="0"/>
                      <w:sz w:val="21"/>
                      <w:szCs w:val="21"/>
                      <w:u w:val="none"/>
                      <w:lang w:val="en-US" w:eastAsia="zh-CN" w:bidi="ar"/>
                    </w:rPr>
                    <w:t>10</w:t>
                  </w:r>
                  <w:r>
                    <w:rPr>
                      <w:rFonts w:hint="eastAsia" w:ascii="Times New Roman" w:hAnsi="Times New Roman" w:eastAsia="宋体" w:cs="Times New Roman"/>
                      <w:b w:val="0"/>
                      <w:bCs/>
                      <w:i w:val="0"/>
                      <w:iCs w:val="0"/>
                      <w:color w:val="000000"/>
                      <w:kern w:val="0"/>
                      <w:sz w:val="21"/>
                      <w:szCs w:val="21"/>
                      <w:u w:val="none"/>
                      <w:vertAlign w:val="superscript"/>
                      <w:lang w:val="en-US" w:eastAsia="zh-CN" w:bidi="ar"/>
                    </w:rPr>
                    <w:t>4</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0.196</w:t>
                  </w:r>
                </w:p>
              </w:tc>
              <w:tc>
                <w:tcPr>
                  <w:tcW w:w="7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8.4</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4800</w:t>
                  </w:r>
                </w:p>
              </w:tc>
              <w:tc>
                <w:tcPr>
                  <w:tcW w:w="72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0.9408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8" w:hRule="exact"/>
                <w:jc w:val="center"/>
              </w:trPr>
              <w:tc>
                <w:tcPr>
                  <w:tcW w:w="10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eastAsia" w:ascii="Times New Roman" w:hAnsi="Times New Roman" w:eastAsia="宋体" w:cs="Times New Roman"/>
                      <w:b w:val="0"/>
                      <w:bCs/>
                      <w:kern w:val="2"/>
                      <w:sz w:val="21"/>
                      <w:szCs w:val="21"/>
                      <w:u w:val="none"/>
                      <w:lang w:val="en-US" w:eastAsia="zh-CN" w:bidi="ar-SA"/>
                    </w:rPr>
                    <w:t>1号、2号车间切边、切割、焊接废气</w:t>
                  </w:r>
                </w:p>
              </w:tc>
              <w:tc>
                <w:tcPr>
                  <w:tcW w:w="6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val="pt-BR" w:eastAsia="zh-CN"/>
                    </w:rPr>
                  </w:pPr>
                  <w:r>
                    <w:rPr>
                      <w:rFonts w:hint="eastAsia" w:ascii="Times New Roman" w:hAnsi="Times New Roman" w:eastAsia="宋体" w:cs="Times New Roman"/>
                      <w:b w:val="0"/>
                      <w:bCs/>
                      <w:sz w:val="21"/>
                      <w:szCs w:val="21"/>
                      <w:u w:val="none"/>
                      <w:lang w:val="pt-BR" w:eastAsia="zh-CN"/>
                    </w:rPr>
                    <w:t>颗粒物</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vertAlign w:val="baseli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2.24</w:t>
                  </w:r>
                  <w:r>
                    <w:rPr>
                      <w:rFonts w:hint="default" w:ascii="Arial" w:hAnsi="Arial" w:eastAsia="宋体" w:cs="Arial"/>
                      <w:b w:val="0"/>
                      <w:bCs/>
                      <w:i w:val="0"/>
                      <w:iCs w:val="0"/>
                      <w:color w:val="000000"/>
                      <w:kern w:val="0"/>
                      <w:sz w:val="21"/>
                      <w:szCs w:val="21"/>
                      <w:u w:val="none"/>
                      <w:lang w:val="en-US" w:eastAsia="zh-CN" w:bidi="ar"/>
                    </w:rPr>
                    <w:t>×</w:t>
                  </w:r>
                  <w:r>
                    <w:rPr>
                      <w:rFonts w:hint="eastAsia" w:ascii="Times New Roman" w:hAnsi="Times New Roman" w:eastAsia="宋体" w:cs="Times New Roman"/>
                      <w:b w:val="0"/>
                      <w:bCs/>
                      <w:i w:val="0"/>
                      <w:iCs w:val="0"/>
                      <w:color w:val="000000"/>
                      <w:kern w:val="0"/>
                      <w:sz w:val="21"/>
                      <w:szCs w:val="21"/>
                      <w:u w:val="none"/>
                      <w:lang w:val="en-US" w:eastAsia="zh-CN" w:bidi="ar"/>
                    </w:rPr>
                    <w:t>10</w:t>
                  </w:r>
                  <w:r>
                    <w:rPr>
                      <w:rFonts w:hint="eastAsia" w:ascii="Times New Roman" w:hAnsi="Times New Roman" w:eastAsia="宋体" w:cs="Times New Roman"/>
                      <w:b w:val="0"/>
                      <w:bCs/>
                      <w:i w:val="0"/>
                      <w:iCs w:val="0"/>
                      <w:color w:val="000000"/>
                      <w:kern w:val="0"/>
                      <w:sz w:val="21"/>
                      <w:szCs w:val="21"/>
                      <w:u w:val="none"/>
                      <w:vertAlign w:val="superscript"/>
                      <w:lang w:val="en-US" w:eastAsia="zh-CN" w:bidi="ar"/>
                    </w:rPr>
                    <w:t>4</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0.175</w:t>
                  </w:r>
                </w:p>
              </w:tc>
              <w:tc>
                <w:tcPr>
                  <w:tcW w:w="7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8.5</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4800</w:t>
                  </w:r>
                </w:p>
              </w:tc>
              <w:tc>
                <w:tcPr>
                  <w:tcW w:w="72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10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eastAsia" w:ascii="Times New Roman" w:hAnsi="Times New Roman" w:eastAsia="宋体" w:cs="Times New Roman"/>
                      <w:b w:val="0"/>
                      <w:bCs/>
                      <w:kern w:val="2"/>
                      <w:sz w:val="21"/>
                      <w:szCs w:val="21"/>
                      <w:u w:val="none"/>
                      <w:lang w:val="en-US" w:eastAsia="zh-CN" w:bidi="ar-SA"/>
                    </w:rPr>
                    <w:t>抛丸废气</w:t>
                  </w:r>
                </w:p>
              </w:tc>
              <w:tc>
                <w:tcPr>
                  <w:tcW w:w="6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val="pt-BR" w:eastAsia="zh-CN"/>
                    </w:rPr>
                  </w:pPr>
                  <w:r>
                    <w:rPr>
                      <w:rFonts w:hint="eastAsia" w:ascii="Times New Roman" w:hAnsi="Times New Roman" w:eastAsia="宋体" w:cs="Times New Roman"/>
                      <w:b w:val="0"/>
                      <w:bCs/>
                      <w:sz w:val="21"/>
                      <w:szCs w:val="21"/>
                      <w:u w:val="none"/>
                      <w:lang w:val="pt-BR" w:eastAsia="zh-CN"/>
                    </w:rPr>
                    <w:t>颗粒物</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2.05</w:t>
                  </w:r>
                  <w:r>
                    <w:rPr>
                      <w:rFonts w:hint="default" w:ascii="Arial" w:hAnsi="Arial" w:eastAsia="宋体" w:cs="Arial"/>
                      <w:b w:val="0"/>
                      <w:bCs/>
                      <w:i w:val="0"/>
                      <w:iCs w:val="0"/>
                      <w:color w:val="000000"/>
                      <w:kern w:val="0"/>
                      <w:sz w:val="21"/>
                      <w:szCs w:val="21"/>
                      <w:u w:val="none"/>
                      <w:lang w:val="en-US" w:eastAsia="zh-CN" w:bidi="ar"/>
                    </w:rPr>
                    <w:t>×</w:t>
                  </w:r>
                  <w:r>
                    <w:rPr>
                      <w:rFonts w:hint="eastAsia" w:ascii="Times New Roman" w:hAnsi="Times New Roman" w:eastAsia="宋体" w:cs="Times New Roman"/>
                      <w:b w:val="0"/>
                      <w:bCs/>
                      <w:i w:val="0"/>
                      <w:iCs w:val="0"/>
                      <w:color w:val="000000"/>
                      <w:kern w:val="0"/>
                      <w:sz w:val="21"/>
                      <w:szCs w:val="21"/>
                      <w:u w:val="none"/>
                      <w:lang w:val="en-US" w:eastAsia="zh-CN" w:bidi="ar"/>
                    </w:rPr>
                    <w:t>10</w:t>
                  </w:r>
                  <w:r>
                    <w:rPr>
                      <w:rFonts w:hint="eastAsia" w:ascii="Times New Roman" w:hAnsi="Times New Roman" w:eastAsia="宋体" w:cs="Times New Roman"/>
                      <w:b w:val="0"/>
                      <w:bCs/>
                      <w:i w:val="0"/>
                      <w:iCs w:val="0"/>
                      <w:color w:val="000000"/>
                      <w:kern w:val="0"/>
                      <w:sz w:val="21"/>
                      <w:szCs w:val="21"/>
                      <w:u w:val="none"/>
                      <w:vertAlign w:val="superscript"/>
                      <w:lang w:val="en-US" w:eastAsia="zh-CN" w:bidi="ar"/>
                    </w:rPr>
                    <w:t>4</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0.186</w:t>
                  </w:r>
                </w:p>
              </w:tc>
              <w:tc>
                <w:tcPr>
                  <w:tcW w:w="7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8.3</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4800</w:t>
                  </w:r>
                </w:p>
              </w:tc>
              <w:tc>
                <w:tcPr>
                  <w:tcW w:w="72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0.8928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1" w:hRule="exact"/>
                <w:jc w:val="center"/>
              </w:trPr>
              <w:tc>
                <w:tcPr>
                  <w:tcW w:w="1008"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z w:val="21"/>
                      <w:szCs w:val="21"/>
                      <w:u w:val="none"/>
                      <w:lang w:val="en-US" w:eastAsia="zh-CN"/>
                    </w:rPr>
                  </w:pPr>
                  <w:r>
                    <w:rPr>
                      <w:rFonts w:hint="eastAsia" w:ascii="Times New Roman" w:hAnsi="Times New Roman" w:eastAsia="宋体" w:cs="Times New Roman"/>
                      <w:b w:val="0"/>
                      <w:bCs/>
                      <w:sz w:val="21"/>
                      <w:szCs w:val="21"/>
                      <w:u w:val="none"/>
                      <w:lang w:eastAsia="zh-CN"/>
                    </w:rPr>
                    <w:t>天然气加热炉燃烧废气</w:t>
                  </w:r>
                </w:p>
              </w:tc>
              <w:tc>
                <w:tcPr>
                  <w:tcW w:w="6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val="pt-BR" w:eastAsia="zh-CN"/>
                    </w:rPr>
                  </w:pPr>
                  <w:r>
                    <w:rPr>
                      <w:rFonts w:hint="eastAsia" w:ascii="Times New Roman" w:hAnsi="Times New Roman" w:eastAsia="宋体" w:cs="Times New Roman"/>
                      <w:b w:val="0"/>
                      <w:bCs/>
                      <w:sz w:val="21"/>
                      <w:szCs w:val="21"/>
                      <w:u w:val="none"/>
                      <w:lang w:val="pt-BR" w:eastAsia="zh-CN"/>
                    </w:rPr>
                    <w:t>颗粒物</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3.28</w:t>
                  </w:r>
                  <w:r>
                    <w:rPr>
                      <w:rFonts w:hint="default" w:ascii="Arial" w:hAnsi="Arial" w:eastAsia="宋体" w:cs="Arial"/>
                      <w:b w:val="0"/>
                      <w:bCs/>
                      <w:i w:val="0"/>
                      <w:iCs w:val="0"/>
                      <w:color w:val="000000"/>
                      <w:kern w:val="0"/>
                      <w:sz w:val="21"/>
                      <w:szCs w:val="21"/>
                      <w:u w:val="none"/>
                      <w:lang w:val="en-US" w:eastAsia="zh-CN" w:bidi="ar"/>
                    </w:rPr>
                    <w:t>×</w:t>
                  </w:r>
                  <w:r>
                    <w:rPr>
                      <w:rFonts w:hint="eastAsia" w:ascii="Times New Roman" w:hAnsi="Times New Roman" w:eastAsia="宋体" w:cs="Times New Roman"/>
                      <w:b w:val="0"/>
                      <w:bCs/>
                      <w:i w:val="0"/>
                      <w:iCs w:val="0"/>
                      <w:color w:val="000000"/>
                      <w:kern w:val="0"/>
                      <w:sz w:val="21"/>
                      <w:szCs w:val="21"/>
                      <w:u w:val="none"/>
                      <w:lang w:val="en-US" w:eastAsia="zh-CN" w:bidi="ar"/>
                    </w:rPr>
                    <w:t>10</w:t>
                  </w:r>
                  <w:r>
                    <w:rPr>
                      <w:rFonts w:hint="eastAsia" w:ascii="Times New Roman" w:hAnsi="Times New Roman" w:eastAsia="宋体" w:cs="Times New Roman"/>
                      <w:b w:val="0"/>
                      <w:bCs/>
                      <w:i w:val="0"/>
                      <w:iCs w:val="0"/>
                      <w:color w:val="000000"/>
                      <w:kern w:val="0"/>
                      <w:sz w:val="21"/>
                      <w:szCs w:val="21"/>
                      <w:u w:val="none"/>
                      <w:vertAlign w:val="superscript"/>
                      <w:lang w:val="en-US" w:eastAsia="zh-CN" w:bidi="ar"/>
                    </w:rPr>
                    <w:t>3</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0.028</w:t>
                  </w:r>
                </w:p>
              </w:tc>
              <w:tc>
                <w:tcPr>
                  <w:tcW w:w="7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8.6</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4800</w:t>
                  </w:r>
                </w:p>
              </w:tc>
              <w:tc>
                <w:tcPr>
                  <w:tcW w:w="72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0.1344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exact"/>
                <w:jc w:val="center"/>
              </w:trPr>
              <w:tc>
                <w:tcPr>
                  <w:tcW w:w="100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z w:val="21"/>
                      <w:szCs w:val="21"/>
                      <w:u w:val="none"/>
                      <w:lang w:val="en-US" w:eastAsia="zh-CN"/>
                    </w:rPr>
                  </w:pPr>
                </w:p>
              </w:tc>
              <w:tc>
                <w:tcPr>
                  <w:tcW w:w="6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val="pt-BR" w:eastAsia="zh-CN"/>
                    </w:rPr>
                  </w:pPr>
                  <w:r>
                    <w:rPr>
                      <w:rFonts w:hint="eastAsia" w:ascii="Times New Roman" w:hAnsi="Times New Roman" w:eastAsia="宋体" w:cs="Times New Roman"/>
                      <w:b w:val="0"/>
                      <w:bCs/>
                      <w:sz w:val="21"/>
                      <w:szCs w:val="21"/>
                      <w:u w:val="none"/>
                      <w:lang w:val="pt-BR" w:eastAsia="zh-CN"/>
                    </w:rPr>
                    <w:t>二氧化硫</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3.28</w:t>
                  </w:r>
                  <w:r>
                    <w:rPr>
                      <w:rFonts w:hint="default" w:ascii="Arial" w:hAnsi="Arial" w:eastAsia="宋体" w:cs="Arial"/>
                      <w:b w:val="0"/>
                      <w:bCs/>
                      <w:i w:val="0"/>
                      <w:iCs w:val="0"/>
                      <w:color w:val="000000"/>
                      <w:kern w:val="0"/>
                      <w:sz w:val="21"/>
                      <w:szCs w:val="21"/>
                      <w:u w:val="none"/>
                      <w:lang w:val="en-US" w:eastAsia="zh-CN" w:bidi="ar"/>
                    </w:rPr>
                    <w:t>×</w:t>
                  </w:r>
                  <w:r>
                    <w:rPr>
                      <w:rFonts w:hint="eastAsia" w:ascii="Times New Roman" w:hAnsi="Times New Roman" w:eastAsia="宋体" w:cs="Times New Roman"/>
                      <w:b w:val="0"/>
                      <w:bCs/>
                      <w:i w:val="0"/>
                      <w:iCs w:val="0"/>
                      <w:color w:val="000000"/>
                      <w:kern w:val="0"/>
                      <w:sz w:val="21"/>
                      <w:szCs w:val="21"/>
                      <w:u w:val="none"/>
                      <w:lang w:val="en-US" w:eastAsia="zh-CN" w:bidi="ar"/>
                    </w:rPr>
                    <w:t>10</w:t>
                  </w:r>
                  <w:r>
                    <w:rPr>
                      <w:rFonts w:hint="eastAsia" w:ascii="Times New Roman" w:hAnsi="Times New Roman" w:eastAsia="宋体" w:cs="Times New Roman"/>
                      <w:b w:val="0"/>
                      <w:bCs/>
                      <w:i w:val="0"/>
                      <w:iCs w:val="0"/>
                      <w:color w:val="000000"/>
                      <w:kern w:val="0"/>
                      <w:sz w:val="21"/>
                      <w:szCs w:val="21"/>
                      <w:u w:val="none"/>
                      <w:vertAlign w:val="superscript"/>
                      <w:lang w:val="en-US" w:eastAsia="zh-CN" w:bidi="ar"/>
                    </w:rPr>
                    <w:t>3</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0.075</w:t>
                  </w:r>
                </w:p>
              </w:tc>
              <w:tc>
                <w:tcPr>
                  <w:tcW w:w="7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23</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4800</w:t>
                  </w:r>
                </w:p>
              </w:tc>
              <w:tc>
                <w:tcPr>
                  <w:tcW w:w="72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100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p>
              </w:tc>
              <w:tc>
                <w:tcPr>
                  <w:tcW w:w="6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val="pt-BR" w:eastAsia="zh-CN"/>
                    </w:rPr>
                  </w:pPr>
                  <w:r>
                    <w:rPr>
                      <w:rFonts w:hint="eastAsia" w:ascii="Times New Roman" w:hAnsi="Times New Roman" w:eastAsia="宋体" w:cs="Times New Roman"/>
                      <w:b w:val="0"/>
                      <w:bCs/>
                      <w:sz w:val="21"/>
                      <w:szCs w:val="21"/>
                      <w:u w:val="none"/>
                      <w:lang w:val="pt-BR" w:eastAsia="zh-CN"/>
                    </w:rPr>
                    <w:t>氮氧化物</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3.28</w:t>
                  </w:r>
                  <w:r>
                    <w:rPr>
                      <w:rFonts w:hint="default" w:ascii="Arial" w:hAnsi="Arial" w:eastAsia="宋体" w:cs="Arial"/>
                      <w:b w:val="0"/>
                      <w:bCs/>
                      <w:i w:val="0"/>
                      <w:iCs w:val="0"/>
                      <w:color w:val="000000"/>
                      <w:kern w:val="0"/>
                      <w:sz w:val="21"/>
                      <w:szCs w:val="21"/>
                      <w:u w:val="none"/>
                      <w:lang w:val="en-US" w:eastAsia="zh-CN" w:bidi="ar"/>
                    </w:rPr>
                    <w:t>×</w:t>
                  </w:r>
                  <w:r>
                    <w:rPr>
                      <w:rFonts w:hint="eastAsia" w:ascii="Times New Roman" w:hAnsi="Times New Roman" w:eastAsia="宋体" w:cs="Times New Roman"/>
                      <w:b w:val="0"/>
                      <w:bCs/>
                      <w:i w:val="0"/>
                      <w:iCs w:val="0"/>
                      <w:color w:val="000000"/>
                      <w:kern w:val="0"/>
                      <w:sz w:val="21"/>
                      <w:szCs w:val="21"/>
                      <w:u w:val="none"/>
                      <w:lang w:val="en-US" w:eastAsia="zh-CN" w:bidi="ar"/>
                    </w:rPr>
                    <w:t>10</w:t>
                  </w:r>
                  <w:r>
                    <w:rPr>
                      <w:rFonts w:hint="eastAsia" w:ascii="Times New Roman" w:hAnsi="Times New Roman" w:eastAsia="宋体" w:cs="Times New Roman"/>
                      <w:b w:val="0"/>
                      <w:bCs/>
                      <w:i w:val="0"/>
                      <w:iCs w:val="0"/>
                      <w:color w:val="000000"/>
                      <w:kern w:val="0"/>
                      <w:sz w:val="21"/>
                      <w:szCs w:val="21"/>
                      <w:u w:val="none"/>
                      <w:vertAlign w:val="superscript"/>
                      <w:lang w:val="en-US" w:eastAsia="zh-CN" w:bidi="ar"/>
                    </w:rPr>
                    <w:t>3</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0.108</w:t>
                  </w:r>
                </w:p>
              </w:tc>
              <w:tc>
                <w:tcPr>
                  <w:tcW w:w="7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33</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4800</w:t>
                  </w:r>
                </w:p>
              </w:tc>
              <w:tc>
                <w:tcPr>
                  <w:tcW w:w="72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0.5184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08"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kern w:val="2"/>
                      <w:sz w:val="21"/>
                      <w:szCs w:val="21"/>
                      <w:u w:val="none"/>
                      <w:lang w:val="en-US" w:eastAsia="zh-CN" w:bidi="ar-SA"/>
                    </w:rPr>
                  </w:pPr>
                  <w:r>
                    <w:rPr>
                      <w:rFonts w:hint="eastAsia" w:ascii="Times New Roman" w:hAnsi="Times New Roman" w:eastAsia="宋体" w:cs="Times New Roman"/>
                      <w:b w:val="0"/>
                      <w:bCs/>
                      <w:kern w:val="2"/>
                      <w:sz w:val="21"/>
                      <w:szCs w:val="21"/>
                      <w:u w:val="none"/>
                      <w:lang w:val="en-US" w:eastAsia="zh-CN" w:bidi="ar-SA"/>
                    </w:rPr>
                    <w:t>合计</w:t>
                  </w:r>
                </w:p>
              </w:tc>
              <w:tc>
                <w:tcPr>
                  <w:tcW w:w="6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val="pt-BR" w:eastAsia="zh-CN"/>
                    </w:rPr>
                  </w:pPr>
                  <w:r>
                    <w:rPr>
                      <w:rFonts w:hint="eastAsia" w:ascii="Times New Roman" w:hAnsi="Times New Roman" w:eastAsia="宋体" w:cs="Times New Roman"/>
                      <w:b w:val="0"/>
                      <w:bCs/>
                      <w:sz w:val="21"/>
                      <w:szCs w:val="21"/>
                      <w:u w:val="none"/>
                      <w:lang w:val="pt-BR" w:eastAsia="zh-CN"/>
                    </w:rPr>
                    <w:t>颗粒物</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w:t>
                  </w:r>
                </w:p>
              </w:tc>
              <w:tc>
                <w:tcPr>
                  <w:tcW w:w="7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w:t>
                  </w:r>
                </w:p>
              </w:tc>
              <w:tc>
                <w:tcPr>
                  <w:tcW w:w="72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2.808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exact"/>
                <w:jc w:val="center"/>
              </w:trPr>
              <w:tc>
                <w:tcPr>
                  <w:tcW w:w="100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z w:val="21"/>
                      <w:szCs w:val="21"/>
                      <w:u w:val="none"/>
                      <w:lang w:val="en-US" w:eastAsia="zh-CN"/>
                    </w:rPr>
                  </w:pPr>
                </w:p>
              </w:tc>
              <w:tc>
                <w:tcPr>
                  <w:tcW w:w="6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val="pt-BR" w:eastAsia="zh-CN"/>
                    </w:rPr>
                  </w:pPr>
                  <w:r>
                    <w:rPr>
                      <w:rFonts w:hint="eastAsia" w:ascii="Times New Roman" w:hAnsi="Times New Roman" w:eastAsia="宋体" w:cs="Times New Roman"/>
                      <w:b w:val="0"/>
                      <w:bCs/>
                      <w:sz w:val="21"/>
                      <w:szCs w:val="21"/>
                      <w:u w:val="none"/>
                      <w:lang w:val="pt-BR" w:eastAsia="zh-CN"/>
                    </w:rPr>
                    <w:t>二氧化硫</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w:t>
                  </w:r>
                </w:p>
              </w:tc>
              <w:tc>
                <w:tcPr>
                  <w:tcW w:w="7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w:t>
                  </w:r>
                </w:p>
              </w:tc>
              <w:tc>
                <w:tcPr>
                  <w:tcW w:w="72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exact"/>
                <w:jc w:val="center"/>
              </w:trPr>
              <w:tc>
                <w:tcPr>
                  <w:tcW w:w="100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eastAsia="zh-CN"/>
                    </w:rPr>
                  </w:pPr>
                </w:p>
              </w:tc>
              <w:tc>
                <w:tcPr>
                  <w:tcW w:w="6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z w:val="21"/>
                      <w:szCs w:val="21"/>
                      <w:u w:val="none"/>
                      <w:lang w:val="pt-BR" w:eastAsia="zh-CN"/>
                    </w:rPr>
                  </w:pPr>
                  <w:r>
                    <w:rPr>
                      <w:rFonts w:hint="eastAsia" w:ascii="Times New Roman" w:hAnsi="Times New Roman" w:eastAsia="宋体" w:cs="Times New Roman"/>
                      <w:b w:val="0"/>
                      <w:bCs/>
                      <w:sz w:val="21"/>
                      <w:szCs w:val="21"/>
                      <w:u w:val="none"/>
                      <w:lang w:val="pt-BR" w:eastAsia="zh-CN"/>
                    </w:rPr>
                    <w:t>氮氧化物</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w:t>
                  </w:r>
                </w:p>
              </w:tc>
              <w:tc>
                <w:tcPr>
                  <w:tcW w:w="6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w:t>
                  </w:r>
                </w:p>
              </w:tc>
              <w:tc>
                <w:tcPr>
                  <w:tcW w:w="76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w:t>
                  </w:r>
                </w:p>
              </w:tc>
              <w:tc>
                <w:tcPr>
                  <w:tcW w:w="6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w:t>
                  </w:r>
                </w:p>
              </w:tc>
              <w:tc>
                <w:tcPr>
                  <w:tcW w:w="72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eastAsia"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0.5184</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auto"/>
              <w:outlineLvl w:val="9"/>
              <w:rPr>
                <w:rFonts w:hint="default" w:ascii="Times New Roman" w:hAnsi="Times New Roman" w:eastAsia="宋体" w:cs="Times New Roman"/>
                <w:b w:val="0"/>
                <w:bCs/>
                <w:color w:val="000000"/>
                <w:sz w:val="24"/>
                <w:szCs w:val="24"/>
                <w:u w:val="none"/>
                <w:lang w:val="en-US" w:eastAsia="zh-CN"/>
              </w:rPr>
            </w:pPr>
            <w:r>
              <w:rPr>
                <w:rFonts w:hint="eastAsia" w:ascii="Times New Roman" w:hAnsi="Times New Roman" w:eastAsia="宋体" w:cs="Times New Roman"/>
                <w:b w:val="0"/>
                <w:bCs/>
                <w:color w:val="000000"/>
                <w:sz w:val="24"/>
                <w:szCs w:val="24"/>
                <w:u w:val="none"/>
                <w:lang w:val="en-US" w:eastAsia="zh-CN"/>
              </w:rPr>
              <w:t>由上表可知，项目颗粒物排放满足《大气污染物综合排放标准》（GB</w:t>
            </w:r>
            <w:r>
              <w:rPr>
                <w:rFonts w:hint="default" w:ascii="Times New Roman" w:hAnsi="Times New Roman" w:eastAsia="宋体" w:cs="Times New Roman"/>
                <w:b w:val="0"/>
                <w:bCs/>
                <w:color w:val="000000"/>
                <w:sz w:val="24"/>
                <w:szCs w:val="24"/>
                <w:u w:val="none"/>
                <w:lang w:val="en-US" w:eastAsia="zh-CN"/>
              </w:rPr>
              <w:t>16297-1996）表2二级颗粒物排放标准：排放浓度≤120mg/m</w:t>
            </w:r>
            <w:r>
              <w:rPr>
                <w:rFonts w:hint="default" w:ascii="Times New Roman" w:hAnsi="Times New Roman" w:eastAsia="宋体" w:cs="Times New Roman"/>
                <w:b w:val="0"/>
                <w:bCs/>
                <w:color w:val="000000"/>
                <w:sz w:val="24"/>
                <w:szCs w:val="24"/>
                <w:u w:val="none"/>
                <w:vertAlign w:val="superscript"/>
                <w:lang w:val="en-US" w:eastAsia="zh-CN"/>
              </w:rPr>
              <w:t>3</w:t>
            </w:r>
            <w:r>
              <w:rPr>
                <w:rFonts w:hint="default" w:ascii="Times New Roman" w:hAnsi="Times New Roman" w:eastAsia="宋体" w:cs="Times New Roman"/>
                <w:b w:val="0"/>
                <w:bCs/>
                <w:color w:val="000000"/>
                <w:sz w:val="24"/>
                <w:szCs w:val="24"/>
                <w:u w:val="none"/>
                <w:lang w:val="en-US" w:eastAsia="zh-CN"/>
              </w:rPr>
              <w:t>、排放速率≤3.5kg/h（15m高排气筒）的要求，同时能满足《新乡市生态环境局关于进一步规范工业企业颗粒物排放限值的通知》（其他涉气企业排放口颗粒物排放浓度不高于10mg/m</w:t>
            </w:r>
            <w:r>
              <w:rPr>
                <w:rFonts w:hint="default" w:ascii="Times New Roman" w:hAnsi="Times New Roman" w:eastAsia="宋体" w:cs="Times New Roman"/>
                <w:b w:val="0"/>
                <w:bCs/>
                <w:color w:val="000000"/>
                <w:sz w:val="24"/>
                <w:szCs w:val="24"/>
                <w:u w:val="none"/>
                <w:vertAlign w:val="superscript"/>
                <w:lang w:val="en-US" w:eastAsia="zh-CN"/>
              </w:rPr>
              <w:t>3</w:t>
            </w:r>
            <w:r>
              <w:rPr>
                <w:rFonts w:hint="default" w:ascii="Times New Roman" w:hAnsi="Times New Roman" w:eastAsia="宋体" w:cs="Times New Roman"/>
                <w:b w:val="0"/>
                <w:bCs/>
                <w:color w:val="000000"/>
                <w:sz w:val="24"/>
                <w:szCs w:val="24"/>
                <w:u w:val="none"/>
                <w:lang w:val="en-US" w:eastAsia="zh-CN"/>
              </w:rPr>
              <w:t>）要求。项目天然气加热炉燃烧废气</w:t>
            </w:r>
            <w:r>
              <w:rPr>
                <w:rFonts w:hint="default" w:ascii="Times New Roman" w:hAnsi="Times New Roman" w:eastAsia="宋体" w:cs="Times New Roman"/>
                <w:color w:val="000000"/>
                <w:spacing w:val="-4"/>
                <w:sz w:val="24"/>
              </w:rPr>
              <w:t>满足《河南省工业炉窑大气污染物排放标准》（DB</w:t>
            </w:r>
            <w:r>
              <w:rPr>
                <w:rFonts w:hint="eastAsia" w:ascii="Times New Roman" w:hAnsi="Times New Roman" w:cs="Times New Roman"/>
                <w:color w:val="000000"/>
                <w:spacing w:val="-4"/>
                <w:sz w:val="24"/>
                <w:lang w:val="en-US" w:eastAsia="zh-CN"/>
              </w:rPr>
              <w:t xml:space="preserve"> </w:t>
            </w:r>
            <w:r>
              <w:rPr>
                <w:rFonts w:hint="default" w:ascii="Times New Roman" w:hAnsi="Times New Roman" w:eastAsia="宋体" w:cs="Times New Roman"/>
                <w:color w:val="000000"/>
                <w:spacing w:val="-4"/>
                <w:sz w:val="24"/>
              </w:rPr>
              <w:t>41/1066—2020）表1颗粒物排放浓度30mg/m</w:t>
            </w:r>
            <w:r>
              <w:rPr>
                <w:rFonts w:hint="default" w:ascii="Times New Roman" w:hAnsi="Times New Roman" w:eastAsia="宋体" w:cs="Times New Roman"/>
                <w:color w:val="000000"/>
                <w:spacing w:val="-4"/>
                <w:sz w:val="24"/>
                <w:vertAlign w:val="superscript"/>
              </w:rPr>
              <w:t>3</w:t>
            </w:r>
            <w:r>
              <w:rPr>
                <w:rFonts w:hint="default" w:ascii="Times New Roman" w:hAnsi="Times New Roman" w:eastAsia="宋体" w:cs="Times New Roman"/>
                <w:color w:val="000000"/>
                <w:spacing w:val="-4"/>
                <w:sz w:val="24"/>
              </w:rPr>
              <w:t>、SO</w:t>
            </w:r>
            <w:r>
              <w:rPr>
                <w:rFonts w:hint="default" w:ascii="Times New Roman" w:hAnsi="Times New Roman" w:eastAsia="宋体" w:cs="Times New Roman"/>
                <w:color w:val="000000"/>
                <w:spacing w:val="-4"/>
                <w:sz w:val="24"/>
                <w:vertAlign w:val="subscript"/>
              </w:rPr>
              <w:t>2</w:t>
            </w:r>
            <w:r>
              <w:rPr>
                <w:rFonts w:hint="default" w:ascii="Times New Roman" w:hAnsi="Times New Roman" w:eastAsia="宋体" w:cs="Times New Roman"/>
                <w:color w:val="000000"/>
                <w:spacing w:val="-4"/>
                <w:sz w:val="24"/>
              </w:rPr>
              <w:t>排放浓度200mg/m</w:t>
            </w:r>
            <w:r>
              <w:rPr>
                <w:rFonts w:hint="default" w:ascii="Times New Roman" w:hAnsi="Times New Roman" w:eastAsia="宋体" w:cs="Times New Roman"/>
                <w:color w:val="000000"/>
                <w:spacing w:val="-4"/>
                <w:sz w:val="24"/>
                <w:vertAlign w:val="superscript"/>
              </w:rPr>
              <w:t>3</w:t>
            </w:r>
            <w:r>
              <w:rPr>
                <w:rFonts w:hint="default" w:ascii="Times New Roman" w:hAnsi="Times New Roman" w:eastAsia="宋体" w:cs="Times New Roman"/>
                <w:color w:val="000000"/>
                <w:spacing w:val="-4"/>
                <w:sz w:val="24"/>
              </w:rPr>
              <w:t>、NO</w:t>
            </w:r>
            <w:r>
              <w:rPr>
                <w:rFonts w:hint="default" w:ascii="Times New Roman" w:hAnsi="Times New Roman" w:eastAsia="宋体" w:cs="Times New Roman"/>
                <w:color w:val="000000"/>
                <w:spacing w:val="-4"/>
                <w:sz w:val="24"/>
                <w:vertAlign w:val="subscript"/>
              </w:rPr>
              <w:t>X</w:t>
            </w:r>
            <w:r>
              <w:rPr>
                <w:rFonts w:hint="default" w:ascii="Times New Roman" w:hAnsi="Times New Roman" w:eastAsia="宋体" w:cs="Times New Roman"/>
                <w:color w:val="000000"/>
                <w:spacing w:val="-4"/>
                <w:sz w:val="24"/>
              </w:rPr>
              <w:t>排放浓度300mg/m</w:t>
            </w:r>
            <w:r>
              <w:rPr>
                <w:rFonts w:hint="default" w:ascii="Times New Roman" w:hAnsi="Times New Roman" w:eastAsia="宋体" w:cs="Times New Roman"/>
                <w:color w:val="000000"/>
                <w:spacing w:val="-4"/>
                <w:sz w:val="24"/>
                <w:vertAlign w:val="superscript"/>
              </w:rPr>
              <w:t>3</w:t>
            </w:r>
            <w:r>
              <w:rPr>
                <w:rFonts w:hint="default" w:ascii="Times New Roman" w:hAnsi="Times New Roman" w:eastAsia="宋体" w:cs="Times New Roman"/>
                <w:color w:val="000000"/>
                <w:spacing w:val="-4"/>
                <w:sz w:val="24"/>
              </w:rPr>
              <w:t>标准限值要求，同时颗粒物满足《新乡市生态环境局关于进一步规范工业企业颗粒物排放限值的通知》中排放浓度10mg/m</w:t>
            </w:r>
            <w:r>
              <w:rPr>
                <w:rFonts w:hint="default" w:ascii="Times New Roman" w:hAnsi="Times New Roman" w:eastAsia="宋体" w:cs="Times New Roman"/>
                <w:color w:val="000000"/>
                <w:spacing w:val="-4"/>
                <w:sz w:val="24"/>
                <w:vertAlign w:val="superscript"/>
              </w:rPr>
              <w:t>3</w:t>
            </w:r>
            <w:r>
              <w:rPr>
                <w:rFonts w:hint="default" w:ascii="Times New Roman" w:hAnsi="Times New Roman" w:eastAsia="宋体" w:cs="Times New Roman"/>
                <w:color w:val="000000"/>
                <w:spacing w:val="-4"/>
                <w:sz w:val="24"/>
              </w:rPr>
              <w:t>标准要求。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auto"/>
              <w:outlineLvl w:val="9"/>
              <w:rPr>
                <w:rFonts w:hint="default" w:ascii="Times New Roman" w:hAnsi="Times New Roman" w:eastAsia="宋体" w:cs="Times New Roman"/>
                <w:b w:val="0"/>
                <w:bCs/>
                <w:color w:val="000000"/>
                <w:sz w:val="24"/>
                <w:szCs w:val="24"/>
                <w:u w:val="none"/>
                <w:lang w:val="en-US" w:eastAsia="zh-CN"/>
              </w:rPr>
            </w:pPr>
            <w:r>
              <w:rPr>
                <w:rFonts w:hint="default" w:ascii="Times New Roman" w:hAnsi="Times New Roman" w:eastAsia="宋体" w:cs="Times New Roman"/>
                <w:b w:val="0"/>
                <w:bCs/>
                <w:color w:val="000000"/>
                <w:sz w:val="24"/>
                <w:szCs w:val="24"/>
                <w:u w:val="none"/>
                <w:lang w:val="en-US" w:eastAsia="zh-CN"/>
              </w:rPr>
              <w:t>②废水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auto"/>
              <w:outlineLvl w:val="9"/>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现有项目生活污水经化粪池处理后定期清运不外排</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③现有项目固废</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现有项目废金属边角料</w:t>
            </w:r>
            <w:r>
              <w:rPr>
                <w:rFonts w:hint="eastAsia" w:ascii="Times New Roman" w:hAnsi="Times New Roman" w:eastAsia="宋体" w:cs="Times New Roman"/>
                <w:sz w:val="24"/>
                <w:szCs w:val="24"/>
                <w:lang w:eastAsia="zh-CN"/>
              </w:rPr>
              <w:t>、袋式除尘器收集粉尘经收集后定期出售；废液压油、抹布暂存于危废间，定期交由有资质的危废单位安全处置。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④</w:t>
            </w:r>
            <w:r>
              <w:rPr>
                <w:rFonts w:hint="default" w:ascii="Times New Roman" w:hAnsi="Times New Roman" w:eastAsia="宋体" w:cs="Times New Roman"/>
                <w:sz w:val="24"/>
                <w:lang w:eastAsia="zh-CN"/>
              </w:rPr>
              <w:t>现有项目</w:t>
            </w:r>
            <w:r>
              <w:rPr>
                <w:rFonts w:hint="default" w:ascii="Times New Roman" w:hAnsi="Times New Roman" w:eastAsia="宋体" w:cs="Times New Roman"/>
                <w:sz w:val="24"/>
              </w:rPr>
              <w:t>噪声</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现有</w:t>
            </w:r>
            <w:r>
              <w:rPr>
                <w:rFonts w:hint="default" w:ascii="Times New Roman" w:hAnsi="Times New Roman" w:eastAsia="宋体" w:cs="Times New Roman"/>
                <w:color w:val="auto"/>
                <w:sz w:val="24"/>
                <w:szCs w:val="24"/>
              </w:rPr>
              <w:t>项目高噪声设备</w:t>
            </w:r>
            <w:r>
              <w:rPr>
                <w:rFonts w:hint="default" w:ascii="Times New Roman" w:hAnsi="Times New Roman" w:eastAsia="宋体" w:cs="Times New Roman"/>
                <w:color w:val="auto"/>
                <w:sz w:val="24"/>
                <w:szCs w:val="24"/>
                <w:lang w:eastAsia="zh-CN"/>
              </w:rPr>
              <w:t>主要</w:t>
            </w:r>
            <w:r>
              <w:rPr>
                <w:rFonts w:hint="default" w:ascii="Times New Roman" w:hAnsi="Times New Roman" w:eastAsia="宋体" w:cs="Times New Roman"/>
                <w:color w:val="auto"/>
                <w:sz w:val="24"/>
                <w:szCs w:val="24"/>
              </w:rPr>
              <w:t>为</w:t>
            </w:r>
            <w:r>
              <w:rPr>
                <w:rFonts w:hint="eastAsia" w:ascii="Calibri" w:hAnsi="宋体" w:eastAsia="宋体" w:cs="Times New Roman"/>
                <w:color w:val="000000"/>
                <w:sz w:val="24"/>
                <w:lang w:eastAsia="zh-CN"/>
              </w:rPr>
              <w:t>切割机、打磨机等</w:t>
            </w:r>
            <w:r>
              <w:rPr>
                <w:rFonts w:hint="eastAsia" w:ascii="宋体" w:hAnsi="宋体" w:eastAsia="宋体" w:cs="Times New Roman"/>
                <w:color w:val="000000"/>
                <w:spacing w:val="6"/>
                <w:sz w:val="24"/>
              </w:rPr>
              <w:t>生产设备</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根据</w:t>
            </w:r>
            <w:r>
              <w:rPr>
                <w:rFonts w:hint="eastAsia" w:ascii="Times New Roman" w:hAnsi="Times New Roman" w:eastAsia="宋体" w:cs="Times New Roman"/>
                <w:bCs/>
                <w:snapToGrid w:val="0"/>
                <w:spacing w:val="0"/>
                <w:kern w:val="0"/>
                <w:sz w:val="24"/>
                <w:szCs w:val="24"/>
                <w:lang w:eastAsia="zh-CN"/>
              </w:rPr>
              <w:t>河南鑫成环境保护监测有限公司于</w:t>
            </w:r>
            <w:r>
              <w:rPr>
                <w:rFonts w:hint="eastAsia" w:ascii="Times New Roman" w:hAnsi="Times New Roman" w:eastAsia="宋体" w:cs="Times New Roman"/>
                <w:bCs/>
                <w:snapToGrid w:val="0"/>
                <w:spacing w:val="0"/>
                <w:kern w:val="0"/>
                <w:sz w:val="24"/>
                <w:szCs w:val="24"/>
                <w:lang w:val="en-US" w:eastAsia="zh-CN"/>
              </w:rPr>
              <w:t>2022年7月8日出具的企业自行监测报告（报告编号：XCBG202206-228</w:t>
            </w:r>
            <w:r>
              <w:rPr>
                <w:rFonts w:hint="eastAsia" w:cs="Times New Roman"/>
                <w:bCs/>
                <w:snapToGrid w:val="0"/>
                <w:spacing w:val="0"/>
                <w:kern w:val="0"/>
                <w:sz w:val="24"/>
                <w:szCs w:val="24"/>
                <w:lang w:val="en-US" w:eastAsia="zh-CN"/>
              </w:rPr>
              <w:t>，监测报告见附件5</w:t>
            </w:r>
            <w:r>
              <w:rPr>
                <w:rFonts w:hint="eastAsia" w:ascii="Times New Roman" w:hAnsi="Times New Roman" w:eastAsia="宋体" w:cs="Times New Roman"/>
                <w:bCs/>
                <w:snapToGrid w:val="0"/>
                <w:spacing w:val="0"/>
                <w:kern w:val="0"/>
                <w:sz w:val="24"/>
                <w:szCs w:val="24"/>
                <w:lang w:val="en-US" w:eastAsia="zh-CN"/>
              </w:rPr>
              <w:t>）</w:t>
            </w:r>
            <w:r>
              <w:rPr>
                <w:rFonts w:hint="default" w:ascii="Times New Roman" w:hAnsi="Times New Roman" w:eastAsia="宋体" w:cs="Times New Roman"/>
                <w:color w:val="auto"/>
                <w:sz w:val="24"/>
                <w:szCs w:val="24"/>
                <w:lang w:eastAsia="zh-CN"/>
              </w:rPr>
              <w:t>，该项目</w:t>
            </w:r>
            <w:r>
              <w:rPr>
                <w:rFonts w:hint="default" w:ascii="Times New Roman" w:hAnsi="Times New Roman" w:eastAsia="宋体" w:cs="Times New Roman"/>
                <w:sz w:val="24"/>
                <w:szCs w:val="24"/>
              </w:rPr>
              <w:t>厂界环境昼间噪声值在</w:t>
            </w:r>
            <w:r>
              <w:rPr>
                <w:rFonts w:hint="default" w:ascii="Times New Roman" w:hAnsi="Times New Roman" w:eastAsia="宋体" w:cs="Times New Roman"/>
                <w:sz w:val="24"/>
                <w:szCs w:val="24"/>
                <w:lang w:val="en-US" w:eastAsia="zh-CN"/>
              </w:rPr>
              <w:t>5</w:t>
            </w:r>
            <w:r>
              <w:rPr>
                <w:rFonts w:hint="eastAsia" w:ascii="Times New Roman" w:hAnsi="Times New Roman" w:eastAsia="宋体" w:cs="Times New Roman"/>
                <w:sz w:val="24"/>
                <w:szCs w:val="24"/>
                <w:lang w:val="en-US" w:eastAsia="zh-CN"/>
              </w:rPr>
              <w:t>3.8</w:t>
            </w:r>
            <w:r>
              <w:rPr>
                <w:rFonts w:hint="default" w:ascii="Times New Roman" w:hAnsi="Times New Roman" w:eastAsia="宋体" w:cs="Times New Roman"/>
                <w:sz w:val="24"/>
                <w:szCs w:val="24"/>
                <w:lang w:val="en-US" w:eastAsia="zh-CN"/>
              </w:rPr>
              <w:t>-5</w:t>
            </w:r>
            <w:r>
              <w:rPr>
                <w:rFonts w:hint="eastAsia" w:ascii="Times New Roman" w:hAnsi="Times New Roman" w:eastAsia="宋体" w:cs="Times New Roman"/>
                <w:sz w:val="24"/>
                <w:szCs w:val="24"/>
                <w:lang w:val="en-US" w:eastAsia="zh-CN"/>
              </w:rPr>
              <w:t>4.9</w:t>
            </w:r>
            <w:r>
              <w:rPr>
                <w:rFonts w:hint="default" w:ascii="Times New Roman" w:hAnsi="Times New Roman" w:eastAsia="宋体" w:cs="Times New Roman"/>
                <w:sz w:val="24"/>
                <w:szCs w:val="24"/>
              </w:rPr>
              <w:t>dB(A)之间</w:t>
            </w:r>
            <w:r>
              <w:rPr>
                <w:rFonts w:hint="default" w:ascii="Times New Roman" w:hAnsi="Times New Roman" w:eastAsia="宋体" w:cs="Times New Roman"/>
                <w:color w:val="auto"/>
                <w:sz w:val="24"/>
                <w:szCs w:val="24"/>
                <w:lang w:eastAsia="zh-CN"/>
              </w:rPr>
              <w:t>，能够达到《工业企业厂界环境噪声排放标准》（GB12348-2008）</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类标准要求（昼间≤</w:t>
            </w:r>
            <w:r>
              <w:rPr>
                <w:rFonts w:hint="default" w:ascii="Times New Roman" w:hAnsi="Times New Roman" w:eastAsia="宋体" w:cs="Times New Roman"/>
                <w:color w:val="auto"/>
                <w:sz w:val="24"/>
                <w:szCs w:val="24"/>
                <w:lang w:val="en-US" w:eastAsia="zh-CN"/>
              </w:rPr>
              <w:t>60</w:t>
            </w:r>
            <w:r>
              <w:rPr>
                <w:rFonts w:hint="default" w:ascii="Times New Roman" w:hAnsi="Times New Roman" w:eastAsia="宋体" w:cs="Times New Roman"/>
                <w:color w:val="auto"/>
                <w:sz w:val="24"/>
                <w:szCs w:val="24"/>
                <w:lang w:eastAsia="zh-CN"/>
              </w:rPr>
              <w:t>dB（A））。</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72" w:firstLineChars="196"/>
              <w:textAlignment w:val="auto"/>
              <w:rPr>
                <w:rFonts w:hint="default" w:ascii="Calibri" w:hAnsi="Calibri" w:eastAsia="宋体" w:cs="Times New Roman"/>
                <w:lang w:val="en-US" w:eastAsia="zh-CN"/>
              </w:rPr>
            </w:pPr>
            <w:r>
              <w:rPr>
                <w:rFonts w:hint="eastAsia" w:ascii="Calibri" w:hAnsi="Calibri" w:eastAsia="宋体" w:cs="Times New Roman"/>
                <w:b/>
                <w:sz w:val="24"/>
                <w:lang w:val="en-US" w:eastAsia="zh-CN"/>
              </w:rPr>
              <w:t>4</w:t>
            </w:r>
            <w:r>
              <w:rPr>
                <w:rFonts w:hint="eastAsia" w:ascii="Calibri" w:hAnsi="Calibri" w:eastAsia="宋体" w:cs="Times New Roman"/>
                <w:b/>
                <w:sz w:val="24"/>
              </w:rPr>
              <w:t>、现有工程主要污染物排放情况</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480" w:firstLineChars="200"/>
              <w:jc w:val="both"/>
              <w:textAlignment w:val="auto"/>
              <w:rPr>
                <w:rFonts w:hint="default" w:ascii="Times New Roman" w:hAnsi="Times New Roman" w:eastAsia="黑体" w:cs="Times New Roman"/>
                <w:b w:val="0"/>
                <w:bCs/>
                <w:color w:val="auto"/>
                <w:sz w:val="24"/>
                <w:lang w:val="en-US" w:eastAsia="zh-CN"/>
              </w:rPr>
            </w:pPr>
            <w:r>
              <w:rPr>
                <w:rFonts w:hint="default" w:ascii="Times New Roman" w:hAnsi="Times New Roman" w:eastAsia="黑体" w:cs="Times New Roman"/>
                <w:b w:val="0"/>
                <w:bCs/>
                <w:color w:val="auto"/>
                <w:sz w:val="24"/>
                <w:lang w:val="en-US" w:eastAsia="zh-CN"/>
              </w:rPr>
              <w:t>表2-1</w:t>
            </w:r>
            <w:r>
              <w:rPr>
                <w:rFonts w:hint="eastAsia" w:ascii="Times New Roman" w:hAnsi="Times New Roman" w:eastAsia="黑体" w:cs="Times New Roman"/>
                <w:b w:val="0"/>
                <w:bCs/>
                <w:color w:val="auto"/>
                <w:sz w:val="24"/>
                <w:lang w:val="en-US" w:eastAsia="zh-CN"/>
              </w:rPr>
              <w:t>1</w:t>
            </w:r>
            <w:r>
              <w:rPr>
                <w:rFonts w:hint="default" w:ascii="Times New Roman" w:hAnsi="Times New Roman" w:eastAsia="黑体" w:cs="Times New Roman"/>
                <w:b w:val="0"/>
                <w:bCs/>
                <w:color w:val="auto"/>
                <w:sz w:val="24"/>
                <w:lang w:val="en-US" w:eastAsia="zh-CN"/>
              </w:rPr>
              <w:t xml:space="preserve">          现有项目污染物排放情况一览表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1584"/>
              <w:gridCol w:w="1159"/>
              <w:gridCol w:w="1527"/>
              <w:gridCol w:w="1146"/>
              <w:gridCol w:w="1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491"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污染因素</w:t>
                  </w:r>
                </w:p>
              </w:tc>
              <w:tc>
                <w:tcPr>
                  <w:tcW w:w="998"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r>
                    <w:rPr>
                      <w:rFonts w:hint="default" w:ascii="Times New Roman" w:hAnsi="Times New Roman" w:eastAsia="宋体" w:cs="Times New Roman"/>
                      <w:b w:val="0"/>
                      <w:bCs w:val="0"/>
                      <w:color w:val="000000"/>
                      <w:sz w:val="21"/>
                      <w:szCs w:val="21"/>
                      <w:lang w:eastAsia="zh-CN"/>
                    </w:rPr>
                    <w:t>污染源</w:t>
                  </w:r>
                </w:p>
              </w:tc>
              <w:tc>
                <w:tcPr>
                  <w:tcW w:w="730"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污染物</w:t>
                  </w:r>
                  <w:r>
                    <w:rPr>
                      <w:rFonts w:hint="default" w:ascii="Times New Roman" w:hAnsi="Times New Roman" w:eastAsia="宋体" w:cs="Times New Roman"/>
                      <w:b w:val="0"/>
                      <w:bCs w:val="0"/>
                      <w:color w:val="000000"/>
                      <w:sz w:val="21"/>
                      <w:szCs w:val="21"/>
                      <w:lang w:eastAsia="zh-CN"/>
                    </w:rPr>
                    <w:t>名称</w:t>
                  </w:r>
                </w:p>
              </w:tc>
              <w:tc>
                <w:tcPr>
                  <w:tcW w:w="96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eastAsia="zh-CN"/>
                    </w:rPr>
                    <w:t>年排放总量（固体废物产生量）</w:t>
                  </w:r>
                  <w:r>
                    <w:rPr>
                      <w:rFonts w:hint="default" w:ascii="Times New Roman" w:hAnsi="Times New Roman" w:eastAsia="宋体" w:cs="Times New Roman"/>
                      <w:b w:val="0"/>
                      <w:bCs w:val="0"/>
                      <w:sz w:val="21"/>
                      <w:szCs w:val="21"/>
                      <w:lang w:val="en-US" w:eastAsia="zh-CN"/>
                    </w:rPr>
                    <w:t>t/a</w:t>
                  </w:r>
                </w:p>
              </w:tc>
              <w:tc>
                <w:tcPr>
                  <w:tcW w:w="72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总量指标</w:t>
                  </w:r>
                  <w:r>
                    <w:rPr>
                      <w:rFonts w:hint="default" w:ascii="Times New Roman" w:hAnsi="Times New Roman" w:eastAsia="宋体" w:cs="Times New Roman"/>
                      <w:b w:val="0"/>
                      <w:bCs w:val="0"/>
                      <w:sz w:val="21"/>
                      <w:szCs w:val="21"/>
                      <w:lang w:val="en-US" w:eastAsia="zh-CN"/>
                    </w:rPr>
                    <w:t>t/a</w:t>
                  </w:r>
                </w:p>
              </w:tc>
              <w:tc>
                <w:tcPr>
                  <w:tcW w:w="1094"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污染物防治措施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491" w:type="pct"/>
                  <w:vMerge w:val="restar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r>
                    <w:rPr>
                      <w:rFonts w:hint="default" w:ascii="Times New Roman" w:hAnsi="Times New Roman" w:eastAsia="宋体" w:cs="Times New Roman"/>
                      <w:b w:val="0"/>
                      <w:bCs w:val="0"/>
                      <w:color w:val="000000"/>
                      <w:sz w:val="21"/>
                      <w:szCs w:val="21"/>
                      <w:lang w:eastAsia="zh-CN"/>
                    </w:rPr>
                    <w:t>废气</w:t>
                  </w:r>
                </w:p>
              </w:tc>
              <w:tc>
                <w:tcPr>
                  <w:tcW w:w="998"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r>
                    <w:rPr>
                      <w:rFonts w:hint="default" w:ascii="Times New Roman" w:hAnsi="Times New Roman" w:eastAsia="宋体" w:cs="Times New Roman"/>
                      <w:b w:val="0"/>
                      <w:bCs/>
                      <w:sz w:val="21"/>
                      <w:szCs w:val="21"/>
                      <w:u w:val="none"/>
                      <w:lang w:val="en-US" w:eastAsia="zh-CN"/>
                    </w:rPr>
                    <w:t>3号、4号、5号车间切割、焊接废气</w:t>
                  </w:r>
                </w:p>
              </w:tc>
              <w:tc>
                <w:tcPr>
                  <w:tcW w:w="730"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r>
                    <w:rPr>
                      <w:rFonts w:hint="default" w:ascii="Times New Roman" w:hAnsi="Times New Roman" w:eastAsia="宋体" w:cs="Times New Roman"/>
                      <w:b w:val="0"/>
                      <w:bCs w:val="0"/>
                      <w:color w:val="000000"/>
                      <w:sz w:val="21"/>
                      <w:szCs w:val="21"/>
                      <w:lang w:eastAsia="zh-CN"/>
                    </w:rPr>
                    <w:t>颗粒物</w:t>
                  </w:r>
                </w:p>
              </w:tc>
              <w:tc>
                <w:tcPr>
                  <w:tcW w:w="9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b w:val="0"/>
                      <w:bCs/>
                      <w:i w:val="0"/>
                      <w:iCs w:val="0"/>
                      <w:color w:val="000000"/>
                      <w:kern w:val="0"/>
                      <w:sz w:val="21"/>
                      <w:szCs w:val="21"/>
                      <w:u w:val="none"/>
                      <w:lang w:val="en-US" w:eastAsia="zh-CN" w:bidi="ar"/>
                    </w:rPr>
                    <w:t>0.9408</w:t>
                  </w:r>
                </w:p>
              </w:tc>
              <w:tc>
                <w:tcPr>
                  <w:tcW w:w="72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w:t>
                  </w:r>
                </w:p>
              </w:tc>
              <w:tc>
                <w:tcPr>
                  <w:tcW w:w="1094"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eastAsia="zh-CN"/>
                    </w:rPr>
                    <w:t>袋式除尘器处理后</w:t>
                  </w:r>
                  <w:r>
                    <w:rPr>
                      <w:rFonts w:hint="default" w:ascii="Times New Roman" w:hAnsi="Times New Roman" w:eastAsia="宋体" w:cs="Times New Roman"/>
                      <w:b w:val="0"/>
                      <w:bCs w:val="0"/>
                      <w:sz w:val="21"/>
                      <w:szCs w:val="21"/>
                      <w:lang w:val="en-US" w:eastAsia="zh-CN"/>
                    </w:rPr>
                    <w:t>15m排气筒（DA001）排放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491" w:type="pct"/>
                  <w:vMerge w:val="continue"/>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p>
              </w:tc>
              <w:tc>
                <w:tcPr>
                  <w:tcW w:w="99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default" w:ascii="Times New Roman" w:hAnsi="Times New Roman" w:eastAsia="宋体" w:cs="Times New Roman"/>
                      <w:b w:val="0"/>
                      <w:bCs/>
                      <w:kern w:val="2"/>
                      <w:sz w:val="21"/>
                      <w:szCs w:val="21"/>
                      <w:u w:val="none"/>
                      <w:lang w:val="en-US" w:eastAsia="zh-CN" w:bidi="ar-SA"/>
                    </w:rPr>
                    <w:t>1号、2号车间切边、切割、焊接废气</w:t>
                  </w:r>
                </w:p>
              </w:tc>
              <w:tc>
                <w:tcPr>
                  <w:tcW w:w="730"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r>
                    <w:rPr>
                      <w:rFonts w:hint="default" w:ascii="Times New Roman" w:hAnsi="Times New Roman" w:eastAsia="宋体" w:cs="Times New Roman"/>
                      <w:b w:val="0"/>
                      <w:bCs w:val="0"/>
                      <w:color w:val="000000"/>
                      <w:sz w:val="21"/>
                      <w:szCs w:val="21"/>
                      <w:lang w:eastAsia="zh-CN"/>
                    </w:rPr>
                    <w:t>颗粒物</w:t>
                  </w:r>
                </w:p>
              </w:tc>
              <w:tc>
                <w:tcPr>
                  <w:tcW w:w="9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b w:val="0"/>
                      <w:bCs/>
                      <w:i w:val="0"/>
                      <w:iCs w:val="0"/>
                      <w:color w:val="000000"/>
                      <w:kern w:val="0"/>
                      <w:sz w:val="21"/>
                      <w:szCs w:val="21"/>
                      <w:u w:val="none"/>
                      <w:lang w:val="en-US" w:eastAsia="zh-CN" w:bidi="ar"/>
                    </w:rPr>
                    <w:t>0.84</w:t>
                  </w:r>
                </w:p>
              </w:tc>
              <w:tc>
                <w:tcPr>
                  <w:tcW w:w="72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w:t>
                  </w:r>
                </w:p>
              </w:tc>
              <w:tc>
                <w:tcPr>
                  <w:tcW w:w="1094"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袋式除尘器处理后</w:t>
                  </w:r>
                  <w:r>
                    <w:rPr>
                      <w:rFonts w:hint="default" w:ascii="Times New Roman" w:hAnsi="Times New Roman" w:eastAsia="宋体" w:cs="Times New Roman"/>
                      <w:b w:val="0"/>
                      <w:bCs w:val="0"/>
                      <w:sz w:val="21"/>
                      <w:szCs w:val="21"/>
                      <w:lang w:val="en-US" w:eastAsia="zh-CN"/>
                    </w:rPr>
                    <w:t>15m排气筒（DA002）排放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491" w:type="pct"/>
                  <w:vMerge w:val="continue"/>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p>
              </w:tc>
              <w:tc>
                <w:tcPr>
                  <w:tcW w:w="99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default" w:ascii="Times New Roman" w:hAnsi="Times New Roman" w:eastAsia="宋体" w:cs="Times New Roman"/>
                      <w:b w:val="0"/>
                      <w:bCs/>
                      <w:kern w:val="2"/>
                      <w:sz w:val="21"/>
                      <w:szCs w:val="21"/>
                      <w:u w:val="none"/>
                      <w:lang w:val="en-US" w:eastAsia="zh-CN" w:bidi="ar-SA"/>
                    </w:rPr>
                    <w:t>抛丸废气</w:t>
                  </w:r>
                </w:p>
              </w:tc>
              <w:tc>
                <w:tcPr>
                  <w:tcW w:w="730"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r>
                    <w:rPr>
                      <w:rFonts w:hint="default" w:ascii="Times New Roman" w:hAnsi="Times New Roman" w:eastAsia="宋体" w:cs="Times New Roman"/>
                      <w:b w:val="0"/>
                      <w:bCs w:val="0"/>
                      <w:color w:val="000000"/>
                      <w:sz w:val="21"/>
                      <w:szCs w:val="21"/>
                      <w:lang w:eastAsia="zh-CN"/>
                    </w:rPr>
                    <w:t>颗粒物</w:t>
                  </w:r>
                </w:p>
              </w:tc>
              <w:tc>
                <w:tcPr>
                  <w:tcW w:w="9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b w:val="0"/>
                      <w:bCs/>
                      <w:i w:val="0"/>
                      <w:iCs w:val="0"/>
                      <w:color w:val="000000"/>
                      <w:kern w:val="0"/>
                      <w:sz w:val="21"/>
                      <w:szCs w:val="21"/>
                      <w:u w:val="none"/>
                      <w:lang w:val="en-US" w:eastAsia="zh-CN" w:bidi="ar"/>
                    </w:rPr>
                    <w:t>0.8928</w:t>
                  </w:r>
                </w:p>
              </w:tc>
              <w:tc>
                <w:tcPr>
                  <w:tcW w:w="72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w:t>
                  </w:r>
                </w:p>
              </w:tc>
              <w:tc>
                <w:tcPr>
                  <w:tcW w:w="1094"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袋式除尘器处理后</w:t>
                  </w:r>
                  <w:r>
                    <w:rPr>
                      <w:rFonts w:hint="default" w:ascii="Times New Roman" w:hAnsi="Times New Roman" w:eastAsia="宋体" w:cs="Times New Roman"/>
                      <w:b w:val="0"/>
                      <w:bCs w:val="0"/>
                      <w:sz w:val="21"/>
                      <w:szCs w:val="21"/>
                      <w:lang w:val="en-US" w:eastAsia="zh-CN"/>
                    </w:rPr>
                    <w:t>15m排气筒（DA003）排放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91" w:type="pct"/>
                  <w:vMerge w:val="continue"/>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p>
              </w:tc>
              <w:tc>
                <w:tcPr>
                  <w:tcW w:w="998"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default" w:ascii="Times New Roman" w:hAnsi="Times New Roman" w:eastAsia="宋体" w:cs="Times New Roman"/>
                      <w:b w:val="0"/>
                      <w:bCs/>
                      <w:sz w:val="21"/>
                      <w:szCs w:val="21"/>
                      <w:u w:val="none"/>
                      <w:lang w:eastAsia="zh-CN"/>
                    </w:rPr>
                    <w:t>天然气加热炉燃烧废气</w:t>
                  </w:r>
                </w:p>
              </w:tc>
              <w:tc>
                <w:tcPr>
                  <w:tcW w:w="730"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r>
                    <w:rPr>
                      <w:rFonts w:hint="default" w:ascii="Times New Roman" w:hAnsi="Times New Roman" w:eastAsia="宋体" w:cs="Times New Roman"/>
                      <w:b w:val="0"/>
                      <w:bCs w:val="0"/>
                      <w:color w:val="000000"/>
                      <w:sz w:val="21"/>
                      <w:szCs w:val="21"/>
                      <w:lang w:eastAsia="zh-CN"/>
                    </w:rPr>
                    <w:t>颗粒物</w:t>
                  </w:r>
                </w:p>
              </w:tc>
              <w:tc>
                <w:tcPr>
                  <w:tcW w:w="9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b w:val="0"/>
                      <w:bCs/>
                      <w:i w:val="0"/>
                      <w:iCs w:val="0"/>
                      <w:color w:val="000000"/>
                      <w:kern w:val="0"/>
                      <w:sz w:val="21"/>
                      <w:szCs w:val="21"/>
                      <w:u w:val="none"/>
                      <w:lang w:val="en-US" w:eastAsia="zh-CN" w:bidi="ar"/>
                    </w:rPr>
                    <w:t>0.1344</w:t>
                  </w:r>
                </w:p>
              </w:tc>
              <w:tc>
                <w:tcPr>
                  <w:tcW w:w="72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0.23201</w:t>
                  </w:r>
                </w:p>
              </w:tc>
              <w:tc>
                <w:tcPr>
                  <w:tcW w:w="1094" w:type="pct"/>
                  <w:vMerge w:val="restar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SCR脱硝处理后15m高排气筒（DA004）排放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91" w:type="pct"/>
                  <w:vMerge w:val="continue"/>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p>
              </w:tc>
              <w:tc>
                <w:tcPr>
                  <w:tcW w:w="99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z w:val="21"/>
                      <w:szCs w:val="21"/>
                      <w:u w:val="none"/>
                      <w:lang w:eastAsia="zh-CN"/>
                    </w:rPr>
                  </w:pPr>
                </w:p>
              </w:tc>
              <w:tc>
                <w:tcPr>
                  <w:tcW w:w="730"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r>
                    <w:rPr>
                      <w:rFonts w:hint="default" w:ascii="Times New Roman" w:hAnsi="Times New Roman" w:eastAsia="宋体" w:cs="Times New Roman"/>
                      <w:b w:val="0"/>
                      <w:bCs w:val="0"/>
                      <w:color w:val="000000"/>
                      <w:sz w:val="21"/>
                      <w:szCs w:val="21"/>
                      <w:lang w:eastAsia="zh-CN"/>
                    </w:rPr>
                    <w:t>二氧化硫</w:t>
                  </w:r>
                </w:p>
              </w:tc>
              <w:tc>
                <w:tcPr>
                  <w:tcW w:w="9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b w:val="0"/>
                      <w:bCs/>
                      <w:i w:val="0"/>
                      <w:iCs w:val="0"/>
                      <w:color w:val="000000"/>
                      <w:kern w:val="0"/>
                      <w:sz w:val="21"/>
                      <w:szCs w:val="21"/>
                      <w:u w:val="none"/>
                      <w:lang w:val="en-US" w:eastAsia="zh-CN" w:bidi="ar"/>
                    </w:rPr>
                    <w:t>0.36</w:t>
                  </w:r>
                </w:p>
              </w:tc>
              <w:tc>
                <w:tcPr>
                  <w:tcW w:w="72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1.0084</w:t>
                  </w:r>
                </w:p>
              </w:tc>
              <w:tc>
                <w:tcPr>
                  <w:tcW w:w="1094" w:type="pct"/>
                  <w:vMerge w:val="continue"/>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91" w:type="pct"/>
                  <w:vMerge w:val="continue"/>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p>
              </w:tc>
              <w:tc>
                <w:tcPr>
                  <w:tcW w:w="99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z w:val="21"/>
                      <w:szCs w:val="21"/>
                      <w:u w:val="none"/>
                      <w:lang w:eastAsia="zh-CN"/>
                    </w:rPr>
                  </w:pPr>
                </w:p>
              </w:tc>
              <w:tc>
                <w:tcPr>
                  <w:tcW w:w="730"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eastAsia="zh-CN"/>
                    </w:rPr>
                  </w:pPr>
                  <w:r>
                    <w:rPr>
                      <w:rFonts w:hint="default" w:ascii="Times New Roman" w:hAnsi="Times New Roman" w:eastAsia="宋体" w:cs="Times New Roman"/>
                      <w:b w:val="0"/>
                      <w:bCs w:val="0"/>
                      <w:color w:val="000000"/>
                      <w:sz w:val="21"/>
                      <w:szCs w:val="21"/>
                      <w:lang w:eastAsia="zh-CN"/>
                    </w:rPr>
                    <w:t>氮氧化物</w:t>
                  </w:r>
                </w:p>
              </w:tc>
              <w:tc>
                <w:tcPr>
                  <w:tcW w:w="9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b w:val="0"/>
                      <w:bCs/>
                      <w:i w:val="0"/>
                      <w:iCs w:val="0"/>
                      <w:color w:val="000000"/>
                      <w:kern w:val="0"/>
                      <w:sz w:val="21"/>
                      <w:szCs w:val="21"/>
                      <w:u w:val="none"/>
                      <w:lang w:val="en-US" w:eastAsia="zh-CN" w:bidi="ar"/>
                    </w:rPr>
                    <w:t>0.5184</w:t>
                  </w:r>
                </w:p>
              </w:tc>
              <w:tc>
                <w:tcPr>
                  <w:tcW w:w="72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w:t>
                  </w:r>
                </w:p>
              </w:tc>
              <w:tc>
                <w:tcPr>
                  <w:tcW w:w="1094" w:type="pct"/>
                  <w:vMerge w:val="continue"/>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91"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w:t>
                  </w:r>
                </w:p>
              </w:tc>
              <w:tc>
                <w:tcPr>
                  <w:tcW w:w="998"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生活废水</w:t>
                  </w:r>
                </w:p>
              </w:tc>
              <w:tc>
                <w:tcPr>
                  <w:tcW w:w="730"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96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72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094"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化粪池处理后定期清运不外排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491" w:type="pct"/>
                  <w:vMerge w:val="restar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固废</w:t>
                  </w:r>
                </w:p>
              </w:tc>
              <w:tc>
                <w:tcPr>
                  <w:tcW w:w="1729"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eastAsia="zh-CN"/>
                    </w:rPr>
                    <w:t>废边角料</w:t>
                  </w:r>
                </w:p>
              </w:tc>
              <w:tc>
                <w:tcPr>
                  <w:tcW w:w="96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sz w:val="21"/>
                      <w:szCs w:val="21"/>
                      <w:lang w:val="en-US" w:eastAsia="zh-CN"/>
                    </w:rPr>
                    <w:t>30</w:t>
                  </w:r>
                </w:p>
              </w:tc>
              <w:tc>
                <w:tcPr>
                  <w:tcW w:w="72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109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集中收集后</w:t>
                  </w:r>
                  <w:r>
                    <w:rPr>
                      <w:rFonts w:hint="default" w:ascii="Times New Roman" w:hAnsi="Times New Roman" w:eastAsia="宋体" w:cs="Times New Roman"/>
                      <w:color w:val="000000"/>
                      <w:sz w:val="21"/>
                      <w:szCs w:val="21"/>
                      <w:lang w:eastAsia="zh-CN"/>
                    </w:rPr>
                    <w:t>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491" w:type="pct"/>
                  <w:vMerge w:val="continue"/>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lang w:eastAsia="zh-CN"/>
                    </w:rPr>
                  </w:pPr>
                </w:p>
              </w:tc>
              <w:tc>
                <w:tcPr>
                  <w:tcW w:w="1729"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eastAsia="zh-CN"/>
                    </w:rPr>
                  </w:pPr>
                  <w:r>
                    <w:rPr>
                      <w:rFonts w:hint="eastAsia" w:ascii="Times New Roman" w:hAnsi="Times New Roman" w:cs="Times New Roman"/>
                      <w:color w:val="000000"/>
                      <w:sz w:val="21"/>
                      <w:szCs w:val="21"/>
                      <w:lang w:eastAsia="zh-CN"/>
                    </w:rPr>
                    <w:t>袋式除尘器收集粉尘</w:t>
                  </w:r>
                </w:p>
              </w:tc>
              <w:tc>
                <w:tcPr>
                  <w:tcW w:w="96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250</w:t>
                  </w:r>
                </w:p>
              </w:tc>
              <w:tc>
                <w:tcPr>
                  <w:tcW w:w="72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109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cs="Times New Roman"/>
                      <w:color w:val="000000"/>
                      <w:sz w:val="21"/>
                      <w:szCs w:val="21"/>
                      <w:lang w:eastAsia="zh-CN"/>
                    </w:rPr>
                    <w:t>集中收集后出售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491" w:type="pct"/>
                  <w:vMerge w:val="continue"/>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lang w:eastAsia="zh-CN"/>
                    </w:rPr>
                  </w:pPr>
                </w:p>
              </w:tc>
              <w:tc>
                <w:tcPr>
                  <w:tcW w:w="1729"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废矿物油</w:t>
                  </w:r>
                </w:p>
              </w:tc>
              <w:tc>
                <w:tcPr>
                  <w:tcW w:w="96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0.66</w:t>
                  </w:r>
                </w:p>
              </w:tc>
              <w:tc>
                <w:tcPr>
                  <w:tcW w:w="72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1094"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eastAsia="zh-CN"/>
                    </w:rPr>
                    <w:t>暂存于危废间，定期交由有资质的危废单位安全处置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491" w:type="pct"/>
                  <w:vMerge w:val="continue"/>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lang w:eastAsia="zh-CN"/>
                    </w:rPr>
                  </w:pPr>
                </w:p>
              </w:tc>
              <w:tc>
                <w:tcPr>
                  <w:tcW w:w="1729"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含油废抹布</w:t>
                  </w:r>
                </w:p>
              </w:tc>
              <w:tc>
                <w:tcPr>
                  <w:tcW w:w="962" w:type="pct"/>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0.15</w:t>
                  </w:r>
                </w:p>
              </w:tc>
              <w:tc>
                <w:tcPr>
                  <w:tcW w:w="72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1094"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rPr>
                  </w:pPr>
                </w:p>
              </w:tc>
            </w:tr>
          </w:tbl>
          <w:p>
            <w:pPr>
              <w:keepNext w:val="0"/>
              <w:keepLines w:val="0"/>
              <w:suppressLineNumbers w:val="0"/>
              <w:spacing w:before="0" w:beforeAutospacing="0" w:after="0" w:afterAutospacing="0" w:line="520" w:lineRule="exact"/>
              <w:ind w:left="0" w:right="0" w:firstLine="482" w:firstLineChars="200"/>
              <w:rPr>
                <w:rFonts w:ascii="Times New Roman" w:hAnsi="Times New Roman" w:eastAsia="宋体" w:cs="Times New Roman"/>
                <w:b/>
                <w:bCs/>
                <w:sz w:val="24"/>
              </w:rPr>
            </w:pPr>
            <w:r>
              <w:rPr>
                <w:rFonts w:hint="eastAsia" w:ascii="Times New Roman" w:hAnsi="Times New Roman" w:eastAsia="宋体" w:cs="Times New Roman"/>
                <w:b/>
                <w:bCs/>
                <w:sz w:val="24"/>
                <w:lang w:val="en-US" w:eastAsia="zh-CN"/>
              </w:rPr>
              <w:t>5</w:t>
            </w:r>
            <w:r>
              <w:rPr>
                <w:rFonts w:ascii="Times New Roman" w:hAnsi="Times New Roman" w:eastAsia="宋体" w:cs="Times New Roman"/>
                <w:b/>
                <w:bCs/>
                <w:sz w:val="24"/>
              </w:rPr>
              <w:t>、现有工程存在问题及整改建议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sz w:val="24"/>
                <w:szCs w:val="24"/>
                <w:lang w:val="en-US" w:eastAsia="zh-CN"/>
              </w:rPr>
              <w:t>现有项目</w:t>
            </w:r>
            <w:r>
              <w:rPr>
                <w:rFonts w:hint="eastAsia" w:ascii="Times New Roman" w:hAnsi="Times New Roman" w:eastAsia="宋体" w:cs="Times New Roman"/>
                <w:b w:val="0"/>
                <w:bCs w:val="0"/>
                <w:color w:val="000000"/>
                <w:sz w:val="24"/>
                <w:szCs w:val="24"/>
                <w:lang w:val="en-US" w:eastAsia="zh-CN"/>
              </w:rPr>
              <w:t>均已安要求进行了环保验收及排污登记，废气、废水、噪声等均可达标排放。根据现场勘查并对照《河南省重污染天气重点行业应急减排措施制定技术指南（2021年修订版）》中金属表面处理及热处理加工企业绩效分级要求对现场存在的问题提出整改意见及措施：</w:t>
            </w:r>
          </w:p>
          <w:p>
            <w:pPr>
              <w:keepNext w:val="0"/>
              <w:keepLines w:val="0"/>
              <w:pageBreakBefore w:val="0"/>
              <w:widowControl w:val="0"/>
              <w:numPr>
                <w:ilvl w:val="0"/>
                <w:numId w:val="1"/>
              </w:numPr>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cs="Times New Roman"/>
                <w:b w:val="0"/>
                <w:bCs w:val="0"/>
                <w:color w:val="000000"/>
                <w:sz w:val="24"/>
                <w:szCs w:val="24"/>
                <w:lang w:val="en-US" w:eastAsia="zh-CN"/>
              </w:rPr>
            </w:pPr>
            <w:r>
              <w:rPr>
                <w:rFonts w:hint="eastAsia" w:cs="Times New Roman"/>
                <w:b w:val="0"/>
                <w:bCs w:val="0"/>
                <w:color w:val="000000"/>
                <w:sz w:val="24"/>
                <w:szCs w:val="24"/>
                <w:lang w:val="en-US" w:eastAsia="zh-CN"/>
              </w:rPr>
              <w:t>现有车间原料、成品未分区存放，车间布局混乱。车间内应合理布局，各物料分区存放。</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right="0" w:rightChars="0" w:firstLine="480" w:firstLineChars="200"/>
              <w:textAlignment w:val="auto"/>
              <w:rPr>
                <w:rFonts w:hint="default" w:ascii="Times New Roman" w:hAnsi="Times New Roman" w:eastAsia="宋体" w:cs="Times New Roman"/>
                <w:b w:val="0"/>
                <w:bCs w:val="0"/>
                <w:sz w:val="24"/>
                <w:vertAlign w:val="baseline"/>
                <w:lang w:val="en-US" w:eastAsia="zh-CN"/>
              </w:rPr>
            </w:pPr>
            <w:r>
              <w:rPr>
                <w:rFonts w:hint="eastAsia" w:cs="Times New Roman"/>
                <w:b w:val="0"/>
                <w:bCs w:val="0"/>
                <w:sz w:val="24"/>
                <w:lang w:eastAsia="zh-CN"/>
              </w:rPr>
              <w:t>（</w:t>
            </w:r>
            <w:r>
              <w:rPr>
                <w:rFonts w:hint="eastAsia" w:cs="Times New Roman"/>
                <w:b w:val="0"/>
                <w:bCs w:val="0"/>
                <w:sz w:val="24"/>
                <w:lang w:val="en-US" w:eastAsia="zh-CN"/>
              </w:rPr>
              <w:t>2</w:t>
            </w:r>
            <w:r>
              <w:rPr>
                <w:rFonts w:hint="eastAsia" w:cs="Times New Roman"/>
                <w:b w:val="0"/>
                <w:bCs w:val="0"/>
                <w:sz w:val="24"/>
                <w:lang w:eastAsia="zh-CN"/>
              </w:rPr>
              <w:t>）现有项目未建设规范一般固废间，评价提出在本项目压机车间西北侧建设一座</w:t>
            </w:r>
            <w:r>
              <w:rPr>
                <w:rFonts w:hint="eastAsia" w:cs="Times New Roman"/>
                <w:b w:val="0"/>
                <w:bCs w:val="0"/>
                <w:sz w:val="24"/>
                <w:lang w:val="en-US" w:eastAsia="zh-CN"/>
              </w:rPr>
              <w:t>10m</w:t>
            </w:r>
            <w:r>
              <w:rPr>
                <w:rFonts w:hint="eastAsia" w:cs="Times New Roman"/>
                <w:b w:val="0"/>
                <w:bCs w:val="0"/>
                <w:sz w:val="24"/>
                <w:vertAlign w:val="superscript"/>
                <w:lang w:val="en-US" w:eastAsia="zh-CN"/>
              </w:rPr>
              <w:t>3</w:t>
            </w:r>
            <w:r>
              <w:rPr>
                <w:rFonts w:hint="eastAsia" w:cs="Times New Roman"/>
                <w:b w:val="0"/>
                <w:bCs w:val="0"/>
                <w:sz w:val="24"/>
                <w:vertAlign w:val="baseline"/>
                <w:lang w:val="en-US" w:eastAsia="zh-CN"/>
              </w:rPr>
              <w:t>的一般固废间，现有项目废边角料、袋式除尘器收集粉尘在一般固废间内分区存放。</w:t>
            </w:r>
          </w:p>
          <w:p>
            <w:pPr>
              <w:keepNext w:val="0"/>
              <w:keepLines w:val="0"/>
              <w:suppressLineNumbers w:val="0"/>
              <w:spacing w:before="0" w:beforeAutospacing="0" w:after="0" w:afterAutospacing="0" w:line="520" w:lineRule="exact"/>
              <w:ind w:left="0" w:right="0" w:firstLine="480" w:firstLineChars="200"/>
              <w:rPr>
                <w:rFonts w:hint="default" w:ascii="Times New Roman" w:hAnsi="Times New Roman" w:eastAsia="宋体" w:cs="Times New Roman"/>
                <w:b w:val="0"/>
                <w:bCs w:val="0"/>
                <w:sz w:val="24"/>
                <w:lang w:val="en-US" w:eastAsia="zh-CN"/>
              </w:rPr>
            </w:pPr>
            <w:r>
              <w:rPr>
                <w:rFonts w:hint="eastAsia" w:ascii="Times New Roman" w:hAnsi="Times New Roman" w:eastAsia="宋体" w:cs="Times New Roman"/>
                <w:b w:val="0"/>
                <w:bCs w:val="0"/>
                <w:sz w:val="24"/>
                <w:lang w:val="en-US" w:eastAsia="zh-CN"/>
              </w:rPr>
              <w:t>以上整改内容随本项目一起进行环保验收。</w:t>
            </w:r>
          </w:p>
          <w:p>
            <w:pPr>
              <w:keepNext w:val="0"/>
              <w:keepLines w:val="0"/>
              <w:suppressLineNumbers w:val="0"/>
              <w:spacing w:before="0" w:beforeAutospacing="0" w:after="0" w:afterAutospacing="0" w:line="520" w:lineRule="exact"/>
              <w:ind w:left="0" w:right="0" w:firstLine="482" w:firstLineChars="200"/>
              <w:rPr>
                <w:rFonts w:ascii="Times New Roman" w:hAnsi="Times New Roman" w:eastAsia="宋体" w:cs="Times New Roman"/>
                <w:b/>
                <w:bCs/>
                <w:sz w:val="24"/>
              </w:rPr>
            </w:pPr>
          </w:p>
          <w:p>
            <w:pPr>
              <w:keepNext w:val="0"/>
              <w:keepLines w:val="0"/>
              <w:suppressLineNumbers w:val="0"/>
              <w:spacing w:before="0" w:beforeAutospacing="0" w:after="0" w:afterAutospacing="0" w:line="520" w:lineRule="exact"/>
              <w:ind w:left="0" w:right="0" w:firstLine="482" w:firstLineChars="200"/>
              <w:rPr>
                <w:rFonts w:ascii="Times New Roman" w:hAnsi="Times New Roman" w:eastAsia="宋体" w:cs="Times New Roman"/>
                <w:b/>
                <w:bCs/>
                <w:sz w:val="24"/>
              </w:rPr>
            </w:pPr>
          </w:p>
          <w:p>
            <w:pPr>
              <w:keepNext w:val="0"/>
              <w:keepLines w:val="0"/>
              <w:suppressLineNumbers w:val="0"/>
              <w:spacing w:before="0" w:beforeAutospacing="0" w:after="0" w:afterAutospacing="0" w:line="520" w:lineRule="exact"/>
              <w:ind w:left="0" w:right="0" w:firstLine="482" w:firstLineChars="200"/>
              <w:rPr>
                <w:rFonts w:ascii="Times New Roman" w:hAnsi="Times New Roman" w:eastAsia="宋体" w:cs="Times New Roman"/>
                <w:b/>
                <w:bCs/>
                <w:sz w:val="24"/>
              </w:rPr>
            </w:pPr>
          </w:p>
          <w:p>
            <w:pPr>
              <w:keepNext w:val="0"/>
              <w:keepLines w:val="0"/>
              <w:suppressLineNumbers w:val="0"/>
              <w:spacing w:before="0" w:beforeAutospacing="0" w:after="0" w:afterAutospacing="0" w:line="520" w:lineRule="exact"/>
              <w:ind w:left="0" w:right="0" w:firstLine="482" w:firstLineChars="200"/>
              <w:rPr>
                <w:rFonts w:ascii="Times New Roman" w:hAnsi="Times New Roman" w:eastAsia="宋体" w:cs="Times New Roman"/>
                <w:b/>
                <w:bCs/>
                <w:sz w:val="24"/>
              </w:rPr>
            </w:pPr>
          </w:p>
          <w:p>
            <w:pPr>
              <w:keepNext w:val="0"/>
              <w:keepLines w:val="0"/>
              <w:suppressLineNumbers w:val="0"/>
              <w:spacing w:before="0" w:beforeAutospacing="0" w:after="0" w:afterAutospacing="0" w:line="520" w:lineRule="exact"/>
              <w:ind w:left="0" w:right="0" w:firstLine="482" w:firstLineChars="200"/>
              <w:rPr>
                <w:rFonts w:ascii="Times New Roman" w:hAnsi="Times New Roman" w:eastAsia="宋体" w:cs="Times New Roman"/>
                <w:b/>
                <w:bCs/>
                <w:sz w:val="24"/>
              </w:rPr>
            </w:pPr>
          </w:p>
          <w:p>
            <w:pPr>
              <w:keepNext w:val="0"/>
              <w:keepLines w:val="0"/>
              <w:suppressLineNumbers w:val="0"/>
              <w:spacing w:before="0" w:beforeAutospacing="0" w:after="0" w:afterAutospacing="0" w:line="520" w:lineRule="exact"/>
              <w:ind w:left="0" w:right="0" w:firstLine="482" w:firstLineChars="200"/>
              <w:rPr>
                <w:rFonts w:ascii="Times New Roman" w:hAnsi="Times New Roman" w:eastAsia="宋体" w:cs="Times New Roman"/>
                <w:b/>
                <w:bCs/>
                <w:sz w:val="24"/>
              </w:rPr>
            </w:pPr>
          </w:p>
          <w:p>
            <w:pPr>
              <w:keepNext w:val="0"/>
              <w:keepLines w:val="0"/>
              <w:suppressLineNumbers w:val="0"/>
              <w:spacing w:before="0" w:beforeAutospacing="0" w:after="0" w:afterAutospacing="0" w:line="520" w:lineRule="exact"/>
              <w:ind w:left="0" w:right="0" w:firstLine="482" w:firstLineChars="200"/>
              <w:rPr>
                <w:rFonts w:ascii="Times New Roman" w:hAnsi="Times New Roman" w:eastAsia="宋体" w:cs="Times New Roman"/>
                <w:b/>
                <w:bCs/>
                <w:sz w:val="24"/>
              </w:rPr>
            </w:pPr>
          </w:p>
          <w:p>
            <w:pPr>
              <w:keepNext w:val="0"/>
              <w:keepLines w:val="0"/>
              <w:suppressLineNumbers w:val="0"/>
              <w:spacing w:before="0" w:beforeAutospacing="0" w:after="0" w:afterAutospacing="0" w:line="520" w:lineRule="exact"/>
              <w:ind w:left="0" w:right="0" w:firstLine="482" w:firstLineChars="200"/>
              <w:rPr>
                <w:rFonts w:ascii="Times New Roman" w:hAnsi="Times New Roman" w:eastAsia="宋体" w:cs="Times New Roman"/>
                <w:b/>
                <w:bCs/>
                <w:sz w:val="24"/>
              </w:rPr>
            </w:pPr>
          </w:p>
          <w:p>
            <w:pPr>
              <w:keepNext w:val="0"/>
              <w:keepLines w:val="0"/>
              <w:suppressLineNumbers w:val="0"/>
              <w:spacing w:before="0" w:beforeAutospacing="0" w:after="0" w:afterAutospacing="0" w:line="520" w:lineRule="exact"/>
              <w:ind w:left="0" w:right="0" w:firstLine="482" w:firstLineChars="200"/>
              <w:rPr>
                <w:rFonts w:ascii="Times New Roman" w:hAnsi="Times New Roman" w:eastAsia="宋体" w:cs="Times New Roman"/>
                <w:b/>
                <w:bCs/>
                <w:sz w:val="24"/>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textAlignment w:val="auto"/>
              <w:rPr>
                <w:rFonts w:hint="default" w:ascii="Calibri" w:hAnsi="Calibri" w:eastAsia="宋体" w:cs="Times New Roman"/>
                <w:lang w:val="en-US" w:eastAsia="zh-CN"/>
              </w:rPr>
            </w:pPr>
          </w:p>
        </w:tc>
      </w:tr>
    </w:tbl>
    <w:p>
      <w:pPr>
        <w:pStyle w:val="24"/>
        <w:adjustRightInd w:val="0"/>
        <w:snapToGrid w:val="0"/>
        <w:spacing w:before="0" w:beforeAutospacing="0" w:after="0" w:afterAutospacing="0" w:line="14" w:lineRule="auto"/>
        <w:jc w:val="center"/>
        <w:outlineLvl w:val="0"/>
        <w:rPr>
          <w:rFonts w:hint="default" w:ascii="Times New Roman" w:hAnsi="Times New Roman" w:eastAsia="黑体" w:cs="Times New Roman"/>
          <w:snapToGrid w:val="0"/>
          <w:sz w:val="30"/>
          <w:szCs w:val="30"/>
        </w:rPr>
      </w:pPr>
    </w:p>
    <w:p>
      <w:pPr>
        <w:pStyle w:val="24"/>
        <w:jc w:val="center"/>
        <w:outlineLvl w:val="0"/>
        <w:rPr>
          <w:rFonts w:hint="default" w:ascii="Times New Roman" w:hAnsi="Times New Roman" w:eastAsia="黑体" w:cs="Times New Roman"/>
          <w:snapToGrid w:val="0"/>
          <w:sz w:val="30"/>
          <w:szCs w:val="30"/>
        </w:rPr>
      </w:pPr>
      <w:r>
        <w:rPr>
          <w:rFonts w:hint="default" w:ascii="Times New Roman" w:hAnsi="Times New Roman" w:eastAsia="黑体" w:cs="Times New Roman"/>
          <w:snapToGrid w:val="0"/>
          <w:sz w:val="30"/>
          <w:szCs w:val="30"/>
        </w:rPr>
        <w:t>三、区域环境质量现状、环境保护目标及评价标准</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15" w:hRule="atLeast"/>
          <w:jc w:val="center"/>
        </w:trPr>
        <w:tc>
          <w:tcPr>
            <w:tcW w:w="80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区域</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环境</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质量</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现状</w:t>
            </w:r>
          </w:p>
        </w:tc>
        <w:tc>
          <w:tcPr>
            <w:tcW w:w="8190"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spacing w:before="0" w:beforeAutospacing="0" w:after="0" w:afterAutospacing="0" w:line="520" w:lineRule="atLeast"/>
              <w:ind w:left="0" w:right="0" w:firstLine="482" w:firstLineChars="200"/>
              <w:jc w:val="left"/>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lang w:val="en-US" w:eastAsia="zh-CN"/>
              </w:rPr>
              <w:t>1、</w:t>
            </w:r>
            <w:r>
              <w:rPr>
                <w:rFonts w:hint="default" w:ascii="Times New Roman" w:hAnsi="Times New Roman" w:eastAsia="宋体" w:cs="Times New Roman"/>
                <w:b/>
                <w:bCs/>
                <w:color w:val="000000"/>
                <w:sz w:val="24"/>
                <w:szCs w:val="24"/>
              </w:rPr>
              <w:t>环境空气质量现状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根据大气功能区划分原则，建设项目所在地为二类功能区，环境空气质量应执行《环境空气质量标准》（GB3095-2012）二级标准。根据新乡市生态环境局发布的《新乡市2021年环境质量年报》，区域空气质量现状数据如下表所示。</w:t>
            </w:r>
          </w:p>
          <w:p>
            <w:pPr>
              <w:keepNext w:val="0"/>
              <w:keepLines w:val="0"/>
              <w:suppressLineNumbers w:val="0"/>
              <w:adjustRightInd w:val="0"/>
              <w:snapToGrid w:val="0"/>
              <w:spacing w:before="0" w:beforeAutospacing="0" w:after="0" w:afterAutospacing="0" w:line="460" w:lineRule="exact"/>
              <w:ind w:left="0" w:right="0" w:firstLine="480" w:firstLineChars="200"/>
              <w:rPr>
                <w:rFonts w:ascii="Calibri" w:hAnsi="Calibri" w:eastAsia="黑体" w:cs="Times New Roman"/>
                <w:color w:val="000000"/>
                <w:sz w:val="24"/>
              </w:rPr>
            </w:pPr>
            <w:r>
              <w:rPr>
                <w:rFonts w:hint="default" w:ascii="Times New Roman" w:hAnsi="Times New Roman" w:eastAsia="黑体" w:cs="Times New Roman"/>
                <w:color w:val="000000"/>
                <w:sz w:val="24"/>
              </w:rPr>
              <w:t>表</w:t>
            </w:r>
            <w:r>
              <w:rPr>
                <w:rFonts w:hint="default" w:ascii="Times New Roman" w:hAnsi="Times New Roman" w:eastAsia="黑体" w:cs="Times New Roman"/>
                <w:color w:val="000000"/>
                <w:sz w:val="24"/>
                <w:lang w:val="en-US" w:eastAsia="zh-CN"/>
              </w:rPr>
              <w:t>3-1</w:t>
            </w:r>
            <w:r>
              <w:rPr>
                <w:rFonts w:hint="default" w:ascii="Times New Roman" w:hAnsi="Times New Roman" w:eastAsia="黑体" w:cs="Times New Roman"/>
                <w:color w:val="000000"/>
                <w:sz w:val="24"/>
              </w:rPr>
              <w:t xml:space="preserve"> </w:t>
            </w:r>
            <w:r>
              <w:rPr>
                <w:rFonts w:ascii="Calibri" w:hAnsi="Calibri" w:eastAsia="黑体" w:cs="Times New Roman"/>
                <w:color w:val="000000"/>
                <w:sz w:val="24"/>
              </w:rPr>
              <w:t xml:space="preserve">           区域空气质量现状评价表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05"/>
              <w:gridCol w:w="1759"/>
              <w:gridCol w:w="1699"/>
              <w:gridCol w:w="1568"/>
              <w:gridCol w:w="1133"/>
              <w:gridCol w:w="1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污染物</w:t>
                  </w:r>
                </w:p>
              </w:tc>
              <w:tc>
                <w:tcPr>
                  <w:tcW w:w="176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年评价指标</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现状浓度/（μg/m</w:t>
                  </w:r>
                  <w:r>
                    <w:rPr>
                      <w:rFonts w:hint="default" w:ascii="Times New Roman" w:hAnsi="Times New Roman" w:eastAsia="宋体" w:cs="Times New Roman"/>
                      <w:b w:val="0"/>
                      <w:bCs/>
                      <w:color w:val="000000"/>
                      <w:szCs w:val="21"/>
                      <w:vertAlign w:val="superscript"/>
                    </w:rPr>
                    <w:t>3</w:t>
                  </w:r>
                  <w:r>
                    <w:rPr>
                      <w:rFonts w:hint="default" w:ascii="Times New Roman" w:hAnsi="Times New Roman" w:eastAsia="宋体" w:cs="Times New Roman"/>
                      <w:b w:val="0"/>
                      <w:bCs/>
                      <w:color w:val="000000"/>
                      <w:szCs w:val="21"/>
                    </w:rPr>
                    <w:t>）</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标准值/（μg/m</w:t>
                  </w:r>
                  <w:r>
                    <w:rPr>
                      <w:rFonts w:hint="default" w:ascii="Times New Roman" w:hAnsi="Times New Roman" w:eastAsia="宋体" w:cs="Times New Roman"/>
                      <w:b w:val="0"/>
                      <w:bCs/>
                      <w:color w:val="000000"/>
                      <w:szCs w:val="21"/>
                      <w:vertAlign w:val="superscript"/>
                    </w:rPr>
                    <w:t>3</w:t>
                  </w:r>
                  <w:r>
                    <w:rPr>
                      <w:rFonts w:hint="default" w:ascii="Times New Roman" w:hAnsi="Times New Roman" w:eastAsia="宋体" w:cs="Times New Roman"/>
                      <w:b w:val="0"/>
                      <w:bCs/>
                      <w:color w:val="000000"/>
                      <w:szCs w:val="21"/>
                    </w:rPr>
                    <w:t>）</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占标率/%</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PM</w:t>
                  </w:r>
                  <w:r>
                    <w:rPr>
                      <w:rFonts w:hint="default" w:ascii="Times New Roman" w:hAnsi="Times New Roman" w:eastAsia="宋体" w:cs="Times New Roman"/>
                      <w:color w:val="000000"/>
                      <w:szCs w:val="21"/>
                      <w:vertAlign w:val="subscript"/>
                    </w:rPr>
                    <w:t>10</w:t>
                  </w:r>
                </w:p>
              </w:tc>
              <w:tc>
                <w:tcPr>
                  <w:tcW w:w="1761" w:type="dxa"/>
                  <w:noWrap w:val="0"/>
                  <w:tcMar>
                    <w:top w:w="0" w:type="dxa"/>
                    <w:left w:w="28" w:type="dxa"/>
                    <w:bottom w:w="0" w:type="dxa"/>
                    <w:right w:w="28" w:type="dxa"/>
                  </w:tcMar>
                  <w:vAlign w:val="center"/>
                </w:tcPr>
                <w:p>
                  <w:pPr>
                    <w:keepNext w:val="0"/>
                    <w:keepLines w:val="0"/>
                    <w:suppressLineNumbers w:val="0"/>
                    <w:overflowPunct w:val="0"/>
                    <w:autoSpaceDE w:val="0"/>
                    <w:autoSpaceDN w:val="0"/>
                    <w:adjustRightIn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年平均质量浓度</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93</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70</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133</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PM</w:t>
                  </w:r>
                  <w:r>
                    <w:rPr>
                      <w:rFonts w:hint="default" w:ascii="Times New Roman" w:hAnsi="Times New Roman" w:eastAsia="宋体" w:cs="Times New Roman"/>
                      <w:color w:val="000000"/>
                      <w:szCs w:val="21"/>
                      <w:vertAlign w:val="subscript"/>
                    </w:rPr>
                    <w:t>2.5</w:t>
                  </w:r>
                </w:p>
              </w:tc>
              <w:tc>
                <w:tcPr>
                  <w:tcW w:w="176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年平均质量浓度</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47</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35</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134</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SO</w:t>
                  </w:r>
                  <w:r>
                    <w:rPr>
                      <w:rFonts w:hint="default" w:ascii="Times New Roman" w:hAnsi="Times New Roman" w:eastAsia="宋体" w:cs="Times New Roman"/>
                      <w:color w:val="000000"/>
                      <w:szCs w:val="21"/>
                      <w:vertAlign w:val="subscript"/>
                    </w:rPr>
                    <w:t>2</w:t>
                  </w:r>
                </w:p>
              </w:tc>
              <w:tc>
                <w:tcPr>
                  <w:tcW w:w="176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年平均质量浓度</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11</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60</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18.3</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NO</w:t>
                  </w:r>
                  <w:r>
                    <w:rPr>
                      <w:rFonts w:hint="default" w:ascii="Times New Roman" w:hAnsi="Times New Roman" w:eastAsia="宋体" w:cs="Times New Roman"/>
                      <w:color w:val="000000"/>
                      <w:szCs w:val="21"/>
                      <w:vertAlign w:val="subscript"/>
                    </w:rPr>
                    <w:t>2</w:t>
                  </w:r>
                </w:p>
              </w:tc>
              <w:tc>
                <w:tcPr>
                  <w:tcW w:w="176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年平均质量浓度</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32</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40</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80</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CO</w:t>
                  </w:r>
                </w:p>
              </w:tc>
              <w:tc>
                <w:tcPr>
                  <w:tcW w:w="176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第95百分位浓度</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1.6mg/m</w:t>
                  </w:r>
                  <w:r>
                    <w:rPr>
                      <w:rFonts w:hint="default" w:ascii="Times New Roman" w:hAnsi="Times New Roman" w:eastAsia="宋体" w:cs="Times New Roman"/>
                      <w:color w:val="000000"/>
                      <w:szCs w:val="21"/>
                      <w:vertAlign w:val="superscript"/>
                    </w:rPr>
                    <w:t>3</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4mg/m</w:t>
                  </w:r>
                  <w:r>
                    <w:rPr>
                      <w:rFonts w:hint="default" w:ascii="Times New Roman" w:hAnsi="Times New Roman" w:eastAsia="宋体" w:cs="Times New Roman"/>
                      <w:color w:val="000000"/>
                      <w:szCs w:val="21"/>
                      <w:vertAlign w:val="superscript"/>
                    </w:rPr>
                    <w:t>3</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40</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O</w:t>
                  </w:r>
                  <w:r>
                    <w:rPr>
                      <w:rFonts w:hint="default" w:ascii="Times New Roman" w:hAnsi="Times New Roman" w:eastAsia="宋体" w:cs="Times New Roman"/>
                      <w:color w:val="000000"/>
                      <w:szCs w:val="21"/>
                      <w:vertAlign w:val="subscript"/>
                    </w:rPr>
                    <w:t>3</w:t>
                  </w:r>
                </w:p>
              </w:tc>
              <w:tc>
                <w:tcPr>
                  <w:tcW w:w="176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第90百分位浓度</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173</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160</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108</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超标</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由上表可知，SO</w:t>
            </w:r>
            <w:r>
              <w:rPr>
                <w:rFonts w:hint="default" w:ascii="Times New Roman" w:hAnsi="Times New Roman" w:eastAsia="宋体" w:cs="Times New Roman"/>
                <w:color w:val="000000"/>
                <w:sz w:val="24"/>
                <w:vertAlign w:val="subscript"/>
              </w:rPr>
              <w:t>2</w:t>
            </w:r>
            <w:r>
              <w:rPr>
                <w:rFonts w:hint="default" w:ascii="Times New Roman" w:hAnsi="Times New Roman" w:eastAsia="宋体" w:cs="Times New Roman"/>
                <w:color w:val="000000"/>
                <w:sz w:val="24"/>
              </w:rPr>
              <w:t>、NO</w:t>
            </w:r>
            <w:r>
              <w:rPr>
                <w:rFonts w:hint="default" w:ascii="Times New Roman" w:hAnsi="Times New Roman" w:eastAsia="宋体" w:cs="Times New Roman"/>
                <w:color w:val="000000"/>
                <w:sz w:val="24"/>
                <w:vertAlign w:val="subscript"/>
              </w:rPr>
              <w:t>2</w:t>
            </w:r>
            <w:r>
              <w:rPr>
                <w:rFonts w:hint="default" w:ascii="Times New Roman" w:hAnsi="Times New Roman" w:eastAsia="宋体" w:cs="Times New Roman"/>
                <w:color w:val="000000"/>
                <w:sz w:val="24"/>
              </w:rPr>
              <w:t>、CO能够满足《环境空气质量标准》（GB3095-2012）二级标准；其中PM</w:t>
            </w:r>
            <w:r>
              <w:rPr>
                <w:rFonts w:hint="default" w:ascii="Times New Roman" w:hAnsi="Times New Roman" w:eastAsia="宋体" w:cs="Times New Roman"/>
                <w:color w:val="000000"/>
                <w:sz w:val="24"/>
                <w:vertAlign w:val="subscript"/>
              </w:rPr>
              <w:t>10</w:t>
            </w:r>
            <w:r>
              <w:rPr>
                <w:rFonts w:hint="default" w:ascii="Times New Roman" w:hAnsi="Times New Roman" w:eastAsia="宋体" w:cs="Times New Roman"/>
                <w:color w:val="000000"/>
                <w:sz w:val="24"/>
              </w:rPr>
              <w:t>、PM</w:t>
            </w:r>
            <w:r>
              <w:rPr>
                <w:rFonts w:hint="default" w:ascii="Times New Roman" w:hAnsi="Times New Roman" w:eastAsia="宋体" w:cs="Times New Roman"/>
                <w:color w:val="000000"/>
                <w:sz w:val="24"/>
                <w:vertAlign w:val="subscript"/>
              </w:rPr>
              <w:t>2.5</w:t>
            </w:r>
            <w:r>
              <w:rPr>
                <w:rFonts w:hint="default" w:ascii="Times New Roman" w:hAnsi="Times New Roman" w:eastAsia="宋体" w:cs="Times New Roman"/>
                <w:color w:val="000000"/>
                <w:sz w:val="24"/>
              </w:rPr>
              <w:t>和O</w:t>
            </w:r>
            <w:r>
              <w:rPr>
                <w:rFonts w:hint="default" w:ascii="Times New Roman" w:hAnsi="Times New Roman" w:eastAsia="宋体" w:cs="Times New Roman"/>
                <w:color w:val="000000"/>
                <w:sz w:val="24"/>
                <w:vertAlign w:val="subscript"/>
              </w:rPr>
              <w:t>3</w:t>
            </w:r>
            <w:r>
              <w:rPr>
                <w:rFonts w:hint="default" w:ascii="Times New Roman" w:hAnsi="Times New Roman" w:eastAsia="宋体" w:cs="Times New Roman"/>
                <w:color w:val="000000"/>
                <w:sz w:val="24"/>
              </w:rPr>
              <w:t>均不能够满足《环境空气质量标准》（GB3095-2012）二级标准要求。根据《环境影响评价技术导则大气环境》(HJ2.2-2018)，本项目所在区域属于未达标区。空气质量超标原因主要为：①冬季供暖锅炉以及部分企业燃煤锅炉启动，且冬季大气自净能力下降，污染扩散气象条件差；②区域内汽车等交通源增加，污染物排放量增大；③天气干燥，尘土较多。因此超标现象属于区域性污染问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baseline"/>
              <w:rPr>
                <w:rFonts w:hint="default" w:ascii="Times New Roman" w:hAnsi="Times New Roman" w:eastAsia="宋体" w:cs="Times New Roman"/>
                <w:sz w:val="24"/>
              </w:rPr>
            </w:pPr>
            <w:r>
              <w:rPr>
                <w:rFonts w:hint="default" w:ascii="Times New Roman" w:hAnsi="Times New Roman" w:eastAsia="宋体" w:cs="Times New Roman"/>
                <w:color w:val="000000"/>
                <w:sz w:val="24"/>
              </w:rPr>
              <w:t>目前，</w:t>
            </w:r>
            <w:r>
              <w:rPr>
                <w:rFonts w:hint="default" w:ascii="Times New Roman" w:hAnsi="Times New Roman" w:eastAsia="宋体" w:cs="Times New Roman"/>
                <w:sz w:val="24"/>
              </w:rPr>
              <w:t>新乡市正在实施《河南省生态环境保护委员会办公室关于印发河南省2022年大气、水、土壤污染防治攻坚战及农业农村污染治理攻坚战实施方案的通知》（豫环委办〔2022〕9号）、《新乡市环境污染防治攻坚指挥部办公室关于印发新乡市2022年大气、水、土壤污染防治攻坚战及农业农村污染治理攻坚战实施方案的通知》（新环攻坚办〔2022〕60号）等一系列措施，实施这些方案将不断改善区域大气环境质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rPr>
                <w:rFonts w:hint="default" w:ascii="Times New Roman" w:hAnsi="Times New Roman" w:eastAsia="宋体" w:cs="Times New Roman"/>
                <w:b w:val="0"/>
                <w:bCs/>
                <w:iCs/>
                <w:color w:val="auto"/>
                <w:sz w:val="24"/>
                <w:szCs w:val="24"/>
                <w:u w:val="none"/>
              </w:rPr>
            </w:pPr>
            <w:r>
              <w:rPr>
                <w:rFonts w:hint="default" w:ascii="Times New Roman" w:hAnsi="Times New Roman" w:eastAsia="宋体" w:cs="Times New Roman"/>
                <w:b w:val="0"/>
                <w:bCs/>
                <w:kern w:val="2"/>
                <w:sz w:val="24"/>
                <w:szCs w:val="24"/>
                <w:u w:val="none"/>
                <w:lang w:val="en-US" w:eastAsia="zh-CN" w:bidi="ar"/>
              </w:rPr>
              <w:t>本项目清洗废气经二级碱喷淋装置处理，排放浓度能够满足《《大气污染物综合排放标准》（GB16297-1996）表2二级15m高排气筒氟化物排放浓度9mg/m</w:t>
            </w:r>
            <w:r>
              <w:rPr>
                <w:rFonts w:hint="default" w:ascii="Times New Roman" w:hAnsi="Times New Roman" w:eastAsia="宋体" w:cs="Times New Roman"/>
                <w:b w:val="0"/>
                <w:bCs/>
                <w:kern w:val="2"/>
                <w:sz w:val="24"/>
                <w:szCs w:val="24"/>
                <w:u w:val="none"/>
                <w:vertAlign w:val="superscript"/>
                <w:lang w:val="en-US" w:eastAsia="zh-CN" w:bidi="ar"/>
              </w:rPr>
              <w:t>3</w:t>
            </w:r>
            <w:r>
              <w:rPr>
                <w:rFonts w:hint="default" w:ascii="Times New Roman" w:hAnsi="Times New Roman" w:eastAsia="宋体" w:cs="Times New Roman"/>
                <w:b w:val="0"/>
                <w:bCs/>
                <w:kern w:val="2"/>
                <w:sz w:val="24"/>
                <w:szCs w:val="24"/>
                <w:u w:val="none"/>
                <w:lang w:val="en-US" w:eastAsia="zh-CN" w:bidi="ar"/>
              </w:rPr>
              <w:t>、排放速率0.1kg/h的要求，对项目周边环境影响较小。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bCs/>
                <w:iCs/>
                <w:color w:val="auto"/>
                <w:sz w:val="24"/>
                <w:szCs w:val="24"/>
              </w:rPr>
              <w:t>2.水环境质量现状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宋体" w:cs="Times New Roman"/>
                <w:b w:val="0"/>
                <w:bCs w:val="0"/>
                <w:color w:val="000000"/>
                <w:kern w:val="0"/>
                <w:sz w:val="24"/>
                <w:u w:val="none"/>
              </w:rPr>
              <w:t>距离本项目最近的地表水体为</w:t>
            </w:r>
            <w:r>
              <w:rPr>
                <w:rFonts w:hint="default" w:ascii="Times New Roman" w:hAnsi="Times New Roman" w:eastAsia="宋体" w:cs="Times New Roman"/>
                <w:b w:val="0"/>
                <w:bCs w:val="0"/>
                <w:color w:val="000000"/>
                <w:kern w:val="0"/>
                <w:sz w:val="24"/>
                <w:u w:val="none"/>
                <w:lang w:eastAsia="zh-CN"/>
              </w:rPr>
              <w:t>南</w:t>
            </w:r>
            <w:r>
              <w:rPr>
                <w:rFonts w:hint="default" w:ascii="Times New Roman" w:hAnsi="Times New Roman" w:eastAsia="宋体" w:cs="Times New Roman"/>
                <w:b w:val="0"/>
                <w:bCs w:val="0"/>
                <w:color w:val="000000"/>
                <w:kern w:val="0"/>
                <w:sz w:val="24"/>
                <w:u w:val="none"/>
              </w:rPr>
              <w:t>侧</w:t>
            </w:r>
            <w:r>
              <w:rPr>
                <w:rFonts w:hint="default" w:ascii="Times New Roman" w:hAnsi="Times New Roman" w:eastAsia="宋体" w:cs="Times New Roman"/>
                <w:b w:val="0"/>
                <w:bCs w:val="0"/>
                <w:color w:val="000000"/>
                <w:kern w:val="0"/>
                <w:sz w:val="24"/>
                <w:u w:val="none"/>
                <w:lang w:val="en-US" w:eastAsia="zh-CN"/>
              </w:rPr>
              <w:t>540</w:t>
            </w:r>
            <w:r>
              <w:rPr>
                <w:rFonts w:hint="default" w:ascii="Times New Roman" w:hAnsi="Times New Roman" w:eastAsia="宋体" w:cs="Times New Roman"/>
                <w:b w:val="0"/>
                <w:bCs w:val="0"/>
                <w:color w:val="000000"/>
                <w:kern w:val="0"/>
                <w:sz w:val="24"/>
                <w:u w:val="none"/>
              </w:rPr>
              <w:t>m</w:t>
            </w:r>
            <w:r>
              <w:rPr>
                <w:rFonts w:hint="default" w:ascii="Times New Roman" w:hAnsi="Times New Roman" w:eastAsia="宋体" w:cs="Times New Roman"/>
                <w:b w:val="0"/>
                <w:bCs w:val="0"/>
                <w:color w:val="auto"/>
                <w:kern w:val="0"/>
                <w:sz w:val="24"/>
                <w:u w:val="none"/>
              </w:rPr>
              <w:t>处的</w:t>
            </w:r>
            <w:r>
              <w:rPr>
                <w:rFonts w:hint="default" w:ascii="Times New Roman" w:hAnsi="Times New Roman" w:eastAsia="宋体" w:cs="Times New Roman"/>
                <w:b w:val="0"/>
                <w:bCs w:val="0"/>
                <w:color w:val="auto"/>
                <w:kern w:val="0"/>
                <w:sz w:val="24"/>
                <w:u w:val="none"/>
                <w:lang w:eastAsia="zh-CN"/>
              </w:rPr>
              <w:t>东孟姜女河</w:t>
            </w:r>
            <w:r>
              <w:rPr>
                <w:rFonts w:hint="default" w:ascii="Times New Roman" w:hAnsi="Times New Roman" w:eastAsia="宋体" w:cs="Times New Roman"/>
                <w:b w:val="0"/>
                <w:bCs w:val="0"/>
                <w:color w:val="auto"/>
                <w:sz w:val="24"/>
                <w:szCs w:val="20"/>
                <w:u w:val="none"/>
              </w:rPr>
              <w:t>，</w:t>
            </w:r>
            <w:r>
              <w:rPr>
                <w:rFonts w:hint="default" w:ascii="Times New Roman" w:hAnsi="Times New Roman" w:eastAsia="宋体" w:cs="Times New Roman"/>
                <w:b w:val="0"/>
                <w:bCs w:val="0"/>
                <w:sz w:val="24"/>
                <w:szCs w:val="24"/>
                <w:u w:val="none"/>
              </w:rPr>
              <w:t>东孟姜女河自新乡县，沿故黄河堤下，东北行经关堤，南辛庄到吕公堂入卫河。</w:t>
            </w:r>
            <w:r>
              <w:rPr>
                <w:rFonts w:hint="default" w:ascii="Times New Roman" w:hAnsi="Times New Roman" w:eastAsia="宋体" w:cs="Times New Roman"/>
                <w:color w:val="000000"/>
                <w:sz w:val="24"/>
                <w:lang w:val="en-US" w:eastAsia="zh-CN"/>
              </w:rPr>
              <w:t>根据《新乡市生态环境局关于下达2022年地表水环境质量暂定目标的函》，东孟姜女河属于Ⅳ类水体，执行《地表水环境质量标准》（GB 3838-2002）Ⅳ类水质标准要求。</w:t>
            </w:r>
            <w:r>
              <w:rPr>
                <w:rFonts w:hint="default" w:ascii="Times New Roman" w:hAnsi="Times New Roman" w:eastAsia="宋体" w:cs="Times New Roman"/>
                <w:b w:val="0"/>
                <w:bCs/>
                <w:sz w:val="24"/>
                <w:lang w:val="en-US" w:eastAsia="zh-CN"/>
              </w:rPr>
              <w:t>本项目引用</w:t>
            </w:r>
            <w:r>
              <w:rPr>
                <w:rFonts w:hint="eastAsia" w:ascii="Times New Roman" w:hAnsi="Times New Roman" w:eastAsia="宋体" w:cs="Times New Roman"/>
                <w:color w:val="auto"/>
                <w:sz w:val="24"/>
                <w:szCs w:val="24"/>
              </w:rPr>
              <w:t>2022年3月份各县（市、区）出境断面水质情况</w:t>
            </w:r>
            <w:r>
              <w:rPr>
                <w:rFonts w:hint="eastAsia" w:cs="Times New Roman"/>
                <w:color w:val="auto"/>
                <w:sz w:val="24"/>
                <w:szCs w:val="24"/>
                <w:lang w:eastAsia="zh-CN"/>
              </w:rPr>
              <w:t>中</w:t>
            </w:r>
            <w:r>
              <w:rPr>
                <w:rFonts w:hint="default" w:ascii="Times New Roman" w:hAnsi="Times New Roman" w:eastAsia="宋体" w:cs="Times New Roman"/>
                <w:b w:val="0"/>
                <w:bCs/>
                <w:sz w:val="24"/>
                <w:lang w:val="en-US" w:eastAsia="zh-CN"/>
              </w:rPr>
              <w:t>东孟姜女河青龙路化肥厂东断面监测数据，东孟姜女河青龙路化肥厂东断面监测结果见下表。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0" w:firstLineChars="200"/>
              <w:textAlignment w:val="auto"/>
              <w:rPr>
                <w:rFonts w:hint="default" w:ascii="Times New Roman" w:hAnsi="Times New Roman" w:eastAsia="黑体" w:cs="Times New Roman"/>
                <w:b w:val="0"/>
                <w:bCs w:val="0"/>
                <w:color w:val="000000"/>
                <w:sz w:val="24"/>
                <w:szCs w:val="22"/>
                <w:lang w:val="en-US" w:eastAsia="zh-CN"/>
              </w:rPr>
            </w:pPr>
            <w:r>
              <w:rPr>
                <w:rFonts w:hint="default" w:ascii="Times New Roman" w:hAnsi="Times New Roman" w:eastAsia="黑体" w:cs="Times New Roman"/>
                <w:b w:val="0"/>
                <w:bCs w:val="0"/>
                <w:color w:val="auto"/>
                <w:sz w:val="24"/>
                <w:szCs w:val="24"/>
                <w:lang w:val="en-US" w:eastAsia="zh-CN"/>
              </w:rPr>
              <w:t>表3-2  东孟姜女河青龙路化肥厂东断面水质监测结果一览表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89"/>
              <w:gridCol w:w="1597"/>
              <w:gridCol w:w="1988"/>
              <w:gridCol w:w="19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监测因子</w:t>
                  </w:r>
                </w:p>
              </w:tc>
              <w:tc>
                <w:tcPr>
                  <w:tcW w:w="10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COD</w:t>
                  </w:r>
                </w:p>
              </w:tc>
              <w:tc>
                <w:tcPr>
                  <w:tcW w:w="124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NH</w:t>
                  </w:r>
                  <w:r>
                    <w:rPr>
                      <w:rFonts w:hint="default" w:ascii="Times New Roman" w:hAnsi="Times New Roman" w:eastAsia="宋体" w:cs="Times New Roman"/>
                      <w:b w:val="0"/>
                      <w:bCs w:val="0"/>
                      <w:sz w:val="21"/>
                      <w:szCs w:val="21"/>
                      <w:vertAlign w:val="subscript"/>
                      <w:lang w:val="en-US" w:eastAsia="zh-CN"/>
                    </w:rPr>
                    <w:t>3</w:t>
                  </w:r>
                  <w:r>
                    <w:rPr>
                      <w:rFonts w:hint="default" w:ascii="Times New Roman" w:hAnsi="Times New Roman" w:eastAsia="宋体" w:cs="Times New Roman"/>
                      <w:b w:val="0"/>
                      <w:bCs w:val="0"/>
                      <w:sz w:val="21"/>
                      <w:szCs w:val="21"/>
                      <w:lang w:val="en-US" w:eastAsia="zh-CN"/>
                    </w:rPr>
                    <w:t>-N</w:t>
                  </w:r>
                </w:p>
              </w:tc>
              <w:tc>
                <w:tcPr>
                  <w:tcW w:w="124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2022年3月份监测数据</w:t>
                  </w:r>
                </w:p>
              </w:tc>
              <w:tc>
                <w:tcPr>
                  <w:tcW w:w="1002" w:type="pct"/>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24.7</w:t>
                  </w:r>
                </w:p>
              </w:tc>
              <w:tc>
                <w:tcPr>
                  <w:tcW w:w="1248" w:type="pct"/>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0.46</w:t>
                  </w:r>
                </w:p>
              </w:tc>
              <w:tc>
                <w:tcPr>
                  <w:tcW w:w="1249" w:type="pct"/>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执行标准</w:t>
                  </w:r>
                </w:p>
              </w:tc>
              <w:tc>
                <w:tcPr>
                  <w:tcW w:w="10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30</w:t>
                  </w:r>
                </w:p>
              </w:tc>
              <w:tc>
                <w:tcPr>
                  <w:tcW w:w="124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1.5</w:t>
                  </w:r>
                </w:p>
              </w:tc>
              <w:tc>
                <w:tcPr>
                  <w:tcW w:w="124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达标情况</w:t>
                  </w:r>
                </w:p>
              </w:tc>
              <w:tc>
                <w:tcPr>
                  <w:tcW w:w="10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达标</w:t>
                  </w:r>
                </w:p>
              </w:tc>
              <w:tc>
                <w:tcPr>
                  <w:tcW w:w="124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达标</w:t>
                  </w:r>
                </w:p>
              </w:tc>
              <w:tc>
                <w:tcPr>
                  <w:tcW w:w="124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达标</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sz w:val="24"/>
                <w:lang w:val="en-US" w:eastAsia="zh-CN"/>
              </w:rPr>
              <w:t>由上表可知，2022年3月东孟姜女河青龙路化肥厂东断面COD、NH</w:t>
            </w:r>
            <w:r>
              <w:rPr>
                <w:rFonts w:hint="default" w:ascii="Times New Roman" w:hAnsi="Times New Roman" w:eastAsia="宋体" w:cs="Times New Roman"/>
                <w:b w:val="0"/>
                <w:bCs/>
                <w:sz w:val="24"/>
                <w:vertAlign w:val="subscript"/>
                <w:lang w:val="en-US" w:eastAsia="zh-CN"/>
              </w:rPr>
              <w:t>3</w:t>
            </w:r>
            <w:r>
              <w:rPr>
                <w:rFonts w:hint="default" w:ascii="Times New Roman" w:hAnsi="Times New Roman" w:eastAsia="宋体" w:cs="Times New Roman"/>
                <w:b w:val="0"/>
                <w:bCs/>
                <w:sz w:val="24"/>
                <w:lang w:val="en-US" w:eastAsia="zh-CN"/>
              </w:rPr>
              <w:t>-N、TP</w:t>
            </w:r>
            <w:r>
              <w:rPr>
                <w:rFonts w:hint="default" w:ascii="Times New Roman" w:hAnsi="Times New Roman" w:eastAsia="宋体" w:cs="Times New Roman"/>
                <w:color w:val="000000"/>
                <w:sz w:val="24"/>
                <w:lang w:val="en-US" w:eastAsia="zh-CN"/>
              </w:rPr>
              <w:t>浓度均能够满足《地表水环境质量标准》（GB3838-2002）Ⅳ类水质标准。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default" w:ascii="Times New Roman" w:hAnsi="Times New Roman" w:eastAsia="宋体" w:cs="Times New Roman"/>
                <w:b/>
                <w:bCs/>
                <w:iCs/>
                <w:color w:val="auto"/>
                <w:sz w:val="24"/>
                <w:szCs w:val="24"/>
                <w:u w:val="single"/>
                <w:lang w:eastAsia="zh-CN"/>
              </w:rPr>
            </w:pPr>
            <w:r>
              <w:rPr>
                <w:rFonts w:hint="default" w:ascii="Times New Roman" w:hAnsi="Times New Roman" w:eastAsia="宋体" w:cs="Times New Roman"/>
                <w:b w:val="0"/>
                <w:bCs/>
                <w:sz w:val="24"/>
                <w:lang w:val="en-US" w:eastAsia="zh-CN"/>
              </w:rPr>
              <w:t>本项目水洗废水、喷淋废水经厂区污水处理站处理后回用于清洗工序，不会对周边地表水环境产生不利的影响。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iCs/>
                <w:color w:val="auto"/>
                <w:sz w:val="24"/>
                <w:szCs w:val="24"/>
              </w:rPr>
              <w:t>3</w:t>
            </w:r>
            <w:r>
              <w:rPr>
                <w:rFonts w:hint="default" w:ascii="Times New Roman" w:hAnsi="Times New Roman" w:eastAsia="宋体" w:cs="Times New Roman"/>
                <w:b/>
                <w:bCs/>
                <w:iCs/>
                <w:color w:val="auto"/>
                <w:sz w:val="24"/>
                <w:szCs w:val="24"/>
                <w:lang w:eastAsia="zh-CN"/>
              </w:rPr>
              <w:t>、</w:t>
            </w:r>
            <w:r>
              <w:rPr>
                <w:rFonts w:hint="default" w:ascii="Times New Roman" w:hAnsi="Times New Roman" w:eastAsia="宋体" w:cs="Times New Roman"/>
                <w:b/>
                <w:bCs/>
                <w:iCs/>
                <w:color w:val="auto"/>
                <w:sz w:val="24"/>
                <w:szCs w:val="24"/>
              </w:rPr>
              <w:t>声环境现状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b w:val="0"/>
                <w:bCs/>
                <w:sz w:val="24"/>
              </w:rPr>
            </w:pPr>
            <w:r>
              <w:rPr>
                <w:rFonts w:hint="default" w:ascii="Times New Roman" w:hAnsi="Times New Roman" w:eastAsia="宋体" w:cs="Times New Roman"/>
                <w:b w:val="0"/>
                <w:bCs/>
                <w:sz w:val="24"/>
                <w:lang w:eastAsia="zh-CN"/>
              </w:rPr>
              <w:t>项目厂界外周边</w:t>
            </w:r>
            <w:r>
              <w:rPr>
                <w:rFonts w:hint="default" w:ascii="Times New Roman" w:hAnsi="Times New Roman" w:eastAsia="宋体" w:cs="Times New Roman"/>
                <w:b w:val="0"/>
                <w:bCs/>
                <w:sz w:val="24"/>
                <w:lang w:val="en-US" w:eastAsia="zh-CN"/>
              </w:rPr>
              <w:t>50米范围内无声环境保护目标。</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2" w:firstLineChars="200"/>
              <w:textAlignment w:val="auto"/>
              <w:rPr>
                <w:rFonts w:hint="default" w:ascii="Times New Roman" w:hAnsi="Times New Roman" w:eastAsia="宋体" w:cs="Times New Roman"/>
                <w:b/>
                <w:sz w:val="24"/>
              </w:rPr>
            </w:pPr>
            <w:r>
              <w:rPr>
                <w:rFonts w:hint="default" w:ascii="Times New Roman" w:hAnsi="Times New Roman" w:eastAsia="宋体" w:cs="Times New Roman"/>
                <w:b/>
                <w:sz w:val="24"/>
              </w:rPr>
              <w:t>4、地下水、土壤环境质量现状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根据《建设项目环境影响报告表编制技术指南（污染影响类）（试行）》，原则上不开展地下水和土壤环境质量现状调查，且本项目不存在地下水、土壤污染途径，因此不进行地下水、土壤质量现状调查。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2" w:firstLineChars="200"/>
              <w:textAlignment w:val="auto"/>
              <w:rPr>
                <w:rFonts w:hint="default" w:ascii="Times New Roman" w:hAnsi="Times New Roman" w:eastAsia="宋体" w:cs="Times New Roman"/>
                <w:b/>
                <w:sz w:val="24"/>
              </w:rPr>
            </w:pPr>
            <w:r>
              <w:rPr>
                <w:rFonts w:hint="default" w:ascii="Times New Roman" w:hAnsi="Times New Roman" w:eastAsia="宋体" w:cs="Times New Roman"/>
                <w:b/>
                <w:sz w:val="24"/>
              </w:rPr>
              <w:t>5、生态环境现状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0" w:firstLineChars="200"/>
              <w:textAlignment w:val="auto"/>
              <w:rPr>
                <w:rFonts w:hint="default" w:ascii="Times New Roman" w:hAnsi="Times New Roman" w:eastAsia="宋体" w:cs="Times New Roman"/>
                <w:kern w:val="0"/>
                <w:szCs w:val="21"/>
              </w:rPr>
            </w:pPr>
            <w:r>
              <w:rPr>
                <w:rFonts w:hint="default" w:ascii="Times New Roman" w:hAnsi="Times New Roman" w:eastAsia="宋体" w:cs="Times New Roman"/>
                <w:sz w:val="24"/>
              </w:rPr>
              <w:t>根据《建设项目环境影响报告表编制技术指南（污染影响类）（试行）》，</w:t>
            </w:r>
            <w:r>
              <w:rPr>
                <w:rFonts w:hint="default" w:ascii="Times New Roman" w:hAnsi="Times New Roman" w:eastAsia="宋体" w:cs="Times New Roman"/>
                <w:kern w:val="0"/>
                <w:sz w:val="24"/>
                <w:lang w:eastAsia="zh-CN"/>
              </w:rPr>
              <w:t>本项目位于</w:t>
            </w:r>
            <w:r>
              <w:rPr>
                <w:rFonts w:hint="eastAsia" w:ascii="Times New Roman" w:hAnsi="Times New Roman" w:eastAsia="宋体" w:cs="Times New Roman"/>
                <w:sz w:val="24"/>
                <w:szCs w:val="24"/>
                <w:lang w:val="en-US" w:eastAsia="zh-CN"/>
              </w:rPr>
              <w:t>新乡市新乡县七里营镇青年路780号</w:t>
            </w:r>
            <w:r>
              <w:rPr>
                <w:rFonts w:hint="default" w:ascii="Times New Roman" w:hAnsi="Times New Roman" w:eastAsia="宋体" w:cs="Times New Roman"/>
                <w:kern w:val="0"/>
                <w:sz w:val="24"/>
                <w:lang w:eastAsia="zh-CN"/>
              </w:rPr>
              <w:t>，</w:t>
            </w:r>
            <w:r>
              <w:rPr>
                <w:rFonts w:hint="default" w:ascii="Times New Roman" w:hAnsi="Times New Roman" w:eastAsia="宋体" w:cs="Times New Roman"/>
                <w:sz w:val="24"/>
              </w:rPr>
              <w:t>用地范围内不含有生态环境保护目标，因此不进行生态环境现状调查。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10" w:hRule="atLeast"/>
          <w:jc w:val="center"/>
        </w:trPr>
        <w:tc>
          <w:tcPr>
            <w:tcW w:w="80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环境</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保护</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color w:val="auto"/>
                <w:kern w:val="0"/>
                <w:szCs w:val="21"/>
              </w:rPr>
              <w:t>目标</w:t>
            </w:r>
          </w:p>
        </w:tc>
        <w:tc>
          <w:tcPr>
            <w:tcW w:w="819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atLeast"/>
              <w:ind w:left="0" w:right="0" w:firstLine="482" w:firstLineChars="200"/>
              <w:textAlignment w:val="auto"/>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1、大气环境</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根据调查，项目厂界外500米范围内大气环境保护目标</w:t>
            </w:r>
            <w:r>
              <w:rPr>
                <w:rFonts w:hint="default" w:ascii="Times New Roman" w:hAnsi="Times New Roman" w:eastAsia="宋体" w:cs="Times New Roman"/>
                <w:bCs/>
                <w:sz w:val="24"/>
              </w:rPr>
              <w:t>见表3-</w:t>
            </w:r>
            <w:r>
              <w:rPr>
                <w:rFonts w:hint="eastAsia" w:cs="Times New Roman"/>
                <w:bCs/>
                <w:sz w:val="24"/>
                <w:lang w:val="en-US" w:eastAsia="zh-CN"/>
              </w:rPr>
              <w:t>3</w:t>
            </w:r>
            <w:r>
              <w:rPr>
                <w:rFonts w:hint="default" w:ascii="Times New Roman" w:hAnsi="Times New Roman" w:eastAsia="宋体" w:cs="Times New Roman"/>
                <w:bCs/>
                <w:sz w:val="24"/>
              </w:rPr>
              <w:t>。</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黑体" w:cs="Times New Roman"/>
                <w:b w:val="0"/>
                <w:bCs/>
                <w:sz w:val="24"/>
                <w:szCs w:val="24"/>
                <w:lang w:val="en-US" w:eastAsia="zh-CN"/>
              </w:rPr>
            </w:pPr>
            <w:r>
              <w:rPr>
                <w:rFonts w:hint="default" w:ascii="Times New Roman" w:hAnsi="Times New Roman" w:eastAsia="黑体" w:cs="Times New Roman"/>
                <w:b w:val="0"/>
                <w:bCs/>
                <w:sz w:val="24"/>
                <w:szCs w:val="24"/>
              </w:rPr>
              <w:t>表</w:t>
            </w:r>
            <w:r>
              <w:rPr>
                <w:rFonts w:hint="default" w:ascii="Times New Roman" w:hAnsi="Times New Roman" w:eastAsia="宋体" w:cs="Times New Roman"/>
                <w:b w:val="0"/>
                <w:bCs/>
                <w:sz w:val="24"/>
                <w:szCs w:val="24"/>
                <w:lang w:val="en-US" w:eastAsia="zh-CN"/>
              </w:rPr>
              <w:t>3-</w:t>
            </w:r>
            <w:r>
              <w:rPr>
                <w:rFonts w:hint="eastAsia" w:cs="Times New Roman"/>
                <w:b w:val="0"/>
                <w:bCs/>
                <w:sz w:val="24"/>
                <w:szCs w:val="24"/>
                <w:lang w:val="en-US" w:eastAsia="zh-CN"/>
              </w:rPr>
              <w:t>3</w:t>
            </w:r>
            <w:r>
              <w:rPr>
                <w:rFonts w:hint="default" w:ascii="Times New Roman" w:hAnsi="Times New Roman" w:eastAsia="宋体" w:cs="Times New Roman"/>
                <w:b w:val="0"/>
                <w:bCs/>
                <w:sz w:val="24"/>
                <w:szCs w:val="24"/>
              </w:rPr>
              <w:t xml:space="preserve">    </w:t>
            </w:r>
            <w:r>
              <w:rPr>
                <w:rFonts w:hint="default" w:ascii="Times New Roman" w:hAnsi="Times New Roman" w:eastAsia="宋体" w:cs="Times New Roman"/>
                <w:b w:val="0"/>
                <w:bCs/>
                <w:sz w:val="24"/>
                <w:szCs w:val="24"/>
                <w:lang w:val="en-US" w:eastAsia="zh-CN"/>
              </w:rPr>
              <w:t xml:space="preserve">     </w:t>
            </w:r>
            <w:r>
              <w:rPr>
                <w:rFonts w:hint="default" w:ascii="Times New Roman" w:hAnsi="Times New Roman" w:eastAsia="黑体" w:cs="Times New Roman"/>
                <w:b w:val="0"/>
                <w:bCs/>
                <w:sz w:val="24"/>
                <w:szCs w:val="24"/>
              </w:rPr>
              <w:t xml:space="preserve"> 本项目周围</w:t>
            </w:r>
            <w:r>
              <w:rPr>
                <w:rFonts w:hint="default" w:ascii="Times New Roman" w:hAnsi="Times New Roman" w:eastAsia="黑体" w:cs="Times New Roman"/>
                <w:b w:val="0"/>
                <w:bCs/>
                <w:sz w:val="24"/>
                <w:szCs w:val="24"/>
                <w:lang w:eastAsia="zh-CN"/>
              </w:rPr>
              <w:t>大气</w:t>
            </w:r>
            <w:r>
              <w:rPr>
                <w:rFonts w:hint="default" w:ascii="Times New Roman" w:hAnsi="Times New Roman" w:eastAsia="黑体" w:cs="Times New Roman"/>
                <w:b w:val="0"/>
                <w:bCs/>
                <w:sz w:val="24"/>
                <w:szCs w:val="24"/>
              </w:rPr>
              <w:t>环境保护目标</w:t>
            </w:r>
            <w:r>
              <w:rPr>
                <w:rFonts w:hint="default" w:ascii="Times New Roman" w:hAnsi="Times New Roman" w:eastAsia="黑体" w:cs="Times New Roman"/>
                <w:b w:val="0"/>
                <w:bCs/>
                <w:sz w:val="24"/>
                <w:szCs w:val="24"/>
                <w:lang w:eastAsia="zh-CN"/>
              </w:rPr>
              <w:t>一览表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7"/>
              <w:gridCol w:w="1124"/>
              <w:gridCol w:w="709"/>
              <w:gridCol w:w="830"/>
              <w:gridCol w:w="998"/>
              <w:gridCol w:w="633"/>
              <w:gridCol w:w="795"/>
              <w:gridCol w:w="2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19"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rPr>
                    <w:t>保护类别</w:t>
                  </w:r>
                </w:p>
              </w:tc>
              <w:tc>
                <w:tcPr>
                  <w:tcW w:w="705"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rPr>
                    <w:t>环境保护目标</w:t>
                  </w:r>
                </w:p>
              </w:tc>
              <w:tc>
                <w:tcPr>
                  <w:tcW w:w="966" w:type="pct"/>
                  <w:gridSpan w:val="2"/>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相对坐标</w:t>
                  </w:r>
                </w:p>
              </w:tc>
              <w:tc>
                <w:tcPr>
                  <w:tcW w:w="626"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保护内容</w:t>
                  </w:r>
                </w:p>
              </w:tc>
              <w:tc>
                <w:tcPr>
                  <w:tcW w:w="397"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kern w:val="2"/>
                      <w:sz w:val="21"/>
                      <w:szCs w:val="21"/>
                      <w:vertAlign w:val="baseline"/>
                      <w:lang w:val="en-US" w:eastAsia="zh-CN" w:bidi="ar-SA"/>
                    </w:rPr>
                  </w:pPr>
                  <w:r>
                    <w:rPr>
                      <w:rFonts w:hint="default" w:ascii="Times New Roman" w:hAnsi="Times New Roman" w:eastAsia="宋体" w:cs="Times New Roman"/>
                      <w:b w:val="0"/>
                      <w:bCs w:val="0"/>
                      <w:sz w:val="21"/>
                      <w:szCs w:val="21"/>
                    </w:rPr>
                    <w:t>方位</w:t>
                  </w:r>
                </w:p>
              </w:tc>
              <w:tc>
                <w:tcPr>
                  <w:tcW w:w="499"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rPr>
                    <w:t>距离</w:t>
                  </w:r>
                  <w:r>
                    <w:rPr>
                      <w:rFonts w:hint="default"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lang w:val="en-US" w:eastAsia="zh-CN"/>
                    </w:rPr>
                    <w:t>m</w:t>
                  </w:r>
                  <w:r>
                    <w:rPr>
                      <w:rFonts w:hint="default" w:ascii="Times New Roman" w:hAnsi="Times New Roman" w:eastAsia="宋体" w:cs="Times New Roman"/>
                      <w:b w:val="0"/>
                      <w:bCs w:val="0"/>
                      <w:sz w:val="21"/>
                      <w:szCs w:val="21"/>
                      <w:lang w:eastAsia="zh-CN"/>
                    </w:rPr>
                    <w:t>）</w:t>
                  </w:r>
                </w:p>
              </w:tc>
              <w:tc>
                <w:tcPr>
                  <w:tcW w:w="1284"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19" w:type="pct"/>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rPr>
                  </w:pPr>
                </w:p>
              </w:tc>
              <w:tc>
                <w:tcPr>
                  <w:tcW w:w="705" w:type="pct"/>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rPr>
                  </w:pPr>
                </w:p>
              </w:tc>
              <w:tc>
                <w:tcPr>
                  <w:tcW w:w="44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X(m)</w:t>
                  </w:r>
                </w:p>
              </w:tc>
              <w:tc>
                <w:tcPr>
                  <w:tcW w:w="520"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Y(m)</w:t>
                  </w:r>
                </w:p>
              </w:tc>
              <w:tc>
                <w:tcPr>
                  <w:tcW w:w="626" w:type="pct"/>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rPr>
                  </w:pPr>
                </w:p>
              </w:tc>
              <w:tc>
                <w:tcPr>
                  <w:tcW w:w="397" w:type="pct"/>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kern w:val="2"/>
                      <w:sz w:val="21"/>
                      <w:szCs w:val="21"/>
                      <w:lang w:val="en-US" w:eastAsia="zh-CN" w:bidi="ar-SA"/>
                    </w:rPr>
                  </w:pPr>
                </w:p>
              </w:tc>
              <w:tc>
                <w:tcPr>
                  <w:tcW w:w="499" w:type="pct"/>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rPr>
                  </w:pPr>
                </w:p>
              </w:tc>
              <w:tc>
                <w:tcPr>
                  <w:tcW w:w="1284" w:type="pct"/>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大气环境</w:t>
                  </w:r>
                </w:p>
              </w:tc>
              <w:tc>
                <w:tcPr>
                  <w:tcW w:w="70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u w:val="none"/>
                      <w:vertAlign w:val="baseline"/>
                      <w:lang w:eastAsia="zh-CN"/>
                    </w:rPr>
                  </w:pPr>
                  <w:r>
                    <w:rPr>
                      <w:rFonts w:hint="default" w:ascii="Times New Roman" w:hAnsi="Times New Roman" w:eastAsia="宋体" w:cs="Times New Roman"/>
                      <w:b w:val="0"/>
                      <w:bCs w:val="0"/>
                      <w:sz w:val="21"/>
                      <w:szCs w:val="21"/>
                      <w:lang w:val="en-US" w:eastAsia="zh-CN"/>
                    </w:rPr>
                    <w:t>八柳树村</w:t>
                  </w:r>
                </w:p>
              </w:tc>
              <w:tc>
                <w:tcPr>
                  <w:tcW w:w="44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477</w:t>
                  </w:r>
                </w:p>
              </w:tc>
              <w:tc>
                <w:tcPr>
                  <w:tcW w:w="520"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w:t>
                  </w:r>
                </w:p>
              </w:tc>
              <w:tc>
                <w:tcPr>
                  <w:tcW w:w="626"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eastAsia="zh-CN"/>
                    </w:rPr>
                    <w:t>居民</w:t>
                  </w:r>
                </w:p>
              </w:tc>
              <w:tc>
                <w:tcPr>
                  <w:tcW w:w="397"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val="0"/>
                      <w:bCs w:val="0"/>
                      <w:kern w:val="2"/>
                      <w:sz w:val="21"/>
                      <w:szCs w:val="21"/>
                      <w:u w:val="none"/>
                      <w:vertAlign w:val="baseline"/>
                      <w:lang w:val="en-US" w:eastAsia="zh-CN" w:bidi="ar-SA"/>
                    </w:rPr>
                  </w:pPr>
                  <w:r>
                    <w:rPr>
                      <w:rFonts w:hint="default" w:ascii="Times New Roman" w:hAnsi="Times New Roman" w:eastAsia="宋体" w:cs="Times New Roman"/>
                      <w:b w:val="0"/>
                      <w:bCs w:val="0"/>
                      <w:sz w:val="21"/>
                      <w:szCs w:val="21"/>
                      <w:lang w:eastAsia="zh-CN"/>
                    </w:rPr>
                    <w:t>东</w:t>
                  </w:r>
                </w:p>
              </w:tc>
              <w:tc>
                <w:tcPr>
                  <w:tcW w:w="49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u w:val="none"/>
                      <w:lang w:val="en-US" w:eastAsia="zh-CN"/>
                    </w:rPr>
                    <w:t>477</w:t>
                  </w:r>
                </w:p>
              </w:tc>
              <w:tc>
                <w:tcPr>
                  <w:tcW w:w="128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rPr>
                    <w:t>《环境空气质量标准》（GB3095-2012）二级标准</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2、声环境</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eastAsia="zh-CN"/>
              </w:rPr>
              <w:t>根据调查，项目厂界外</w:t>
            </w:r>
            <w:r>
              <w:rPr>
                <w:rFonts w:hint="default" w:ascii="Times New Roman" w:hAnsi="Times New Roman" w:eastAsia="宋体" w:cs="Times New Roman"/>
                <w:sz w:val="24"/>
                <w:lang w:val="en-US" w:eastAsia="zh-CN"/>
              </w:rPr>
              <w:t>50米范围内无声环境保护目标。</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3、地下水环境</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eastAsia="zh-CN"/>
              </w:rPr>
              <w:t>本项目厂界外</w:t>
            </w:r>
            <w:r>
              <w:rPr>
                <w:rFonts w:hint="default" w:ascii="Times New Roman" w:hAnsi="Times New Roman" w:eastAsia="宋体" w:cs="Times New Roman"/>
                <w:sz w:val="24"/>
                <w:lang w:val="en-US" w:eastAsia="zh-CN"/>
              </w:rPr>
              <w:t>500米范围内无地下水集中式饮用水水源和热水、矿泉水、温泉等特殊地下水资源。</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4、生态环境</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kern w:val="0"/>
                <w:szCs w:val="21"/>
              </w:rPr>
            </w:pPr>
            <w:r>
              <w:rPr>
                <w:rFonts w:hint="default" w:ascii="Times New Roman" w:hAnsi="Times New Roman" w:eastAsia="宋体" w:cs="Times New Roman"/>
                <w:sz w:val="24"/>
                <w:lang w:val="en-US" w:eastAsia="zh-CN"/>
              </w:rPr>
              <w:t>本项目厂区范围内无生态环境保护目标。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07" w:hRule="atLeast"/>
          <w:jc w:val="center"/>
        </w:trPr>
        <w:tc>
          <w:tcPr>
            <w:tcW w:w="800"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污染</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物排</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放控</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制标</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准</w:t>
            </w:r>
          </w:p>
        </w:tc>
        <w:tc>
          <w:tcPr>
            <w:tcW w:w="8190"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leftChars="0" w:right="0" w:firstLine="482" w:firstLineChars="200"/>
              <w:jc w:val="both"/>
              <w:textAlignment w:val="auto"/>
              <w:rPr>
                <w:rFonts w:hint="default" w:ascii="Times New Roman" w:hAnsi="Times New Roman" w:eastAsia="宋体" w:cs="Times New Roman"/>
                <w:b/>
                <w:bCs w:val="0"/>
                <w:color w:val="auto"/>
                <w:sz w:val="24"/>
                <w:szCs w:val="24"/>
                <w:lang w:val="zh-CN" w:eastAsia="zh-CN"/>
              </w:rPr>
            </w:pPr>
            <w:r>
              <w:rPr>
                <w:rFonts w:hint="default" w:ascii="Times New Roman" w:hAnsi="Times New Roman" w:eastAsia="宋体" w:cs="Times New Roman"/>
                <w:b/>
                <w:bCs w:val="0"/>
                <w:color w:val="auto"/>
                <w:sz w:val="24"/>
                <w:lang w:val="en-US" w:eastAsia="zh-CN"/>
              </w:rPr>
              <w:t>1、</w:t>
            </w:r>
            <w:r>
              <w:rPr>
                <w:rFonts w:hint="default" w:ascii="Times New Roman" w:hAnsi="Times New Roman" w:eastAsia="宋体" w:cs="Times New Roman"/>
                <w:b/>
                <w:bCs w:val="0"/>
                <w:color w:val="auto"/>
                <w:sz w:val="24"/>
              </w:rPr>
              <w:t>废气</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zh-CN" w:eastAsia="zh-CN"/>
              </w:rPr>
              <w:t>表</w:t>
            </w:r>
            <w:r>
              <w:rPr>
                <w:rFonts w:hint="default" w:ascii="Times New Roman" w:hAnsi="Times New Roman" w:eastAsia="黑体" w:cs="Times New Roman"/>
                <w:b w:val="0"/>
                <w:bCs w:val="0"/>
                <w:color w:val="auto"/>
                <w:sz w:val="24"/>
                <w:szCs w:val="24"/>
                <w:lang w:val="en-US" w:eastAsia="zh-CN"/>
              </w:rPr>
              <w:t>3-</w:t>
            </w:r>
            <w:r>
              <w:rPr>
                <w:rFonts w:hint="eastAsia" w:eastAsia="黑体" w:cs="Times New Roman"/>
                <w:b w:val="0"/>
                <w:bCs w:val="0"/>
                <w:color w:val="auto"/>
                <w:sz w:val="24"/>
                <w:szCs w:val="24"/>
                <w:lang w:val="en-US" w:eastAsia="zh-CN"/>
              </w:rPr>
              <w:t>4</w:t>
            </w:r>
            <w:r>
              <w:rPr>
                <w:rFonts w:hint="default" w:ascii="Times New Roman" w:hAnsi="Times New Roman" w:eastAsia="黑体" w:cs="Times New Roman"/>
                <w:b w:val="0"/>
                <w:bCs w:val="0"/>
                <w:color w:val="auto"/>
                <w:sz w:val="24"/>
                <w:szCs w:val="24"/>
                <w:lang w:val="en-US" w:eastAsia="zh-CN"/>
              </w:rPr>
              <w:t xml:space="preserve">             废气</w:t>
            </w:r>
            <w:r>
              <w:rPr>
                <w:rFonts w:hint="default" w:ascii="Times New Roman" w:hAnsi="Times New Roman" w:eastAsia="黑体" w:cs="Times New Roman"/>
                <w:b w:val="0"/>
                <w:bCs w:val="0"/>
                <w:color w:val="auto"/>
                <w:sz w:val="24"/>
                <w:szCs w:val="24"/>
                <w:lang w:val="zh-CN" w:eastAsia="zh-CN"/>
              </w:rPr>
              <w:t>污染物排放标准一览表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47"/>
              <w:gridCol w:w="954"/>
              <w:gridCol w:w="3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76" w:type="pct"/>
                  <w:tcBorders>
                    <w:tl2br w:val="nil"/>
                    <w:tr2bl w:val="nil"/>
                  </w:tcBorders>
                  <w:noWrap w:val="0"/>
                  <w:vAlign w:val="center"/>
                </w:tcPr>
                <w:p>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执行标准及级别</w:t>
                  </w:r>
                </w:p>
              </w:tc>
              <w:tc>
                <w:tcPr>
                  <w:tcW w:w="599" w:type="pct"/>
                  <w:tcBorders>
                    <w:tl2br w:val="nil"/>
                    <w:tr2bl w:val="nil"/>
                  </w:tcBorders>
                  <w:noWrap w:val="0"/>
                  <w:vAlign w:val="center"/>
                </w:tcPr>
                <w:p>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污染物名称</w:t>
                  </w:r>
                </w:p>
              </w:tc>
              <w:tc>
                <w:tcPr>
                  <w:tcW w:w="2424" w:type="pct"/>
                  <w:tcBorders>
                    <w:tl2br w:val="nil"/>
                    <w:tr2bl w:val="nil"/>
                  </w:tcBorders>
                  <w:noWrap w:val="0"/>
                  <w:vAlign w:val="center"/>
                </w:tcPr>
                <w:p>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exact"/>
                <w:jc w:val="center"/>
              </w:trPr>
              <w:tc>
                <w:tcPr>
                  <w:tcW w:w="1976" w:type="pct"/>
                  <w:tcBorders>
                    <w:tl2br w:val="nil"/>
                    <w:tr2bl w:val="nil"/>
                  </w:tcBorders>
                  <w:noWrap w:val="0"/>
                  <w:vAlign w:val="center"/>
                </w:tcPr>
                <w:p>
                  <w:pPr>
                    <w:keepNext w:val="0"/>
                    <w:keepLines w:val="0"/>
                    <w:suppressLineNumbers w:val="0"/>
                    <w:tabs>
                      <w:tab w:val="left" w:pos="792"/>
                    </w:tabs>
                    <w:adjustRightInd w:val="0"/>
                    <w:snapToGrid w:val="0"/>
                    <w:spacing w:before="0" w:beforeAutospacing="0" w:after="0" w:afterAutospacing="0"/>
                    <w:ind w:left="0" w:right="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Cs w:val="21"/>
                    </w:rPr>
                    <w:t>《大气污染物综合排放标准》（GB16297-1996）表2二级</w:t>
                  </w:r>
                </w:p>
              </w:tc>
              <w:tc>
                <w:tcPr>
                  <w:tcW w:w="599"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Cs w:val="21"/>
                    </w:rPr>
                    <w:t>氟化物</w:t>
                  </w:r>
                </w:p>
              </w:tc>
              <w:tc>
                <w:tcPr>
                  <w:tcW w:w="2424"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color w:val="000000"/>
                      <w:szCs w:val="21"/>
                    </w:rPr>
                    <w:t>排放浓度9mg/m</w:t>
                  </w:r>
                  <w:r>
                    <w:rPr>
                      <w:rFonts w:hint="default" w:ascii="Times New Roman" w:hAnsi="Times New Roman" w:eastAsia="宋体" w:cs="Times New Roman"/>
                      <w:color w:val="000000"/>
                      <w:szCs w:val="21"/>
                      <w:vertAlign w:val="superscript"/>
                    </w:rPr>
                    <w:t>3</w:t>
                  </w:r>
                  <w:r>
                    <w:rPr>
                      <w:rFonts w:hint="default" w:ascii="Times New Roman" w:hAnsi="Times New Roman" w:eastAsia="宋体" w:cs="Times New Roman"/>
                      <w:color w:val="000000"/>
                      <w:szCs w:val="21"/>
                    </w:rPr>
                    <w:t>、排放速率0.1kg/h</w:t>
                  </w:r>
                  <w:r>
                    <w:rPr>
                      <w:rFonts w:hint="eastAsia" w:cs="Times New Roman"/>
                      <w:color w:val="000000"/>
                      <w:szCs w:val="21"/>
                      <w:lang w:eastAsia="zh-CN"/>
                    </w:rPr>
                    <w:t>（</w:t>
                  </w:r>
                  <w:r>
                    <w:rPr>
                      <w:rFonts w:hint="default" w:ascii="Times New Roman" w:hAnsi="Times New Roman" w:eastAsia="宋体" w:cs="Times New Roman"/>
                      <w:color w:val="000000"/>
                      <w:szCs w:val="21"/>
                    </w:rPr>
                    <w:t>15m高排气筒</w:t>
                  </w:r>
                  <w:r>
                    <w:rPr>
                      <w:rFonts w:hint="eastAsia" w:cs="Times New Roman"/>
                      <w:color w:val="000000"/>
                      <w:szCs w:val="21"/>
                      <w:lang w:eastAsia="zh-CN"/>
                    </w:rPr>
                    <w:t>）；</w:t>
                  </w:r>
                  <w:r>
                    <w:rPr>
                      <w:rFonts w:hint="default" w:ascii="Times New Roman" w:hAnsi="Times New Roman" w:eastAsia="宋体" w:cs="Times New Roman"/>
                      <w:color w:val="000000"/>
                      <w:szCs w:val="21"/>
                    </w:rPr>
                    <w:t>厂界最高浓度0.02mg/m</w:t>
                  </w:r>
                  <w:r>
                    <w:rPr>
                      <w:rFonts w:hint="default" w:ascii="Times New Roman" w:hAnsi="Times New Roman" w:eastAsia="宋体" w:cs="Times New Roman"/>
                      <w:color w:val="000000"/>
                      <w:szCs w:val="21"/>
                      <w:vertAlign w:val="superscript"/>
                    </w:rPr>
                    <w:t>3</w:t>
                  </w:r>
                </w:p>
              </w:tc>
            </w:tr>
          </w:tbl>
          <w:p>
            <w:pPr>
              <w:pStyle w:val="8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66" w:firstLineChars="200"/>
              <w:textAlignment w:val="auto"/>
              <w:rPr>
                <w:rFonts w:hint="default" w:ascii="Times New Roman" w:hAnsi="Times New Roman" w:cs="Times New Roman"/>
                <w:b/>
                <w:bCs/>
                <w:color w:val="auto"/>
                <w:sz w:val="24"/>
                <w:szCs w:val="24"/>
              </w:rPr>
            </w:pPr>
            <w:r>
              <w:rPr>
                <w:rFonts w:hint="eastAsia"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rPr>
              <w:t>、废水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baseline"/>
              <w:rPr>
                <w:rFonts w:hint="eastAsia"/>
                <w:bCs/>
                <w:sz w:val="24"/>
                <w:szCs w:val="24"/>
                <w:lang w:eastAsia="zh-CN"/>
              </w:rPr>
            </w:pPr>
            <w:r>
              <w:rPr>
                <w:rFonts w:hint="eastAsia"/>
                <w:bCs/>
                <w:sz w:val="24"/>
                <w:szCs w:val="24"/>
                <w:lang w:eastAsia="zh-CN"/>
              </w:rPr>
              <w:t>项目不新增生活废水排放，清洗废水及碱液喷淋废水经厂内污水处理站处理后循环使用，不外排。</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2" w:firstLineChars="200"/>
              <w:jc w:val="both"/>
              <w:textAlignment w:val="auto"/>
              <w:rPr>
                <w:rFonts w:hint="default" w:ascii="Times New Roman" w:hAnsi="Times New Roman" w:eastAsia="宋体" w:cs="Times New Roman"/>
                <w:b/>
                <w:bCs w:val="0"/>
                <w:color w:val="auto"/>
                <w:sz w:val="24"/>
                <w:lang w:val="en-US" w:eastAsia="zh-CN"/>
              </w:rPr>
            </w:pPr>
            <w:r>
              <w:rPr>
                <w:rFonts w:hint="eastAsia" w:cs="Times New Roman"/>
                <w:b/>
                <w:bCs w:val="0"/>
                <w:color w:val="auto"/>
                <w:sz w:val="24"/>
                <w:lang w:val="en-US" w:eastAsia="zh-CN"/>
              </w:rPr>
              <w:t>3</w:t>
            </w:r>
            <w:r>
              <w:rPr>
                <w:rFonts w:hint="default" w:ascii="Times New Roman" w:hAnsi="Times New Roman" w:eastAsia="宋体" w:cs="Times New Roman"/>
                <w:b/>
                <w:bCs w:val="0"/>
                <w:color w:val="auto"/>
                <w:sz w:val="24"/>
                <w:lang w:val="en-US" w:eastAsia="zh-CN"/>
              </w:rPr>
              <w:t>、噪声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黑体" w:cs="Times New Roman"/>
                <w:b w:val="0"/>
                <w:bCs w:val="0"/>
                <w:color w:val="auto"/>
                <w:sz w:val="24"/>
                <w:szCs w:val="24"/>
                <w:lang w:val="zh-CN" w:eastAsia="zh-CN"/>
              </w:rPr>
            </w:pPr>
            <w:r>
              <w:rPr>
                <w:rFonts w:hint="default" w:ascii="Times New Roman" w:hAnsi="Times New Roman" w:eastAsia="宋体" w:cs="Times New Roman"/>
                <w:sz w:val="24"/>
                <w:lang w:eastAsia="zh-CN"/>
              </w:rPr>
              <w:t>本项目运营期厂界噪声执行《工业企业厂界环境噪声排放标准》（GB12348-2008）</w:t>
            </w:r>
            <w:r>
              <w:rPr>
                <w:rFonts w:hint="eastAsia" w:ascii="Times New Roman" w:hAnsi="Times New Roman" w:eastAsia="宋体" w:cs="Times New Roman"/>
                <w:sz w:val="24"/>
                <w:lang w:val="en-US" w:eastAsia="zh-CN"/>
              </w:rPr>
              <w:t>2</w:t>
            </w:r>
            <w:r>
              <w:rPr>
                <w:rFonts w:hint="default" w:ascii="Times New Roman" w:hAnsi="Times New Roman" w:eastAsia="宋体" w:cs="Times New Roman"/>
                <w:sz w:val="24"/>
                <w:lang w:eastAsia="zh-CN"/>
              </w:rPr>
              <w:t>类标准，具体值见下表。</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b/>
                <w:bCs w:val="0"/>
                <w:color w:val="000000"/>
                <w:kern w:val="0"/>
                <w:sz w:val="24"/>
                <w:szCs w:val="21"/>
              </w:rPr>
            </w:pPr>
            <w:r>
              <w:rPr>
                <w:rFonts w:hint="default" w:ascii="Times New Roman" w:hAnsi="Times New Roman" w:eastAsia="黑体" w:cs="Times New Roman"/>
                <w:b w:val="0"/>
                <w:bCs w:val="0"/>
                <w:color w:val="auto"/>
                <w:sz w:val="24"/>
                <w:szCs w:val="24"/>
                <w:lang w:val="zh-CN" w:eastAsia="zh-CN"/>
              </w:rPr>
              <w:t>表</w:t>
            </w:r>
            <w:r>
              <w:rPr>
                <w:rFonts w:hint="default" w:ascii="Times New Roman" w:hAnsi="Times New Roman" w:eastAsia="黑体" w:cs="Times New Roman"/>
                <w:b w:val="0"/>
                <w:bCs w:val="0"/>
                <w:color w:val="auto"/>
                <w:sz w:val="24"/>
                <w:szCs w:val="24"/>
                <w:lang w:val="en-US" w:eastAsia="zh-CN"/>
              </w:rPr>
              <w:t>3-</w:t>
            </w:r>
            <w:r>
              <w:rPr>
                <w:rFonts w:hint="eastAsia" w:eastAsia="黑体" w:cs="Times New Roman"/>
                <w:b w:val="0"/>
                <w:bCs w:val="0"/>
                <w:color w:val="auto"/>
                <w:sz w:val="24"/>
                <w:szCs w:val="24"/>
                <w:lang w:val="en-US" w:eastAsia="zh-CN"/>
              </w:rPr>
              <w:t>5</w:t>
            </w:r>
            <w:r>
              <w:rPr>
                <w:rFonts w:hint="default" w:ascii="Times New Roman" w:hAnsi="Times New Roman" w:eastAsia="黑体" w:cs="Times New Roman"/>
                <w:b w:val="0"/>
                <w:bCs w:val="0"/>
                <w:color w:val="auto"/>
                <w:sz w:val="24"/>
                <w:szCs w:val="24"/>
                <w:lang w:val="zh-CN" w:eastAsia="zh-CN"/>
              </w:rPr>
              <w:t xml:space="preserve">         </w:t>
            </w:r>
            <w:r>
              <w:rPr>
                <w:rFonts w:hint="default"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val="zh-CN" w:eastAsia="zh-CN"/>
              </w:rPr>
              <w:t xml:space="preserve">  厂界环境噪声排放标准</w:t>
            </w:r>
            <w:r>
              <w:rPr>
                <w:rFonts w:hint="default"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val="zh-CN" w:eastAsia="zh-CN"/>
              </w:rPr>
              <w:t>单位：dB（A）</w:t>
            </w:r>
          </w:p>
          <w:tbl>
            <w:tblPr>
              <w:tblStyle w:val="28"/>
              <w:tblW w:w="79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3"/>
              <w:gridCol w:w="2652"/>
              <w:gridCol w:w="2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653" w:type="dxa"/>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类别</w:t>
                  </w:r>
                </w:p>
              </w:tc>
              <w:tc>
                <w:tcPr>
                  <w:tcW w:w="2652" w:type="dxa"/>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昼间</w:t>
                  </w:r>
                </w:p>
              </w:tc>
              <w:tc>
                <w:tcPr>
                  <w:tcW w:w="2653" w:type="dxa"/>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65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sz w:val="21"/>
                      <w:szCs w:val="21"/>
                    </w:rPr>
                  </w:pPr>
                  <w:r>
                    <w:rPr>
                      <w:rFonts w:hint="eastAsia" w:ascii="Times New Roman" w:hAnsi="Times New Roman" w:eastAsia="宋体" w:cs="Times New Roman"/>
                      <w:b w:val="0"/>
                      <w:bCs/>
                      <w:sz w:val="21"/>
                      <w:szCs w:val="21"/>
                      <w:lang w:val="en-US" w:eastAsia="zh-CN"/>
                    </w:rPr>
                    <w:t>2</w:t>
                  </w:r>
                  <w:r>
                    <w:rPr>
                      <w:rFonts w:hint="default" w:ascii="Times New Roman" w:hAnsi="Times New Roman" w:eastAsia="宋体" w:cs="Times New Roman"/>
                      <w:b w:val="0"/>
                      <w:bCs/>
                      <w:sz w:val="21"/>
                      <w:szCs w:val="21"/>
                    </w:rPr>
                    <w:t>类</w:t>
                  </w:r>
                </w:p>
              </w:tc>
              <w:tc>
                <w:tcPr>
                  <w:tcW w:w="265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sz w:val="21"/>
                      <w:szCs w:val="21"/>
                      <w:lang w:eastAsia="zh-CN"/>
                    </w:rPr>
                  </w:pPr>
                  <w:r>
                    <w:rPr>
                      <w:rFonts w:hint="default" w:ascii="Times New Roman" w:hAnsi="Times New Roman" w:eastAsia="宋体" w:cs="Times New Roman"/>
                      <w:b w:val="0"/>
                      <w:bCs/>
                      <w:sz w:val="21"/>
                      <w:szCs w:val="21"/>
                    </w:rPr>
                    <w:t>6</w:t>
                  </w:r>
                  <w:r>
                    <w:rPr>
                      <w:rFonts w:hint="eastAsia" w:ascii="Times New Roman" w:hAnsi="Times New Roman" w:eastAsia="宋体" w:cs="Times New Roman"/>
                      <w:b w:val="0"/>
                      <w:bCs/>
                      <w:sz w:val="21"/>
                      <w:szCs w:val="21"/>
                      <w:lang w:val="en-US" w:eastAsia="zh-CN"/>
                    </w:rPr>
                    <w:t>0</w:t>
                  </w:r>
                </w:p>
              </w:tc>
              <w:tc>
                <w:tcPr>
                  <w:tcW w:w="265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sz w:val="21"/>
                      <w:szCs w:val="21"/>
                      <w:lang w:eastAsia="zh-CN"/>
                    </w:rPr>
                  </w:pPr>
                  <w:r>
                    <w:rPr>
                      <w:rFonts w:hint="default" w:ascii="Times New Roman" w:hAnsi="Times New Roman" w:eastAsia="宋体" w:cs="Times New Roman"/>
                      <w:b w:val="0"/>
                      <w:bCs/>
                      <w:sz w:val="21"/>
                      <w:szCs w:val="21"/>
                    </w:rPr>
                    <w:t>5</w:t>
                  </w:r>
                  <w:r>
                    <w:rPr>
                      <w:rFonts w:hint="eastAsia" w:ascii="Times New Roman" w:hAnsi="Times New Roman" w:eastAsia="宋体" w:cs="Times New Roman"/>
                      <w:b w:val="0"/>
                      <w:bCs/>
                      <w:sz w:val="21"/>
                      <w:szCs w:val="21"/>
                      <w:lang w:val="en-US" w:eastAsia="zh-CN"/>
                    </w:rPr>
                    <w:t>0</w:t>
                  </w:r>
                </w:p>
              </w:tc>
            </w:tr>
          </w:tbl>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520" w:lineRule="atLeast"/>
              <w:ind w:left="0" w:leftChars="0" w:right="0" w:firstLine="482" w:firstLineChars="200"/>
              <w:jc w:val="both"/>
              <w:textAlignment w:val="auto"/>
              <w:rPr>
                <w:rFonts w:hint="default" w:ascii="Times New Roman" w:hAnsi="Times New Roman" w:eastAsia="宋体" w:cs="Times New Roman"/>
                <w:b/>
                <w:bCs w:val="0"/>
                <w:color w:val="auto"/>
                <w:sz w:val="24"/>
                <w:lang w:val="en-US" w:eastAsia="zh-CN"/>
              </w:rPr>
            </w:pPr>
            <w:r>
              <w:rPr>
                <w:rFonts w:hint="eastAsia" w:cs="Times New Roman"/>
                <w:b/>
                <w:bCs w:val="0"/>
                <w:color w:val="auto"/>
                <w:sz w:val="24"/>
                <w:lang w:val="en-US" w:eastAsia="zh-CN"/>
              </w:rPr>
              <w:t>4</w:t>
            </w:r>
            <w:r>
              <w:rPr>
                <w:rFonts w:hint="default" w:ascii="Times New Roman" w:hAnsi="Times New Roman" w:eastAsia="宋体" w:cs="Times New Roman"/>
                <w:b/>
                <w:bCs w:val="0"/>
                <w:color w:val="auto"/>
                <w:sz w:val="24"/>
                <w:lang w:val="en-US" w:eastAsia="zh-CN"/>
              </w:rPr>
              <w:t>、固废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atLeast"/>
              <w:ind w:left="0" w:right="0" w:firstLine="480" w:firstLineChars="200"/>
              <w:jc w:val="left"/>
              <w:textAlignment w:val="auto"/>
              <w:rPr>
                <w:rFonts w:hint="default" w:ascii="Times New Roman" w:hAnsi="Times New Roman" w:eastAsia="宋体" w:cs="Times New Roman"/>
                <w:kern w:val="0"/>
                <w:szCs w:val="21"/>
              </w:rPr>
            </w:pPr>
            <w:r>
              <w:rPr>
                <w:rFonts w:hint="default" w:ascii="Times New Roman" w:hAnsi="Times New Roman" w:eastAsia="宋体" w:cs="Times New Roman"/>
                <w:color w:val="auto"/>
                <w:sz w:val="24"/>
                <w:lang w:val="en-US" w:eastAsia="zh-CN"/>
              </w:rPr>
              <w:t>一般固体废弃物执行《一般工业固体废物贮存、处置场污染控制标准》（GB18599-20</w:t>
            </w:r>
            <w:r>
              <w:rPr>
                <w:rFonts w:hint="eastAsia" w:ascii="Times New Roman" w:hAnsi="Times New Roman" w:eastAsia="宋体" w:cs="Times New Roman"/>
                <w:color w:val="auto"/>
                <w:sz w:val="24"/>
                <w:lang w:val="en-US" w:eastAsia="zh-CN"/>
              </w:rPr>
              <w:t>20</w:t>
            </w:r>
            <w:r>
              <w:rPr>
                <w:rFonts w:hint="default" w:ascii="Times New Roman" w:hAnsi="Times New Roman" w:eastAsia="宋体" w:cs="Times New Roman"/>
                <w:color w:val="auto"/>
                <w:sz w:val="24"/>
                <w:lang w:val="en-US" w:eastAsia="zh-CN"/>
              </w:rPr>
              <w:t>）</w:t>
            </w:r>
            <w:r>
              <w:rPr>
                <w:rFonts w:hint="eastAsia" w:ascii="Calibri" w:hAnsi="Calibri" w:eastAsia="宋体" w:cs="Times New Roman"/>
                <w:sz w:val="24"/>
                <w:szCs w:val="32"/>
                <w:lang w:eastAsia="zh-CN"/>
              </w:rPr>
              <w:t>；危险废物执行</w:t>
            </w:r>
            <w:r>
              <w:rPr>
                <w:rFonts w:hint="eastAsia" w:ascii="Times New Roman" w:hAnsi="Times New Roman" w:eastAsia="宋体" w:cs="Times New Roman"/>
                <w:b w:val="0"/>
                <w:bCs/>
                <w:color w:val="auto"/>
                <w:sz w:val="24"/>
                <w:lang w:val="en-US" w:eastAsia="zh-CN"/>
              </w:rPr>
              <w:t>《危险废物贮存污染控制标准》（GB 18597-2001）及其修改单</w:t>
            </w:r>
            <w:r>
              <w:rPr>
                <w:rFonts w:hint="eastAsia" w:ascii="Times New Roman" w:hAnsi="Times New Roman" w:eastAsia="宋体" w:cs="Times New Roman"/>
                <w:sz w:val="24"/>
                <w:szCs w:val="32"/>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00" w:hRule="atLeast"/>
          <w:jc w:val="center"/>
        </w:trPr>
        <w:tc>
          <w:tcPr>
            <w:tcW w:w="80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总量</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控制</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指标</w:t>
            </w:r>
          </w:p>
        </w:tc>
        <w:tc>
          <w:tcPr>
            <w:tcW w:w="819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新乡市生态环境局关于转发&lt;河南省生态环境厅关于印发建设项目主要污染物排放总量指标管理工作内部规程的通知&gt;的通知》，建设项目环境影响评价文件中应明确建设项目主要污染物排放总量指标及替代方案。</w:t>
            </w:r>
          </w:p>
          <w:p>
            <w:pPr>
              <w:keepNext w:val="0"/>
              <w:keepLines w:val="0"/>
              <w:pageBreakBefore w:val="0"/>
              <w:widowControl w:val="0"/>
              <w:suppressLineNumbers w:val="0"/>
              <w:kinsoku/>
              <w:wordWrap/>
              <w:topLinePunct w:val="0"/>
              <w:autoSpaceDE/>
              <w:autoSpaceDN/>
              <w:bidi w:val="0"/>
              <w:spacing w:before="0" w:beforeAutospacing="0" w:after="0" w:afterAutospacing="0" w:line="520" w:lineRule="exact"/>
              <w:ind w:left="0" w:right="0" w:firstLine="480" w:firstLineChars="200"/>
              <w:textAlignment w:val="auto"/>
              <w:rPr>
                <w:rFonts w:hint="default" w:ascii="Calibri" w:hAnsi="Calibri" w:eastAsia="宋体" w:cs="Times New Roman"/>
                <w:vertAlign w:val="baseline"/>
                <w:lang w:val="en-US" w:eastAsia="zh-CN"/>
              </w:rPr>
            </w:pPr>
            <w:r>
              <w:rPr>
                <w:rFonts w:hint="default" w:ascii="Times New Roman" w:hAnsi="Times New Roman" w:eastAsia="宋体" w:cs="Times New Roman"/>
                <w:sz w:val="24"/>
                <w:szCs w:val="24"/>
              </w:rPr>
              <w:t>本项目</w:t>
            </w:r>
            <w:r>
              <w:rPr>
                <w:rFonts w:hint="default" w:ascii="Times New Roman" w:hAnsi="Times New Roman" w:eastAsia="宋体" w:cs="Times New Roman"/>
                <w:sz w:val="24"/>
                <w:szCs w:val="24"/>
                <w:lang w:eastAsia="zh-CN"/>
              </w:rPr>
              <w:t>不涉及新增污染物控制指标，</w:t>
            </w:r>
            <w:r>
              <w:rPr>
                <w:rFonts w:hint="eastAsia" w:ascii="Times New Roman" w:hAnsi="Times New Roman" w:eastAsia="宋体" w:cs="Times New Roman"/>
                <w:sz w:val="24"/>
                <w:szCs w:val="24"/>
                <w:lang w:eastAsia="zh-CN"/>
              </w:rPr>
              <w:t>项目建成后全厂新增总量控制指标为颗粒物：</w:t>
            </w:r>
            <w:r>
              <w:rPr>
                <w:rFonts w:hint="eastAsia" w:ascii="Times New Roman" w:hAnsi="Times New Roman" w:eastAsia="宋体" w:cs="Times New Roman"/>
                <w:sz w:val="24"/>
                <w:szCs w:val="24"/>
                <w:lang w:val="en-US" w:eastAsia="zh-CN"/>
              </w:rPr>
              <w:t>2.6736t/a，氮氧化物：0.5184t/a。</w:t>
            </w:r>
          </w:p>
        </w:tc>
      </w:tr>
    </w:tbl>
    <w:p>
      <w:pPr>
        <w:pStyle w:val="24"/>
        <w:jc w:val="center"/>
        <w:outlineLvl w:val="0"/>
        <w:rPr>
          <w:rFonts w:hint="default" w:ascii="Times New Roman" w:hAnsi="Times New Roman" w:eastAsia="黑体" w:cs="Times New Roman"/>
          <w:snapToGrid w:val="0"/>
          <w:sz w:val="30"/>
          <w:szCs w:val="30"/>
        </w:rPr>
      </w:pPr>
      <w:r>
        <w:rPr>
          <w:rFonts w:hint="default" w:ascii="Times New Roman" w:hAnsi="Times New Roman" w:eastAsia="黑体" w:cs="Times New Roman"/>
          <w:snapToGrid w:val="0"/>
          <w:sz w:val="36"/>
          <w:szCs w:val="36"/>
        </w:rPr>
        <w:br w:type="page"/>
      </w:r>
      <w:r>
        <w:rPr>
          <w:rFonts w:hint="default" w:ascii="Times New Roman" w:hAnsi="Times New Roman" w:eastAsia="黑体" w:cs="Times New Roman"/>
          <w:snapToGrid w:val="0"/>
          <w:sz w:val="30"/>
          <w:szCs w:val="30"/>
        </w:rPr>
        <w:t>四、主要环境影响和保护措施</w:t>
      </w:r>
    </w:p>
    <w:tbl>
      <w:tblPr>
        <w:tblStyle w:val="28"/>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87"/>
        <w:gridCol w:w="81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4" w:hRule="atLeast"/>
          <w:jc w:val="center"/>
        </w:trPr>
        <w:tc>
          <w:tcPr>
            <w:tcW w:w="787" w:type="dxa"/>
            <w:noWrap w:val="0"/>
            <w:tcMar>
              <w:left w:w="28" w:type="dxa"/>
              <w:right w:w="28" w:type="dxa"/>
            </w:tcMar>
            <w:vAlign w:val="center"/>
          </w:tcPr>
          <w:p>
            <w:pPr>
              <w:pStyle w:val="24"/>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施工</w:t>
            </w:r>
          </w:p>
          <w:p>
            <w:pPr>
              <w:pStyle w:val="24"/>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期环</w:t>
            </w:r>
          </w:p>
          <w:p>
            <w:pPr>
              <w:pStyle w:val="24"/>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境保</w:t>
            </w:r>
          </w:p>
          <w:p>
            <w:pPr>
              <w:pStyle w:val="24"/>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护措</w:t>
            </w:r>
          </w:p>
          <w:p>
            <w:pPr>
              <w:pStyle w:val="24"/>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kern w:val="2"/>
                <w:sz w:val="21"/>
                <w:szCs w:val="21"/>
              </w:rPr>
            </w:pPr>
            <w:r>
              <w:rPr>
                <w:rFonts w:hint="default" w:ascii="Times New Roman" w:hAnsi="Times New Roman" w:eastAsia="宋体" w:cs="Times New Roman"/>
                <w:kern w:val="2"/>
                <w:sz w:val="21"/>
                <w:szCs w:val="21"/>
              </w:rPr>
              <w:t>施</w:t>
            </w:r>
          </w:p>
        </w:tc>
        <w:tc>
          <w:tcPr>
            <w:tcW w:w="8121" w:type="dxa"/>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eastAsia"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color w:val="auto"/>
                <w:sz w:val="24"/>
                <w:szCs w:val="24"/>
                <w:highlight w:val="none"/>
                <w:vertAlign w:val="baseline"/>
                <w:lang w:eastAsia="zh-CN"/>
              </w:rPr>
              <w:t>本</w:t>
            </w:r>
            <w:r>
              <w:rPr>
                <w:rFonts w:hint="eastAsia" w:cs="Times New Roman"/>
                <w:color w:val="auto"/>
                <w:sz w:val="24"/>
                <w:szCs w:val="24"/>
                <w:highlight w:val="none"/>
                <w:vertAlign w:val="baseline"/>
                <w:lang w:eastAsia="zh-CN"/>
              </w:rPr>
              <w:t>项目</w:t>
            </w:r>
            <w:r>
              <w:rPr>
                <w:rFonts w:hint="default" w:ascii="Times New Roman" w:hAnsi="Times New Roman" w:eastAsia="宋体" w:cs="Times New Roman"/>
                <w:color w:val="auto"/>
                <w:sz w:val="24"/>
                <w:szCs w:val="24"/>
                <w:highlight w:val="none"/>
                <w:vertAlign w:val="baseline"/>
                <w:lang w:eastAsia="zh-CN"/>
              </w:rPr>
              <w:t>在现有车间内</w:t>
            </w:r>
            <w:r>
              <w:rPr>
                <w:rFonts w:hint="eastAsia" w:cs="Times New Roman"/>
                <w:color w:val="auto"/>
                <w:sz w:val="24"/>
                <w:szCs w:val="24"/>
                <w:highlight w:val="none"/>
                <w:vertAlign w:val="baseline"/>
                <w:lang w:eastAsia="zh-CN"/>
              </w:rPr>
              <w:t>建设</w:t>
            </w:r>
            <w:r>
              <w:rPr>
                <w:rFonts w:hint="default" w:ascii="Times New Roman" w:hAnsi="Times New Roman" w:eastAsia="宋体" w:cs="Times New Roman"/>
                <w:color w:val="auto"/>
                <w:sz w:val="24"/>
                <w:szCs w:val="24"/>
                <w:highlight w:val="none"/>
                <w:vertAlign w:val="baseline"/>
              </w:rPr>
              <w:t>，施工期主要为</w:t>
            </w:r>
            <w:r>
              <w:rPr>
                <w:rFonts w:hint="eastAsia" w:cs="Times New Roman"/>
                <w:color w:val="auto"/>
                <w:sz w:val="24"/>
                <w:szCs w:val="24"/>
                <w:highlight w:val="none"/>
                <w:vertAlign w:val="baseline"/>
                <w:lang w:eastAsia="zh-CN"/>
              </w:rPr>
              <w:t>厂房密闭性改造及清洗池、水洗池建设</w:t>
            </w:r>
            <w:r>
              <w:rPr>
                <w:rFonts w:hint="default" w:ascii="Times New Roman" w:hAnsi="Times New Roman" w:eastAsia="宋体" w:cs="Times New Roman"/>
                <w:color w:val="auto"/>
                <w:sz w:val="24"/>
                <w:szCs w:val="24"/>
                <w:highlight w:val="none"/>
                <w:vertAlign w:val="baseline"/>
              </w:rPr>
              <w:t>。</w:t>
            </w:r>
            <w:r>
              <w:rPr>
                <w:rFonts w:hint="eastAsia" w:cs="Times New Roman"/>
                <w:color w:val="auto"/>
                <w:sz w:val="24"/>
                <w:szCs w:val="24"/>
                <w:highlight w:val="none"/>
                <w:vertAlign w:val="baseline"/>
                <w:lang w:eastAsia="zh-CN"/>
              </w:rPr>
              <w:t>施工区环境影响分析如下：</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jc w:val="left"/>
              <w:textAlignment w:val="auto"/>
              <w:rPr>
                <w:rFonts w:hint="default" w:ascii="Times New Roman" w:hAnsi="Times New Roman" w:eastAsia="宋体" w:cs="Times New Roman"/>
                <w:b/>
                <w:bCs/>
                <w:snapToGrid w:val="0"/>
                <w:spacing w:val="0"/>
                <w:kern w:val="0"/>
                <w:position w:val="0"/>
                <w:sz w:val="24"/>
                <w:szCs w:val="24"/>
                <w:lang w:eastAsia="zh-CN"/>
              </w:rPr>
            </w:pPr>
            <w:r>
              <w:rPr>
                <w:rFonts w:hint="default" w:ascii="Times New Roman" w:hAnsi="Times New Roman" w:eastAsia="宋体" w:cs="Times New Roman"/>
                <w:b/>
                <w:bCs/>
                <w:snapToGrid w:val="0"/>
                <w:spacing w:val="0"/>
                <w:kern w:val="0"/>
                <w:position w:val="0"/>
                <w:sz w:val="24"/>
                <w:szCs w:val="24"/>
                <w:lang w:val="en-US" w:eastAsia="zh-CN"/>
              </w:rPr>
              <w:t>1、废气</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snapToGrid w:val="0"/>
                <w:spacing w:val="0"/>
                <w:kern w:val="0"/>
                <w:position w:val="0"/>
                <w:sz w:val="24"/>
                <w:szCs w:val="24"/>
              </w:rPr>
            </w:pPr>
            <w:r>
              <w:rPr>
                <w:rFonts w:hint="default" w:ascii="Times New Roman" w:hAnsi="Times New Roman" w:eastAsia="宋体" w:cs="Times New Roman"/>
                <w:snapToGrid w:val="0"/>
                <w:spacing w:val="0"/>
                <w:kern w:val="0"/>
                <w:position w:val="0"/>
                <w:sz w:val="24"/>
                <w:szCs w:val="24"/>
                <w:lang w:eastAsia="zh-CN"/>
              </w:rPr>
              <w:t>本项目</w:t>
            </w:r>
            <w:r>
              <w:rPr>
                <w:rFonts w:hint="default" w:ascii="Times New Roman" w:hAnsi="Times New Roman" w:eastAsia="宋体" w:cs="Times New Roman"/>
                <w:snapToGrid w:val="0"/>
                <w:spacing w:val="0"/>
                <w:kern w:val="0"/>
                <w:position w:val="0"/>
                <w:sz w:val="24"/>
                <w:szCs w:val="24"/>
              </w:rPr>
              <w:t>施工期废气主要为施工扬尘，评价建议施工时应遵照建设部和《河南省环境污染防治攻坚战领导小组办公室关</w:t>
            </w:r>
            <w:r>
              <w:rPr>
                <w:rFonts w:hint="default" w:ascii="Times New Roman" w:hAnsi="Times New Roman" w:eastAsia="宋体" w:cs="Times New Roman"/>
                <w:snapToGrid w:val="0"/>
                <w:spacing w:val="0"/>
                <w:kern w:val="0"/>
                <w:position w:val="0"/>
                <w:sz w:val="24"/>
                <w:szCs w:val="24"/>
                <w:lang w:eastAsia="zh-CN"/>
              </w:rPr>
              <w:t>于</w:t>
            </w:r>
            <w:r>
              <w:rPr>
                <w:rFonts w:hint="default" w:ascii="Times New Roman" w:hAnsi="Times New Roman" w:eastAsia="宋体" w:cs="Times New Roman"/>
                <w:snapToGrid w:val="0"/>
                <w:spacing w:val="0"/>
                <w:kern w:val="0"/>
                <w:position w:val="0"/>
                <w:sz w:val="24"/>
                <w:szCs w:val="24"/>
              </w:rPr>
              <w:t>进一步加强扬尘污染专项治理的意见》（豫环攻坚办[2017]191号）</w:t>
            </w:r>
            <w:r>
              <w:rPr>
                <w:rFonts w:hint="default" w:ascii="Times New Roman" w:hAnsi="Times New Roman" w:eastAsia="宋体" w:cs="Times New Roman"/>
                <w:snapToGrid w:val="0"/>
                <w:spacing w:val="0"/>
                <w:kern w:val="0"/>
                <w:position w:val="0"/>
                <w:sz w:val="24"/>
                <w:szCs w:val="24"/>
                <w:lang w:eastAsia="zh-CN"/>
              </w:rPr>
              <w:t>、</w:t>
            </w:r>
            <w:r>
              <w:rPr>
                <w:rFonts w:hint="default" w:ascii="Times New Roman" w:hAnsi="Times New Roman" w:eastAsia="宋体" w:cs="Times New Roman"/>
                <w:snapToGrid w:val="0"/>
                <w:spacing w:val="0"/>
                <w:kern w:val="0"/>
                <w:position w:val="0"/>
                <w:sz w:val="24"/>
                <w:szCs w:val="24"/>
              </w:rPr>
              <w:t>《京津冀及周边地区</w:t>
            </w:r>
            <w:r>
              <w:rPr>
                <w:rFonts w:hint="default" w:ascii="Times New Roman" w:hAnsi="Times New Roman" w:eastAsia="宋体" w:cs="Times New Roman"/>
                <w:snapToGrid w:val="0"/>
                <w:spacing w:val="0"/>
                <w:kern w:val="0"/>
                <w:position w:val="0"/>
                <w:sz w:val="24"/>
                <w:szCs w:val="24"/>
                <w:lang w:val="en-US" w:eastAsia="zh-CN"/>
              </w:rPr>
              <w:t>2020-2021</w:t>
            </w:r>
            <w:r>
              <w:rPr>
                <w:rFonts w:hint="default" w:ascii="Times New Roman" w:hAnsi="Times New Roman" w:eastAsia="宋体" w:cs="Times New Roman"/>
                <w:snapToGrid w:val="0"/>
                <w:spacing w:val="0"/>
                <w:kern w:val="0"/>
                <w:position w:val="0"/>
                <w:sz w:val="24"/>
                <w:szCs w:val="24"/>
              </w:rPr>
              <w:t>年秋冬季大气污染综合治理攻行动方案》</w:t>
            </w:r>
            <w:r>
              <w:rPr>
                <w:rFonts w:hint="default" w:ascii="Times New Roman" w:hAnsi="Times New Roman" w:eastAsia="宋体" w:cs="Times New Roman"/>
                <w:snapToGrid w:val="0"/>
                <w:spacing w:val="0"/>
                <w:kern w:val="0"/>
                <w:position w:val="0"/>
                <w:sz w:val="24"/>
                <w:szCs w:val="24"/>
                <w:lang w:eastAsia="zh-CN"/>
              </w:rPr>
              <w:t>以及</w:t>
            </w:r>
            <w:r>
              <w:rPr>
                <w:rFonts w:hint="default" w:ascii="Times New Roman" w:hAnsi="Times New Roman" w:eastAsia="宋体" w:cs="Times New Roman"/>
                <w:snapToGrid w:val="0"/>
                <w:spacing w:val="0"/>
                <w:kern w:val="0"/>
                <w:position w:val="0"/>
                <w:sz w:val="24"/>
                <w:szCs w:val="24"/>
              </w:rPr>
              <w:t>《新乡市环境污染防治攻坚战三年行动施方案(2018-202</w:t>
            </w:r>
            <w:r>
              <w:rPr>
                <w:rFonts w:hint="default" w:ascii="Times New Roman" w:hAnsi="Times New Roman" w:eastAsia="宋体" w:cs="Times New Roman"/>
                <w:snapToGrid w:val="0"/>
                <w:spacing w:val="0"/>
                <w:kern w:val="0"/>
                <w:position w:val="0"/>
                <w:sz w:val="24"/>
                <w:szCs w:val="24"/>
                <w:lang w:val="en-US" w:eastAsia="zh-CN"/>
              </w:rPr>
              <w:t>0</w:t>
            </w:r>
            <w:r>
              <w:rPr>
                <w:rFonts w:hint="default" w:ascii="Times New Roman" w:hAnsi="Times New Roman" w:eastAsia="宋体" w:cs="Times New Roman"/>
                <w:snapToGrid w:val="0"/>
                <w:spacing w:val="0"/>
                <w:kern w:val="0"/>
                <w:position w:val="0"/>
                <w:sz w:val="24"/>
                <w:szCs w:val="24"/>
              </w:rPr>
              <w:t>年）》要求可知：须严格落实工地周边围挡、物料堆放覆盖、土方开挖湿法作业、路面硬化、出入车辆清洗、渣土车辆密闭运输“六个百分之百"；城市规划区内建筑工地必须做到“两个禁止”，即“禁止现场搅拌混凝土、禁止现场配置砂浆</w:t>
            </w:r>
            <w:r>
              <w:rPr>
                <w:rFonts w:hint="default" w:ascii="Times New Roman" w:hAnsi="Times New Roman" w:eastAsia="宋体" w:cs="Times New Roman"/>
                <w:snapToGrid w:val="0"/>
                <w:spacing w:val="0"/>
                <w:kern w:val="0"/>
                <w:position w:val="0"/>
                <w:sz w:val="24"/>
                <w:szCs w:val="24"/>
                <w:lang w:eastAsia="zh-CN"/>
              </w:rPr>
              <w:t>”</w:t>
            </w:r>
            <w:r>
              <w:rPr>
                <w:rFonts w:hint="default" w:ascii="Times New Roman" w:hAnsi="Times New Roman" w:eastAsia="宋体" w:cs="Times New Roman"/>
                <w:snapToGrid w:val="0"/>
                <w:spacing w:val="0"/>
                <w:kern w:val="0"/>
                <w:position w:val="0"/>
                <w:sz w:val="24"/>
                <w:szCs w:val="24"/>
              </w:rPr>
              <w:t>；须执行开复工验收、“三员”管理、扬尘防治预算管理等制度。在工地边界设置一定高度的围墙，定期喷水淋湿</w:t>
            </w:r>
            <w:r>
              <w:rPr>
                <w:rFonts w:hint="default" w:ascii="Times New Roman" w:hAnsi="Times New Roman" w:eastAsia="宋体" w:cs="Times New Roman"/>
                <w:snapToGrid w:val="0"/>
                <w:spacing w:val="0"/>
                <w:kern w:val="0"/>
                <w:position w:val="0"/>
                <w:sz w:val="24"/>
                <w:szCs w:val="24"/>
                <w:lang w:eastAsia="zh-CN"/>
              </w:rPr>
              <w:t>，</w:t>
            </w:r>
            <w:r>
              <w:rPr>
                <w:rFonts w:hint="default" w:ascii="Times New Roman" w:hAnsi="Times New Roman" w:eastAsia="宋体" w:cs="Times New Roman"/>
                <w:snapToGrid w:val="0"/>
                <w:spacing w:val="0"/>
                <w:kern w:val="0"/>
                <w:position w:val="0"/>
                <w:sz w:val="24"/>
                <w:szCs w:val="24"/>
              </w:rPr>
              <w:t>工地建筑结构施工架外侧设置有效抑尘的防尘网或防尘布，并加强施工管理；加强运输管理，车辆加盖顶棚，并经常对道路洒水降尘，减少扬尘污染；施工期应禁止随意堆弃建筑垃圾，尤其禁止丢弃在建筑区以外。</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snapToGrid w:val="0"/>
                <w:spacing w:val="0"/>
                <w:kern w:val="0"/>
                <w:position w:val="0"/>
                <w:sz w:val="24"/>
                <w:szCs w:val="24"/>
              </w:rPr>
            </w:pPr>
            <w:r>
              <w:rPr>
                <w:rFonts w:hint="default" w:ascii="Times New Roman" w:hAnsi="Times New Roman" w:eastAsia="宋体" w:cs="Times New Roman"/>
                <w:snapToGrid w:val="0"/>
                <w:spacing w:val="0"/>
                <w:kern w:val="0"/>
                <w:position w:val="0"/>
                <w:sz w:val="24"/>
                <w:szCs w:val="24"/>
              </w:rPr>
              <w:t>经采取</w:t>
            </w:r>
            <w:r>
              <w:rPr>
                <w:rFonts w:hint="default" w:ascii="Times New Roman" w:hAnsi="Times New Roman" w:eastAsia="宋体" w:cs="Times New Roman"/>
                <w:snapToGrid w:val="0"/>
                <w:spacing w:val="0"/>
                <w:kern w:val="0"/>
                <w:position w:val="0"/>
                <w:sz w:val="24"/>
                <w:szCs w:val="24"/>
                <w:lang w:eastAsia="zh-CN"/>
              </w:rPr>
              <w:t>以上</w:t>
            </w:r>
            <w:r>
              <w:rPr>
                <w:rFonts w:hint="default" w:ascii="Times New Roman" w:hAnsi="Times New Roman" w:eastAsia="宋体" w:cs="Times New Roman"/>
                <w:snapToGrid w:val="0"/>
                <w:spacing w:val="0"/>
                <w:kern w:val="0"/>
                <w:position w:val="0"/>
                <w:sz w:val="24"/>
                <w:szCs w:val="24"/>
              </w:rPr>
              <w:t>措施后，施工扬尘对大气环境影响较小。</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b/>
                <w:bCs/>
                <w:snapToGrid w:val="0"/>
                <w:spacing w:val="0"/>
                <w:kern w:val="0"/>
                <w:position w:val="0"/>
                <w:sz w:val="24"/>
                <w:szCs w:val="24"/>
                <w:lang w:eastAsia="zh-CN"/>
              </w:rPr>
            </w:pPr>
            <w:r>
              <w:rPr>
                <w:rFonts w:hint="default" w:ascii="Times New Roman" w:hAnsi="Times New Roman" w:eastAsia="宋体" w:cs="Times New Roman"/>
                <w:b/>
                <w:bCs/>
                <w:snapToGrid w:val="0"/>
                <w:spacing w:val="0"/>
                <w:kern w:val="0"/>
                <w:position w:val="0"/>
                <w:sz w:val="24"/>
                <w:szCs w:val="24"/>
                <w:lang w:val="en-US" w:eastAsia="zh-CN"/>
              </w:rPr>
              <w:t>2</w:t>
            </w:r>
            <w:r>
              <w:rPr>
                <w:rFonts w:hint="default" w:ascii="Times New Roman" w:hAnsi="Times New Roman" w:eastAsia="宋体" w:cs="Times New Roman"/>
                <w:b/>
                <w:bCs/>
                <w:snapToGrid w:val="0"/>
                <w:spacing w:val="0"/>
                <w:kern w:val="0"/>
                <w:position w:val="0"/>
                <w:sz w:val="24"/>
                <w:szCs w:val="24"/>
              </w:rPr>
              <w:t>、</w:t>
            </w:r>
            <w:r>
              <w:rPr>
                <w:rFonts w:hint="default" w:ascii="Times New Roman" w:hAnsi="Times New Roman" w:eastAsia="宋体" w:cs="Times New Roman"/>
                <w:b/>
                <w:bCs/>
                <w:snapToGrid w:val="0"/>
                <w:spacing w:val="0"/>
                <w:kern w:val="0"/>
                <w:position w:val="0"/>
                <w:sz w:val="24"/>
                <w:szCs w:val="24"/>
                <w:lang w:eastAsia="zh-CN"/>
              </w:rPr>
              <w:t>废水</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snapToGrid w:val="0"/>
                <w:spacing w:val="0"/>
                <w:kern w:val="0"/>
                <w:position w:val="0"/>
                <w:sz w:val="24"/>
                <w:szCs w:val="24"/>
              </w:rPr>
            </w:pPr>
            <w:r>
              <w:rPr>
                <w:rFonts w:hint="default" w:ascii="Times New Roman" w:hAnsi="Times New Roman" w:eastAsia="宋体" w:cs="Times New Roman"/>
                <w:snapToGrid w:val="0"/>
                <w:spacing w:val="0"/>
                <w:kern w:val="0"/>
                <w:position w:val="0"/>
                <w:sz w:val="24"/>
                <w:szCs w:val="24"/>
                <w:lang w:eastAsia="zh-CN"/>
              </w:rPr>
              <w:t>本</w:t>
            </w:r>
            <w:r>
              <w:rPr>
                <w:rFonts w:hint="default" w:ascii="Times New Roman" w:hAnsi="Times New Roman" w:eastAsia="宋体" w:cs="Times New Roman"/>
                <w:snapToGrid w:val="0"/>
                <w:spacing w:val="0"/>
                <w:kern w:val="0"/>
                <w:position w:val="0"/>
                <w:sz w:val="24"/>
                <w:szCs w:val="24"/>
              </w:rPr>
              <w:t>项目施工期间所用水为建筑材料搅拌水及机械设备冲洗水</w:t>
            </w:r>
            <w:r>
              <w:rPr>
                <w:rFonts w:hint="default" w:ascii="Times New Roman" w:hAnsi="Times New Roman" w:eastAsia="宋体" w:cs="Times New Roman"/>
                <w:snapToGrid w:val="0"/>
                <w:spacing w:val="0"/>
                <w:kern w:val="0"/>
                <w:position w:val="0"/>
                <w:sz w:val="24"/>
                <w:szCs w:val="24"/>
                <w:lang w:eastAsia="zh-CN"/>
              </w:rPr>
              <w:t>，</w:t>
            </w:r>
            <w:r>
              <w:rPr>
                <w:rFonts w:hint="default" w:ascii="Times New Roman" w:hAnsi="Times New Roman" w:eastAsia="宋体" w:cs="Times New Roman"/>
                <w:snapToGrid w:val="0"/>
                <w:spacing w:val="0"/>
                <w:kern w:val="0"/>
                <w:position w:val="0"/>
                <w:sz w:val="24"/>
                <w:szCs w:val="24"/>
              </w:rPr>
              <w:t>这些污水水质简单，经沉淀池处理后用</w:t>
            </w:r>
            <w:r>
              <w:rPr>
                <w:rFonts w:hint="default" w:ascii="Times New Roman" w:hAnsi="Times New Roman" w:eastAsia="宋体" w:cs="Times New Roman"/>
                <w:snapToGrid w:val="0"/>
                <w:spacing w:val="0"/>
                <w:kern w:val="0"/>
                <w:position w:val="0"/>
                <w:sz w:val="24"/>
                <w:szCs w:val="24"/>
                <w:lang w:eastAsia="zh-CN"/>
              </w:rPr>
              <w:t>于</w:t>
            </w:r>
            <w:r>
              <w:rPr>
                <w:rFonts w:hint="default" w:ascii="Times New Roman" w:hAnsi="Times New Roman" w:eastAsia="宋体" w:cs="Times New Roman"/>
                <w:snapToGrid w:val="0"/>
                <w:spacing w:val="0"/>
                <w:kern w:val="0"/>
                <w:position w:val="0"/>
                <w:sz w:val="24"/>
                <w:szCs w:val="24"/>
              </w:rPr>
              <w:t>施工场地洒水保湿和施工用水；项目施工期间施工人员均不在施工场地内食宿，生活污水主要为施工人员洗脸、洗手废水，生活用水定额按20L/（</w:t>
            </w:r>
            <w:r>
              <w:rPr>
                <w:rFonts w:hint="default" w:ascii="Times New Roman" w:hAnsi="Times New Roman" w:eastAsia="宋体" w:cs="Times New Roman"/>
                <w:snapToGrid w:val="0"/>
                <w:spacing w:val="0"/>
                <w:kern w:val="0"/>
                <w:position w:val="0"/>
                <w:sz w:val="24"/>
                <w:szCs w:val="24"/>
                <w:lang w:eastAsia="zh-CN"/>
              </w:rPr>
              <w:t>人</w:t>
            </w:r>
            <w:r>
              <w:rPr>
                <w:rFonts w:hint="default" w:ascii="Times New Roman" w:hAnsi="Times New Roman" w:eastAsia="宋体" w:cs="Times New Roman"/>
                <w:snapToGrid w:val="0"/>
                <w:spacing w:val="0"/>
                <w:kern w:val="0"/>
                <w:position w:val="0"/>
                <w:sz w:val="24"/>
                <w:szCs w:val="24"/>
              </w:rPr>
              <w:t>·</w:t>
            </w:r>
            <w:r>
              <w:rPr>
                <w:rFonts w:hint="default" w:ascii="Times New Roman" w:hAnsi="Times New Roman" w:eastAsia="宋体" w:cs="Times New Roman"/>
                <w:snapToGrid w:val="0"/>
                <w:spacing w:val="0"/>
                <w:kern w:val="0"/>
                <w:position w:val="0"/>
                <w:sz w:val="24"/>
                <w:szCs w:val="24"/>
                <w:lang w:eastAsia="zh-CN"/>
              </w:rPr>
              <w:t>天</w:t>
            </w:r>
            <w:r>
              <w:rPr>
                <w:rFonts w:hint="default" w:ascii="Times New Roman" w:hAnsi="Times New Roman" w:eastAsia="宋体" w:cs="Times New Roman"/>
                <w:snapToGrid w:val="0"/>
                <w:spacing w:val="0"/>
                <w:kern w:val="0"/>
                <w:position w:val="0"/>
                <w:sz w:val="24"/>
                <w:szCs w:val="24"/>
              </w:rPr>
              <w:t>)计算，施工人员</w:t>
            </w:r>
            <w:r>
              <w:rPr>
                <w:rFonts w:hint="eastAsia" w:ascii="Times New Roman" w:hAnsi="Times New Roman" w:eastAsia="宋体" w:cs="Times New Roman"/>
                <w:snapToGrid w:val="0"/>
                <w:spacing w:val="0"/>
                <w:kern w:val="0"/>
                <w:position w:val="0"/>
                <w:sz w:val="24"/>
                <w:szCs w:val="24"/>
                <w:lang w:val="en-US" w:eastAsia="zh-CN"/>
              </w:rPr>
              <w:t>5</w:t>
            </w:r>
            <w:r>
              <w:rPr>
                <w:rFonts w:hint="default" w:ascii="Times New Roman" w:hAnsi="Times New Roman" w:eastAsia="宋体" w:cs="Times New Roman"/>
                <w:snapToGrid w:val="0"/>
                <w:spacing w:val="0"/>
                <w:kern w:val="0"/>
                <w:position w:val="0"/>
                <w:sz w:val="24"/>
                <w:szCs w:val="24"/>
              </w:rPr>
              <w:t>人，用水量为0.</w:t>
            </w:r>
            <w:r>
              <w:rPr>
                <w:rFonts w:hint="eastAsia" w:ascii="Times New Roman" w:hAnsi="Times New Roman" w:eastAsia="宋体" w:cs="Times New Roman"/>
                <w:snapToGrid w:val="0"/>
                <w:spacing w:val="0"/>
                <w:kern w:val="0"/>
                <w:position w:val="0"/>
                <w:sz w:val="24"/>
                <w:szCs w:val="24"/>
                <w:lang w:val="en-US" w:eastAsia="zh-CN"/>
              </w:rPr>
              <w:t>1</w:t>
            </w:r>
            <w:r>
              <w:rPr>
                <w:rFonts w:hint="default" w:ascii="Times New Roman" w:hAnsi="Times New Roman" w:eastAsia="宋体" w:cs="Times New Roman"/>
                <w:snapToGrid w:val="0"/>
                <w:spacing w:val="0"/>
                <w:kern w:val="0"/>
                <w:position w:val="0"/>
                <w:sz w:val="24"/>
                <w:szCs w:val="24"/>
              </w:rPr>
              <w:t>m</w:t>
            </w:r>
            <w:r>
              <w:rPr>
                <w:rFonts w:hint="default" w:ascii="Times New Roman" w:hAnsi="Times New Roman" w:eastAsia="宋体" w:cs="Times New Roman"/>
                <w:snapToGrid w:val="0"/>
                <w:spacing w:val="0"/>
                <w:kern w:val="0"/>
                <w:position w:val="0"/>
                <w:sz w:val="24"/>
                <w:szCs w:val="24"/>
                <w:vertAlign w:val="superscript"/>
                <w:lang w:val="en-US" w:eastAsia="zh-CN"/>
              </w:rPr>
              <w:t>3</w:t>
            </w:r>
            <w:r>
              <w:rPr>
                <w:rFonts w:hint="default" w:ascii="Times New Roman" w:hAnsi="Times New Roman" w:eastAsia="宋体" w:cs="Times New Roman"/>
                <w:snapToGrid w:val="0"/>
                <w:spacing w:val="0"/>
                <w:kern w:val="0"/>
                <w:position w:val="0"/>
                <w:sz w:val="24"/>
                <w:szCs w:val="24"/>
                <w:vertAlign w:val="baseline"/>
                <w:lang w:val="en-US" w:eastAsia="zh-CN"/>
              </w:rPr>
              <w:t>/d</w:t>
            </w:r>
            <w:r>
              <w:rPr>
                <w:rFonts w:hint="default" w:ascii="Times New Roman" w:hAnsi="Times New Roman" w:eastAsia="宋体" w:cs="Times New Roman"/>
                <w:snapToGrid w:val="0"/>
                <w:spacing w:val="0"/>
                <w:kern w:val="0"/>
                <w:position w:val="0"/>
                <w:sz w:val="24"/>
                <w:szCs w:val="24"/>
              </w:rPr>
              <w:t>，产污系数按0.8计，则施工期生活污水产生量为0.</w:t>
            </w:r>
            <w:r>
              <w:rPr>
                <w:rFonts w:hint="eastAsia" w:ascii="Times New Roman" w:hAnsi="Times New Roman" w:eastAsia="宋体" w:cs="Times New Roman"/>
                <w:snapToGrid w:val="0"/>
                <w:spacing w:val="0"/>
                <w:kern w:val="0"/>
                <w:position w:val="0"/>
                <w:sz w:val="24"/>
                <w:szCs w:val="24"/>
                <w:lang w:val="en-US" w:eastAsia="zh-CN"/>
              </w:rPr>
              <w:t>08</w:t>
            </w:r>
            <w:r>
              <w:rPr>
                <w:rFonts w:hint="default" w:ascii="Times New Roman" w:hAnsi="Times New Roman" w:eastAsia="宋体" w:cs="Times New Roman"/>
                <w:snapToGrid w:val="0"/>
                <w:spacing w:val="0"/>
                <w:kern w:val="0"/>
                <w:position w:val="0"/>
                <w:sz w:val="24"/>
                <w:szCs w:val="24"/>
              </w:rPr>
              <w:t>m³/d，经沉淀池收集后用于场地洒水降尘和施工材料搅拌用水，不外排。</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snapToGrid w:val="0"/>
                <w:spacing w:val="0"/>
                <w:kern w:val="0"/>
                <w:position w:val="0"/>
                <w:sz w:val="24"/>
                <w:szCs w:val="24"/>
              </w:rPr>
            </w:pPr>
            <w:r>
              <w:rPr>
                <w:rFonts w:hint="default" w:ascii="Times New Roman" w:hAnsi="Times New Roman" w:eastAsia="宋体" w:cs="Times New Roman"/>
                <w:snapToGrid w:val="0"/>
                <w:spacing w:val="0"/>
                <w:kern w:val="0"/>
                <w:position w:val="0"/>
                <w:sz w:val="24"/>
                <w:szCs w:val="24"/>
              </w:rPr>
              <w:t>经采取以上措施后，施工期废水不会对周围地表水环境造成影响。</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b/>
                <w:bCs/>
                <w:snapToGrid w:val="0"/>
                <w:spacing w:val="0"/>
                <w:kern w:val="0"/>
                <w:position w:val="0"/>
                <w:sz w:val="24"/>
                <w:szCs w:val="24"/>
                <w:lang w:eastAsia="zh-CN"/>
              </w:rPr>
            </w:pPr>
            <w:r>
              <w:rPr>
                <w:rFonts w:hint="default" w:ascii="Times New Roman" w:hAnsi="Times New Roman" w:eastAsia="宋体" w:cs="Times New Roman"/>
                <w:b/>
                <w:bCs/>
                <w:snapToGrid w:val="0"/>
                <w:spacing w:val="0"/>
                <w:kern w:val="0"/>
                <w:position w:val="0"/>
                <w:sz w:val="24"/>
                <w:szCs w:val="24"/>
                <w:lang w:val="en-US" w:eastAsia="zh-CN"/>
              </w:rPr>
              <w:t>3</w:t>
            </w:r>
            <w:r>
              <w:rPr>
                <w:rFonts w:hint="default" w:ascii="Times New Roman" w:hAnsi="Times New Roman" w:eastAsia="宋体" w:cs="Times New Roman"/>
                <w:b/>
                <w:bCs/>
                <w:snapToGrid w:val="0"/>
                <w:spacing w:val="0"/>
                <w:kern w:val="0"/>
                <w:position w:val="0"/>
                <w:sz w:val="24"/>
                <w:szCs w:val="24"/>
              </w:rPr>
              <w:t>、</w:t>
            </w:r>
            <w:r>
              <w:rPr>
                <w:rFonts w:hint="default" w:ascii="Times New Roman" w:hAnsi="Times New Roman" w:eastAsia="宋体" w:cs="Times New Roman"/>
                <w:b/>
                <w:bCs/>
                <w:snapToGrid w:val="0"/>
                <w:spacing w:val="0"/>
                <w:kern w:val="0"/>
                <w:position w:val="0"/>
                <w:sz w:val="24"/>
                <w:szCs w:val="24"/>
                <w:lang w:eastAsia="zh-CN"/>
              </w:rPr>
              <w:t>噪声</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snapToGrid w:val="0"/>
                <w:spacing w:val="0"/>
                <w:kern w:val="0"/>
                <w:position w:val="0"/>
                <w:sz w:val="24"/>
                <w:szCs w:val="24"/>
              </w:rPr>
            </w:pPr>
            <w:r>
              <w:rPr>
                <w:rFonts w:hint="default" w:ascii="Times New Roman" w:hAnsi="Times New Roman" w:eastAsia="宋体" w:cs="Times New Roman"/>
                <w:snapToGrid w:val="0"/>
                <w:spacing w:val="0"/>
                <w:kern w:val="0"/>
                <w:position w:val="0"/>
                <w:sz w:val="24"/>
                <w:szCs w:val="24"/>
              </w:rPr>
              <w:t>本项目施工期噪声主要来自建筑物建造时机械设备运作及板材钢构安装等作业噪声。施工队伍进驻现场时，将增加该区域的噪声负荷，为尽量降低施工噪声对周围环境的影响。评价建议施工方采取以下措施</w:t>
            </w:r>
            <w:r>
              <w:rPr>
                <w:rFonts w:hint="default" w:ascii="Times New Roman" w:hAnsi="Times New Roman" w:eastAsia="宋体" w:cs="Times New Roman"/>
                <w:snapToGrid w:val="0"/>
                <w:spacing w:val="0"/>
                <w:kern w:val="0"/>
                <w:position w:val="0"/>
                <w:sz w:val="24"/>
                <w:szCs w:val="24"/>
                <w:lang w:eastAsia="zh-CN"/>
              </w:rPr>
              <w:t>：</w:t>
            </w:r>
            <w:r>
              <w:rPr>
                <w:rFonts w:hint="default" w:ascii="Times New Roman" w:hAnsi="Times New Roman" w:eastAsia="宋体" w:cs="Times New Roman"/>
                <w:snapToGrid w:val="0"/>
                <w:spacing w:val="0"/>
                <w:kern w:val="0"/>
                <w:position w:val="0"/>
                <w:sz w:val="24"/>
                <w:szCs w:val="24"/>
              </w:rPr>
              <w:t>在施工期间所用施工机械必须采用具有消声、隔音处理及减振装置的设备；禁止噪声超标机械进入施工现场，加强对施工场地的监督管理，对高噪声设备应采取相应的限时作业；除了工艺要求必须连续作业的施工项目外，其它施工项目严禁在夜间22:00到次日6:00进行。同时合理安排施工人员的作业时间、作业方式</w:t>
            </w:r>
            <w:r>
              <w:rPr>
                <w:rFonts w:hint="default" w:ascii="Times New Roman" w:hAnsi="Times New Roman" w:eastAsia="宋体" w:cs="Times New Roman"/>
                <w:snapToGrid w:val="0"/>
                <w:spacing w:val="0"/>
                <w:kern w:val="0"/>
                <w:position w:val="0"/>
                <w:sz w:val="24"/>
                <w:szCs w:val="24"/>
                <w:lang w:eastAsia="zh-CN"/>
              </w:rPr>
              <w:t>，</w:t>
            </w:r>
            <w:r>
              <w:rPr>
                <w:rFonts w:hint="default" w:ascii="Times New Roman" w:hAnsi="Times New Roman" w:eastAsia="宋体" w:cs="Times New Roman"/>
                <w:snapToGrid w:val="0"/>
                <w:spacing w:val="0"/>
                <w:kern w:val="0"/>
                <w:position w:val="0"/>
                <w:sz w:val="24"/>
                <w:szCs w:val="24"/>
              </w:rPr>
              <w:t>减少接触高噪声的时间</w:t>
            </w:r>
            <w:r>
              <w:rPr>
                <w:rFonts w:hint="default" w:ascii="Times New Roman" w:hAnsi="Times New Roman" w:eastAsia="宋体" w:cs="Times New Roman"/>
                <w:snapToGrid w:val="0"/>
                <w:spacing w:val="0"/>
                <w:kern w:val="0"/>
                <w:position w:val="0"/>
                <w:sz w:val="24"/>
                <w:szCs w:val="24"/>
                <w:lang w:eastAsia="zh-CN"/>
              </w:rPr>
              <w:t>，</w:t>
            </w:r>
            <w:r>
              <w:rPr>
                <w:rFonts w:hint="default" w:ascii="Times New Roman" w:hAnsi="Times New Roman" w:eastAsia="宋体" w:cs="Times New Roman"/>
                <w:snapToGrid w:val="0"/>
                <w:spacing w:val="0"/>
                <w:kern w:val="0"/>
                <w:position w:val="0"/>
                <w:sz w:val="24"/>
                <w:szCs w:val="24"/>
              </w:rPr>
              <w:t>对距离噪声源较近的人员，除采取必要的个人保护措施外</w:t>
            </w:r>
            <w:r>
              <w:rPr>
                <w:rFonts w:hint="default" w:ascii="Times New Roman" w:hAnsi="Times New Roman" w:eastAsia="宋体" w:cs="Times New Roman"/>
                <w:snapToGrid w:val="0"/>
                <w:spacing w:val="0"/>
                <w:kern w:val="0"/>
                <w:position w:val="0"/>
                <w:sz w:val="24"/>
                <w:szCs w:val="24"/>
                <w:lang w:eastAsia="zh-CN"/>
              </w:rPr>
              <w:t>，</w:t>
            </w:r>
            <w:r>
              <w:rPr>
                <w:rFonts w:hint="default" w:ascii="Times New Roman" w:hAnsi="Times New Roman" w:eastAsia="宋体" w:cs="Times New Roman"/>
                <w:snapToGrid w:val="0"/>
                <w:spacing w:val="0"/>
                <w:kern w:val="0"/>
                <w:position w:val="0"/>
                <w:sz w:val="24"/>
                <w:szCs w:val="24"/>
              </w:rPr>
              <w:t>应适当缩短劳动作业时间。</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snapToGrid w:val="0"/>
                <w:spacing w:val="0"/>
                <w:kern w:val="0"/>
                <w:position w:val="0"/>
                <w:sz w:val="24"/>
                <w:szCs w:val="24"/>
              </w:rPr>
            </w:pPr>
            <w:r>
              <w:rPr>
                <w:rFonts w:hint="default" w:ascii="Times New Roman" w:hAnsi="Times New Roman" w:eastAsia="宋体" w:cs="Times New Roman"/>
                <w:snapToGrid w:val="0"/>
                <w:spacing w:val="0"/>
                <w:kern w:val="0"/>
                <w:position w:val="0"/>
                <w:sz w:val="24"/>
                <w:szCs w:val="24"/>
              </w:rPr>
              <w:t>通过采取以上噪声防治措施后，施工期噪声能够满足《建筑施工场界环境噪声排放标准》（GB12523-2011)[昼间≦70dB</w:t>
            </w:r>
            <w:r>
              <w:rPr>
                <w:rFonts w:hint="default" w:ascii="Times New Roman" w:hAnsi="Times New Roman" w:eastAsia="宋体" w:cs="Times New Roman"/>
                <w:snapToGrid w:val="0"/>
                <w:spacing w:val="0"/>
                <w:kern w:val="0"/>
                <w:position w:val="0"/>
                <w:sz w:val="24"/>
                <w:szCs w:val="24"/>
                <w:lang w:eastAsia="zh-CN"/>
              </w:rPr>
              <w:t>（</w:t>
            </w:r>
            <w:r>
              <w:rPr>
                <w:rFonts w:hint="default" w:ascii="Times New Roman" w:hAnsi="Times New Roman" w:eastAsia="宋体" w:cs="Times New Roman"/>
                <w:snapToGrid w:val="0"/>
                <w:spacing w:val="0"/>
                <w:kern w:val="0"/>
                <w:position w:val="0"/>
                <w:sz w:val="24"/>
                <w:szCs w:val="24"/>
                <w:lang w:val="en-US" w:eastAsia="zh-CN"/>
              </w:rPr>
              <w:t>A</w:t>
            </w:r>
            <w:r>
              <w:rPr>
                <w:rFonts w:hint="default" w:ascii="Times New Roman" w:hAnsi="Times New Roman" w:eastAsia="宋体" w:cs="Times New Roman"/>
                <w:snapToGrid w:val="0"/>
                <w:spacing w:val="0"/>
                <w:kern w:val="0"/>
                <w:position w:val="0"/>
                <w:sz w:val="24"/>
                <w:szCs w:val="24"/>
                <w:lang w:eastAsia="zh-CN"/>
              </w:rPr>
              <w:t>），</w:t>
            </w:r>
            <w:r>
              <w:rPr>
                <w:rFonts w:hint="default" w:ascii="Times New Roman" w:hAnsi="Times New Roman" w:eastAsia="宋体" w:cs="Times New Roman"/>
                <w:snapToGrid w:val="0"/>
                <w:spacing w:val="0"/>
                <w:kern w:val="0"/>
                <w:position w:val="0"/>
                <w:sz w:val="24"/>
                <w:szCs w:val="24"/>
              </w:rPr>
              <w:t>夜间≦55dB（A）]的要求，对周围声环境影响不大</w:t>
            </w:r>
            <w:r>
              <w:rPr>
                <w:rFonts w:hint="default" w:ascii="Times New Roman" w:hAnsi="Times New Roman" w:eastAsia="宋体" w:cs="Times New Roman"/>
                <w:snapToGrid w:val="0"/>
                <w:spacing w:val="0"/>
                <w:kern w:val="0"/>
                <w:position w:val="0"/>
                <w:sz w:val="24"/>
                <w:szCs w:val="24"/>
                <w:lang w:eastAsia="zh-CN"/>
              </w:rPr>
              <w:t>，</w:t>
            </w:r>
            <w:r>
              <w:rPr>
                <w:rFonts w:hint="default" w:ascii="Times New Roman" w:hAnsi="Times New Roman" w:eastAsia="宋体" w:cs="Times New Roman"/>
                <w:snapToGrid w:val="0"/>
                <w:spacing w:val="0"/>
                <w:kern w:val="0"/>
                <w:position w:val="0"/>
                <w:sz w:val="24"/>
                <w:szCs w:val="24"/>
              </w:rPr>
              <w:t>且本项目噪声随着施工期的结束，其影响即消失。</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b/>
                <w:bCs/>
                <w:snapToGrid w:val="0"/>
                <w:spacing w:val="0"/>
                <w:kern w:val="0"/>
                <w:position w:val="0"/>
                <w:sz w:val="24"/>
                <w:szCs w:val="24"/>
                <w:lang w:eastAsia="zh-CN"/>
              </w:rPr>
            </w:pPr>
            <w:r>
              <w:rPr>
                <w:rFonts w:hint="default" w:ascii="Times New Roman" w:hAnsi="Times New Roman" w:eastAsia="宋体" w:cs="Times New Roman"/>
                <w:b/>
                <w:bCs/>
                <w:snapToGrid w:val="0"/>
                <w:spacing w:val="0"/>
                <w:kern w:val="0"/>
                <w:position w:val="0"/>
                <w:sz w:val="24"/>
                <w:szCs w:val="24"/>
                <w:lang w:val="en-US" w:eastAsia="zh-CN"/>
              </w:rPr>
              <w:t>4</w:t>
            </w:r>
            <w:r>
              <w:rPr>
                <w:rFonts w:hint="default" w:ascii="Times New Roman" w:hAnsi="Times New Roman" w:eastAsia="宋体" w:cs="Times New Roman"/>
                <w:b/>
                <w:bCs/>
                <w:snapToGrid w:val="0"/>
                <w:spacing w:val="0"/>
                <w:kern w:val="0"/>
                <w:position w:val="0"/>
                <w:sz w:val="24"/>
                <w:szCs w:val="24"/>
              </w:rPr>
              <w:t>、固体</w:t>
            </w:r>
            <w:r>
              <w:rPr>
                <w:rFonts w:hint="default" w:ascii="Times New Roman" w:hAnsi="Times New Roman" w:eastAsia="宋体" w:cs="Times New Roman"/>
                <w:b/>
                <w:bCs/>
                <w:snapToGrid w:val="0"/>
                <w:spacing w:val="0"/>
                <w:kern w:val="0"/>
                <w:position w:val="0"/>
                <w:sz w:val="24"/>
                <w:szCs w:val="24"/>
                <w:lang w:eastAsia="zh-CN"/>
              </w:rPr>
              <w:t>废物</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snapToGrid w:val="0"/>
                <w:spacing w:val="0"/>
                <w:kern w:val="0"/>
                <w:position w:val="0"/>
                <w:sz w:val="24"/>
                <w:szCs w:val="24"/>
              </w:rPr>
            </w:pPr>
            <w:r>
              <w:rPr>
                <w:rFonts w:hint="default" w:ascii="Times New Roman" w:hAnsi="Times New Roman" w:eastAsia="宋体" w:cs="Times New Roman"/>
                <w:snapToGrid w:val="0"/>
                <w:spacing w:val="0"/>
                <w:kern w:val="0"/>
                <w:position w:val="0"/>
                <w:sz w:val="24"/>
                <w:szCs w:val="24"/>
                <w:lang w:eastAsia="zh-CN"/>
              </w:rPr>
              <w:t>本项目</w:t>
            </w:r>
            <w:r>
              <w:rPr>
                <w:rFonts w:hint="default" w:ascii="Times New Roman" w:hAnsi="Times New Roman" w:eastAsia="宋体" w:cs="Times New Roman"/>
                <w:snapToGrid w:val="0"/>
                <w:spacing w:val="0"/>
                <w:kern w:val="0"/>
                <w:position w:val="0"/>
                <w:sz w:val="24"/>
                <w:szCs w:val="24"/>
              </w:rPr>
              <w:t>施工期间会产生少量生活垃圾，生活垃圾排放量按0.5kg/（人·天）计，施工人员</w:t>
            </w:r>
            <w:r>
              <w:rPr>
                <w:rFonts w:hint="eastAsia" w:ascii="Times New Roman" w:hAnsi="Times New Roman" w:eastAsia="宋体" w:cs="Times New Roman"/>
                <w:snapToGrid w:val="0"/>
                <w:spacing w:val="0"/>
                <w:kern w:val="0"/>
                <w:position w:val="0"/>
                <w:sz w:val="24"/>
                <w:szCs w:val="24"/>
                <w:lang w:val="en-US" w:eastAsia="zh-CN"/>
              </w:rPr>
              <w:t>5</w:t>
            </w:r>
            <w:r>
              <w:rPr>
                <w:rFonts w:hint="default" w:ascii="Times New Roman" w:hAnsi="Times New Roman" w:eastAsia="宋体" w:cs="Times New Roman"/>
                <w:snapToGrid w:val="0"/>
                <w:spacing w:val="0"/>
                <w:kern w:val="0"/>
                <w:position w:val="0"/>
                <w:sz w:val="24"/>
                <w:szCs w:val="24"/>
              </w:rPr>
              <w:t>人，则生活垃圾产生量为</w:t>
            </w:r>
            <w:r>
              <w:rPr>
                <w:rFonts w:hint="eastAsia" w:ascii="Times New Roman" w:hAnsi="Times New Roman" w:eastAsia="宋体" w:cs="Times New Roman"/>
                <w:snapToGrid w:val="0"/>
                <w:spacing w:val="0"/>
                <w:kern w:val="0"/>
                <w:position w:val="0"/>
                <w:sz w:val="24"/>
                <w:szCs w:val="24"/>
                <w:lang w:val="en-US" w:eastAsia="zh-CN"/>
              </w:rPr>
              <w:t>2.</w:t>
            </w:r>
            <w:r>
              <w:rPr>
                <w:rFonts w:hint="default" w:ascii="Times New Roman" w:hAnsi="Times New Roman" w:eastAsia="宋体" w:cs="Times New Roman"/>
                <w:snapToGrid w:val="0"/>
                <w:spacing w:val="0"/>
                <w:kern w:val="0"/>
                <w:position w:val="0"/>
                <w:sz w:val="24"/>
                <w:szCs w:val="24"/>
                <w:lang w:val="en-US" w:eastAsia="zh-CN"/>
              </w:rPr>
              <w:t>5</w:t>
            </w:r>
            <w:r>
              <w:rPr>
                <w:rFonts w:hint="default" w:ascii="Times New Roman" w:hAnsi="Times New Roman" w:eastAsia="宋体" w:cs="Times New Roman"/>
                <w:snapToGrid w:val="0"/>
                <w:spacing w:val="0"/>
                <w:kern w:val="0"/>
                <w:position w:val="0"/>
                <w:sz w:val="24"/>
                <w:szCs w:val="24"/>
              </w:rPr>
              <w:t>kg/d，集中收集后，交由环卫部门集中处置；此外厂区还需要进行部分地面硬化，运输各种建筑材料（如砂石、水泥、砖等），工程完工后，会残留少量建筑垃圾。建议建设单位实行标准施工、规划运输，能重新刮用的分类收集后作为再生砖、再生骨料资源使用，其余部分运到建筑垃圾填埋场处理，不得随意倾倒建筑垃圾。</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snapToGrid w:val="0"/>
                <w:spacing w:val="0"/>
                <w:kern w:val="0"/>
                <w:position w:val="0"/>
                <w:sz w:val="24"/>
                <w:szCs w:val="24"/>
              </w:rPr>
            </w:pPr>
            <w:r>
              <w:rPr>
                <w:rFonts w:hint="default" w:ascii="Times New Roman" w:hAnsi="Times New Roman" w:eastAsia="宋体" w:cs="Times New Roman"/>
                <w:snapToGrid w:val="0"/>
                <w:spacing w:val="0"/>
                <w:kern w:val="0"/>
                <w:position w:val="0"/>
                <w:sz w:val="24"/>
                <w:szCs w:val="24"/>
              </w:rPr>
              <w:t>采取以上防治措施后，施工期固体废物对周围环境影响较小。</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b/>
                <w:bCs/>
                <w:snapToGrid w:val="0"/>
                <w:spacing w:val="0"/>
                <w:kern w:val="0"/>
                <w:position w:val="0"/>
                <w:sz w:val="24"/>
                <w:szCs w:val="24"/>
              </w:rPr>
            </w:pPr>
            <w:r>
              <w:rPr>
                <w:rFonts w:hint="default" w:ascii="Times New Roman" w:hAnsi="Times New Roman" w:eastAsia="宋体" w:cs="Times New Roman"/>
                <w:b/>
                <w:bCs/>
                <w:snapToGrid w:val="0"/>
                <w:spacing w:val="0"/>
                <w:kern w:val="0"/>
                <w:position w:val="0"/>
                <w:sz w:val="24"/>
                <w:szCs w:val="24"/>
                <w:lang w:val="en-US" w:eastAsia="zh-CN"/>
              </w:rPr>
              <w:t>5</w:t>
            </w:r>
            <w:r>
              <w:rPr>
                <w:rFonts w:hint="default" w:ascii="Times New Roman" w:hAnsi="Times New Roman" w:eastAsia="宋体" w:cs="Times New Roman"/>
                <w:b/>
                <w:bCs/>
                <w:snapToGrid w:val="0"/>
                <w:spacing w:val="0"/>
                <w:kern w:val="0"/>
                <w:position w:val="0"/>
                <w:sz w:val="24"/>
                <w:szCs w:val="24"/>
              </w:rPr>
              <w:t>、生态环境</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Cs/>
                <w:spacing w:val="-10"/>
                <w:szCs w:val="21"/>
              </w:rPr>
            </w:pPr>
            <w:r>
              <w:rPr>
                <w:rFonts w:hint="default" w:ascii="Times New Roman" w:hAnsi="Times New Roman" w:eastAsia="宋体" w:cs="Times New Roman"/>
                <w:snapToGrid w:val="0"/>
                <w:spacing w:val="0"/>
                <w:kern w:val="0"/>
                <w:position w:val="0"/>
                <w:sz w:val="24"/>
                <w:szCs w:val="24"/>
              </w:rPr>
              <w:t>本项目施工期对生态环境的影响主要表现地面硬化等造成破坏植被，遇下雨和刮风天气将会造成水土流失现象。评价要求施工与绿化同步进行，厂区内设置绿化带等来恢复地表植被，并合理堆放物料、厂界处设置隔离护栏等措施来减轻施工期对生态环境的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04" w:hRule="atLeast"/>
          <w:jc w:val="center"/>
        </w:trPr>
        <w:tc>
          <w:tcPr>
            <w:tcW w:w="787"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运营</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期环</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境影</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响和</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保护</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rPr>
              <w:t>措施</w:t>
            </w:r>
          </w:p>
        </w:tc>
        <w:tc>
          <w:tcPr>
            <w:tcW w:w="8121"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val="0"/>
                <w:snapToGrid w:val="0"/>
                <w:spacing w:val="0"/>
                <w:kern w:val="0"/>
                <w:sz w:val="24"/>
                <w:szCs w:val="24"/>
                <w:lang w:val="en-US" w:eastAsia="zh-CN"/>
              </w:rPr>
            </w:pPr>
            <w:r>
              <w:rPr>
                <w:rFonts w:hint="default" w:ascii="Times New Roman" w:hAnsi="Times New Roman" w:eastAsia="宋体" w:cs="Times New Roman"/>
                <w:b/>
                <w:bCs w:val="0"/>
                <w:snapToGrid w:val="0"/>
                <w:spacing w:val="0"/>
                <w:kern w:val="0"/>
                <w:sz w:val="24"/>
                <w:szCs w:val="24"/>
                <w:lang w:val="en-US" w:eastAsia="zh-CN"/>
              </w:rPr>
              <w:t>1、废气</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val="0"/>
                <w:snapToGrid w:val="0"/>
                <w:spacing w:val="0"/>
                <w:kern w:val="0"/>
                <w:sz w:val="24"/>
                <w:szCs w:val="24"/>
                <w:lang w:val="en-US" w:eastAsia="zh-CN"/>
              </w:rPr>
            </w:pPr>
            <w:r>
              <w:rPr>
                <w:rFonts w:hint="default" w:ascii="Times New Roman" w:hAnsi="Times New Roman" w:eastAsia="宋体" w:cs="Times New Roman"/>
                <w:b/>
                <w:bCs w:val="0"/>
                <w:snapToGrid w:val="0"/>
                <w:spacing w:val="0"/>
                <w:kern w:val="0"/>
                <w:sz w:val="24"/>
                <w:szCs w:val="24"/>
                <w:lang w:val="en-US" w:eastAsia="zh-CN"/>
              </w:rPr>
              <w:t>1.1 有组织废气</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Cs/>
                <w:color w:val="000000"/>
                <w:sz w:val="24"/>
                <w:lang w:eastAsia="zh-CN"/>
              </w:rPr>
            </w:pPr>
            <w:r>
              <w:rPr>
                <w:rFonts w:hint="default" w:ascii="Times New Roman" w:hAnsi="Times New Roman" w:eastAsia="宋体" w:cs="Times New Roman"/>
                <w:bCs/>
                <w:sz w:val="24"/>
              </w:rPr>
              <w:t>本项目清洗</w:t>
            </w:r>
            <w:r>
              <w:rPr>
                <w:rFonts w:hint="default" w:ascii="Times New Roman" w:hAnsi="Times New Roman" w:eastAsia="宋体" w:cs="Times New Roman"/>
                <w:bCs/>
                <w:sz w:val="24"/>
                <w:lang w:eastAsia="zh-CN"/>
              </w:rPr>
              <w:t>工序会产生少量</w:t>
            </w:r>
            <w:r>
              <w:rPr>
                <w:rFonts w:hint="default" w:ascii="Times New Roman" w:hAnsi="Times New Roman" w:eastAsia="宋体" w:cs="Times New Roman"/>
                <w:bCs/>
                <w:sz w:val="24"/>
              </w:rPr>
              <w:t>废气</w:t>
            </w:r>
            <w:r>
              <w:rPr>
                <w:rFonts w:hint="default" w:ascii="Times New Roman" w:hAnsi="Times New Roman" w:eastAsia="宋体" w:cs="Times New Roman"/>
                <w:bCs/>
                <w:sz w:val="24"/>
                <w:lang w:eastAsia="zh-CN"/>
              </w:rPr>
              <w:t>，</w:t>
            </w:r>
            <w:r>
              <w:rPr>
                <w:rFonts w:hint="default" w:ascii="Times New Roman" w:hAnsi="Times New Roman" w:eastAsia="宋体" w:cs="Times New Roman"/>
                <w:bCs/>
                <w:sz w:val="24"/>
              </w:rPr>
              <w:t>为封头清洗过程中产生的氟化氢（以氟化物计）。封头表面清洗的原料是清洗剂，</w:t>
            </w:r>
            <w:r>
              <w:rPr>
                <w:rFonts w:hint="eastAsia" w:cs="Times New Roman"/>
                <w:bCs/>
                <w:sz w:val="24"/>
                <w:lang w:eastAsia="zh-CN"/>
              </w:rPr>
              <w:t>清洗剂</w:t>
            </w:r>
            <w:r>
              <w:rPr>
                <w:rFonts w:hint="default" w:ascii="Times New Roman" w:hAnsi="Times New Roman" w:eastAsia="宋体" w:cs="Times New Roman"/>
                <w:bCs/>
                <w:sz w:val="24"/>
              </w:rPr>
              <w:t>由</w:t>
            </w:r>
            <w:r>
              <w:rPr>
                <w:rFonts w:hint="default" w:ascii="Times New Roman" w:hAnsi="Times New Roman" w:eastAsia="宋体" w:cs="Times New Roman"/>
                <w:bCs/>
                <w:sz w:val="24"/>
                <w:lang w:val="en-US" w:eastAsia="zh-CN"/>
              </w:rPr>
              <w:t>72</w:t>
            </w:r>
            <w:r>
              <w:rPr>
                <w:rFonts w:hint="default" w:ascii="Times New Roman" w:hAnsi="Times New Roman" w:eastAsia="宋体" w:cs="Times New Roman"/>
                <w:bCs/>
                <w:sz w:val="24"/>
              </w:rPr>
              <w:t>%水、1</w:t>
            </w:r>
            <w:r>
              <w:rPr>
                <w:rFonts w:hint="default" w:ascii="Times New Roman" w:hAnsi="Times New Roman" w:eastAsia="宋体" w:cs="Times New Roman"/>
                <w:bCs/>
                <w:sz w:val="24"/>
                <w:lang w:val="en-US" w:eastAsia="zh-CN"/>
              </w:rPr>
              <w:t>1</w:t>
            </w:r>
            <w:r>
              <w:rPr>
                <w:rFonts w:hint="default" w:ascii="Times New Roman" w:hAnsi="Times New Roman" w:eastAsia="宋体" w:cs="Times New Roman"/>
                <w:bCs/>
                <w:sz w:val="24"/>
              </w:rPr>
              <w:t>%氨基磺酸、</w:t>
            </w:r>
            <w:r>
              <w:rPr>
                <w:rFonts w:hint="default" w:ascii="Times New Roman" w:hAnsi="Times New Roman" w:eastAsia="宋体" w:cs="Times New Roman"/>
                <w:bCs/>
                <w:sz w:val="24"/>
                <w:lang w:val="en-US" w:eastAsia="zh-CN"/>
              </w:rPr>
              <w:t>4</w:t>
            </w:r>
            <w:r>
              <w:rPr>
                <w:rFonts w:hint="default" w:ascii="Times New Roman" w:hAnsi="Times New Roman" w:eastAsia="宋体" w:cs="Times New Roman"/>
                <w:bCs/>
                <w:sz w:val="24"/>
              </w:rPr>
              <w:t>%氟硅酸、</w:t>
            </w:r>
            <w:r>
              <w:rPr>
                <w:rFonts w:hint="default" w:ascii="Times New Roman" w:hAnsi="Times New Roman" w:eastAsia="宋体" w:cs="Times New Roman"/>
                <w:bCs/>
                <w:sz w:val="24"/>
                <w:lang w:val="en-US" w:eastAsia="zh-CN"/>
              </w:rPr>
              <w:t>8</w:t>
            </w:r>
            <w:r>
              <w:rPr>
                <w:rFonts w:hint="default" w:ascii="Times New Roman" w:hAnsi="Times New Roman" w:eastAsia="宋体" w:cs="Times New Roman"/>
                <w:bCs/>
                <w:sz w:val="24"/>
              </w:rPr>
              <w:t>%柠檬酸、</w:t>
            </w:r>
            <w:r>
              <w:rPr>
                <w:rFonts w:hint="default" w:ascii="Times New Roman" w:hAnsi="Times New Roman" w:eastAsia="宋体" w:cs="Times New Roman"/>
                <w:bCs/>
                <w:sz w:val="24"/>
                <w:lang w:val="en-US" w:eastAsia="zh-CN"/>
              </w:rPr>
              <w:t>5</w:t>
            </w:r>
            <w:r>
              <w:rPr>
                <w:rFonts w:hint="default" w:ascii="Times New Roman" w:hAnsi="Times New Roman" w:eastAsia="宋体" w:cs="Times New Roman"/>
                <w:bCs/>
                <w:sz w:val="24"/>
              </w:rPr>
              <w:t>%乌洛托品组成的混合液</w:t>
            </w:r>
            <w:r>
              <w:rPr>
                <w:rFonts w:hint="eastAsia" w:cs="Times New Roman"/>
                <w:bCs/>
                <w:sz w:val="24"/>
                <w:lang w:eastAsia="zh-CN"/>
              </w:rPr>
              <w:t>（清洗剂安全技术说明书见附件</w:t>
            </w:r>
            <w:r>
              <w:rPr>
                <w:rFonts w:hint="eastAsia" w:cs="Times New Roman"/>
                <w:bCs/>
                <w:sz w:val="24"/>
                <w:lang w:val="en-US" w:eastAsia="zh-CN"/>
              </w:rPr>
              <w:t>7</w:t>
            </w:r>
            <w:r>
              <w:rPr>
                <w:rFonts w:hint="eastAsia" w:cs="Times New Roman"/>
                <w:bCs/>
                <w:sz w:val="24"/>
                <w:lang w:eastAsia="zh-CN"/>
              </w:rPr>
              <w:t>）</w:t>
            </w:r>
            <w:r>
              <w:rPr>
                <w:rFonts w:hint="default" w:ascii="Times New Roman" w:hAnsi="Times New Roman" w:eastAsia="宋体" w:cs="Times New Roman"/>
                <w:bCs/>
                <w:sz w:val="24"/>
              </w:rPr>
              <w:t>，其中氟硅酸易分解为</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"https://baike.so.com/doc/6827428.html"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四氟化硅</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和</w:t>
            </w:r>
            <w:r>
              <w:rPr>
                <w:rFonts w:hint="default" w:ascii="Times New Roman" w:hAnsi="Times New Roman" w:eastAsia="宋体" w:cs="Times New Roman"/>
                <w:bCs/>
                <w:color w:val="000000"/>
                <w:sz w:val="24"/>
              </w:rPr>
              <w:fldChar w:fldCharType="begin"/>
            </w:r>
            <w:r>
              <w:rPr>
                <w:rFonts w:hint="default" w:ascii="Times New Roman" w:hAnsi="Times New Roman" w:eastAsia="宋体" w:cs="Times New Roman"/>
                <w:bCs/>
                <w:color w:val="000000"/>
                <w:sz w:val="24"/>
              </w:rPr>
              <w:instrText xml:space="preserve"> HYPERLINK "https://baike.so.com/doc/716813.html" \t "_blank" </w:instrText>
            </w:r>
            <w:r>
              <w:rPr>
                <w:rFonts w:hint="default" w:ascii="Times New Roman" w:hAnsi="Times New Roman" w:eastAsia="宋体" w:cs="Times New Roman"/>
                <w:bCs/>
                <w:color w:val="000000"/>
                <w:sz w:val="24"/>
              </w:rPr>
              <w:fldChar w:fldCharType="separate"/>
            </w:r>
            <w:r>
              <w:rPr>
                <w:rFonts w:hint="default" w:ascii="Times New Roman" w:hAnsi="Times New Roman" w:eastAsia="宋体" w:cs="Times New Roman"/>
                <w:bCs/>
                <w:color w:val="000000"/>
                <w:sz w:val="24"/>
              </w:rPr>
              <w:t>氟化氢</w:t>
            </w:r>
            <w:r>
              <w:rPr>
                <w:rFonts w:hint="default" w:ascii="Times New Roman" w:hAnsi="Times New Roman" w:eastAsia="宋体" w:cs="Times New Roman"/>
                <w:bCs/>
                <w:color w:val="000000"/>
                <w:sz w:val="24"/>
              </w:rPr>
              <w:fldChar w:fldCharType="end"/>
            </w:r>
            <w:r>
              <w:rPr>
                <w:rFonts w:hint="default" w:ascii="Times New Roman" w:hAnsi="Times New Roman" w:eastAsia="宋体" w:cs="Times New Roman"/>
                <w:bCs/>
                <w:color w:val="000000"/>
                <w:sz w:val="24"/>
              </w:rPr>
              <w:t>。</w:t>
            </w:r>
            <w:r>
              <w:rPr>
                <w:rFonts w:hint="default" w:ascii="Times New Roman" w:hAnsi="Times New Roman" w:eastAsia="宋体" w:cs="Times New Roman"/>
                <w:bCs/>
                <w:color w:val="000000"/>
                <w:sz w:val="24"/>
                <w:lang w:eastAsia="zh-CN"/>
              </w:rPr>
              <w:t>反应方程式如下：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Cs/>
                <w:color w:val="000000"/>
                <w:sz w:val="24"/>
                <w:lang w:eastAsia="zh-CN"/>
              </w:rPr>
            </w:pPr>
            <w:r>
              <w:rPr>
                <w:rFonts w:hint="default" w:ascii="Times New Roman" w:hAnsi="Times New Roman" w:eastAsia="宋体" w:cs="Times New Roman"/>
                <w:bCs/>
                <w:color w:val="000000"/>
                <w:position w:val="-12"/>
                <w:sz w:val="24"/>
                <w:lang w:eastAsia="zh-CN"/>
              </w:rPr>
              <w:pict>
                <v:shape id="Object 404" o:spid="_x0000_s2458" o:spt="75" type="#_x0000_t75" style="position:absolute;left:0pt;margin-left:129.1pt;margin-top:9.25pt;height:18pt;width:113pt;z-index:251681792;mso-width-relative:page;mso-height-relative:page;" o:ole="t" filled="f" o:preferrelative="t" stroked="f" coordsize="21600,21600">
                  <v:path/>
                  <v:fill on="f" focussize="0,0"/>
                  <v:stroke on="f"/>
                  <v:imagedata r:id="rId21" o:title=""/>
                  <o:lock v:ext="edit" aspectratio="t"/>
                </v:shape>
                <o:OLEObject Type="Embed" ProgID="Equation.3" ShapeID="Object 404" DrawAspect="Content" ObjectID="_1468075728" r:id="rId20">
                  <o:LockedField>false</o:LockedField>
                </o:OLEObject>
              </w:pic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b w:val="0"/>
                <w:bCs w:val="0"/>
                <w:sz w:val="24"/>
                <w:szCs w:val="24"/>
                <w:lang w:eastAsia="zh-CN"/>
              </w:rPr>
            </w:pPr>
            <w:r>
              <w:rPr>
                <w:rFonts w:hint="default" w:ascii="Times New Roman" w:hAnsi="Times New Roman" w:eastAsia="宋体" w:cs="Times New Roman"/>
                <w:bCs/>
                <w:color w:val="000000"/>
                <w:sz w:val="24"/>
              </w:rPr>
              <w:t>本项目年用清洗剂为</w:t>
            </w:r>
            <w:r>
              <w:rPr>
                <w:rFonts w:hint="default" w:ascii="Times New Roman" w:hAnsi="Times New Roman" w:eastAsia="宋体" w:cs="Times New Roman"/>
                <w:bCs/>
                <w:color w:val="000000"/>
                <w:sz w:val="24"/>
                <w:lang w:val="en-US" w:eastAsia="zh-CN"/>
              </w:rPr>
              <w:t>9</w:t>
            </w:r>
            <w:r>
              <w:rPr>
                <w:rFonts w:hint="default" w:ascii="Times New Roman" w:hAnsi="Times New Roman" w:eastAsia="宋体" w:cs="Times New Roman"/>
                <w:bCs/>
                <w:color w:val="000000"/>
                <w:sz w:val="24"/>
              </w:rPr>
              <w:t>吨，则氟硅酸含量为</w:t>
            </w:r>
            <w:r>
              <w:rPr>
                <w:rFonts w:hint="default" w:ascii="Times New Roman" w:hAnsi="Times New Roman" w:eastAsia="宋体" w:cs="Times New Roman"/>
                <w:bCs/>
                <w:color w:val="000000"/>
                <w:sz w:val="24"/>
                <w:lang w:val="en-US" w:eastAsia="zh-CN"/>
              </w:rPr>
              <w:t>0.36</w:t>
            </w:r>
            <w:r>
              <w:rPr>
                <w:rFonts w:hint="default" w:ascii="Times New Roman" w:hAnsi="Times New Roman" w:eastAsia="宋体" w:cs="Times New Roman"/>
                <w:bCs/>
                <w:color w:val="000000"/>
                <w:sz w:val="24"/>
              </w:rPr>
              <w:t>t/a，氟硅酸分子量为144，氟化氢分子量为20，按氟硅酸分解后</w:t>
            </w:r>
            <w:r>
              <w:rPr>
                <w:rFonts w:hint="default" w:ascii="Times New Roman" w:hAnsi="Times New Roman" w:eastAsia="宋体" w:cs="Times New Roman"/>
                <w:bCs/>
                <w:color w:val="000000"/>
                <w:sz w:val="24"/>
                <w:lang w:val="en-US" w:eastAsia="zh-CN"/>
              </w:rPr>
              <w:t>2</w:t>
            </w:r>
            <w:r>
              <w:rPr>
                <w:rFonts w:hint="default" w:ascii="Times New Roman" w:hAnsi="Times New Roman" w:eastAsia="宋体" w:cs="Times New Roman"/>
                <w:bCs/>
                <w:color w:val="000000"/>
                <w:sz w:val="24"/>
              </w:rPr>
              <w:t>0%氟化氢进入气体计算，氟化氢（</w:t>
            </w:r>
            <w:r>
              <w:rPr>
                <w:rFonts w:hint="default" w:ascii="Times New Roman" w:hAnsi="Times New Roman" w:eastAsia="宋体" w:cs="Times New Roman"/>
                <w:bCs/>
                <w:sz w:val="24"/>
              </w:rPr>
              <w:t>以氟化物计</w:t>
            </w:r>
            <w:r>
              <w:rPr>
                <w:rFonts w:hint="default" w:ascii="Times New Roman" w:hAnsi="Times New Roman" w:eastAsia="宋体" w:cs="Times New Roman"/>
                <w:bCs/>
                <w:color w:val="000000"/>
                <w:sz w:val="24"/>
              </w:rPr>
              <w:t>）产生量0.02t/a。</w:t>
            </w:r>
            <w:r>
              <w:rPr>
                <w:rFonts w:hint="default" w:ascii="Times New Roman" w:hAnsi="Times New Roman" w:eastAsia="宋体" w:cs="Times New Roman"/>
                <w:bCs/>
                <w:sz w:val="24"/>
              </w:rPr>
              <w:t>评价提出：</w:t>
            </w:r>
            <w:r>
              <w:rPr>
                <w:rFonts w:hint="default" w:ascii="Times New Roman" w:hAnsi="Times New Roman" w:eastAsia="宋体" w:cs="Times New Roman"/>
                <w:bCs/>
                <w:color w:val="000000"/>
                <w:sz w:val="24"/>
              </w:rPr>
              <w:t>企业应根据清洗</w:t>
            </w:r>
            <w:r>
              <w:rPr>
                <w:rFonts w:hint="default"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bCs/>
                <w:color w:val="000000"/>
                <w:sz w:val="24"/>
              </w:rPr>
              <w:t>尺寸配置一个盖板，不工作时用盖板将清洗</w:t>
            </w:r>
            <w:r>
              <w:rPr>
                <w:rFonts w:hint="default"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bCs/>
                <w:color w:val="000000"/>
                <w:sz w:val="24"/>
              </w:rPr>
              <w:t>盖住，防止废气无组织扩散，</w:t>
            </w:r>
            <w:r>
              <w:rPr>
                <w:rFonts w:hint="default" w:ascii="Times New Roman" w:hAnsi="Times New Roman" w:eastAsia="宋体" w:cs="Times New Roman"/>
                <w:sz w:val="24"/>
              </w:rPr>
              <w:t>在清洗过程中产生的</w:t>
            </w:r>
            <w:r>
              <w:rPr>
                <w:rFonts w:hint="default" w:ascii="Times New Roman" w:hAnsi="Times New Roman" w:eastAsia="宋体" w:cs="Times New Roman"/>
                <w:bCs/>
                <w:sz w:val="24"/>
              </w:rPr>
              <w:t>废气经</w:t>
            </w:r>
            <w:r>
              <w:rPr>
                <w:rFonts w:hint="default"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bCs/>
                <w:sz w:val="24"/>
              </w:rPr>
              <w:t>边集气系统（</w:t>
            </w:r>
            <w:r>
              <w:rPr>
                <w:rFonts w:hint="default" w:ascii="Times New Roman" w:hAnsi="Times New Roman" w:eastAsia="宋体" w:cs="Times New Roman"/>
                <w:sz w:val="24"/>
              </w:rPr>
              <w:t>收集效率9</w:t>
            </w:r>
            <w:r>
              <w:rPr>
                <w:rFonts w:hint="default" w:ascii="Times New Roman" w:hAnsi="Times New Roman" w:eastAsia="宋体" w:cs="Times New Roman"/>
                <w:sz w:val="24"/>
                <w:lang w:val="en-US" w:eastAsia="zh-CN"/>
              </w:rPr>
              <w:t>0</w:t>
            </w:r>
            <w:r>
              <w:rPr>
                <w:rFonts w:hint="default" w:ascii="Times New Roman" w:hAnsi="Times New Roman" w:eastAsia="宋体" w:cs="Times New Roman"/>
                <w:sz w:val="24"/>
              </w:rPr>
              <w:t>%</w:t>
            </w:r>
            <w:r>
              <w:rPr>
                <w:rFonts w:hint="default" w:ascii="Times New Roman" w:hAnsi="Times New Roman" w:eastAsia="宋体" w:cs="Times New Roman"/>
                <w:bCs/>
                <w:sz w:val="24"/>
              </w:rPr>
              <w:t>）收集后通入</w:t>
            </w:r>
            <w:r>
              <w:rPr>
                <w:rFonts w:hint="default" w:ascii="Times New Roman" w:hAnsi="Times New Roman" w:eastAsia="宋体" w:cs="Times New Roman"/>
                <w:bCs/>
                <w:sz w:val="24"/>
                <w:lang w:eastAsia="zh-CN"/>
              </w:rPr>
              <w:t>二级</w:t>
            </w:r>
            <w:r>
              <w:rPr>
                <w:rFonts w:hint="default" w:ascii="Times New Roman" w:hAnsi="Times New Roman" w:eastAsia="宋体" w:cs="Times New Roman"/>
                <w:bCs/>
                <w:sz w:val="24"/>
              </w:rPr>
              <w:t>碱液喷淋塔处理</w:t>
            </w:r>
            <w:r>
              <w:rPr>
                <w:rFonts w:hint="default" w:ascii="Times New Roman" w:hAnsi="Times New Roman" w:eastAsia="宋体" w:cs="Times New Roman"/>
                <w:sz w:val="24"/>
              </w:rPr>
              <w:t>，处理后尾气由15米高排气筒</w:t>
            </w: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DA005</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排放。</w:t>
            </w:r>
            <w:r>
              <w:rPr>
                <w:rFonts w:hint="default" w:ascii="Times New Roman" w:hAnsi="Times New Roman" w:eastAsia="宋体" w:cs="Times New Roman"/>
                <w:sz w:val="24"/>
                <w:lang w:eastAsia="zh-CN"/>
              </w:rPr>
              <w:t>二级碱液喷淋治理效率以</w:t>
            </w:r>
            <w:r>
              <w:rPr>
                <w:rFonts w:hint="default" w:ascii="Times New Roman" w:hAnsi="Times New Roman" w:eastAsia="宋体" w:cs="Times New Roman"/>
                <w:sz w:val="24"/>
                <w:lang w:val="en-US" w:eastAsia="zh-CN"/>
              </w:rPr>
              <w:t>80%计，</w:t>
            </w:r>
            <w:r>
              <w:rPr>
                <w:rFonts w:hint="default" w:ascii="Times New Roman" w:hAnsi="Times New Roman" w:eastAsia="宋体" w:cs="Times New Roman"/>
                <w:sz w:val="24"/>
                <w:lang w:eastAsia="zh-CN"/>
              </w:rPr>
              <w:t>清洗工序年工作时间约</w:t>
            </w:r>
            <w:r>
              <w:rPr>
                <w:rFonts w:hint="default" w:ascii="Times New Roman" w:hAnsi="Times New Roman" w:eastAsia="宋体" w:cs="Times New Roman"/>
                <w:sz w:val="24"/>
                <w:lang w:val="en-US" w:eastAsia="zh-CN"/>
              </w:rPr>
              <w:t>300h，</w:t>
            </w:r>
            <w:r>
              <w:rPr>
                <w:rFonts w:hint="default" w:ascii="Times New Roman" w:hAnsi="Times New Roman" w:eastAsia="宋体" w:cs="Times New Roman"/>
                <w:sz w:val="24"/>
              </w:rPr>
              <w:t>设计风机风量10000m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/h</w:t>
            </w:r>
            <w:r>
              <w:rPr>
                <w:rFonts w:hint="default" w:ascii="Times New Roman" w:hAnsi="Times New Roman" w:eastAsia="宋体" w:cs="Times New Roman"/>
                <w:sz w:val="24"/>
                <w:lang w:eastAsia="zh-CN"/>
              </w:rPr>
              <w:t>，则清洗废气产排情况见下表：</w:t>
            </w:r>
          </w:p>
          <w:p>
            <w:pPr>
              <w:pStyle w:val="5"/>
              <w:keepNext/>
              <w:keepLines/>
              <w:pageBreakBefore w:val="0"/>
              <w:widowControl w:val="0"/>
              <w:suppressLineNumbers w:val="0"/>
              <w:kinsoku/>
              <w:wordWrap/>
              <w:overflowPunct/>
              <w:topLinePunct w:val="0"/>
              <w:autoSpaceDE/>
              <w:autoSpaceDN/>
              <w:bidi w:val="0"/>
              <w:adjustRightInd/>
              <w:snapToGrid w:val="0"/>
              <w:spacing w:before="0" w:beforeAutospacing="0" w:after="0" w:afterAutospacing="0" w:line="500" w:lineRule="exact"/>
              <w:ind w:left="433" w:leftChars="202" w:right="0" w:rightChars="0" w:hanging="9" w:hangingChars="4"/>
              <w:jc w:val="both"/>
              <w:textAlignment w:val="auto"/>
              <w:outlineLvl w:val="0"/>
              <w:rPr>
                <w:rFonts w:hint="default" w:ascii="Times New Roman" w:hAnsi="Times New Roman" w:eastAsia="黑体" w:cs="Times New Roman"/>
                <w:b w:val="0"/>
                <w:bCs w:val="0"/>
                <w:sz w:val="24"/>
                <w:szCs w:val="24"/>
                <w:lang w:eastAsia="zh-CN"/>
              </w:rPr>
            </w:pPr>
            <w:r>
              <w:rPr>
                <w:rFonts w:hint="default" w:ascii="Times New Roman" w:hAnsi="Times New Roman" w:eastAsia="黑体" w:cs="Times New Roman"/>
                <w:b w:val="0"/>
                <w:bCs w:val="0"/>
                <w:sz w:val="24"/>
                <w:szCs w:val="24"/>
                <w:lang w:eastAsia="zh-CN"/>
              </w:rPr>
              <w:t>表</w:t>
            </w:r>
            <w:r>
              <w:rPr>
                <w:rFonts w:hint="default" w:ascii="Times New Roman" w:hAnsi="Times New Roman" w:eastAsia="黑体" w:cs="Times New Roman"/>
                <w:b w:val="0"/>
                <w:bCs w:val="0"/>
                <w:sz w:val="24"/>
                <w:szCs w:val="24"/>
                <w:lang w:val="en-US" w:eastAsia="zh-CN"/>
              </w:rPr>
              <w:t>4-</w:t>
            </w:r>
            <w:r>
              <w:rPr>
                <w:rFonts w:hint="eastAsia" w:ascii="Calibri" w:hAnsi="Calibri" w:cs="Times New Roman"/>
                <w:b w:val="0"/>
                <w:bCs w:val="0"/>
                <w:sz w:val="24"/>
                <w:szCs w:val="24"/>
                <w:lang w:val="en-US" w:eastAsia="zh-CN"/>
              </w:rPr>
              <w:t>1</w:t>
            </w:r>
            <w:r>
              <w:rPr>
                <w:rFonts w:hint="default" w:ascii="Times New Roman" w:hAnsi="Times New Roman" w:eastAsia="黑体" w:cs="Times New Roman"/>
                <w:b w:val="0"/>
                <w:bCs w:val="0"/>
                <w:sz w:val="24"/>
                <w:szCs w:val="24"/>
                <w:lang w:val="en-US" w:eastAsia="zh-CN"/>
              </w:rPr>
              <w:t xml:space="preserve"> </w:t>
            </w:r>
            <w:r>
              <w:rPr>
                <w:rFonts w:hint="eastAsia" w:ascii="Times New Roman" w:hAnsi="Times New Roman" w:cs="Times New Roman"/>
                <w:b w:val="0"/>
                <w:bCs w:val="0"/>
                <w:sz w:val="24"/>
                <w:szCs w:val="24"/>
                <w:lang w:val="en-US" w:eastAsia="zh-CN"/>
              </w:rPr>
              <w:t xml:space="preserve">       </w:t>
            </w:r>
            <w:r>
              <w:rPr>
                <w:rFonts w:hint="default" w:ascii="Times New Roman" w:hAnsi="Times New Roman" w:eastAsia="黑体" w:cs="Times New Roman"/>
                <w:b w:val="0"/>
                <w:bCs w:val="0"/>
                <w:sz w:val="24"/>
                <w:szCs w:val="24"/>
                <w:lang w:val="en-US" w:eastAsia="zh-CN"/>
              </w:rPr>
              <w:t xml:space="preserve"> </w:t>
            </w:r>
            <w:r>
              <w:rPr>
                <w:rFonts w:hint="eastAsia" w:cs="Times New Roman"/>
                <w:b w:val="0"/>
                <w:bCs w:val="0"/>
                <w:sz w:val="24"/>
                <w:szCs w:val="24"/>
                <w:lang w:val="en-US" w:eastAsia="zh-CN"/>
              </w:rPr>
              <w:t xml:space="preserve">  </w:t>
            </w:r>
            <w:r>
              <w:rPr>
                <w:rFonts w:hint="eastAsia" w:ascii="Times New Roman" w:hAnsi="Times New Roman" w:cs="Times New Roman"/>
                <w:b w:val="0"/>
                <w:bCs w:val="0"/>
                <w:sz w:val="24"/>
                <w:szCs w:val="24"/>
                <w:lang w:val="en-US" w:eastAsia="zh-CN"/>
              </w:rPr>
              <w:t>清洗工序</w:t>
            </w:r>
            <w:r>
              <w:rPr>
                <w:rFonts w:hint="default" w:ascii="Times New Roman" w:hAnsi="Times New Roman" w:eastAsia="黑体" w:cs="Times New Roman"/>
                <w:b w:val="0"/>
                <w:bCs w:val="0"/>
                <w:sz w:val="24"/>
                <w:szCs w:val="24"/>
                <w:lang w:val="en-US" w:eastAsia="zh-CN"/>
              </w:rPr>
              <w:t>废气产排情况一览表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8"/>
              <w:gridCol w:w="684"/>
              <w:gridCol w:w="746"/>
              <w:gridCol w:w="547"/>
              <w:gridCol w:w="708"/>
              <w:gridCol w:w="709"/>
              <w:gridCol w:w="1899"/>
              <w:gridCol w:w="758"/>
              <w:gridCol w:w="585"/>
              <w:gridCol w:w="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02"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污染源</w:t>
                  </w:r>
                </w:p>
              </w:tc>
              <w:tc>
                <w:tcPr>
                  <w:tcW w:w="688"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污染物名称</w:t>
                  </w:r>
                </w:p>
              </w:tc>
              <w:tc>
                <w:tcPr>
                  <w:tcW w:w="2725" w:type="dxa"/>
                  <w:gridSpan w:val="4"/>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产生情况</w:t>
                  </w:r>
                </w:p>
              </w:tc>
              <w:tc>
                <w:tcPr>
                  <w:tcW w:w="1909"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拟采取的处理方式</w:t>
                  </w:r>
                </w:p>
              </w:tc>
              <w:tc>
                <w:tcPr>
                  <w:tcW w:w="1912" w:type="dxa"/>
                  <w:gridSpan w:val="3"/>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0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sz w:val="21"/>
                      <w:szCs w:val="21"/>
                    </w:rPr>
                  </w:pPr>
                </w:p>
              </w:tc>
              <w:tc>
                <w:tcPr>
                  <w:tcW w:w="688"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sz w:val="21"/>
                      <w:szCs w:val="21"/>
                    </w:rPr>
                  </w:pPr>
                </w:p>
              </w:tc>
              <w:tc>
                <w:tcPr>
                  <w:tcW w:w="750"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eastAsia="宋体" w:cs="Times New Roman"/>
                      <w:b w:val="0"/>
                      <w:bCs w:val="0"/>
                      <w:color w:val="000000"/>
                      <w:sz w:val="21"/>
                      <w:szCs w:val="21"/>
                      <w:lang w:eastAsia="zh-CN"/>
                    </w:rPr>
                    <w:t>产生量</w:t>
                  </w:r>
                  <w:r>
                    <w:rPr>
                      <w:rFonts w:hint="default" w:ascii="Times New Roman" w:hAnsi="Times New Roman" w:eastAsia="宋体" w:cs="Times New Roman"/>
                      <w:b w:val="0"/>
                      <w:bCs w:val="0"/>
                      <w:color w:val="000000"/>
                      <w:sz w:val="21"/>
                      <w:szCs w:val="21"/>
                    </w:rPr>
                    <w:t>t/a</w:t>
                  </w:r>
                </w:p>
              </w:tc>
              <w:tc>
                <w:tcPr>
                  <w:tcW w:w="550"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eastAsia="zh-CN"/>
                    </w:rPr>
                    <w:t>收集量</w:t>
                  </w:r>
                  <w:r>
                    <w:rPr>
                      <w:rFonts w:hint="eastAsia" w:ascii="Times New Roman" w:hAnsi="Times New Roman" w:eastAsia="宋体" w:cs="Times New Roman"/>
                      <w:b w:val="0"/>
                      <w:bCs w:val="0"/>
                      <w:color w:val="000000"/>
                      <w:sz w:val="21"/>
                      <w:szCs w:val="21"/>
                      <w:lang w:val="en-US" w:eastAsia="zh-CN"/>
                    </w:rPr>
                    <w:t>t/a</w:t>
                  </w:r>
                </w:p>
              </w:tc>
              <w:tc>
                <w:tcPr>
                  <w:tcW w:w="712"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eastAsia="宋体" w:cs="Times New Roman"/>
                      <w:b w:val="0"/>
                      <w:bCs w:val="0"/>
                      <w:color w:val="000000"/>
                      <w:sz w:val="21"/>
                      <w:szCs w:val="21"/>
                      <w:lang w:eastAsia="zh-CN"/>
                    </w:rPr>
                    <w:t>浓度</w:t>
                  </w:r>
                  <w:r>
                    <w:rPr>
                      <w:rFonts w:hint="default" w:ascii="Times New Roman" w:hAnsi="Times New Roman" w:eastAsia="宋体" w:cs="Times New Roman"/>
                      <w:b w:val="0"/>
                      <w:bCs w:val="0"/>
                      <w:color w:val="000000"/>
                      <w:sz w:val="21"/>
                      <w:szCs w:val="21"/>
                    </w:rPr>
                    <w:t>mg/m</w:t>
                  </w:r>
                  <w:r>
                    <w:rPr>
                      <w:rFonts w:hint="default" w:ascii="Times New Roman" w:hAnsi="Times New Roman" w:eastAsia="宋体" w:cs="Times New Roman"/>
                      <w:b w:val="0"/>
                      <w:bCs w:val="0"/>
                      <w:color w:val="000000"/>
                      <w:sz w:val="21"/>
                      <w:szCs w:val="21"/>
                      <w:vertAlign w:val="superscript"/>
                    </w:rPr>
                    <w:t>3</w:t>
                  </w:r>
                </w:p>
              </w:tc>
              <w:tc>
                <w:tcPr>
                  <w:tcW w:w="71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lang w:val="en-US" w:eastAsia="zh-CN"/>
                    </w:rPr>
                    <w:t>速率kg/h</w:t>
                  </w:r>
                </w:p>
              </w:tc>
              <w:tc>
                <w:tcPr>
                  <w:tcW w:w="1909"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sz w:val="21"/>
                      <w:szCs w:val="21"/>
                    </w:rPr>
                  </w:pPr>
                </w:p>
              </w:tc>
              <w:tc>
                <w:tcPr>
                  <w:tcW w:w="762"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lang w:eastAsia="zh-CN"/>
                    </w:rPr>
                    <w:t>浓度</w:t>
                  </w:r>
                  <w:r>
                    <w:rPr>
                      <w:rFonts w:hint="default" w:ascii="Times New Roman" w:hAnsi="Times New Roman" w:eastAsia="宋体" w:cs="Times New Roman"/>
                      <w:b w:val="0"/>
                      <w:bCs w:val="0"/>
                      <w:color w:val="000000"/>
                      <w:sz w:val="21"/>
                      <w:szCs w:val="21"/>
                    </w:rPr>
                    <w:t>mg/m</w:t>
                  </w:r>
                  <w:r>
                    <w:rPr>
                      <w:rFonts w:hint="default" w:ascii="Times New Roman" w:hAnsi="Times New Roman" w:eastAsia="宋体" w:cs="Times New Roman"/>
                      <w:b w:val="0"/>
                      <w:bCs w:val="0"/>
                      <w:color w:val="000000"/>
                      <w:sz w:val="21"/>
                      <w:szCs w:val="21"/>
                      <w:vertAlign w:val="superscript"/>
                    </w:rPr>
                    <w:t>3</w:t>
                  </w:r>
                </w:p>
              </w:tc>
              <w:tc>
                <w:tcPr>
                  <w:tcW w:w="588"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lang w:eastAsia="zh-CN"/>
                    </w:rPr>
                    <w:t>排放量</w:t>
                  </w:r>
                  <w:r>
                    <w:rPr>
                      <w:rFonts w:hint="default" w:ascii="Times New Roman" w:hAnsi="Times New Roman" w:eastAsia="宋体" w:cs="Times New Roman"/>
                      <w:b w:val="0"/>
                      <w:bCs w:val="0"/>
                      <w:color w:val="000000"/>
                      <w:sz w:val="21"/>
                      <w:szCs w:val="21"/>
                    </w:rPr>
                    <w:t>t/a</w:t>
                  </w:r>
                </w:p>
              </w:tc>
              <w:tc>
                <w:tcPr>
                  <w:tcW w:w="5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eastAsia="宋体" w:cs="Times New Roman"/>
                      <w:b w:val="0"/>
                      <w:bCs w:val="0"/>
                      <w:color w:val="000000"/>
                      <w:sz w:val="21"/>
                      <w:szCs w:val="21"/>
                      <w:lang w:val="en-US" w:eastAsia="zh-CN"/>
                    </w:rPr>
                    <w:t>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02"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sz w:val="21"/>
                      <w:szCs w:val="21"/>
                      <w:lang w:eastAsia="zh-CN"/>
                    </w:rPr>
                  </w:pPr>
                  <w:r>
                    <w:rPr>
                      <w:rFonts w:hint="eastAsia" w:ascii="Times New Roman" w:hAnsi="Times New Roman" w:eastAsia="宋体" w:cs="Times New Roman"/>
                      <w:b w:val="0"/>
                      <w:bCs w:val="0"/>
                      <w:color w:val="000000"/>
                      <w:sz w:val="21"/>
                      <w:szCs w:val="21"/>
                      <w:lang w:eastAsia="zh-CN"/>
                    </w:rPr>
                    <w:t>清洗</w:t>
                  </w:r>
                </w:p>
              </w:tc>
              <w:tc>
                <w:tcPr>
                  <w:tcW w:w="688"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sz w:val="21"/>
                      <w:szCs w:val="21"/>
                      <w:lang w:eastAsia="zh-CN"/>
                    </w:rPr>
                  </w:pPr>
                  <w:r>
                    <w:rPr>
                      <w:rFonts w:hint="eastAsia" w:ascii="Times New Roman" w:hAnsi="Times New Roman" w:eastAsia="宋体" w:cs="Times New Roman"/>
                      <w:b w:val="0"/>
                      <w:bCs w:val="0"/>
                      <w:color w:val="000000"/>
                      <w:sz w:val="21"/>
                      <w:szCs w:val="21"/>
                      <w:lang w:val="en-US" w:eastAsia="zh-CN"/>
                    </w:rPr>
                    <w:t>氟化物</w:t>
                  </w:r>
                </w:p>
              </w:tc>
              <w:tc>
                <w:tcPr>
                  <w:tcW w:w="750"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0.02</w:t>
                  </w:r>
                </w:p>
              </w:tc>
              <w:tc>
                <w:tcPr>
                  <w:tcW w:w="550"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0.018</w:t>
                  </w:r>
                </w:p>
              </w:tc>
              <w:tc>
                <w:tcPr>
                  <w:tcW w:w="712"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6</w:t>
                  </w:r>
                </w:p>
              </w:tc>
              <w:tc>
                <w:tcPr>
                  <w:tcW w:w="71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0.06</w:t>
                  </w:r>
                </w:p>
              </w:tc>
              <w:tc>
                <w:tcPr>
                  <w:tcW w:w="190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集气罩收集+二级碱喷淋+15m高排气筒（DA00</w:t>
                  </w:r>
                  <w:r>
                    <w:rPr>
                      <w:rFonts w:hint="eastAsia" w:ascii="Calibri" w:hAnsi="Calibri" w:eastAsia="宋体" w:cs="Times New Roman"/>
                      <w:b w:val="0"/>
                      <w:bCs w:val="0"/>
                      <w:color w:val="000000"/>
                      <w:kern w:val="2"/>
                      <w:sz w:val="21"/>
                      <w:szCs w:val="21"/>
                      <w:lang w:val="en-US" w:eastAsia="zh-CN" w:bidi="ar-SA"/>
                    </w:rPr>
                    <w:t>5</w:t>
                  </w:r>
                  <w:r>
                    <w:rPr>
                      <w:rFonts w:hint="eastAsia" w:ascii="Times New Roman" w:hAnsi="Times New Roman" w:eastAsia="宋体" w:cs="Times New Roman"/>
                      <w:b w:val="0"/>
                      <w:bCs w:val="0"/>
                      <w:color w:val="000000"/>
                      <w:kern w:val="2"/>
                      <w:sz w:val="21"/>
                      <w:szCs w:val="21"/>
                      <w:lang w:val="en-US" w:eastAsia="zh-CN" w:bidi="ar-SA"/>
                    </w:rPr>
                    <w:t>）排放</w:t>
                  </w:r>
                </w:p>
              </w:tc>
              <w:tc>
                <w:tcPr>
                  <w:tcW w:w="762"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1.2</w:t>
                  </w:r>
                </w:p>
              </w:tc>
              <w:tc>
                <w:tcPr>
                  <w:tcW w:w="588"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0.0036</w:t>
                  </w:r>
                </w:p>
              </w:tc>
              <w:tc>
                <w:tcPr>
                  <w:tcW w:w="562"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0.012</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lang w:val="en-US" w:eastAsia="zh-CN"/>
              </w:rPr>
              <w:t>由表4-1可知，清洗工序氟化物排放能够满足</w:t>
            </w:r>
            <w:r>
              <w:rPr>
                <w:rFonts w:hint="default" w:ascii="Times New Roman" w:hAnsi="Times New Roman" w:eastAsia="宋体" w:cs="Times New Roman"/>
                <w:sz w:val="24"/>
              </w:rPr>
              <w:t>《大气污染物综合排放标准》（GB16297-1996）表2二级</w:t>
            </w:r>
            <w:r>
              <w:rPr>
                <w:rFonts w:hint="default" w:ascii="Times New Roman" w:hAnsi="Times New Roman" w:eastAsia="宋体" w:cs="Times New Roman"/>
                <w:bCs/>
                <w:sz w:val="24"/>
              </w:rPr>
              <w:t>氟化物排放浓度9mg/m</w:t>
            </w:r>
            <w:r>
              <w:rPr>
                <w:rFonts w:hint="default" w:ascii="Times New Roman" w:hAnsi="Times New Roman" w:eastAsia="宋体" w:cs="Times New Roman"/>
                <w:bCs/>
                <w:sz w:val="24"/>
                <w:vertAlign w:val="superscript"/>
              </w:rPr>
              <w:t>3</w:t>
            </w:r>
            <w:r>
              <w:rPr>
                <w:rFonts w:hint="default" w:ascii="Times New Roman" w:hAnsi="Times New Roman" w:eastAsia="宋体" w:cs="Times New Roman"/>
                <w:bCs/>
                <w:sz w:val="24"/>
              </w:rPr>
              <w:t>、排放速率0.1kg/h（15m高排气筒）的限值要求</w:t>
            </w:r>
            <w:r>
              <w:rPr>
                <w:rFonts w:hint="default" w:ascii="Times New Roman" w:hAnsi="Times New Roman" w:eastAsia="宋体" w:cs="Times New Roman"/>
                <w:bCs/>
                <w:sz w:val="24"/>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lang w:val="en-US" w:eastAsia="zh-CN"/>
              </w:rPr>
              <w:t xml:space="preserve">1.2 </w:t>
            </w:r>
            <w:r>
              <w:rPr>
                <w:rFonts w:hint="default" w:ascii="Times New Roman" w:hAnsi="Times New Roman" w:eastAsia="宋体" w:cs="Times New Roman"/>
                <w:b/>
                <w:bCs/>
                <w:sz w:val="24"/>
              </w:rPr>
              <w:t>无组织废气</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lang w:eastAsia="zh-CN"/>
              </w:rPr>
            </w:pPr>
            <w:r>
              <w:rPr>
                <w:rFonts w:hint="default" w:ascii="Times New Roman" w:hAnsi="Times New Roman" w:eastAsia="宋体" w:cs="Times New Roman"/>
                <w:sz w:val="24"/>
              </w:rPr>
              <w:t>本项目无组织废气主要为清洗工序未收集的氟化物。经计算可得，氟化物无组织排放量为</w:t>
            </w:r>
            <w:r>
              <w:rPr>
                <w:rFonts w:hint="default" w:ascii="Times New Roman" w:hAnsi="Times New Roman" w:eastAsia="宋体" w:cs="Times New Roman"/>
                <w:sz w:val="24"/>
                <w:lang w:val="en-US" w:eastAsia="zh-CN"/>
              </w:rPr>
              <w:t>0.002</w:t>
            </w:r>
            <w:r>
              <w:rPr>
                <w:rFonts w:hint="default" w:ascii="Times New Roman" w:hAnsi="Times New Roman" w:eastAsia="宋体" w:cs="Times New Roman"/>
                <w:sz w:val="24"/>
              </w:rPr>
              <w:t>t/a。</w:t>
            </w:r>
            <w:r>
              <w:rPr>
                <w:rFonts w:hint="default" w:ascii="Times New Roman" w:hAnsi="Times New Roman" w:eastAsia="宋体" w:cs="Times New Roman"/>
                <w:sz w:val="24"/>
                <w:lang w:eastAsia="zh-CN"/>
              </w:rPr>
              <w:t>评价提出</w:t>
            </w:r>
            <w:r>
              <w:rPr>
                <w:rFonts w:hint="default" w:ascii="Times New Roman" w:hAnsi="Times New Roman" w:eastAsia="宋体" w:cs="Times New Roman"/>
                <w:bCs/>
                <w:sz w:val="24"/>
              </w:rPr>
              <w:t>清洗工序位于密闭清洗车间，</w:t>
            </w:r>
            <w:r>
              <w:rPr>
                <w:rFonts w:hint="default" w:ascii="Times New Roman" w:hAnsi="Times New Roman" w:eastAsia="宋体" w:cs="Times New Roman"/>
                <w:bCs/>
                <w:color w:val="000000"/>
                <w:sz w:val="24"/>
              </w:rPr>
              <w:t>企业应根据清洗</w:t>
            </w:r>
            <w:r>
              <w:rPr>
                <w:rFonts w:hint="default"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bCs/>
                <w:color w:val="000000"/>
                <w:sz w:val="24"/>
              </w:rPr>
              <w:t>尺寸配置一个盖板，不工作时用盖板将清洗</w:t>
            </w:r>
            <w:r>
              <w:rPr>
                <w:rFonts w:hint="default"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bCs/>
                <w:color w:val="000000"/>
                <w:sz w:val="24"/>
              </w:rPr>
              <w:t>盖住，防止废气无组织扩散，</w:t>
            </w:r>
            <w:r>
              <w:rPr>
                <w:rFonts w:hint="default" w:ascii="Times New Roman" w:hAnsi="Times New Roman" w:eastAsia="宋体" w:cs="Times New Roman"/>
                <w:sz w:val="24"/>
              </w:rPr>
              <w:t>在清洗过程中产生的</w:t>
            </w:r>
            <w:r>
              <w:rPr>
                <w:rFonts w:hint="default" w:ascii="Times New Roman" w:hAnsi="Times New Roman" w:eastAsia="宋体" w:cs="Times New Roman"/>
                <w:bCs/>
                <w:sz w:val="24"/>
              </w:rPr>
              <w:t>废气经</w:t>
            </w:r>
            <w:r>
              <w:rPr>
                <w:rFonts w:hint="default"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bCs/>
                <w:sz w:val="24"/>
              </w:rPr>
              <w:t>边集气系统收集后通入</w:t>
            </w:r>
            <w:r>
              <w:rPr>
                <w:rFonts w:hint="default" w:ascii="Times New Roman" w:hAnsi="Times New Roman" w:eastAsia="宋体" w:cs="Times New Roman"/>
                <w:bCs/>
                <w:sz w:val="24"/>
                <w:lang w:eastAsia="zh-CN"/>
              </w:rPr>
              <w:t>二级</w:t>
            </w:r>
            <w:r>
              <w:rPr>
                <w:rFonts w:hint="default" w:ascii="Times New Roman" w:hAnsi="Times New Roman" w:eastAsia="宋体" w:cs="Times New Roman"/>
                <w:bCs/>
                <w:sz w:val="24"/>
              </w:rPr>
              <w:t>碱液喷淋塔处理</w:t>
            </w:r>
            <w:r>
              <w:rPr>
                <w:rFonts w:hint="default" w:ascii="Times New Roman" w:hAnsi="Times New Roman" w:eastAsia="宋体" w:cs="Times New Roman"/>
                <w:sz w:val="24"/>
              </w:rPr>
              <w:t>，处理后尾气由15米高排气筒</w:t>
            </w: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DA005</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排放</w:t>
            </w:r>
            <w:r>
              <w:rPr>
                <w:rFonts w:hint="default" w:ascii="Times New Roman" w:hAnsi="Times New Roman" w:eastAsia="宋体" w:cs="Times New Roman"/>
                <w:sz w:val="24"/>
                <w:lang w:eastAsia="zh-CN"/>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20" w:lineRule="exact"/>
              <w:ind w:left="0" w:right="0" w:firstLine="494" w:firstLineChars="200"/>
              <w:textAlignment w:val="auto"/>
              <w:rPr>
                <w:b/>
                <w:bCs/>
                <w:color w:val="000000"/>
                <w:spacing w:val="3"/>
                <w:sz w:val="24"/>
              </w:rPr>
            </w:pPr>
            <w:r>
              <w:rPr>
                <w:rFonts w:hint="eastAsia"/>
                <w:b/>
                <w:bCs/>
                <w:color w:val="000000"/>
                <w:spacing w:val="3"/>
                <w:sz w:val="24"/>
                <w:lang w:val="en-US" w:eastAsia="zh-CN"/>
              </w:rPr>
              <w:t>1.3</w:t>
            </w:r>
            <w:r>
              <w:rPr>
                <w:rFonts w:hint="eastAsia"/>
                <w:b/>
                <w:bCs/>
                <w:color w:val="000000"/>
                <w:spacing w:val="3"/>
                <w:sz w:val="24"/>
              </w:rPr>
              <w:t>废气污染物无组织预测</w:t>
            </w:r>
          </w:p>
          <w:p>
            <w:pPr>
              <w:pStyle w:val="63"/>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20" w:lineRule="exact"/>
              <w:ind w:left="0" w:right="0" w:firstLine="482"/>
              <w:textAlignment w:val="auto"/>
              <w:rPr>
                <w:rFonts w:ascii="Times New Roman" w:hAnsi="Times New Roman" w:eastAsia="宋体"/>
                <w:b w:val="0"/>
                <w:bCs w:val="0"/>
                <w:color w:val="000000"/>
              </w:rPr>
            </w:pPr>
            <w:r>
              <w:rPr>
                <w:rFonts w:ascii="Times New Roman" w:hAnsi="Times New Roman" w:eastAsia="宋体"/>
                <w:b w:val="0"/>
                <w:bCs w:val="0"/>
                <w:color w:val="000000"/>
              </w:rPr>
              <w:t>（1）预测因子和评价标准</w:t>
            </w:r>
          </w:p>
          <w:p>
            <w:pPr>
              <w:pStyle w:val="63"/>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20" w:lineRule="exact"/>
              <w:ind w:left="0" w:right="0" w:firstLine="480"/>
              <w:textAlignment w:val="auto"/>
              <w:rPr>
                <w:rFonts w:ascii="Times New Roman" w:hAnsi="Times New Roman" w:eastAsia="宋体"/>
                <w:color w:val="000000"/>
              </w:rPr>
            </w:pPr>
            <w:r>
              <w:rPr>
                <w:rFonts w:ascii="Times New Roman" w:hAnsi="Times New Roman" w:eastAsia="宋体"/>
                <w:color w:val="000000"/>
              </w:rPr>
              <w:t>结合工程分析和污染物产排特点，本次评价选取</w:t>
            </w:r>
            <w:r>
              <w:rPr>
                <w:rFonts w:hint="eastAsia" w:ascii="Times New Roman" w:hAnsi="Times New Roman" w:eastAsia="宋体"/>
                <w:color w:val="000000"/>
                <w:lang w:eastAsia="zh-CN"/>
              </w:rPr>
              <w:t>氟化物</w:t>
            </w:r>
            <w:r>
              <w:rPr>
                <w:rFonts w:ascii="Times New Roman" w:hAnsi="Times New Roman" w:eastAsia="宋体"/>
                <w:color w:val="000000"/>
              </w:rPr>
              <w:t>作为预测因子。预测因子和评价标准见表</w:t>
            </w:r>
            <w:r>
              <w:rPr>
                <w:rFonts w:hint="eastAsia" w:ascii="Times New Roman" w:hAnsi="Times New Roman" w:eastAsia="宋体"/>
                <w:color w:val="000000"/>
                <w:lang w:val="en-US" w:eastAsia="zh-CN"/>
              </w:rPr>
              <w:t>4-2</w:t>
            </w:r>
            <w:r>
              <w:rPr>
                <w:rFonts w:ascii="Times New Roman" w:hAnsi="Times New Roman" w:eastAsia="宋体"/>
                <w:color w:val="000000"/>
              </w:rPr>
              <w:t>。</w:t>
            </w:r>
          </w:p>
          <w:p>
            <w:pPr>
              <w:pStyle w:val="64"/>
              <w:keepNext w:val="0"/>
              <w:keepLines w:val="0"/>
              <w:suppressLineNumbers w:val="0"/>
              <w:spacing w:before="0" w:beforeAutospacing="0" w:after="0" w:afterAutospacing="0" w:line="440" w:lineRule="exact"/>
              <w:ind w:left="0" w:right="0" w:firstLine="480" w:firstLineChars="200"/>
              <w:jc w:val="both"/>
              <w:rPr>
                <w:rFonts w:hint="default" w:ascii="Times New Roman" w:hAnsi="Times New Roman" w:eastAsia="黑体" w:cs="Times New Roman"/>
                <w:b w:val="0"/>
                <w:bCs w:val="0"/>
                <w:color w:val="000000"/>
                <w:kern w:val="2"/>
                <w:sz w:val="24"/>
              </w:rPr>
            </w:pPr>
            <w:r>
              <w:rPr>
                <w:rFonts w:hint="default" w:ascii="Times New Roman" w:hAnsi="Times New Roman" w:eastAsia="黑体" w:cs="Times New Roman"/>
                <w:b w:val="0"/>
                <w:bCs w:val="0"/>
                <w:color w:val="000000"/>
                <w:kern w:val="2"/>
                <w:sz w:val="24"/>
              </w:rPr>
              <w:t>表</w:t>
            </w:r>
            <w:r>
              <w:rPr>
                <w:rFonts w:hint="default" w:ascii="Times New Roman" w:hAnsi="Times New Roman" w:eastAsia="黑体" w:cs="Times New Roman"/>
                <w:b w:val="0"/>
                <w:bCs w:val="0"/>
                <w:color w:val="000000"/>
                <w:kern w:val="2"/>
                <w:sz w:val="24"/>
                <w:lang w:val="en-US" w:eastAsia="zh-CN"/>
              </w:rPr>
              <w:t>4-</w:t>
            </w:r>
            <w:r>
              <w:rPr>
                <w:rFonts w:hint="eastAsia" w:ascii="Times New Roman" w:hAnsi="Times New Roman" w:cs="Times New Roman"/>
                <w:b w:val="0"/>
                <w:bCs w:val="0"/>
                <w:color w:val="000000"/>
                <w:kern w:val="2"/>
                <w:sz w:val="24"/>
                <w:lang w:val="en-US" w:eastAsia="zh-CN"/>
              </w:rPr>
              <w:t>2</w:t>
            </w:r>
            <w:r>
              <w:rPr>
                <w:rFonts w:hint="default" w:ascii="Times New Roman" w:hAnsi="Times New Roman" w:eastAsia="黑体" w:cs="Times New Roman"/>
                <w:b w:val="0"/>
                <w:bCs w:val="0"/>
                <w:color w:val="000000"/>
                <w:kern w:val="2"/>
                <w:sz w:val="24"/>
              </w:rPr>
              <w:t xml:space="preserve">    </w:t>
            </w:r>
            <w:r>
              <w:rPr>
                <w:rFonts w:hint="default" w:ascii="Times New Roman" w:hAnsi="Times New Roman" w:eastAsia="黑体" w:cs="Times New Roman"/>
                <w:b w:val="0"/>
                <w:bCs w:val="0"/>
                <w:color w:val="000000"/>
                <w:kern w:val="2"/>
                <w:sz w:val="24"/>
                <w:lang w:val="en-US" w:eastAsia="zh-CN"/>
              </w:rPr>
              <w:t xml:space="preserve">        </w:t>
            </w:r>
            <w:r>
              <w:rPr>
                <w:rFonts w:hint="default" w:ascii="Times New Roman" w:hAnsi="Times New Roman" w:eastAsia="黑体" w:cs="Times New Roman"/>
                <w:b w:val="0"/>
                <w:bCs w:val="0"/>
                <w:color w:val="000000"/>
                <w:kern w:val="2"/>
                <w:sz w:val="24"/>
              </w:rPr>
              <w:t>评价因子和评价标准表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230"/>
              <w:gridCol w:w="1383"/>
              <w:gridCol w:w="1086"/>
              <w:gridCol w:w="4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78"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sz w:val="21"/>
                      <w:szCs w:val="21"/>
                    </w:rPr>
                  </w:pPr>
                  <w:r>
                    <w:rPr>
                      <w:rFonts w:ascii="Times New Roman" w:hAnsi="Times New Roman" w:eastAsia="宋体"/>
                      <w:b w:val="0"/>
                      <w:bCs w:val="0"/>
                      <w:sz w:val="21"/>
                      <w:szCs w:val="21"/>
                    </w:rPr>
                    <w:t>预测因子</w:t>
                  </w:r>
                </w:p>
              </w:tc>
              <w:tc>
                <w:tcPr>
                  <w:tcW w:w="875"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sz w:val="21"/>
                      <w:szCs w:val="21"/>
                    </w:rPr>
                  </w:pPr>
                  <w:r>
                    <w:rPr>
                      <w:rFonts w:ascii="Times New Roman" w:hAnsi="Times New Roman" w:eastAsia="宋体"/>
                      <w:b w:val="0"/>
                      <w:bCs w:val="0"/>
                      <w:sz w:val="21"/>
                      <w:szCs w:val="21"/>
                    </w:rPr>
                    <w:t>平均时段</w:t>
                  </w:r>
                </w:p>
              </w:tc>
              <w:tc>
                <w:tcPr>
                  <w:tcW w:w="687"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sz w:val="21"/>
                      <w:szCs w:val="21"/>
                    </w:rPr>
                  </w:pPr>
                  <w:r>
                    <w:rPr>
                      <w:rFonts w:ascii="Times New Roman" w:hAnsi="Times New Roman" w:eastAsia="宋体"/>
                      <w:b w:val="0"/>
                      <w:bCs w:val="0"/>
                      <w:sz w:val="21"/>
                      <w:szCs w:val="21"/>
                    </w:rPr>
                    <w:t>标准值</w:t>
                  </w:r>
                </w:p>
              </w:tc>
              <w:tc>
                <w:tcPr>
                  <w:tcW w:w="2657"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sz w:val="21"/>
                      <w:szCs w:val="21"/>
                    </w:rPr>
                  </w:pPr>
                  <w:r>
                    <w:rPr>
                      <w:rFonts w:ascii="Times New Roman" w:hAnsi="Times New Roman" w:eastAsia="宋体"/>
                      <w:b w:val="0"/>
                      <w:bCs w:val="0"/>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78"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hint="eastAsia" w:ascii="Times New Roman" w:hAnsi="Times New Roman" w:eastAsia="宋体"/>
                      <w:b w:val="0"/>
                      <w:bCs w:val="0"/>
                      <w:sz w:val="21"/>
                      <w:szCs w:val="21"/>
                      <w:lang w:eastAsia="zh-CN"/>
                    </w:rPr>
                  </w:pPr>
                  <w:r>
                    <w:rPr>
                      <w:rFonts w:hint="eastAsia" w:ascii="Times New Roman" w:hAnsi="Times New Roman" w:eastAsia="宋体"/>
                      <w:b w:val="0"/>
                      <w:bCs w:val="0"/>
                      <w:sz w:val="21"/>
                      <w:szCs w:val="21"/>
                      <w:lang w:eastAsia="zh-CN"/>
                    </w:rPr>
                    <w:t>氟化物</w:t>
                  </w:r>
                </w:p>
              </w:tc>
              <w:tc>
                <w:tcPr>
                  <w:tcW w:w="875" w:type="pct"/>
                  <w:tcBorders>
                    <w:tl2br w:val="nil"/>
                    <w:tr2bl w:val="nil"/>
                  </w:tcBorders>
                  <w:noWrap w:val="0"/>
                  <w:vAlign w:val="center"/>
                </w:tcPr>
                <w:p>
                  <w:pPr>
                    <w:keepNext w:val="0"/>
                    <w:keepLines w:val="0"/>
                    <w:suppressLineNumbers w:val="0"/>
                    <w:spacing w:before="0" w:beforeAutospacing="0" w:after="0" w:afterAutospacing="0"/>
                    <w:ind w:left="0" w:right="0"/>
                    <w:jc w:val="center"/>
                    <w:textAlignment w:val="baseline"/>
                    <w:rPr>
                      <w:b w:val="0"/>
                      <w:bCs w:val="0"/>
                      <w:color w:val="000000"/>
                      <w:sz w:val="21"/>
                      <w:szCs w:val="21"/>
                    </w:rPr>
                  </w:pPr>
                  <w:r>
                    <w:rPr>
                      <w:rFonts w:hint="eastAsia"/>
                      <w:b w:val="0"/>
                      <w:bCs w:val="0"/>
                      <w:color w:val="000000"/>
                      <w:sz w:val="21"/>
                      <w:szCs w:val="21"/>
                    </w:rPr>
                    <w:t>1h平均</w:t>
                  </w:r>
                </w:p>
              </w:tc>
              <w:tc>
                <w:tcPr>
                  <w:tcW w:w="687" w:type="pct"/>
                  <w:tcBorders>
                    <w:tl2br w:val="nil"/>
                    <w:tr2bl w:val="nil"/>
                  </w:tcBorders>
                  <w:noWrap w:val="0"/>
                  <w:vAlign w:val="center"/>
                </w:tcPr>
                <w:p>
                  <w:pPr>
                    <w:keepNext w:val="0"/>
                    <w:keepLines w:val="0"/>
                    <w:suppressLineNumbers w:val="0"/>
                    <w:spacing w:before="0" w:beforeAutospacing="0" w:after="0" w:afterAutospacing="0"/>
                    <w:ind w:left="0" w:right="0"/>
                    <w:jc w:val="center"/>
                    <w:textAlignment w:val="baseline"/>
                    <w:rPr>
                      <w:b w:val="0"/>
                      <w:bCs w:val="0"/>
                      <w:color w:val="000000"/>
                      <w:sz w:val="21"/>
                      <w:szCs w:val="21"/>
                    </w:rPr>
                  </w:pPr>
                  <w:r>
                    <w:rPr>
                      <w:rFonts w:hint="eastAsia"/>
                      <w:b w:val="0"/>
                      <w:bCs w:val="0"/>
                      <w:color w:val="000000"/>
                      <w:sz w:val="21"/>
                      <w:szCs w:val="21"/>
                    </w:rPr>
                    <w:t>20</w:t>
                  </w:r>
                  <w:r>
                    <w:rPr>
                      <w:b w:val="0"/>
                      <w:bCs w:val="0"/>
                      <w:color w:val="000000"/>
                      <w:sz w:val="21"/>
                      <w:szCs w:val="21"/>
                    </w:rPr>
                    <w:t>μg</w:t>
                  </w:r>
                  <w:r>
                    <w:rPr>
                      <w:rFonts w:hint="eastAsia"/>
                      <w:b w:val="0"/>
                      <w:bCs w:val="0"/>
                      <w:color w:val="000000"/>
                      <w:sz w:val="21"/>
                      <w:szCs w:val="21"/>
                    </w:rPr>
                    <w:t>/</w:t>
                  </w:r>
                  <w:r>
                    <w:rPr>
                      <w:b w:val="0"/>
                      <w:bCs w:val="0"/>
                      <w:color w:val="000000"/>
                      <w:sz w:val="21"/>
                      <w:szCs w:val="21"/>
                    </w:rPr>
                    <w:t>m</w:t>
                  </w:r>
                  <w:r>
                    <w:rPr>
                      <w:b w:val="0"/>
                      <w:bCs w:val="0"/>
                      <w:color w:val="000000"/>
                      <w:sz w:val="21"/>
                      <w:szCs w:val="21"/>
                      <w:vertAlign w:val="superscript"/>
                    </w:rPr>
                    <w:t>3</w:t>
                  </w:r>
                </w:p>
              </w:tc>
              <w:tc>
                <w:tcPr>
                  <w:tcW w:w="2657"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sz w:val="21"/>
                      <w:szCs w:val="21"/>
                    </w:rPr>
                  </w:pPr>
                  <w:r>
                    <w:rPr>
                      <w:rFonts w:ascii="Times New Roman" w:hAnsi="Times New Roman" w:eastAsia="宋体"/>
                      <w:b w:val="0"/>
                      <w:bCs w:val="0"/>
                      <w:sz w:val="21"/>
                      <w:szCs w:val="21"/>
                    </w:rPr>
                    <w:t>《环境空气质量标准》（GB3095-2012）二级标准及2018年修订</w:t>
                  </w:r>
                </w:p>
              </w:tc>
            </w:tr>
          </w:tbl>
          <w:p>
            <w:pPr>
              <w:pStyle w:val="63"/>
              <w:keepNext w:val="0"/>
              <w:keepLines w:val="0"/>
              <w:suppressLineNumbers w:val="0"/>
              <w:snapToGrid w:val="0"/>
              <w:spacing w:before="0" w:beforeAutospacing="0" w:after="0" w:afterAutospacing="0" w:line="440" w:lineRule="exact"/>
              <w:ind w:left="0" w:right="0" w:firstLine="482"/>
              <w:rPr>
                <w:rFonts w:ascii="Times New Roman" w:hAnsi="Times New Roman" w:eastAsia="宋体"/>
                <w:b w:val="0"/>
                <w:bCs w:val="0"/>
                <w:color w:val="000000"/>
              </w:rPr>
            </w:pPr>
            <w:r>
              <w:rPr>
                <w:rFonts w:ascii="Times New Roman" w:hAnsi="Times New Roman" w:eastAsia="宋体"/>
                <w:b w:val="0"/>
                <w:bCs w:val="0"/>
                <w:color w:val="000000"/>
              </w:rPr>
              <w:t>（2）估算模型参数</w:t>
            </w:r>
          </w:p>
          <w:p>
            <w:pPr>
              <w:keepNext w:val="0"/>
              <w:keepLines w:val="0"/>
              <w:suppressLineNumbers w:val="0"/>
              <w:spacing w:before="0" w:beforeAutospacing="0" w:after="0" w:afterAutospacing="0" w:line="440" w:lineRule="exact"/>
              <w:ind w:left="0" w:right="0" w:firstLine="480" w:firstLineChars="200"/>
              <w:rPr>
                <w:rFonts w:hint="default" w:ascii="Times New Roman" w:hAnsi="Times New Roman" w:eastAsia="黑体" w:cs="Times New Roman"/>
                <w:b w:val="0"/>
                <w:bCs w:val="0"/>
                <w:color w:val="000000"/>
                <w:kern w:val="2"/>
                <w:sz w:val="24"/>
              </w:rPr>
            </w:pPr>
            <w:r>
              <w:rPr>
                <w:color w:val="000000"/>
                <w:sz w:val="24"/>
              </w:rPr>
              <w:t>本次大气预测根据《环境影响评价技术导则</w:t>
            </w:r>
            <w:r>
              <w:rPr>
                <w:rFonts w:hint="eastAsia"/>
                <w:color w:val="000000"/>
                <w:sz w:val="24"/>
              </w:rPr>
              <w:t xml:space="preserve">  </w:t>
            </w:r>
            <w:r>
              <w:rPr>
                <w:color w:val="000000"/>
                <w:sz w:val="24"/>
              </w:rPr>
              <w:t>大气环境》</w:t>
            </w:r>
            <w:r>
              <w:rPr>
                <w:rFonts w:hint="eastAsia"/>
                <w:color w:val="000000"/>
                <w:sz w:val="24"/>
              </w:rPr>
              <w:t>（</w:t>
            </w:r>
            <w:r>
              <w:rPr>
                <w:color w:val="000000"/>
                <w:sz w:val="24"/>
              </w:rPr>
              <w:t>HJ2.2-2018</w:t>
            </w:r>
            <w:r>
              <w:rPr>
                <w:rFonts w:hint="eastAsia"/>
                <w:color w:val="000000"/>
                <w:sz w:val="24"/>
              </w:rPr>
              <w:t>）</w:t>
            </w:r>
            <w:r>
              <w:rPr>
                <w:color w:val="000000"/>
                <w:sz w:val="24"/>
              </w:rPr>
              <w:t>中的规定，利用导则推荐的估算模式AERSCREEN计算工程主要污染源污染物的最大落地浓度及其出现距离，估算模型参数见表</w:t>
            </w:r>
            <w:r>
              <w:rPr>
                <w:rFonts w:hint="eastAsia"/>
                <w:color w:val="000000"/>
                <w:sz w:val="24"/>
                <w:lang w:val="en-US" w:eastAsia="zh-CN"/>
              </w:rPr>
              <w:t>4-3</w:t>
            </w:r>
            <w:r>
              <w:rPr>
                <w:rFonts w:hint="eastAsia"/>
                <w:color w:val="000000"/>
                <w:sz w:val="24"/>
              </w:rPr>
              <w:t>。</w:t>
            </w:r>
          </w:p>
          <w:p>
            <w:pPr>
              <w:pStyle w:val="64"/>
              <w:keepNext w:val="0"/>
              <w:keepLines w:val="0"/>
              <w:suppressLineNumbers w:val="0"/>
              <w:spacing w:before="0" w:beforeAutospacing="0" w:after="0" w:afterAutospacing="0" w:line="440" w:lineRule="exact"/>
              <w:ind w:left="0" w:right="0" w:firstLine="480" w:firstLineChars="200"/>
              <w:jc w:val="both"/>
              <w:rPr>
                <w:rFonts w:hint="default" w:ascii="Times New Roman" w:hAnsi="Times New Roman" w:eastAsia="黑体" w:cs="Times New Roman"/>
                <w:b w:val="0"/>
                <w:bCs w:val="0"/>
                <w:color w:val="000000"/>
                <w:kern w:val="2"/>
                <w:sz w:val="24"/>
              </w:rPr>
            </w:pPr>
            <w:r>
              <w:rPr>
                <w:rFonts w:hint="default" w:ascii="Times New Roman" w:hAnsi="Times New Roman" w:eastAsia="黑体" w:cs="Times New Roman"/>
                <w:b w:val="0"/>
                <w:bCs w:val="0"/>
                <w:color w:val="000000"/>
                <w:kern w:val="2"/>
                <w:sz w:val="24"/>
              </w:rPr>
              <w:t>表</w:t>
            </w:r>
            <w:r>
              <w:rPr>
                <w:rFonts w:hint="eastAsia" w:ascii="Times New Roman" w:hAnsi="Times New Roman" w:eastAsia="黑体" w:cs="Times New Roman"/>
                <w:b w:val="0"/>
                <w:bCs w:val="0"/>
                <w:color w:val="000000"/>
                <w:kern w:val="2"/>
                <w:sz w:val="24"/>
                <w:lang w:val="en-US" w:eastAsia="zh-CN"/>
              </w:rPr>
              <w:t>4-</w:t>
            </w:r>
            <w:r>
              <w:rPr>
                <w:rFonts w:hint="eastAsia" w:ascii="Times New Roman" w:hAnsi="Times New Roman" w:cs="Times New Roman"/>
                <w:b w:val="0"/>
                <w:bCs w:val="0"/>
                <w:color w:val="000000"/>
                <w:kern w:val="2"/>
                <w:sz w:val="24"/>
                <w:lang w:val="en-US" w:eastAsia="zh-CN"/>
              </w:rPr>
              <w:t>3</w:t>
            </w:r>
            <w:r>
              <w:rPr>
                <w:rFonts w:hint="eastAsia" w:ascii="Times New Roman" w:hAnsi="Times New Roman" w:eastAsia="黑体" w:cs="Times New Roman"/>
                <w:b w:val="0"/>
                <w:bCs w:val="0"/>
                <w:color w:val="000000"/>
                <w:kern w:val="2"/>
                <w:sz w:val="24"/>
              </w:rPr>
              <w:t xml:space="preserve">   </w:t>
            </w:r>
            <w:r>
              <w:rPr>
                <w:rFonts w:hint="eastAsia" w:ascii="Times New Roman" w:hAnsi="Times New Roman" w:eastAsia="黑体" w:cs="Times New Roman"/>
                <w:b w:val="0"/>
                <w:bCs w:val="0"/>
                <w:color w:val="000000"/>
                <w:kern w:val="2"/>
                <w:sz w:val="24"/>
                <w:lang w:val="en-US" w:eastAsia="zh-CN"/>
              </w:rPr>
              <w:t xml:space="preserve">            </w:t>
            </w:r>
            <w:r>
              <w:rPr>
                <w:rFonts w:hint="eastAsia" w:ascii="Times New Roman" w:hAnsi="Times New Roman" w:eastAsia="黑体" w:cs="Times New Roman"/>
                <w:b w:val="0"/>
                <w:bCs w:val="0"/>
                <w:color w:val="000000"/>
                <w:kern w:val="2"/>
                <w:sz w:val="24"/>
              </w:rPr>
              <w:t xml:space="preserve"> </w:t>
            </w:r>
            <w:r>
              <w:rPr>
                <w:rFonts w:hint="default" w:ascii="Times New Roman" w:hAnsi="Times New Roman" w:eastAsia="黑体" w:cs="Times New Roman"/>
                <w:b w:val="0"/>
                <w:bCs w:val="0"/>
                <w:color w:val="000000"/>
                <w:kern w:val="2"/>
                <w:sz w:val="24"/>
              </w:rPr>
              <w:t>估算模型参数表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072"/>
              <w:gridCol w:w="3200"/>
              <w:gridCol w:w="2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38" w:type="pct"/>
                  <w:gridSpan w:val="2"/>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参数</w:t>
                  </w:r>
                </w:p>
              </w:tc>
              <w:tc>
                <w:tcPr>
                  <w:tcW w:w="1661"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2" w:type="pct"/>
                  <w:vMerge w:val="restar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城市/农村选项</w:t>
                  </w:r>
                </w:p>
              </w:tc>
              <w:tc>
                <w:tcPr>
                  <w:tcW w:w="2025"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城市/农村</w:t>
                  </w:r>
                </w:p>
              </w:tc>
              <w:tc>
                <w:tcPr>
                  <w:tcW w:w="1661"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2"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b w:val="0"/>
                      <w:bCs w:val="0"/>
                      <w:color w:val="000000"/>
                      <w:szCs w:val="21"/>
                    </w:rPr>
                  </w:pPr>
                </w:p>
              </w:tc>
              <w:tc>
                <w:tcPr>
                  <w:tcW w:w="2025"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人口数（城市选项时）</w:t>
                  </w:r>
                </w:p>
              </w:tc>
              <w:tc>
                <w:tcPr>
                  <w:tcW w:w="1661"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38" w:type="pct"/>
                  <w:gridSpan w:val="2"/>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最高环境温度/℃</w:t>
                  </w:r>
                </w:p>
              </w:tc>
              <w:tc>
                <w:tcPr>
                  <w:tcW w:w="1661" w:type="pct"/>
                  <w:tcBorders>
                    <w:tl2br w:val="nil"/>
                    <w:tr2bl w:val="nil"/>
                  </w:tcBorders>
                  <w:noWrap w:val="0"/>
                  <w:vAlign w:val="center"/>
                </w:tcPr>
                <w:p>
                  <w:pPr>
                    <w:pStyle w:val="66"/>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cs="Times New Roman"/>
                      <w:b w:val="0"/>
                      <w:bCs w:val="0"/>
                      <w:color w:val="auto"/>
                      <w:spacing w:val="-4"/>
                      <w:kern w:val="2"/>
                      <w:sz w:val="21"/>
                      <w:szCs w:val="21"/>
                    </w:rPr>
                    <w:t>4</w:t>
                  </w:r>
                  <w:r>
                    <w:rPr>
                      <w:rFonts w:hint="default" w:ascii="Times New Roman" w:hAnsi="Times New Roman" w:cs="Times New Roman"/>
                      <w:b w:val="0"/>
                      <w:bCs w:val="0"/>
                      <w:color w:val="auto"/>
                      <w:spacing w:val="-4"/>
                      <w:kern w:val="2"/>
                      <w:sz w:val="21"/>
                      <w:szCs w:val="21"/>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38" w:type="pct"/>
                  <w:gridSpan w:val="2"/>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最低环境温度/℃</w:t>
                  </w:r>
                </w:p>
              </w:tc>
              <w:tc>
                <w:tcPr>
                  <w:tcW w:w="1661" w:type="pct"/>
                  <w:tcBorders>
                    <w:tl2br w:val="nil"/>
                    <w:tr2bl w:val="nil"/>
                  </w:tcBorders>
                  <w:noWrap w:val="0"/>
                  <w:vAlign w:val="center"/>
                </w:tcPr>
                <w:p>
                  <w:pPr>
                    <w:pStyle w:val="66"/>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cs="Times New Roman"/>
                      <w:b w:val="0"/>
                      <w:bCs w:val="0"/>
                      <w:color w:val="auto"/>
                      <w:spacing w:val="-4"/>
                      <w:kern w:val="2"/>
                      <w:sz w:val="21"/>
                      <w:szCs w:val="21"/>
                    </w:rPr>
                    <w:t>-</w:t>
                  </w:r>
                  <w:r>
                    <w:rPr>
                      <w:rFonts w:hint="default" w:ascii="Times New Roman" w:hAnsi="Times New Roman" w:cs="Times New Roman"/>
                      <w:b w:val="0"/>
                      <w:bCs w:val="0"/>
                      <w:color w:val="auto"/>
                      <w:spacing w:val="-4"/>
                      <w:kern w:val="2"/>
                      <w:sz w:val="21"/>
                      <w:szCs w:val="21"/>
                      <w:lang w:val="en-US" w:eastAsia="zh-CN"/>
                    </w:rPr>
                    <w:t>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38" w:type="pct"/>
                  <w:gridSpan w:val="2"/>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土地利用类型</w:t>
                  </w:r>
                </w:p>
              </w:tc>
              <w:tc>
                <w:tcPr>
                  <w:tcW w:w="1661"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hint="eastAsia" w:ascii="Times New Roman" w:hAnsi="Times New Roman" w:eastAsia="宋体"/>
                      <w:b w:val="0"/>
                      <w:bCs w:val="0"/>
                      <w:lang w:eastAsia="zh-CN"/>
                    </w:rPr>
                  </w:pPr>
                  <w:r>
                    <w:rPr>
                      <w:rFonts w:hint="eastAsia" w:ascii="Times New Roman" w:hAnsi="Times New Roman" w:eastAsia="宋体"/>
                      <w:b w:val="0"/>
                      <w:bCs w:val="0"/>
                      <w:lang w:eastAsia="zh-CN"/>
                    </w:rPr>
                    <w:t>绿地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338" w:type="pct"/>
                  <w:gridSpan w:val="2"/>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区域湿度条件</w:t>
                  </w:r>
                </w:p>
              </w:tc>
              <w:tc>
                <w:tcPr>
                  <w:tcW w:w="1661"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中等湿度气候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2" w:type="pct"/>
                  <w:vMerge w:val="restar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是否考虑地形</w:t>
                  </w:r>
                </w:p>
              </w:tc>
              <w:tc>
                <w:tcPr>
                  <w:tcW w:w="2025"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考虑地形</w:t>
                  </w:r>
                </w:p>
              </w:tc>
              <w:tc>
                <w:tcPr>
                  <w:tcW w:w="1661"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2"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b w:val="0"/>
                      <w:bCs w:val="0"/>
                      <w:color w:val="000000"/>
                      <w:szCs w:val="21"/>
                    </w:rPr>
                  </w:pPr>
                </w:p>
              </w:tc>
              <w:tc>
                <w:tcPr>
                  <w:tcW w:w="2025"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地形数据分辨率/m</w:t>
                  </w:r>
                </w:p>
              </w:tc>
              <w:tc>
                <w:tcPr>
                  <w:tcW w:w="1661"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2" w:type="pct"/>
                  <w:vMerge w:val="restar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是否考虑岸线熏烟</w:t>
                  </w:r>
                </w:p>
              </w:tc>
              <w:tc>
                <w:tcPr>
                  <w:tcW w:w="2025"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考虑岸线熏烟</w:t>
                  </w:r>
                </w:p>
              </w:tc>
              <w:tc>
                <w:tcPr>
                  <w:tcW w:w="1661"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2"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b w:val="0"/>
                      <w:bCs w:val="0"/>
                      <w:color w:val="000000"/>
                      <w:szCs w:val="21"/>
                    </w:rPr>
                  </w:pPr>
                </w:p>
              </w:tc>
              <w:tc>
                <w:tcPr>
                  <w:tcW w:w="2025"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岸线距离/km</w:t>
                  </w:r>
                </w:p>
              </w:tc>
              <w:tc>
                <w:tcPr>
                  <w:tcW w:w="1661"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2"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b w:val="0"/>
                      <w:bCs w:val="0"/>
                      <w:color w:val="000000"/>
                      <w:szCs w:val="21"/>
                    </w:rPr>
                  </w:pPr>
                </w:p>
              </w:tc>
              <w:tc>
                <w:tcPr>
                  <w:tcW w:w="2025"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岸线方向/º</w:t>
                  </w:r>
                </w:p>
              </w:tc>
              <w:tc>
                <w:tcPr>
                  <w:tcW w:w="1661"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w:t>
                  </w:r>
                </w:p>
              </w:tc>
            </w:tr>
          </w:tbl>
          <w:p>
            <w:pPr>
              <w:pStyle w:val="63"/>
              <w:keepNext w:val="0"/>
              <w:keepLines w:val="0"/>
              <w:suppressLineNumbers w:val="0"/>
              <w:snapToGrid w:val="0"/>
              <w:spacing w:before="0" w:beforeAutospacing="0" w:after="0" w:afterAutospacing="0" w:line="440" w:lineRule="exact"/>
              <w:ind w:left="0" w:right="0" w:firstLine="482"/>
              <w:rPr>
                <w:rFonts w:ascii="Times New Roman" w:hAnsi="Times New Roman" w:eastAsia="宋体"/>
                <w:b w:val="0"/>
                <w:bCs w:val="0"/>
                <w:color w:val="000000"/>
              </w:rPr>
            </w:pPr>
            <w:r>
              <w:rPr>
                <w:rFonts w:ascii="Times New Roman" w:hAnsi="Times New Roman" w:eastAsia="宋体"/>
                <w:b w:val="0"/>
                <w:bCs w:val="0"/>
                <w:color w:val="000000"/>
              </w:rPr>
              <w:t>（3）污染源调查</w:t>
            </w:r>
          </w:p>
          <w:p>
            <w:pPr>
              <w:pStyle w:val="64"/>
              <w:keepNext w:val="0"/>
              <w:keepLines w:val="0"/>
              <w:suppressLineNumbers w:val="0"/>
              <w:spacing w:before="0" w:beforeAutospacing="0" w:after="0" w:afterAutospacing="0" w:line="440" w:lineRule="exact"/>
              <w:ind w:left="0" w:right="0" w:firstLine="480" w:firstLineChars="200"/>
              <w:jc w:val="both"/>
              <w:rPr>
                <w:rFonts w:eastAsia="宋体"/>
                <w:color w:val="000000"/>
                <w:sz w:val="24"/>
                <w:szCs w:val="24"/>
              </w:rPr>
            </w:pPr>
            <w:r>
              <w:rPr>
                <w:rFonts w:hint="eastAsia" w:eastAsia="宋体"/>
                <w:color w:val="000000"/>
                <w:sz w:val="24"/>
                <w:szCs w:val="24"/>
              </w:rPr>
              <w:t>本项目建设完成后，</w:t>
            </w:r>
            <w:r>
              <w:rPr>
                <w:rFonts w:eastAsia="宋体" w:cs="Times New Roman"/>
                <w:color w:val="000000"/>
                <w:kern w:val="2"/>
                <w:sz w:val="24"/>
                <w:szCs w:val="24"/>
              </w:rPr>
              <w:t>无组织污染源参数见表</w:t>
            </w:r>
            <w:r>
              <w:rPr>
                <w:rFonts w:hint="eastAsia" w:eastAsia="宋体" w:cs="Times New Roman"/>
                <w:color w:val="000000"/>
                <w:kern w:val="2"/>
                <w:sz w:val="24"/>
                <w:szCs w:val="24"/>
                <w:lang w:val="en-US" w:eastAsia="zh-CN"/>
              </w:rPr>
              <w:t>4-4</w:t>
            </w:r>
            <w:r>
              <w:rPr>
                <w:rFonts w:eastAsia="宋体" w:cs="Times New Roman"/>
                <w:color w:val="000000"/>
                <w:kern w:val="2"/>
                <w:sz w:val="24"/>
                <w:szCs w:val="24"/>
              </w:rPr>
              <w:t>。</w:t>
            </w:r>
          </w:p>
          <w:p>
            <w:pPr>
              <w:pStyle w:val="64"/>
              <w:keepNext w:val="0"/>
              <w:keepLines w:val="0"/>
              <w:suppressLineNumbers w:val="0"/>
              <w:spacing w:before="0" w:beforeAutospacing="0" w:after="0" w:afterAutospacing="0" w:line="440" w:lineRule="exact"/>
              <w:ind w:left="0" w:right="0" w:firstLine="480" w:firstLineChars="200"/>
              <w:jc w:val="both"/>
              <w:rPr>
                <w:rFonts w:hint="default" w:ascii="Times New Roman" w:hAnsi="Times New Roman" w:eastAsia="黑体" w:cs="Times New Roman"/>
                <w:b w:val="0"/>
                <w:bCs w:val="0"/>
                <w:color w:val="000000"/>
                <w:kern w:val="2"/>
                <w:sz w:val="24"/>
              </w:rPr>
            </w:pPr>
            <w:r>
              <w:rPr>
                <w:rFonts w:hint="default" w:ascii="Times New Roman" w:hAnsi="Times New Roman" w:eastAsia="黑体" w:cs="Times New Roman"/>
                <w:b w:val="0"/>
                <w:bCs w:val="0"/>
                <w:color w:val="000000"/>
                <w:kern w:val="2"/>
                <w:sz w:val="24"/>
              </w:rPr>
              <w:t>表</w:t>
            </w:r>
            <w:r>
              <w:rPr>
                <w:rFonts w:hint="eastAsia" w:ascii="Times New Roman" w:hAnsi="Times New Roman" w:eastAsia="黑体" w:cs="Times New Roman"/>
                <w:b w:val="0"/>
                <w:bCs w:val="0"/>
                <w:color w:val="000000"/>
                <w:kern w:val="2"/>
                <w:sz w:val="24"/>
                <w:lang w:val="en-US" w:eastAsia="zh-CN"/>
              </w:rPr>
              <w:t>4-</w:t>
            </w:r>
            <w:r>
              <w:rPr>
                <w:rFonts w:hint="eastAsia" w:ascii="Times New Roman" w:hAnsi="Times New Roman" w:cs="Times New Roman"/>
                <w:b w:val="0"/>
                <w:bCs w:val="0"/>
                <w:color w:val="000000"/>
                <w:kern w:val="2"/>
                <w:sz w:val="24"/>
                <w:lang w:val="en-US" w:eastAsia="zh-CN"/>
              </w:rPr>
              <w:t>4</w:t>
            </w:r>
            <w:r>
              <w:rPr>
                <w:rFonts w:hint="eastAsia" w:ascii="Times New Roman" w:hAnsi="Times New Roman" w:eastAsia="黑体" w:cs="Times New Roman"/>
                <w:b w:val="0"/>
                <w:bCs w:val="0"/>
                <w:color w:val="000000"/>
                <w:kern w:val="2"/>
                <w:sz w:val="24"/>
              </w:rPr>
              <w:t xml:space="preserve">   </w:t>
            </w:r>
            <w:r>
              <w:rPr>
                <w:rFonts w:hint="eastAsia" w:ascii="Times New Roman" w:hAnsi="Times New Roman" w:eastAsia="黑体" w:cs="Times New Roman"/>
                <w:b w:val="0"/>
                <w:bCs w:val="0"/>
                <w:color w:val="000000"/>
                <w:kern w:val="2"/>
                <w:sz w:val="24"/>
                <w:lang w:val="en-US" w:eastAsia="zh-CN"/>
              </w:rPr>
              <w:t xml:space="preserve">               </w:t>
            </w:r>
            <w:r>
              <w:rPr>
                <w:rFonts w:hint="eastAsia" w:ascii="Times New Roman" w:hAnsi="Times New Roman" w:eastAsia="黑体" w:cs="Times New Roman"/>
                <w:b w:val="0"/>
                <w:bCs w:val="0"/>
                <w:color w:val="000000"/>
                <w:kern w:val="2"/>
                <w:sz w:val="24"/>
              </w:rPr>
              <w:t xml:space="preserve"> </w:t>
            </w:r>
            <w:r>
              <w:rPr>
                <w:rFonts w:hint="default" w:ascii="Times New Roman" w:hAnsi="Times New Roman" w:eastAsia="黑体" w:cs="Times New Roman"/>
                <w:b w:val="0"/>
                <w:bCs w:val="0"/>
                <w:color w:val="000000"/>
                <w:kern w:val="2"/>
                <w:sz w:val="24"/>
              </w:rPr>
              <w:t>面源参数表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6"/>
              <w:gridCol w:w="833"/>
              <w:gridCol w:w="833"/>
              <w:gridCol w:w="970"/>
              <w:gridCol w:w="833"/>
              <w:gridCol w:w="554"/>
              <w:gridCol w:w="1110"/>
              <w:gridCol w:w="1247"/>
              <w:gridCol w:w="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4" w:hRule="atLeast"/>
                <w:jc w:val="center"/>
              </w:trPr>
              <w:tc>
                <w:tcPr>
                  <w:tcW w:w="428"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面源长度/m</w:t>
                  </w:r>
                </w:p>
              </w:tc>
              <w:tc>
                <w:tcPr>
                  <w:tcW w:w="527"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面源宽度/m</w:t>
                  </w:r>
                </w:p>
              </w:tc>
              <w:tc>
                <w:tcPr>
                  <w:tcW w:w="527"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与正北向夹角/°</w:t>
                  </w:r>
                </w:p>
              </w:tc>
              <w:tc>
                <w:tcPr>
                  <w:tcW w:w="614"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面源有效排放高度/m</w:t>
                  </w:r>
                </w:p>
              </w:tc>
              <w:tc>
                <w:tcPr>
                  <w:tcW w:w="527"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年排放小时数（h）</w:t>
                  </w:r>
                </w:p>
              </w:tc>
              <w:tc>
                <w:tcPr>
                  <w:tcW w:w="350"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排放工况</w:t>
                  </w:r>
                </w:p>
              </w:tc>
              <w:tc>
                <w:tcPr>
                  <w:tcW w:w="2024" w:type="pct"/>
                  <w:gridSpan w:val="3"/>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28"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hint="default" w:ascii="Times New Roman" w:hAnsi="Times New Roman" w:eastAsia="宋体"/>
                      <w:b w:val="0"/>
                      <w:bCs w:val="0"/>
                      <w:lang w:val="en-US" w:eastAsia="zh-CN"/>
                    </w:rPr>
                  </w:pPr>
                  <w:r>
                    <w:rPr>
                      <w:rFonts w:hint="eastAsia" w:eastAsia="宋体"/>
                      <w:b w:val="0"/>
                      <w:bCs w:val="0"/>
                      <w:lang w:val="en-US" w:eastAsia="zh-CN"/>
                    </w:rPr>
                    <w:t>35</w:t>
                  </w:r>
                </w:p>
              </w:tc>
              <w:tc>
                <w:tcPr>
                  <w:tcW w:w="527"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hint="default" w:ascii="Times New Roman" w:hAnsi="Times New Roman" w:eastAsia="宋体"/>
                      <w:b w:val="0"/>
                      <w:bCs w:val="0"/>
                      <w:lang w:val="en-US" w:eastAsia="zh-CN"/>
                    </w:rPr>
                  </w:pPr>
                  <w:r>
                    <w:rPr>
                      <w:rFonts w:hint="eastAsia" w:eastAsia="宋体"/>
                      <w:b w:val="0"/>
                      <w:bCs w:val="0"/>
                      <w:lang w:val="en-US" w:eastAsia="zh-CN"/>
                    </w:rPr>
                    <w:t>20</w:t>
                  </w:r>
                </w:p>
              </w:tc>
              <w:tc>
                <w:tcPr>
                  <w:tcW w:w="527"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hint="eastAsia" w:ascii="Times New Roman" w:hAnsi="Times New Roman" w:eastAsia="宋体"/>
                      <w:b w:val="0"/>
                      <w:bCs w:val="0"/>
                    </w:rPr>
                    <w:t>0</w:t>
                  </w:r>
                </w:p>
              </w:tc>
              <w:tc>
                <w:tcPr>
                  <w:tcW w:w="614"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hint="default" w:ascii="Times New Roman" w:hAnsi="Times New Roman" w:eastAsia="宋体"/>
                      <w:b w:val="0"/>
                      <w:bCs w:val="0"/>
                      <w:lang w:val="en-US" w:eastAsia="zh-CN"/>
                    </w:rPr>
                  </w:pPr>
                  <w:r>
                    <w:rPr>
                      <w:rFonts w:hint="eastAsia" w:eastAsia="宋体"/>
                      <w:b w:val="0"/>
                      <w:bCs w:val="0"/>
                      <w:lang w:val="en-US" w:eastAsia="zh-CN"/>
                    </w:rPr>
                    <w:t>20</w:t>
                  </w:r>
                </w:p>
              </w:tc>
              <w:tc>
                <w:tcPr>
                  <w:tcW w:w="527"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hint="default" w:ascii="Times New Roman" w:hAnsi="Times New Roman" w:eastAsia="宋体"/>
                      <w:b w:val="0"/>
                      <w:bCs w:val="0"/>
                      <w:lang w:val="en-US" w:eastAsia="zh-CN"/>
                    </w:rPr>
                  </w:pPr>
                  <w:r>
                    <w:rPr>
                      <w:rFonts w:hint="eastAsia" w:ascii="Times New Roman" w:hAnsi="Times New Roman" w:eastAsia="宋体"/>
                      <w:b w:val="0"/>
                      <w:bCs w:val="0"/>
                      <w:lang w:val="en-US" w:eastAsia="zh-CN"/>
                    </w:rPr>
                    <w:t>300</w:t>
                  </w:r>
                </w:p>
              </w:tc>
              <w:tc>
                <w:tcPr>
                  <w:tcW w:w="350"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连续</w:t>
                  </w:r>
                </w:p>
              </w:tc>
              <w:tc>
                <w:tcPr>
                  <w:tcW w:w="702"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hint="eastAsia" w:eastAsia="宋体"/>
                      <w:b w:val="0"/>
                      <w:bCs w:val="0"/>
                      <w:lang w:eastAsia="zh-CN"/>
                    </w:rPr>
                    <w:t>清洗工序</w:t>
                  </w:r>
                </w:p>
              </w:tc>
              <w:tc>
                <w:tcPr>
                  <w:tcW w:w="789"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hint="eastAsia" w:ascii="Times New Roman" w:hAnsi="Times New Roman" w:eastAsia="宋体"/>
                      <w:b w:val="0"/>
                      <w:bCs w:val="0"/>
                      <w:lang w:eastAsia="zh-CN"/>
                    </w:rPr>
                  </w:pPr>
                  <w:r>
                    <w:rPr>
                      <w:rFonts w:hint="eastAsia" w:ascii="Times New Roman" w:hAnsi="Times New Roman" w:eastAsia="宋体"/>
                      <w:b w:val="0"/>
                      <w:bCs w:val="0"/>
                      <w:lang w:eastAsia="zh-CN"/>
                    </w:rPr>
                    <w:t>氟化物</w:t>
                  </w:r>
                </w:p>
              </w:tc>
              <w:tc>
                <w:tcPr>
                  <w:tcW w:w="531"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rPr>
                      <w:rFonts w:hint="default" w:ascii="Times New Roman" w:hAnsi="Times New Roman" w:eastAsia="宋体"/>
                      <w:b w:val="0"/>
                      <w:bCs w:val="0"/>
                      <w:lang w:val="en-US" w:eastAsia="zh-CN"/>
                    </w:rPr>
                  </w:pPr>
                  <w:r>
                    <w:rPr>
                      <w:rFonts w:hint="eastAsia" w:eastAsia="宋体"/>
                      <w:b w:val="0"/>
                      <w:bCs w:val="0"/>
                      <w:lang w:val="en-US" w:eastAsia="zh-CN"/>
                    </w:rPr>
                    <w:t>0.0067</w:t>
                  </w:r>
                </w:p>
              </w:tc>
            </w:tr>
          </w:tbl>
          <w:p>
            <w:pPr>
              <w:pStyle w:val="63"/>
              <w:keepNext w:val="0"/>
              <w:keepLines w:val="0"/>
              <w:suppressLineNumbers w:val="0"/>
              <w:snapToGrid w:val="0"/>
              <w:spacing w:before="0" w:beforeAutospacing="0" w:after="0" w:afterAutospacing="0" w:line="440" w:lineRule="exact"/>
              <w:ind w:left="0" w:right="0" w:firstLine="482"/>
              <w:rPr>
                <w:rFonts w:ascii="Times New Roman" w:hAnsi="Times New Roman" w:eastAsia="宋体"/>
                <w:b w:val="0"/>
                <w:bCs w:val="0"/>
                <w:color w:val="000000"/>
              </w:rPr>
            </w:pPr>
            <w:r>
              <w:rPr>
                <w:rFonts w:ascii="Times New Roman" w:hAnsi="Times New Roman" w:eastAsia="宋体"/>
                <w:b w:val="0"/>
                <w:bCs w:val="0"/>
                <w:color w:val="000000"/>
              </w:rPr>
              <w:t>（</w:t>
            </w:r>
            <w:r>
              <w:rPr>
                <w:rFonts w:hint="eastAsia" w:ascii="Times New Roman" w:hAnsi="Times New Roman" w:eastAsia="宋体"/>
                <w:b w:val="0"/>
                <w:bCs w:val="0"/>
                <w:color w:val="000000"/>
              </w:rPr>
              <w:t>4</w:t>
            </w:r>
            <w:r>
              <w:rPr>
                <w:rFonts w:ascii="Times New Roman" w:hAnsi="Times New Roman" w:eastAsia="宋体"/>
                <w:b w:val="0"/>
                <w:bCs w:val="0"/>
                <w:color w:val="000000"/>
              </w:rPr>
              <w:t>）预测结果分析</w:t>
            </w: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b w:val="0"/>
                <w:bCs w:val="0"/>
                <w:color w:val="000000"/>
                <w:kern w:val="2"/>
                <w:sz w:val="24"/>
              </w:rPr>
            </w:pPr>
            <w:r>
              <w:rPr>
                <w:snapToGrid w:val="0"/>
                <w:color w:val="000000"/>
                <w:kern w:val="0"/>
                <w:sz w:val="24"/>
              </w:rPr>
              <w:t>采用《环境影响评价技术导则大气环境》（HJ2.2-2018）中推荐的估算模型AERSCREEN预测全厂废气排放对周围大气环境的影响，预测结果见下表。</w:t>
            </w:r>
          </w:p>
          <w:p>
            <w:pPr>
              <w:pStyle w:val="64"/>
              <w:keepNext w:val="0"/>
              <w:keepLines w:val="0"/>
              <w:suppressLineNumbers w:val="0"/>
              <w:spacing w:before="0" w:beforeAutospacing="0" w:after="0" w:afterAutospacing="0" w:line="440" w:lineRule="exact"/>
              <w:ind w:left="0" w:right="0" w:firstLine="480" w:firstLineChars="200"/>
              <w:jc w:val="both"/>
              <w:rPr>
                <w:rFonts w:hint="default" w:ascii="Times New Roman" w:hAnsi="Times New Roman" w:eastAsia="黑体" w:cs="Times New Roman"/>
                <w:b w:val="0"/>
                <w:bCs w:val="0"/>
                <w:color w:val="000000"/>
                <w:kern w:val="2"/>
                <w:sz w:val="24"/>
              </w:rPr>
            </w:pPr>
            <w:r>
              <w:rPr>
                <w:rFonts w:hint="default" w:ascii="Times New Roman" w:hAnsi="Times New Roman" w:eastAsia="黑体" w:cs="Times New Roman"/>
                <w:b w:val="0"/>
                <w:bCs w:val="0"/>
                <w:color w:val="000000"/>
                <w:kern w:val="2"/>
                <w:sz w:val="24"/>
              </w:rPr>
              <w:t>表</w:t>
            </w:r>
            <w:r>
              <w:rPr>
                <w:rFonts w:hint="eastAsia" w:ascii="Times New Roman" w:hAnsi="Times New Roman" w:eastAsia="黑体" w:cs="Times New Roman"/>
                <w:b w:val="0"/>
                <w:bCs w:val="0"/>
                <w:color w:val="000000"/>
                <w:kern w:val="2"/>
                <w:sz w:val="24"/>
                <w:lang w:val="en-US" w:eastAsia="zh-CN"/>
              </w:rPr>
              <w:t>4-</w:t>
            </w:r>
            <w:r>
              <w:rPr>
                <w:rFonts w:hint="eastAsia" w:ascii="Times New Roman" w:hAnsi="Times New Roman" w:cs="Times New Roman"/>
                <w:b w:val="0"/>
                <w:bCs w:val="0"/>
                <w:color w:val="000000"/>
                <w:kern w:val="2"/>
                <w:sz w:val="24"/>
                <w:lang w:val="en-US" w:eastAsia="zh-CN"/>
              </w:rPr>
              <w:t>5</w:t>
            </w:r>
            <w:r>
              <w:rPr>
                <w:rFonts w:hint="eastAsia" w:ascii="Times New Roman" w:hAnsi="Times New Roman" w:eastAsia="黑体" w:cs="Times New Roman"/>
                <w:b w:val="0"/>
                <w:bCs w:val="0"/>
                <w:color w:val="000000"/>
                <w:kern w:val="2"/>
                <w:sz w:val="24"/>
              </w:rPr>
              <w:t xml:space="preserve">  </w:t>
            </w:r>
            <w:r>
              <w:rPr>
                <w:rFonts w:hint="eastAsia" w:ascii="Times New Roman" w:hAnsi="Times New Roman" w:eastAsia="黑体" w:cs="Times New Roman"/>
                <w:b w:val="0"/>
                <w:bCs w:val="0"/>
                <w:color w:val="000000"/>
                <w:kern w:val="2"/>
                <w:sz w:val="24"/>
                <w:lang w:val="en-US" w:eastAsia="zh-CN"/>
              </w:rPr>
              <w:t xml:space="preserve">   </w:t>
            </w:r>
            <w:r>
              <w:rPr>
                <w:rFonts w:hint="eastAsia" w:ascii="Times New Roman" w:hAnsi="Times New Roman" w:eastAsia="黑体" w:cs="Times New Roman"/>
                <w:b w:val="0"/>
                <w:bCs w:val="0"/>
                <w:color w:val="000000"/>
                <w:kern w:val="2"/>
                <w:sz w:val="24"/>
              </w:rPr>
              <w:t xml:space="preserve">  </w:t>
            </w:r>
            <w:r>
              <w:rPr>
                <w:rFonts w:hint="default" w:ascii="Times New Roman" w:hAnsi="Times New Roman" w:eastAsia="黑体" w:cs="Times New Roman"/>
                <w:b w:val="0"/>
                <w:bCs w:val="0"/>
                <w:color w:val="000000"/>
                <w:kern w:val="2"/>
                <w:sz w:val="24"/>
              </w:rPr>
              <w:t>AERSCREEN估算模型计算结果一览表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109"/>
              <w:gridCol w:w="834"/>
              <w:gridCol w:w="1180"/>
              <w:gridCol w:w="1338"/>
              <w:gridCol w:w="828"/>
              <w:gridCol w:w="795"/>
              <w:gridCol w:w="1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8"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排放方式</w:t>
                  </w:r>
                </w:p>
              </w:tc>
              <w:tc>
                <w:tcPr>
                  <w:tcW w:w="702"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工序</w:t>
                  </w:r>
                </w:p>
              </w:tc>
              <w:tc>
                <w:tcPr>
                  <w:tcW w:w="528"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污染源</w:t>
                  </w:r>
                </w:p>
              </w:tc>
              <w:tc>
                <w:tcPr>
                  <w:tcW w:w="747"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污染物</w:t>
                  </w:r>
                </w:p>
              </w:tc>
              <w:tc>
                <w:tcPr>
                  <w:tcW w:w="847"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下风向质量浓度Ci（μg/m</w:t>
                  </w:r>
                  <w:r>
                    <w:rPr>
                      <w:b w:val="0"/>
                      <w:bCs w:val="0"/>
                      <w:color w:val="000000"/>
                      <w:szCs w:val="21"/>
                      <w:vertAlign w:val="superscript"/>
                    </w:rPr>
                    <w:t>3</w:t>
                  </w:r>
                  <w:r>
                    <w:rPr>
                      <w:b w:val="0"/>
                      <w:bCs w:val="0"/>
                      <w:color w:val="000000"/>
                      <w:szCs w:val="21"/>
                    </w:rPr>
                    <w:t>）</w:t>
                  </w:r>
                </w:p>
              </w:tc>
              <w:tc>
                <w:tcPr>
                  <w:tcW w:w="524"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占标率Pi（%）</w:t>
                  </w:r>
                </w:p>
              </w:tc>
              <w:tc>
                <w:tcPr>
                  <w:tcW w:w="503"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出现距离（m）</w:t>
                  </w:r>
                </w:p>
              </w:tc>
              <w:tc>
                <w:tcPr>
                  <w:tcW w:w="719"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标准值Coi*（μg/m</w:t>
                  </w:r>
                  <w:r>
                    <w:rPr>
                      <w:b w:val="0"/>
                      <w:bCs w:val="0"/>
                      <w:color w:val="000000"/>
                      <w:szCs w:val="21"/>
                      <w:vertAlign w:val="superscript"/>
                    </w:rPr>
                    <w:t>3</w:t>
                  </w:r>
                  <w:r>
                    <w:rPr>
                      <w:b w:val="0"/>
                      <w:bCs w:val="0"/>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8"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面源</w:t>
                  </w:r>
                </w:p>
              </w:tc>
              <w:tc>
                <w:tcPr>
                  <w:tcW w:w="702" w:type="pct"/>
                  <w:tcBorders>
                    <w:tl2br w:val="nil"/>
                    <w:tr2bl w:val="nil"/>
                  </w:tcBorders>
                  <w:noWrap w:val="0"/>
                  <w:vAlign w:val="center"/>
                </w:tcPr>
                <w:p>
                  <w:pPr>
                    <w:pStyle w:val="66"/>
                    <w:keepNext w:val="0"/>
                    <w:keepLines w:val="0"/>
                    <w:suppressLineNumbers w:val="0"/>
                    <w:spacing w:before="0" w:beforeAutospacing="0" w:after="0" w:afterAutospacing="0" w:line="240" w:lineRule="auto"/>
                    <w:ind w:left="0" w:right="0" w:firstLine="0" w:firstLineChars="0"/>
                    <w:rPr>
                      <w:rFonts w:ascii="Times New Roman" w:hAnsi="Times New Roman" w:eastAsia="宋体"/>
                      <w:b w:val="0"/>
                      <w:bCs w:val="0"/>
                      <w:color w:val="000000"/>
                      <w:kern w:val="0"/>
                      <w:sz w:val="21"/>
                      <w:szCs w:val="21"/>
                      <w:lang w:val="en-US" w:eastAsia="zh-CN" w:bidi="ar-SA"/>
                    </w:rPr>
                  </w:pPr>
                  <w:r>
                    <w:rPr>
                      <w:rFonts w:hint="eastAsia" w:eastAsia="宋体"/>
                      <w:b w:val="0"/>
                      <w:bCs w:val="0"/>
                      <w:lang w:eastAsia="zh-CN"/>
                    </w:rPr>
                    <w:t>清洗</w:t>
                  </w:r>
                  <w:r>
                    <w:rPr>
                      <w:rFonts w:ascii="Times New Roman" w:hAnsi="Times New Roman" w:eastAsia="宋体"/>
                      <w:b w:val="0"/>
                      <w:bCs w:val="0"/>
                    </w:rPr>
                    <w:t>工序</w:t>
                  </w:r>
                </w:p>
              </w:tc>
              <w:tc>
                <w:tcPr>
                  <w:tcW w:w="528"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生产车间</w:t>
                  </w:r>
                </w:p>
              </w:tc>
              <w:tc>
                <w:tcPr>
                  <w:tcW w:w="747"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eastAsia" w:eastAsia="宋体"/>
                      <w:b w:val="0"/>
                      <w:bCs w:val="0"/>
                      <w:color w:val="000000"/>
                      <w:szCs w:val="21"/>
                      <w:lang w:eastAsia="zh-CN"/>
                    </w:rPr>
                  </w:pPr>
                  <w:r>
                    <w:rPr>
                      <w:rFonts w:hint="eastAsia"/>
                      <w:b w:val="0"/>
                      <w:bCs w:val="0"/>
                      <w:color w:val="000000"/>
                      <w:szCs w:val="21"/>
                      <w:lang w:eastAsia="zh-CN"/>
                    </w:rPr>
                    <w:t>氟化物</w:t>
                  </w:r>
                </w:p>
              </w:tc>
              <w:tc>
                <w:tcPr>
                  <w:tcW w:w="847"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eastAsia="宋体"/>
                      <w:b w:val="0"/>
                      <w:bCs w:val="0"/>
                      <w:color w:val="000000"/>
                      <w:szCs w:val="21"/>
                      <w:lang w:val="en-US" w:eastAsia="zh-CN"/>
                    </w:rPr>
                  </w:pPr>
                  <w:r>
                    <w:rPr>
                      <w:rFonts w:hint="eastAsia"/>
                      <w:b w:val="0"/>
                      <w:bCs w:val="0"/>
                      <w:color w:val="000000"/>
                      <w:szCs w:val="21"/>
                      <w:lang w:val="en-US" w:eastAsia="zh-CN"/>
                    </w:rPr>
                    <w:t>1.29</w:t>
                  </w:r>
                </w:p>
              </w:tc>
              <w:tc>
                <w:tcPr>
                  <w:tcW w:w="524"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eastAsia="宋体"/>
                      <w:b w:val="0"/>
                      <w:bCs w:val="0"/>
                      <w:color w:val="000000"/>
                      <w:szCs w:val="21"/>
                      <w:lang w:val="en-US" w:eastAsia="zh-CN"/>
                    </w:rPr>
                  </w:pPr>
                  <w:r>
                    <w:rPr>
                      <w:rFonts w:hint="eastAsia"/>
                      <w:b w:val="0"/>
                      <w:bCs w:val="0"/>
                      <w:color w:val="000000"/>
                      <w:szCs w:val="21"/>
                      <w:lang w:val="en-US" w:eastAsia="zh-CN"/>
                    </w:rPr>
                    <w:t>6.43</w:t>
                  </w:r>
                </w:p>
              </w:tc>
              <w:tc>
                <w:tcPr>
                  <w:tcW w:w="503"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eastAsia="宋体"/>
                      <w:b w:val="0"/>
                      <w:bCs w:val="0"/>
                      <w:color w:val="000000"/>
                      <w:szCs w:val="21"/>
                      <w:lang w:val="en-US" w:eastAsia="zh-CN"/>
                    </w:rPr>
                  </w:pPr>
                  <w:r>
                    <w:rPr>
                      <w:rFonts w:hint="eastAsia"/>
                      <w:b w:val="0"/>
                      <w:bCs w:val="0"/>
                      <w:color w:val="000000"/>
                      <w:szCs w:val="21"/>
                      <w:lang w:val="en-US" w:eastAsia="zh-CN"/>
                    </w:rPr>
                    <w:t>19</w:t>
                  </w:r>
                </w:p>
              </w:tc>
              <w:tc>
                <w:tcPr>
                  <w:tcW w:w="719"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eastAsia="宋体"/>
                      <w:b w:val="0"/>
                      <w:bCs w:val="0"/>
                      <w:color w:val="000000"/>
                      <w:szCs w:val="21"/>
                      <w:lang w:val="en-US" w:eastAsia="zh-CN"/>
                    </w:rPr>
                  </w:pPr>
                  <w:r>
                    <w:rPr>
                      <w:rFonts w:hint="eastAsia"/>
                      <w:b w:val="0"/>
                      <w:bCs w:val="0"/>
                      <w:color w:val="000000"/>
                      <w:szCs w:val="21"/>
                      <w:lang w:val="en-US" w:eastAsia="zh-CN"/>
                    </w:rPr>
                    <w:t>20</w:t>
                  </w:r>
                </w:p>
              </w:tc>
            </w:tr>
          </w:tbl>
          <w:p>
            <w:pPr>
              <w:pStyle w:val="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firstLine="492" w:firstLineChars="200"/>
              <w:textAlignment w:val="auto"/>
              <w:rPr>
                <w:rFonts w:hint="eastAsia"/>
                <w:bCs/>
                <w:color w:val="000000"/>
                <w:spacing w:val="3"/>
                <w:sz w:val="24"/>
              </w:rPr>
            </w:pPr>
            <w:r>
              <w:rPr>
                <w:rFonts w:hint="eastAsia"/>
                <w:bCs/>
                <w:color w:val="000000"/>
                <w:spacing w:val="3"/>
                <w:sz w:val="24"/>
              </w:rPr>
              <w:t>由上表可知，本项目</w:t>
            </w:r>
            <w:r>
              <w:rPr>
                <w:rFonts w:hint="eastAsia"/>
                <w:bCs/>
                <w:color w:val="000000"/>
                <w:spacing w:val="3"/>
                <w:sz w:val="24"/>
                <w:lang w:eastAsia="zh-CN"/>
              </w:rPr>
              <w:t>氟化物</w:t>
            </w:r>
            <w:r>
              <w:rPr>
                <w:rFonts w:hint="eastAsia"/>
                <w:bCs/>
                <w:color w:val="000000"/>
                <w:spacing w:val="3"/>
                <w:sz w:val="24"/>
              </w:rPr>
              <w:t>无组织排放能够满足</w:t>
            </w:r>
            <w:r>
              <w:rPr>
                <w:rFonts w:hint="default" w:ascii="Times New Roman" w:hAnsi="Times New Roman" w:eastAsia="宋体" w:cs="Times New Roman"/>
                <w:color w:val="000000"/>
                <w:szCs w:val="21"/>
              </w:rPr>
              <w:t>《大气污染物综合排放标准》（GB16297-1996）</w:t>
            </w:r>
            <w:r>
              <w:rPr>
                <w:rFonts w:hint="eastAsia" w:ascii="Times New Roman" w:hAnsi="Times New Roman" w:eastAsia="宋体" w:cs="Times New Roman"/>
                <w:color w:val="000000"/>
                <w:szCs w:val="21"/>
                <w:lang w:eastAsia="zh-CN"/>
              </w:rPr>
              <w:t>厂界无组织排放浓度</w:t>
            </w:r>
            <w:r>
              <w:rPr>
                <w:rFonts w:hint="eastAsia" w:ascii="Times New Roman" w:hAnsi="Times New Roman" w:eastAsia="宋体" w:cs="Times New Roman"/>
                <w:color w:val="000000"/>
                <w:szCs w:val="21"/>
                <w:lang w:val="en-US" w:eastAsia="zh-CN"/>
              </w:rPr>
              <w:t>0.02mg/m</w:t>
            </w:r>
            <w:r>
              <w:rPr>
                <w:rFonts w:hint="eastAsia" w:ascii="Times New Roman" w:hAnsi="Times New Roman" w:eastAsia="宋体" w:cs="Times New Roman"/>
                <w:color w:val="000000"/>
                <w:szCs w:val="21"/>
                <w:vertAlign w:val="superscript"/>
                <w:lang w:val="en-US" w:eastAsia="zh-CN"/>
              </w:rPr>
              <w:t>3</w:t>
            </w:r>
            <w:r>
              <w:rPr>
                <w:rFonts w:hint="eastAsia" w:ascii="Times New Roman" w:hAnsi="Times New Roman" w:eastAsia="宋体" w:cs="Times New Roman"/>
                <w:color w:val="000000"/>
                <w:szCs w:val="21"/>
                <w:vertAlign w:val="baseline"/>
                <w:lang w:val="en-US" w:eastAsia="zh-CN"/>
              </w:rPr>
              <w:t>的</w:t>
            </w:r>
            <w:r>
              <w:rPr>
                <w:rFonts w:hint="eastAsia"/>
                <w:bCs/>
                <w:color w:val="000000"/>
                <w:spacing w:val="3"/>
                <w:sz w:val="24"/>
              </w:rPr>
              <w:t>要求。</w:t>
            </w:r>
          </w:p>
          <w:p>
            <w:pPr>
              <w:pStyle w:val="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firstLine="482" w:firstLineChars="200"/>
              <w:textAlignment w:val="auto"/>
              <w:rPr>
                <w:rFonts w:hint="default" w:ascii="Times New Roman" w:hAnsi="Times New Roman" w:eastAsia="宋体" w:cs="Times New Roman"/>
                <w:b/>
                <w:bCs w:val="0"/>
                <w:color w:val="auto"/>
                <w:kern w:val="2"/>
                <w:sz w:val="24"/>
                <w:szCs w:val="24"/>
                <w:lang w:val="en-US" w:eastAsia="zh-CN"/>
              </w:rPr>
            </w:pPr>
            <w:r>
              <w:rPr>
                <w:rFonts w:hint="default" w:ascii="Times New Roman" w:hAnsi="Times New Roman" w:eastAsia="宋体" w:cs="Times New Roman"/>
                <w:b/>
                <w:bCs w:val="0"/>
                <w:color w:val="auto"/>
                <w:kern w:val="2"/>
                <w:sz w:val="24"/>
                <w:szCs w:val="24"/>
                <w:lang w:val="en-US" w:eastAsia="zh-CN"/>
              </w:rPr>
              <w:t>1.</w:t>
            </w:r>
            <w:r>
              <w:rPr>
                <w:rFonts w:hint="eastAsia" w:ascii="Times New Roman" w:hAnsi="Times New Roman" w:cs="Times New Roman"/>
                <w:b/>
                <w:bCs w:val="0"/>
                <w:color w:val="auto"/>
                <w:kern w:val="2"/>
                <w:sz w:val="24"/>
                <w:szCs w:val="24"/>
                <w:lang w:val="en-US" w:eastAsia="zh-CN"/>
              </w:rPr>
              <w:t>4</w:t>
            </w:r>
            <w:r>
              <w:rPr>
                <w:rFonts w:hint="default" w:ascii="Times New Roman" w:hAnsi="Times New Roman" w:eastAsia="宋体" w:cs="Times New Roman"/>
                <w:b/>
                <w:bCs w:val="0"/>
                <w:color w:val="auto"/>
                <w:kern w:val="2"/>
                <w:sz w:val="24"/>
                <w:szCs w:val="24"/>
                <w:lang w:val="en-US" w:eastAsia="zh-CN"/>
              </w:rPr>
              <w:t xml:space="preserve"> 项目废气污染物排放量核算</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textAlignment w:val="auto"/>
              <w:outlineLvl w:val="9"/>
              <w:rPr>
                <w:rFonts w:hint="default" w:ascii="Times New Roman" w:hAnsi="Times New Roman" w:eastAsia="宋体" w:cs="Times New Roman"/>
                <w:lang w:val="en-US" w:eastAsia="zh-CN"/>
              </w:rPr>
            </w:pPr>
            <w:r>
              <w:rPr>
                <w:rFonts w:hint="default" w:ascii="Times New Roman" w:hAnsi="Times New Roman" w:eastAsia="宋体" w:cs="Times New Roman"/>
                <w:b w:val="0"/>
                <w:bCs/>
                <w:color w:val="auto"/>
                <w:sz w:val="24"/>
                <w:szCs w:val="24"/>
                <w:highlight w:val="none"/>
                <w:u w:val="none"/>
                <w:lang w:eastAsia="zh-CN"/>
              </w:rPr>
              <w:t>本项目废气污染物排放量核算见下表：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表4-</w:t>
            </w:r>
            <w:r>
              <w:rPr>
                <w:rFonts w:hint="eastAsia" w:eastAsia="黑体" w:cs="Times New Roman"/>
                <w:b w:val="0"/>
                <w:bCs w:val="0"/>
                <w:color w:val="auto"/>
                <w:sz w:val="24"/>
                <w:szCs w:val="24"/>
                <w:lang w:val="en-US" w:eastAsia="zh-CN"/>
              </w:rPr>
              <w:t>6</w:t>
            </w:r>
            <w:r>
              <w:rPr>
                <w:rFonts w:hint="eastAsia"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val="en-US" w:eastAsia="zh-CN"/>
              </w:rPr>
              <w:t xml:space="preserve">  企业大气污染物有组织排放量核算表</w:t>
            </w:r>
          </w:p>
          <w:tbl>
            <w:tblPr>
              <w:tblStyle w:val="2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025"/>
              <w:gridCol w:w="1123"/>
              <w:gridCol w:w="1663"/>
              <w:gridCol w:w="1562"/>
              <w:gridCol w:w="15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4" w:hRule="atLeast"/>
                <w:jc w:val="center"/>
              </w:trPr>
              <w:tc>
                <w:tcPr>
                  <w:tcW w:w="128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序号</w:t>
                  </w:r>
                </w:p>
              </w:tc>
              <w:tc>
                <w:tcPr>
                  <w:tcW w:w="71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污染物</w:t>
                  </w:r>
                </w:p>
              </w:tc>
              <w:tc>
                <w:tcPr>
                  <w:tcW w:w="105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核算排放浓度</w:t>
                  </w:r>
                  <w:r>
                    <w:rPr>
                      <w:rFonts w:hint="default" w:ascii="Times New Roman" w:hAnsi="Times New Roman" w:eastAsia="宋体" w:cs="Times New Roman"/>
                      <w:b w:val="0"/>
                      <w:bCs w:val="0"/>
                      <w:sz w:val="21"/>
                      <w:szCs w:val="21"/>
                      <w:u w:val="none" w:color="auto"/>
                    </w:rPr>
                    <w:t>（</w:t>
                  </w:r>
                  <w:r>
                    <w:rPr>
                      <w:rFonts w:hint="default" w:ascii="Times New Roman" w:hAnsi="Times New Roman" w:eastAsia="宋体" w:cs="Times New Roman"/>
                      <w:b w:val="0"/>
                      <w:bCs w:val="0"/>
                      <w:sz w:val="21"/>
                      <w:szCs w:val="21"/>
                      <w:u w:val="none" w:color="auto"/>
                      <w:lang w:val="en-US" w:eastAsia="zh-CN"/>
                    </w:rPr>
                    <w:t>m</w:t>
                  </w:r>
                  <w:r>
                    <w:rPr>
                      <w:rFonts w:hint="default" w:ascii="Times New Roman" w:hAnsi="Times New Roman" w:eastAsia="宋体" w:cs="Times New Roman"/>
                      <w:b w:val="0"/>
                      <w:bCs w:val="0"/>
                      <w:sz w:val="21"/>
                      <w:szCs w:val="21"/>
                      <w:u w:val="none" w:color="auto"/>
                    </w:rPr>
                    <w:t>g/m</w:t>
                  </w:r>
                  <w:r>
                    <w:rPr>
                      <w:rFonts w:hint="default" w:ascii="Times New Roman" w:hAnsi="Times New Roman" w:eastAsia="宋体" w:cs="Times New Roman"/>
                      <w:b w:val="0"/>
                      <w:bCs w:val="0"/>
                      <w:sz w:val="21"/>
                      <w:szCs w:val="21"/>
                      <w:u w:val="none" w:color="auto"/>
                      <w:vertAlign w:val="superscript"/>
                    </w:rPr>
                    <w:t>3</w:t>
                  </w:r>
                  <w:r>
                    <w:rPr>
                      <w:rFonts w:hint="default" w:ascii="Times New Roman" w:hAnsi="Times New Roman" w:eastAsia="宋体" w:cs="Times New Roman"/>
                      <w:b w:val="0"/>
                      <w:bCs w:val="0"/>
                      <w:sz w:val="21"/>
                      <w:szCs w:val="21"/>
                      <w:u w:val="none" w:color="auto"/>
                    </w:rPr>
                    <w:t>）</w:t>
                  </w:r>
                </w:p>
              </w:tc>
              <w:tc>
                <w:tcPr>
                  <w:tcW w:w="98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核算排放速率（</w:t>
                  </w:r>
                  <w:r>
                    <w:rPr>
                      <w:rFonts w:hint="default" w:ascii="Times New Roman" w:hAnsi="Times New Roman" w:eastAsia="宋体" w:cs="Times New Roman"/>
                      <w:b w:val="0"/>
                      <w:bCs w:val="0"/>
                      <w:kern w:val="0"/>
                      <w:sz w:val="21"/>
                      <w:szCs w:val="21"/>
                      <w:u w:val="none" w:color="auto"/>
                      <w:lang w:val="en-US" w:eastAsia="zh-CN"/>
                    </w:rPr>
                    <w:t>kg/h</w:t>
                  </w:r>
                  <w:r>
                    <w:rPr>
                      <w:rFonts w:hint="default" w:ascii="Times New Roman" w:hAnsi="Times New Roman" w:eastAsia="宋体" w:cs="Times New Roman"/>
                      <w:b w:val="0"/>
                      <w:bCs w:val="0"/>
                      <w:kern w:val="0"/>
                      <w:sz w:val="21"/>
                      <w:szCs w:val="21"/>
                      <w:u w:val="none" w:color="auto"/>
                      <w:lang w:eastAsia="zh-CN"/>
                    </w:rPr>
                    <w:t>）</w:t>
                  </w:r>
                </w:p>
              </w:tc>
              <w:tc>
                <w:tcPr>
                  <w:tcW w:w="9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val="en-US" w:eastAsia="zh-CN"/>
                    </w:rPr>
                  </w:pPr>
                  <w:r>
                    <w:rPr>
                      <w:rFonts w:hint="default" w:ascii="Times New Roman" w:hAnsi="Times New Roman" w:eastAsia="宋体" w:cs="Times New Roman"/>
                      <w:b w:val="0"/>
                      <w:bCs w:val="0"/>
                      <w:kern w:val="0"/>
                      <w:sz w:val="21"/>
                      <w:szCs w:val="21"/>
                      <w:u w:val="none" w:color="auto"/>
                      <w:lang w:eastAsia="zh-CN"/>
                    </w:rPr>
                    <w:t>核算年排放量（</w:t>
                  </w:r>
                  <w:r>
                    <w:rPr>
                      <w:rFonts w:hint="default" w:ascii="Times New Roman" w:hAnsi="Times New Roman" w:eastAsia="宋体" w:cs="Times New Roman"/>
                      <w:b w:val="0"/>
                      <w:bCs w:val="0"/>
                      <w:kern w:val="0"/>
                      <w:sz w:val="21"/>
                      <w:szCs w:val="21"/>
                      <w:u w:val="none" w:color="auto"/>
                      <w:lang w:val="en-US" w:eastAsia="zh-CN"/>
                    </w:rPr>
                    <w:t>t/a</w:t>
                  </w:r>
                  <w:r>
                    <w:rPr>
                      <w:rFonts w:hint="default" w:ascii="Times New Roman" w:hAnsi="Times New Roman" w:eastAsia="宋体" w:cs="Times New Roman"/>
                      <w:b w:val="0"/>
                      <w:bCs w:val="0"/>
                      <w:kern w:val="0"/>
                      <w:sz w:val="21"/>
                      <w:szCs w:val="21"/>
                      <w:u w:val="none" w:color="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5" w:hRule="atLeast"/>
                <w:jc w:val="center"/>
              </w:trPr>
              <w:tc>
                <w:tcPr>
                  <w:tcW w:w="128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DA005</w:t>
                  </w:r>
                </w:p>
              </w:tc>
              <w:tc>
                <w:tcPr>
                  <w:tcW w:w="7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氟化物</w:t>
                  </w:r>
                </w:p>
              </w:tc>
              <w:tc>
                <w:tcPr>
                  <w:tcW w:w="1053"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eastAsia="宋体" w:cs="Times New Roman"/>
                      <w:b w:val="0"/>
                      <w:bCs w:val="0"/>
                      <w:color w:val="000000"/>
                      <w:kern w:val="2"/>
                      <w:sz w:val="21"/>
                      <w:szCs w:val="21"/>
                      <w:lang w:val="en-US" w:eastAsia="zh-CN" w:bidi="ar-SA"/>
                    </w:rPr>
                    <w:t>1.2</w:t>
                  </w:r>
                </w:p>
              </w:tc>
              <w:tc>
                <w:tcPr>
                  <w:tcW w:w="98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eastAsia="宋体" w:cs="Times New Roman"/>
                      <w:b w:val="0"/>
                      <w:bCs w:val="0"/>
                      <w:color w:val="000000"/>
                      <w:kern w:val="2"/>
                      <w:sz w:val="21"/>
                      <w:szCs w:val="21"/>
                      <w:lang w:val="en-US" w:eastAsia="zh-CN" w:bidi="ar-SA"/>
                    </w:rPr>
                    <w:t>0.012</w:t>
                  </w:r>
                </w:p>
              </w:tc>
              <w:tc>
                <w:tcPr>
                  <w:tcW w:w="963"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eastAsia="宋体" w:cs="Times New Roman"/>
                      <w:b w:val="0"/>
                      <w:bCs w:val="0"/>
                      <w:color w:val="000000"/>
                      <w:kern w:val="2"/>
                      <w:sz w:val="21"/>
                      <w:szCs w:val="21"/>
                      <w:lang w:val="en-US" w:eastAsia="zh-CN" w:bidi="ar-SA"/>
                    </w:rPr>
                    <w:t>0.0036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28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有组织排放总计</w:t>
                  </w:r>
                </w:p>
              </w:tc>
              <w:tc>
                <w:tcPr>
                  <w:tcW w:w="2753"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氟化物</w:t>
                  </w:r>
                </w:p>
              </w:tc>
              <w:tc>
                <w:tcPr>
                  <w:tcW w:w="96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0.0036</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b w:val="0"/>
                <w:bCs w:val="0"/>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表4-</w:t>
            </w:r>
            <w:r>
              <w:rPr>
                <w:rFonts w:hint="eastAsia" w:eastAsia="黑体" w:cs="Times New Roman"/>
                <w:b w:val="0"/>
                <w:bCs w:val="0"/>
                <w:color w:val="auto"/>
                <w:sz w:val="24"/>
                <w:szCs w:val="24"/>
                <w:lang w:val="en-US" w:eastAsia="zh-CN"/>
              </w:rPr>
              <w:t>7</w:t>
            </w:r>
            <w:r>
              <w:rPr>
                <w:rFonts w:hint="eastAsia"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val="en-US" w:eastAsia="zh-CN"/>
              </w:rPr>
              <w:t xml:space="preserve">  企业大气污染物无组织排放量核算表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25"/>
              <w:gridCol w:w="951"/>
              <w:gridCol w:w="839"/>
              <w:gridCol w:w="1341"/>
              <w:gridCol w:w="2035"/>
              <w:gridCol w:w="1088"/>
              <w:gridCol w:w="10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0" w:hRule="atLeast"/>
                <w:jc w:val="center"/>
              </w:trPr>
              <w:tc>
                <w:tcPr>
                  <w:tcW w:w="395"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序号</w:t>
                  </w:r>
                </w:p>
              </w:tc>
              <w:tc>
                <w:tcPr>
                  <w:tcW w:w="60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产污环节</w:t>
                  </w:r>
                </w:p>
              </w:tc>
              <w:tc>
                <w:tcPr>
                  <w:tcW w:w="531"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污染物</w:t>
                  </w:r>
                </w:p>
              </w:tc>
              <w:tc>
                <w:tcPr>
                  <w:tcW w:w="849"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主要防治措施</w:t>
                  </w:r>
                </w:p>
              </w:tc>
              <w:tc>
                <w:tcPr>
                  <w:tcW w:w="1977"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国家或地方污染物排放标准</w:t>
                  </w:r>
                </w:p>
              </w:tc>
              <w:tc>
                <w:tcPr>
                  <w:tcW w:w="64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val="en-US" w:eastAsia="zh-CN"/>
                    </w:rPr>
                  </w:pPr>
                  <w:r>
                    <w:rPr>
                      <w:rFonts w:hint="default" w:ascii="Times New Roman" w:hAnsi="Times New Roman" w:eastAsia="宋体" w:cs="Times New Roman"/>
                      <w:b w:val="0"/>
                      <w:bCs w:val="0"/>
                      <w:kern w:val="0"/>
                      <w:sz w:val="21"/>
                      <w:szCs w:val="21"/>
                      <w:u w:val="none" w:color="auto"/>
                      <w:lang w:eastAsia="zh-CN"/>
                    </w:rPr>
                    <w:t>年排放量（</w:t>
                  </w:r>
                  <w:r>
                    <w:rPr>
                      <w:rFonts w:hint="default" w:ascii="Times New Roman" w:hAnsi="Times New Roman" w:eastAsia="宋体" w:cs="Times New Roman"/>
                      <w:b w:val="0"/>
                      <w:bCs w:val="0"/>
                      <w:kern w:val="0"/>
                      <w:sz w:val="21"/>
                      <w:szCs w:val="21"/>
                      <w:u w:val="none" w:color="auto"/>
                      <w:lang w:val="en-US" w:eastAsia="zh-CN"/>
                    </w:rPr>
                    <w:t>t/a</w:t>
                  </w:r>
                  <w:r>
                    <w:rPr>
                      <w:rFonts w:hint="default" w:ascii="Times New Roman" w:hAnsi="Times New Roman" w:eastAsia="宋体" w:cs="Times New Roman"/>
                      <w:b w:val="0"/>
                      <w:bCs w:val="0"/>
                      <w:kern w:val="0"/>
                      <w:sz w:val="21"/>
                      <w:szCs w:val="21"/>
                      <w:u w:val="none" w:color="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46" w:hRule="atLeast"/>
                <w:jc w:val="center"/>
              </w:trPr>
              <w:tc>
                <w:tcPr>
                  <w:tcW w:w="395"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6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531"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849"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128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标准名称</w:t>
                  </w:r>
                </w:p>
              </w:tc>
              <w:tc>
                <w:tcPr>
                  <w:tcW w:w="68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val="en-US" w:eastAsia="zh-CN"/>
                    </w:rPr>
                    <w:t>排放浓度</w:t>
                  </w:r>
                  <w:r>
                    <w:rPr>
                      <w:rFonts w:hint="default" w:ascii="Times New Roman" w:hAnsi="Times New Roman" w:eastAsia="宋体" w:cs="Times New Roman"/>
                      <w:b w:val="0"/>
                      <w:bCs w:val="0"/>
                      <w:sz w:val="21"/>
                      <w:szCs w:val="21"/>
                      <w:u w:val="none" w:color="auto"/>
                    </w:rPr>
                    <w:t>（</w:t>
                  </w:r>
                  <w:r>
                    <w:rPr>
                      <w:rFonts w:hint="default" w:ascii="Times New Roman" w:hAnsi="Times New Roman" w:eastAsia="宋体" w:cs="Times New Roman"/>
                      <w:b w:val="0"/>
                      <w:bCs w:val="0"/>
                      <w:sz w:val="21"/>
                      <w:szCs w:val="21"/>
                      <w:u w:val="none" w:color="auto"/>
                      <w:lang w:val="en-US" w:eastAsia="zh-CN"/>
                    </w:rPr>
                    <w:t>m</w:t>
                  </w:r>
                  <w:r>
                    <w:rPr>
                      <w:rFonts w:hint="default" w:ascii="Times New Roman" w:hAnsi="Times New Roman" w:eastAsia="宋体" w:cs="Times New Roman"/>
                      <w:b w:val="0"/>
                      <w:bCs w:val="0"/>
                      <w:sz w:val="21"/>
                      <w:szCs w:val="21"/>
                      <w:u w:val="none" w:color="auto"/>
                    </w:rPr>
                    <w:t>g/m</w:t>
                  </w:r>
                  <w:r>
                    <w:rPr>
                      <w:rFonts w:hint="default" w:ascii="Times New Roman" w:hAnsi="Times New Roman" w:eastAsia="宋体" w:cs="Times New Roman"/>
                      <w:b w:val="0"/>
                      <w:bCs w:val="0"/>
                      <w:sz w:val="21"/>
                      <w:szCs w:val="21"/>
                      <w:u w:val="none" w:color="auto"/>
                      <w:vertAlign w:val="superscript"/>
                    </w:rPr>
                    <w:t>3</w:t>
                  </w:r>
                  <w:r>
                    <w:rPr>
                      <w:rFonts w:hint="default" w:ascii="Times New Roman" w:hAnsi="Times New Roman" w:eastAsia="宋体" w:cs="Times New Roman"/>
                      <w:b w:val="0"/>
                      <w:bCs w:val="0"/>
                      <w:sz w:val="21"/>
                      <w:szCs w:val="21"/>
                      <w:u w:val="none" w:color="auto"/>
                    </w:rPr>
                    <w:t>）</w:t>
                  </w:r>
                </w:p>
              </w:tc>
              <w:tc>
                <w:tcPr>
                  <w:tcW w:w="64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95" w:hRule="exact"/>
                <w:jc w:val="center"/>
              </w:trPr>
              <w:tc>
                <w:tcPr>
                  <w:tcW w:w="39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w:t>
                  </w:r>
                </w:p>
              </w:tc>
              <w:tc>
                <w:tcPr>
                  <w:tcW w:w="602"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Calibri" w:hAnsi="Calibri" w:eastAsia="宋体" w:cs="Times New Roman"/>
                      <w:b w:val="0"/>
                      <w:bCs w:val="0"/>
                      <w:color w:val="auto"/>
                      <w:sz w:val="21"/>
                      <w:szCs w:val="21"/>
                      <w:lang w:val="en-US" w:eastAsia="zh-CN"/>
                    </w:rPr>
                    <w:t>清洗车间</w:t>
                  </w:r>
                </w:p>
              </w:tc>
              <w:tc>
                <w:tcPr>
                  <w:tcW w:w="53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Calibri" w:hAnsi="Calibri" w:eastAsia="宋体" w:cs="Times New Roman"/>
                      <w:b w:val="0"/>
                      <w:bCs w:val="0"/>
                      <w:color w:val="auto"/>
                      <w:sz w:val="21"/>
                      <w:szCs w:val="21"/>
                      <w:lang w:val="en-US" w:eastAsia="zh-CN"/>
                    </w:rPr>
                    <w:t>氟化物</w:t>
                  </w:r>
                </w:p>
              </w:tc>
              <w:tc>
                <w:tcPr>
                  <w:tcW w:w="84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清洗池不使用时密闭；</w:t>
                  </w:r>
                  <w:r>
                    <w:rPr>
                      <w:rFonts w:hint="default" w:ascii="Times New Roman" w:hAnsi="Times New Roman" w:eastAsia="宋体" w:cs="Times New Roman"/>
                      <w:b w:val="0"/>
                      <w:bCs w:val="0"/>
                      <w:color w:val="auto"/>
                      <w:sz w:val="21"/>
                      <w:szCs w:val="21"/>
                      <w:lang w:val="en-US" w:eastAsia="zh-CN"/>
                    </w:rPr>
                    <w:t>加强管理，保证废气处理设施良好运行</w:t>
                  </w:r>
                </w:p>
              </w:tc>
              <w:tc>
                <w:tcPr>
                  <w:tcW w:w="128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《大气污染物综合排放标准》（GB16297-1996）</w:t>
                  </w:r>
                </w:p>
              </w:tc>
              <w:tc>
                <w:tcPr>
                  <w:tcW w:w="68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0.02</w:t>
                  </w:r>
                </w:p>
              </w:tc>
              <w:tc>
                <w:tcPr>
                  <w:tcW w:w="643"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Calibri" w:hAnsi="Calibri" w:eastAsia="宋体" w:cs="Times New Roman"/>
                      <w:b w:val="0"/>
                      <w:bCs w:val="0"/>
                      <w:color w:val="auto"/>
                      <w:sz w:val="21"/>
                      <w:szCs w:val="21"/>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exact"/>
                <w:jc w:val="center"/>
              </w:trPr>
              <w:tc>
                <w:tcPr>
                  <w:tcW w:w="1529"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无组织排放合计</w:t>
                  </w:r>
                </w:p>
              </w:tc>
              <w:tc>
                <w:tcPr>
                  <w:tcW w:w="2827"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氟化物</w:t>
                  </w:r>
                </w:p>
              </w:tc>
              <w:tc>
                <w:tcPr>
                  <w:tcW w:w="64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color="auto"/>
                      <w:lang w:val="en-US" w:eastAsia="zh-CN"/>
                    </w:rPr>
                  </w:pPr>
                  <w:r>
                    <w:rPr>
                      <w:rFonts w:hint="eastAsia" w:ascii="Times New Roman" w:hAnsi="Times New Roman" w:eastAsia="宋体" w:cs="Times New Roman"/>
                      <w:b w:val="0"/>
                      <w:bCs w:val="0"/>
                      <w:color w:val="auto"/>
                      <w:sz w:val="21"/>
                      <w:szCs w:val="21"/>
                      <w:u w:val="none" w:color="auto"/>
                      <w:lang w:val="en-US" w:eastAsia="zh-CN"/>
                    </w:rPr>
                    <w:t>0.002</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表4-</w:t>
            </w:r>
            <w:r>
              <w:rPr>
                <w:rFonts w:hint="eastAsia" w:eastAsia="黑体" w:cs="Times New Roman"/>
                <w:b w:val="0"/>
                <w:bCs w:val="0"/>
                <w:color w:val="auto"/>
                <w:sz w:val="24"/>
                <w:szCs w:val="24"/>
                <w:lang w:val="en-US" w:eastAsia="zh-CN"/>
              </w:rPr>
              <w:t>8</w:t>
            </w:r>
            <w:r>
              <w:rPr>
                <w:rFonts w:hint="default" w:ascii="Times New Roman" w:hAnsi="Times New Roman"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val="en-US" w:eastAsia="zh-CN"/>
              </w:rPr>
              <w:t>大气污染物年排放量核算表</w:t>
            </w:r>
          </w:p>
          <w:tbl>
            <w:tblPr>
              <w:tblStyle w:val="2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633"/>
              <w:gridCol w:w="2634"/>
              <w:gridCol w:w="26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89" w:hRule="atLeast"/>
                <w:jc w:val="center"/>
              </w:trPr>
              <w:tc>
                <w:tcPr>
                  <w:tcW w:w="1667"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序号</w:t>
                  </w:r>
                </w:p>
              </w:tc>
              <w:tc>
                <w:tcPr>
                  <w:tcW w:w="1668"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污染物</w:t>
                  </w:r>
                </w:p>
              </w:tc>
              <w:tc>
                <w:tcPr>
                  <w:tcW w:w="1663"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1" w:hRule="atLeast"/>
                <w:jc w:val="center"/>
              </w:trPr>
              <w:tc>
                <w:tcPr>
                  <w:tcW w:w="1667"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w:t>
                  </w:r>
                </w:p>
              </w:tc>
              <w:tc>
                <w:tcPr>
                  <w:tcW w:w="1668"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氟化物</w:t>
                  </w:r>
                </w:p>
              </w:tc>
              <w:tc>
                <w:tcPr>
                  <w:tcW w:w="1663"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0.0056</w:t>
                  </w:r>
                </w:p>
              </w:tc>
            </w:tr>
          </w:tbl>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20" w:lineRule="exact"/>
              <w:ind w:left="0" w:right="0" w:firstLine="482" w:firstLineChars="200"/>
              <w:rPr>
                <w:rFonts w:hint="default" w:ascii="Times New Roman" w:hAnsi="Times New Roman" w:eastAsia="宋体" w:cs="Times New Roman"/>
                <w:b/>
                <w:bCs w:val="0"/>
                <w:color w:val="auto"/>
                <w:kern w:val="2"/>
                <w:sz w:val="24"/>
                <w:szCs w:val="24"/>
                <w:lang w:val="en-US" w:eastAsia="zh-CN" w:bidi="ar-SA"/>
              </w:rPr>
            </w:pPr>
            <w:r>
              <w:rPr>
                <w:rFonts w:hint="eastAsia" w:ascii="Times New Roman" w:hAnsi="Times New Roman" w:eastAsia="宋体" w:cs="Times New Roman"/>
                <w:b/>
                <w:bCs w:val="0"/>
                <w:color w:val="auto"/>
                <w:kern w:val="2"/>
                <w:sz w:val="24"/>
                <w:szCs w:val="24"/>
                <w:lang w:val="en-US" w:eastAsia="zh-CN"/>
              </w:rPr>
              <w:t>1.</w:t>
            </w:r>
            <w:r>
              <w:rPr>
                <w:rFonts w:hint="eastAsia" w:cs="Times New Roman"/>
                <w:b/>
                <w:bCs w:val="0"/>
                <w:color w:val="auto"/>
                <w:kern w:val="2"/>
                <w:sz w:val="24"/>
                <w:szCs w:val="24"/>
                <w:lang w:val="en-US" w:eastAsia="zh-CN"/>
              </w:rPr>
              <w:t>5</w:t>
            </w:r>
            <w:r>
              <w:rPr>
                <w:rFonts w:hint="eastAsia" w:ascii="Times New Roman" w:hAnsi="Times New Roman" w:eastAsia="宋体" w:cs="Times New Roman"/>
                <w:b/>
                <w:bCs w:val="0"/>
                <w:color w:val="auto"/>
                <w:kern w:val="2"/>
                <w:sz w:val="24"/>
                <w:szCs w:val="24"/>
                <w:lang w:val="en-US" w:eastAsia="zh-CN"/>
              </w:rPr>
              <w:t xml:space="preserve"> </w:t>
            </w:r>
            <w:r>
              <w:rPr>
                <w:rFonts w:hint="default" w:ascii="Times New Roman" w:hAnsi="Times New Roman" w:eastAsia="宋体" w:cs="Times New Roman"/>
                <w:b/>
                <w:bCs w:val="0"/>
                <w:color w:val="auto"/>
                <w:kern w:val="2"/>
                <w:sz w:val="24"/>
                <w:szCs w:val="24"/>
                <w:lang w:val="en-US" w:eastAsia="zh-CN" w:bidi="ar-SA"/>
              </w:rPr>
              <w:t>废气排放口基本情况及监测要求</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20" w:lineRule="exact"/>
              <w:ind w:left="0" w:right="0" w:firstLine="480" w:firstLineChars="200"/>
              <w:rPr>
                <w:rFonts w:hint="default" w:ascii="Times New Roman" w:hAnsi="Times New Roman" w:eastAsia="宋体" w:cs="Times New Roman"/>
                <w:bCs/>
                <w:sz w:val="24"/>
              </w:rPr>
            </w:pPr>
            <w:r>
              <w:rPr>
                <w:rFonts w:hint="eastAsia" w:ascii="Times New Roman" w:hAnsi="Times New Roman" w:eastAsia="宋体" w:cs="Times New Roman"/>
                <w:bCs/>
                <w:sz w:val="24"/>
                <w:lang w:eastAsia="zh-CN"/>
              </w:rPr>
              <w:t>（</w:t>
            </w:r>
            <w:r>
              <w:rPr>
                <w:rFonts w:hint="eastAsia" w:ascii="Times New Roman" w:hAnsi="Times New Roman" w:eastAsia="宋体" w:cs="Times New Roman"/>
                <w:bCs/>
                <w:sz w:val="24"/>
                <w:lang w:val="en-US" w:eastAsia="zh-CN"/>
              </w:rPr>
              <w:t>1</w:t>
            </w:r>
            <w:r>
              <w:rPr>
                <w:rFonts w:hint="eastAsia" w:ascii="Times New Roman" w:hAnsi="Times New Roman" w:eastAsia="宋体" w:cs="Times New Roman"/>
                <w:bCs/>
                <w:sz w:val="24"/>
                <w:lang w:eastAsia="zh-CN"/>
              </w:rPr>
              <w:t>）</w:t>
            </w:r>
            <w:r>
              <w:rPr>
                <w:rFonts w:hint="default" w:ascii="Times New Roman" w:hAnsi="Times New Roman" w:eastAsia="宋体" w:cs="Times New Roman"/>
                <w:bCs/>
                <w:sz w:val="24"/>
              </w:rPr>
              <w:t>有组织排放口</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20" w:lineRule="exact"/>
              <w:ind w:left="0" w:right="0" w:firstLine="480" w:firstLineChars="200"/>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宋体" w:cs="Times New Roman"/>
                <w:bCs/>
                <w:sz w:val="24"/>
              </w:rPr>
              <w:t>本项目有组织排放口情况见表</w:t>
            </w:r>
            <w:r>
              <w:rPr>
                <w:rFonts w:hint="default" w:ascii="Times New Roman" w:hAnsi="Times New Roman" w:eastAsia="宋体" w:cs="Times New Roman"/>
                <w:bCs/>
                <w:sz w:val="24"/>
                <w:lang w:val="en-US" w:eastAsia="zh-CN"/>
              </w:rPr>
              <w:t>4-</w:t>
            </w:r>
            <w:r>
              <w:rPr>
                <w:rFonts w:hint="eastAsia" w:cs="Times New Roman"/>
                <w:bCs/>
                <w:sz w:val="24"/>
                <w:lang w:val="en-US" w:eastAsia="zh-CN"/>
              </w:rPr>
              <w:t>9</w:t>
            </w:r>
            <w:r>
              <w:rPr>
                <w:rFonts w:hint="default" w:ascii="Times New Roman" w:hAnsi="Times New Roman" w:eastAsia="宋体" w:cs="Times New Roman"/>
                <w:bCs/>
                <w:sz w:val="24"/>
              </w:rPr>
              <w:t>，有组织</w:t>
            </w:r>
            <w:r>
              <w:rPr>
                <w:rFonts w:hint="eastAsia" w:ascii="Times New Roman" w:hAnsi="Times New Roman" w:eastAsia="宋体" w:cs="Times New Roman"/>
                <w:bCs/>
                <w:sz w:val="24"/>
                <w:lang w:eastAsia="zh-CN"/>
              </w:rPr>
              <w:t>废气</w:t>
            </w:r>
            <w:r>
              <w:rPr>
                <w:rFonts w:hint="default" w:ascii="Times New Roman" w:hAnsi="Times New Roman" w:eastAsia="宋体" w:cs="Times New Roman"/>
                <w:bCs/>
                <w:sz w:val="24"/>
              </w:rPr>
              <w:t>监测方案见表</w:t>
            </w:r>
            <w:r>
              <w:rPr>
                <w:rFonts w:hint="default" w:ascii="Times New Roman" w:hAnsi="Times New Roman" w:eastAsia="宋体" w:cs="Times New Roman"/>
                <w:bCs/>
                <w:sz w:val="24"/>
                <w:lang w:val="en-US" w:eastAsia="zh-CN"/>
              </w:rPr>
              <w:t>4-</w:t>
            </w:r>
            <w:r>
              <w:rPr>
                <w:rFonts w:hint="eastAsia" w:cs="Times New Roman"/>
                <w:bCs/>
                <w:sz w:val="24"/>
                <w:lang w:val="en-US" w:eastAsia="zh-CN"/>
              </w:rPr>
              <w:t>10</w:t>
            </w:r>
            <w:r>
              <w:rPr>
                <w:rFonts w:hint="default" w:ascii="Times New Roman" w:hAnsi="Times New Roman" w:eastAsia="宋体" w:cs="Times New Roman"/>
                <w:bCs/>
                <w:sz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表4-</w:t>
            </w:r>
            <w:r>
              <w:rPr>
                <w:rFonts w:hint="eastAsia" w:eastAsia="黑体" w:cs="Times New Roman"/>
                <w:b w:val="0"/>
                <w:bCs w:val="0"/>
                <w:color w:val="auto"/>
                <w:sz w:val="24"/>
                <w:szCs w:val="24"/>
                <w:lang w:val="en-US" w:eastAsia="zh-CN"/>
              </w:rPr>
              <w:t>9</w:t>
            </w:r>
            <w:r>
              <w:rPr>
                <w:rFonts w:hint="default" w:ascii="Times New Roman" w:hAnsi="Times New Roman"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val="en-US" w:eastAsia="zh-CN"/>
              </w:rPr>
              <w:t xml:space="preserve"> 有组织排放口基本情况一览表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06"/>
              <w:gridCol w:w="1427"/>
              <w:gridCol w:w="1175"/>
              <w:gridCol w:w="1013"/>
              <w:gridCol w:w="610"/>
              <w:gridCol w:w="605"/>
              <w:gridCol w:w="715"/>
              <w:gridCol w:w="756"/>
              <w:gridCol w:w="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9" w:hRule="atLeast"/>
                <w:jc w:val="center"/>
              </w:trPr>
              <w:tc>
                <w:tcPr>
                  <w:tcW w:w="573" w:type="pct"/>
                  <w:vMerge w:val="restar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编号</w:t>
                  </w:r>
                </w:p>
              </w:tc>
              <w:tc>
                <w:tcPr>
                  <w:tcW w:w="904" w:type="pct"/>
                  <w:vMerge w:val="restar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en-US"/>
                    </w:rPr>
                    <w:t>名称</w:t>
                  </w:r>
                </w:p>
              </w:tc>
              <w:tc>
                <w:tcPr>
                  <w:tcW w:w="1386" w:type="pct"/>
                  <w:gridSpan w:val="2"/>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val="en-US" w:eastAsia="zh-CN"/>
                    </w:rPr>
                    <w:t>排放口地理坐标</w:t>
                  </w:r>
                </w:p>
              </w:tc>
              <w:tc>
                <w:tcPr>
                  <w:tcW w:w="386" w:type="pct"/>
                  <w:vMerge w:val="restar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en-US"/>
                    </w:rPr>
                    <w:t>排气筒高度m</w:t>
                  </w:r>
                </w:p>
              </w:tc>
              <w:tc>
                <w:tcPr>
                  <w:tcW w:w="383" w:type="pct"/>
                  <w:vMerge w:val="restar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en-US"/>
                    </w:rPr>
                    <w:t>排气筒出口内径/m</w:t>
                  </w:r>
                </w:p>
              </w:tc>
              <w:tc>
                <w:tcPr>
                  <w:tcW w:w="452" w:type="pct"/>
                  <w:vMerge w:val="restar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en-US"/>
                    </w:rPr>
                    <w:t>烟气出口温度/℃</w:t>
                  </w:r>
                </w:p>
              </w:tc>
              <w:tc>
                <w:tcPr>
                  <w:tcW w:w="478" w:type="pct"/>
                  <w:vMerge w:val="restar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en-US"/>
                    </w:rPr>
                    <w:t>年排放小时数/h</w:t>
                  </w:r>
                </w:p>
              </w:tc>
              <w:tc>
                <w:tcPr>
                  <w:tcW w:w="433" w:type="pct"/>
                  <w:vMerge w:val="restar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en-US"/>
                    </w:rPr>
                    <w:t>排放工况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8" w:hRule="atLeast"/>
                <w:jc w:val="center"/>
              </w:trPr>
              <w:tc>
                <w:tcPr>
                  <w:tcW w:w="573" w:type="pct"/>
                  <w:vMerge w:val="continue"/>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904" w:type="pct"/>
                  <w:vMerge w:val="continue"/>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744"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经度</w:t>
                  </w:r>
                </w:p>
              </w:tc>
              <w:tc>
                <w:tcPr>
                  <w:tcW w:w="641"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zh-CN"/>
                    </w:rPr>
                    <w:t>纬度</w:t>
                  </w:r>
                </w:p>
              </w:tc>
              <w:tc>
                <w:tcPr>
                  <w:tcW w:w="386" w:type="pct"/>
                  <w:vMerge w:val="continue"/>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p>
              </w:tc>
              <w:tc>
                <w:tcPr>
                  <w:tcW w:w="383" w:type="pct"/>
                  <w:vMerge w:val="continue"/>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p>
              </w:tc>
              <w:tc>
                <w:tcPr>
                  <w:tcW w:w="452" w:type="pct"/>
                  <w:vMerge w:val="continue"/>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p>
              </w:tc>
              <w:tc>
                <w:tcPr>
                  <w:tcW w:w="478" w:type="pct"/>
                  <w:vMerge w:val="continue"/>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p>
              </w:tc>
              <w:tc>
                <w:tcPr>
                  <w:tcW w:w="433" w:type="pct"/>
                  <w:vMerge w:val="continue"/>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2" w:hRule="atLeast"/>
                <w:jc w:val="center"/>
              </w:trPr>
              <w:tc>
                <w:tcPr>
                  <w:tcW w:w="5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DA00</w:t>
                  </w:r>
                  <w:r>
                    <w:rPr>
                      <w:rFonts w:hint="eastAsia" w:ascii="Times New Roman" w:hAnsi="Times New Roman" w:eastAsia="宋体" w:cs="Times New Roman"/>
                      <w:b w:val="0"/>
                      <w:bCs w:val="0"/>
                      <w:sz w:val="21"/>
                      <w:szCs w:val="21"/>
                      <w:lang w:val="en-US" w:eastAsia="zh-CN"/>
                    </w:rPr>
                    <w:t>5</w:t>
                  </w:r>
                </w:p>
              </w:tc>
              <w:tc>
                <w:tcPr>
                  <w:tcW w:w="904"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sz w:val="21"/>
                      <w:szCs w:val="21"/>
                      <w:lang w:val="en-US" w:eastAsia="zh-CN"/>
                    </w:rPr>
                    <w:t>清洗废气排气筒</w:t>
                  </w:r>
                </w:p>
              </w:tc>
              <w:tc>
                <w:tcPr>
                  <w:tcW w:w="744"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113.815240</w:t>
                  </w:r>
                </w:p>
              </w:tc>
              <w:tc>
                <w:tcPr>
                  <w:tcW w:w="641"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35.150102</w:t>
                  </w:r>
                </w:p>
              </w:tc>
              <w:tc>
                <w:tcPr>
                  <w:tcW w:w="386"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default" w:ascii="Times New Roman" w:hAnsi="Times New Roman" w:eastAsia="宋体" w:cs="Times New Roman"/>
                      <w:b w:val="0"/>
                      <w:bCs w:val="0"/>
                      <w:sz w:val="21"/>
                      <w:szCs w:val="21"/>
                    </w:rPr>
                    <w:t>15</w:t>
                  </w:r>
                </w:p>
              </w:tc>
              <w:tc>
                <w:tcPr>
                  <w:tcW w:w="383"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default" w:ascii="Times New Roman" w:hAnsi="Times New Roman" w:eastAsia="宋体" w:cs="Times New Roman"/>
                      <w:b w:val="0"/>
                      <w:bCs w:val="0"/>
                      <w:sz w:val="21"/>
                      <w:szCs w:val="21"/>
                    </w:rPr>
                    <w:t>0.</w:t>
                  </w:r>
                  <w:r>
                    <w:rPr>
                      <w:rFonts w:hint="eastAsia" w:ascii="Times New Roman" w:hAnsi="Times New Roman" w:eastAsia="宋体" w:cs="Times New Roman"/>
                      <w:b w:val="0"/>
                      <w:bCs w:val="0"/>
                      <w:sz w:val="21"/>
                      <w:szCs w:val="21"/>
                      <w:lang w:val="en-US" w:eastAsia="zh-CN"/>
                    </w:rPr>
                    <w:t>5</w:t>
                  </w:r>
                </w:p>
              </w:tc>
              <w:tc>
                <w:tcPr>
                  <w:tcW w:w="452"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default" w:ascii="Times New Roman" w:hAnsi="Times New Roman" w:eastAsia="宋体" w:cs="Times New Roman"/>
                      <w:b w:val="0"/>
                      <w:bCs w:val="0"/>
                      <w:sz w:val="21"/>
                      <w:szCs w:val="21"/>
                    </w:rPr>
                    <w:t>25</w:t>
                  </w:r>
                </w:p>
              </w:tc>
              <w:tc>
                <w:tcPr>
                  <w:tcW w:w="478"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sz w:val="21"/>
                      <w:szCs w:val="21"/>
                      <w:lang w:val="en-US" w:eastAsia="zh-CN"/>
                    </w:rPr>
                    <w:t>300</w:t>
                  </w:r>
                </w:p>
              </w:tc>
              <w:tc>
                <w:tcPr>
                  <w:tcW w:w="433"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zh-CN" w:eastAsia="en-US" w:bidi="ar-SA"/>
                    </w:rPr>
                  </w:pPr>
                  <w:r>
                    <w:rPr>
                      <w:rFonts w:hint="eastAsia" w:ascii="Times New Roman" w:hAnsi="Times New Roman" w:eastAsia="宋体" w:cs="Times New Roman"/>
                      <w:b w:val="0"/>
                      <w:bCs w:val="0"/>
                      <w:sz w:val="21"/>
                      <w:szCs w:val="21"/>
                      <w:lang w:eastAsia="zh-CN"/>
                    </w:rPr>
                    <w:t>正常</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表4-</w:t>
            </w:r>
            <w:r>
              <w:rPr>
                <w:rFonts w:hint="eastAsia" w:eastAsia="黑体" w:cs="Times New Roman"/>
                <w:b w:val="0"/>
                <w:bCs w:val="0"/>
                <w:color w:val="auto"/>
                <w:sz w:val="24"/>
                <w:szCs w:val="24"/>
                <w:lang w:val="en-US" w:eastAsia="zh-CN"/>
              </w:rPr>
              <w:t>10</w:t>
            </w:r>
            <w:r>
              <w:rPr>
                <w:rFonts w:hint="eastAsia"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val="en-US" w:eastAsia="zh-CN"/>
              </w:rPr>
              <w:t xml:space="preserve">  有组织废气监测方案</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8"/>
              <w:gridCol w:w="1170"/>
              <w:gridCol w:w="1260"/>
              <w:gridCol w:w="3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exact"/>
                <w:jc w:val="center"/>
              </w:trPr>
              <w:tc>
                <w:tcPr>
                  <w:tcW w:w="1748"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监测点</w:t>
                  </w:r>
                </w:p>
              </w:tc>
              <w:tc>
                <w:tcPr>
                  <w:tcW w:w="1170"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监测项目</w:t>
                  </w:r>
                </w:p>
              </w:tc>
              <w:tc>
                <w:tcPr>
                  <w:tcW w:w="1260"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监测频次</w:t>
                  </w:r>
                </w:p>
              </w:tc>
              <w:tc>
                <w:tcPr>
                  <w:tcW w:w="3717"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exact"/>
                <w:jc w:val="center"/>
              </w:trPr>
              <w:tc>
                <w:tcPr>
                  <w:tcW w:w="1748"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sz w:val="21"/>
                      <w:szCs w:val="21"/>
                      <w:lang w:val="en-US" w:eastAsia="zh-CN"/>
                    </w:rPr>
                    <w:t>清洗废气排气筒DA005</w:t>
                  </w:r>
                </w:p>
              </w:tc>
              <w:tc>
                <w:tcPr>
                  <w:tcW w:w="1170"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sz w:val="21"/>
                      <w:szCs w:val="21"/>
                      <w:lang w:val="en-US" w:eastAsia="zh-CN"/>
                    </w:rPr>
                    <w:t>氟化物</w:t>
                  </w:r>
                </w:p>
              </w:tc>
              <w:tc>
                <w:tcPr>
                  <w:tcW w:w="1260"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每年一次</w:t>
                  </w:r>
                </w:p>
              </w:tc>
              <w:tc>
                <w:tcPr>
                  <w:tcW w:w="3717"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kern w:val="2"/>
                      <w:sz w:val="21"/>
                      <w:szCs w:val="21"/>
                      <w:lang w:val="zh-CN" w:eastAsia="zh-CN" w:bidi="ar-SA"/>
                    </w:rPr>
                  </w:pPr>
                  <w:r>
                    <w:rPr>
                      <w:rFonts w:hint="default" w:ascii="Times New Roman" w:hAnsi="Times New Roman" w:eastAsia="宋体" w:cs="Times New Roman"/>
                      <w:b w:val="0"/>
                      <w:bCs w:val="0"/>
                      <w:color w:val="auto"/>
                      <w:sz w:val="21"/>
                      <w:szCs w:val="21"/>
                      <w:lang w:val="en-US" w:eastAsia="zh-CN"/>
                    </w:rPr>
                    <w:t>《大气污染物综合排放标准》（GB16297-1996）</w:t>
                  </w:r>
                </w:p>
              </w:tc>
            </w:tr>
          </w:tbl>
          <w:p>
            <w:pPr>
              <w:keepNext w:val="0"/>
              <w:keepLines w:val="0"/>
              <w:pageBreakBefore w:val="0"/>
              <w:widowControl w:val="0"/>
              <w:suppressLineNumbers w:val="0"/>
              <w:tabs>
                <w:tab w:val="left" w:pos="410"/>
              </w:tabs>
              <w:kinsoku/>
              <w:wordWrap/>
              <w:overflowPunct/>
              <w:topLinePunct w:val="0"/>
              <w:autoSpaceDE/>
              <w:autoSpaceDN/>
              <w:bidi w:val="0"/>
              <w:adjustRightInd/>
              <w:snapToGrid/>
              <w:spacing w:before="0" w:beforeAutospacing="0" w:after="0" w:afterAutospacing="0" w:line="520" w:lineRule="exact"/>
              <w:ind w:left="0" w:right="0" w:firstLine="480" w:firstLineChars="200"/>
              <w:rPr>
                <w:rFonts w:hint="default" w:ascii="Times New Roman" w:hAnsi="Times New Roman" w:eastAsia="宋体" w:cs="Times New Roman"/>
                <w:bCs/>
                <w:sz w:val="24"/>
              </w:rPr>
            </w:pPr>
            <w:r>
              <w:rPr>
                <w:rFonts w:hint="eastAsia" w:ascii="Times New Roman" w:hAnsi="Times New Roman" w:eastAsia="宋体" w:cs="Times New Roman"/>
                <w:bCs/>
                <w:sz w:val="24"/>
                <w:lang w:eastAsia="zh-CN"/>
              </w:rPr>
              <w:t>（</w:t>
            </w:r>
            <w:r>
              <w:rPr>
                <w:rFonts w:hint="eastAsia" w:ascii="Times New Roman" w:hAnsi="Times New Roman" w:eastAsia="宋体" w:cs="Times New Roman"/>
                <w:bCs/>
                <w:sz w:val="24"/>
                <w:lang w:val="en-US" w:eastAsia="zh-CN"/>
              </w:rPr>
              <w:t>2</w:t>
            </w:r>
            <w:r>
              <w:rPr>
                <w:rFonts w:hint="eastAsia" w:ascii="Times New Roman" w:hAnsi="Times New Roman" w:eastAsia="宋体" w:cs="Times New Roman"/>
                <w:bCs/>
                <w:sz w:val="24"/>
                <w:lang w:eastAsia="zh-CN"/>
              </w:rPr>
              <w:t>）</w:t>
            </w:r>
            <w:r>
              <w:rPr>
                <w:rFonts w:hint="default" w:ascii="Times New Roman" w:hAnsi="Times New Roman" w:eastAsia="宋体" w:cs="Times New Roman"/>
                <w:bCs/>
                <w:sz w:val="24"/>
              </w:rPr>
              <w:t>无组织排放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宋体" w:cs="Times New Roman"/>
                <w:bCs/>
                <w:sz w:val="24"/>
              </w:rPr>
              <w:t>本项目无组织排放情况见表</w:t>
            </w:r>
            <w:r>
              <w:rPr>
                <w:rFonts w:hint="default" w:ascii="Times New Roman" w:hAnsi="Times New Roman" w:eastAsia="宋体" w:cs="Times New Roman"/>
                <w:bCs/>
                <w:sz w:val="24"/>
                <w:lang w:val="en-US" w:eastAsia="zh-CN"/>
              </w:rPr>
              <w:t>4-</w:t>
            </w:r>
            <w:r>
              <w:rPr>
                <w:rFonts w:hint="eastAsia" w:cs="Times New Roman"/>
                <w:bCs/>
                <w:sz w:val="24"/>
                <w:lang w:val="en-US" w:eastAsia="zh-CN"/>
              </w:rPr>
              <w:t>11</w:t>
            </w:r>
            <w:r>
              <w:rPr>
                <w:rFonts w:hint="default" w:ascii="Times New Roman" w:hAnsi="Times New Roman" w:eastAsia="宋体" w:cs="Times New Roman"/>
                <w:bCs/>
                <w:sz w:val="24"/>
              </w:rPr>
              <w:t>，有组织监测方案见表</w:t>
            </w:r>
            <w:r>
              <w:rPr>
                <w:rFonts w:hint="default" w:ascii="Times New Roman" w:hAnsi="Times New Roman" w:eastAsia="宋体" w:cs="Times New Roman"/>
                <w:bCs/>
                <w:sz w:val="24"/>
                <w:lang w:val="en-US" w:eastAsia="zh-CN"/>
              </w:rPr>
              <w:t>4-</w:t>
            </w:r>
            <w:r>
              <w:rPr>
                <w:rFonts w:hint="eastAsia" w:cs="Times New Roman"/>
                <w:bCs/>
                <w:sz w:val="24"/>
                <w:lang w:val="en-US" w:eastAsia="zh-CN"/>
              </w:rPr>
              <w:t>12</w:t>
            </w:r>
            <w:r>
              <w:rPr>
                <w:rFonts w:hint="default" w:ascii="Times New Roman" w:hAnsi="Times New Roman" w:eastAsia="宋体" w:cs="Times New Roman"/>
                <w:bCs/>
                <w:sz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b w:val="0"/>
                <w:bCs w:val="0"/>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b w:val="0"/>
                <w:bCs w:val="0"/>
                <w:color w:val="auto"/>
                <w:sz w:val="24"/>
                <w:szCs w:val="24"/>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表4-</w:t>
            </w:r>
            <w:r>
              <w:rPr>
                <w:rFonts w:hint="eastAsia" w:eastAsia="黑体" w:cs="Times New Roman"/>
                <w:b w:val="0"/>
                <w:bCs w:val="0"/>
                <w:color w:val="auto"/>
                <w:sz w:val="24"/>
                <w:szCs w:val="24"/>
                <w:lang w:val="en-US" w:eastAsia="zh-CN"/>
              </w:rPr>
              <w:t>11</w:t>
            </w:r>
            <w:r>
              <w:rPr>
                <w:rFonts w:hint="default" w:ascii="Times New Roman" w:hAnsi="Times New Roman"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val="en-US" w:eastAsia="zh-CN"/>
              </w:rPr>
              <w:t>无组织排放基本情况一览表</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6"/>
              <w:gridCol w:w="2091"/>
              <w:gridCol w:w="1550"/>
              <w:gridCol w:w="1833"/>
              <w:gridCol w:w="852"/>
              <w:gridCol w:w="1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4"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编号</w:t>
                  </w:r>
                </w:p>
              </w:tc>
              <w:tc>
                <w:tcPr>
                  <w:tcW w:w="1324"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zh-CN"/>
                    </w:rPr>
                    <w:t>名称</w:t>
                  </w:r>
                </w:p>
              </w:tc>
              <w:tc>
                <w:tcPr>
                  <w:tcW w:w="2143" w:type="pct"/>
                  <w:gridSpan w:val="2"/>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zh-CN"/>
                    </w:rPr>
                    <w:t>面源中心坐标</w:t>
                  </w:r>
                </w:p>
              </w:tc>
              <w:tc>
                <w:tcPr>
                  <w:tcW w:w="539"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zh-CN"/>
                    </w:rPr>
                    <w:t>年排放小时数</w:t>
                  </w:r>
                  <w:r>
                    <w:rPr>
                      <w:rFonts w:hint="default" w:ascii="Times New Roman" w:hAnsi="Times New Roman" w:eastAsia="宋体" w:cs="Times New Roman"/>
                      <w:b w:val="0"/>
                      <w:bCs w:val="0"/>
                      <w:sz w:val="21"/>
                      <w:szCs w:val="21"/>
                    </w:rPr>
                    <w:t>/h</w:t>
                  </w:r>
                </w:p>
              </w:tc>
              <w:tc>
                <w:tcPr>
                  <w:tcW w:w="677"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zh-CN"/>
                    </w:rPr>
                    <w:t>排放工况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1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132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982" w:type="pct"/>
                  <w:tcBorders>
                    <w:tl2br w:val="nil"/>
                    <w:tr2bl w:val="nil"/>
                  </w:tcBorders>
                  <w:noWrap w:val="0"/>
                  <w:vAlign w:val="center"/>
                </w:tcPr>
                <w:p>
                  <w:pPr>
                    <w:pStyle w:val="68"/>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zh-CN"/>
                    </w:rPr>
                  </w:pPr>
                  <w:r>
                    <w:rPr>
                      <w:rFonts w:hint="default" w:ascii="Times New Roman" w:hAnsi="Times New Roman" w:eastAsia="宋体" w:cs="Times New Roman"/>
                      <w:b w:val="0"/>
                      <w:bCs w:val="0"/>
                      <w:sz w:val="21"/>
                      <w:szCs w:val="21"/>
                      <w:lang w:eastAsia="zh-CN"/>
                    </w:rPr>
                    <w:t>经度</w:t>
                  </w:r>
                </w:p>
              </w:tc>
              <w:tc>
                <w:tcPr>
                  <w:tcW w:w="1161" w:type="pct"/>
                  <w:tcBorders>
                    <w:tl2br w:val="nil"/>
                    <w:tr2bl w:val="nil"/>
                  </w:tcBorders>
                  <w:noWrap w:val="0"/>
                  <w:vAlign w:val="center"/>
                </w:tcPr>
                <w:p>
                  <w:pPr>
                    <w:pStyle w:val="68"/>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zh-CN"/>
                    </w:rPr>
                  </w:pPr>
                  <w:r>
                    <w:rPr>
                      <w:rFonts w:hint="default" w:ascii="Times New Roman" w:hAnsi="Times New Roman" w:eastAsia="宋体" w:cs="Times New Roman"/>
                      <w:b w:val="0"/>
                      <w:bCs w:val="0"/>
                      <w:sz w:val="21"/>
                      <w:szCs w:val="21"/>
                      <w:lang w:eastAsia="zh-CN"/>
                    </w:rPr>
                    <w:t>纬度</w:t>
                  </w:r>
                </w:p>
              </w:tc>
              <w:tc>
                <w:tcPr>
                  <w:tcW w:w="539"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zh-CN"/>
                    </w:rPr>
                  </w:pPr>
                </w:p>
              </w:tc>
              <w:tc>
                <w:tcPr>
                  <w:tcW w:w="677"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3" w:hRule="atLeast"/>
                <w:jc w:val="center"/>
              </w:trPr>
              <w:tc>
                <w:tcPr>
                  <w:tcW w:w="314"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default" w:ascii="Times New Roman" w:hAnsi="Times New Roman" w:eastAsia="宋体" w:cs="Times New Roman"/>
                      <w:b w:val="0"/>
                      <w:bCs w:val="0"/>
                      <w:sz w:val="21"/>
                      <w:szCs w:val="21"/>
                      <w:lang w:val="en-US" w:eastAsia="zh-CN"/>
                    </w:rPr>
                    <w:t>1</w:t>
                  </w:r>
                </w:p>
              </w:tc>
              <w:tc>
                <w:tcPr>
                  <w:tcW w:w="132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清洗车间</w:t>
                  </w:r>
                </w:p>
              </w:tc>
              <w:tc>
                <w:tcPr>
                  <w:tcW w:w="982"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113.815383</w:t>
                  </w:r>
                </w:p>
              </w:tc>
              <w:tc>
                <w:tcPr>
                  <w:tcW w:w="1161" w:type="pct"/>
                  <w:tcBorders>
                    <w:tl2br w:val="nil"/>
                    <w:tr2bl w:val="nil"/>
                  </w:tcBorders>
                  <w:noWrap w:val="0"/>
                  <w:vAlign w:val="center"/>
                </w:tcPr>
                <w:p>
                  <w:pPr>
                    <w:pStyle w:val="6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35.149992</w:t>
                  </w:r>
                </w:p>
              </w:tc>
              <w:tc>
                <w:tcPr>
                  <w:tcW w:w="5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sz w:val="21"/>
                      <w:szCs w:val="21"/>
                      <w:lang w:val="en-US" w:eastAsia="zh-CN"/>
                    </w:rPr>
                    <w:t>300</w:t>
                  </w:r>
                </w:p>
              </w:tc>
              <w:tc>
                <w:tcPr>
                  <w:tcW w:w="6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lang w:val="zh-CN" w:eastAsia="zh-CN" w:bidi="ar-SA"/>
                    </w:rPr>
                  </w:pPr>
                  <w:r>
                    <w:rPr>
                      <w:rFonts w:hint="default" w:ascii="Times New Roman" w:hAnsi="Times New Roman" w:eastAsia="宋体" w:cs="Times New Roman"/>
                      <w:b w:val="0"/>
                      <w:bCs w:val="0"/>
                      <w:sz w:val="21"/>
                      <w:szCs w:val="21"/>
                      <w:lang w:val="zh-CN"/>
                    </w:rPr>
                    <w:t>正常</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表4-</w:t>
            </w:r>
            <w:r>
              <w:rPr>
                <w:rFonts w:hint="eastAsia" w:eastAsia="黑体" w:cs="Times New Roman"/>
                <w:b w:val="0"/>
                <w:bCs w:val="0"/>
                <w:color w:val="auto"/>
                <w:sz w:val="24"/>
                <w:szCs w:val="24"/>
                <w:lang w:val="en-US" w:eastAsia="zh-CN"/>
              </w:rPr>
              <w:t>12</w:t>
            </w:r>
            <w:r>
              <w:rPr>
                <w:rFonts w:hint="default" w:ascii="Times New Roman" w:hAnsi="Times New Roman"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val="en-US" w:eastAsia="zh-CN"/>
              </w:rPr>
              <w:t>无组织废气监测方案</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5"/>
              <w:gridCol w:w="1207"/>
              <w:gridCol w:w="1169"/>
              <w:gridCol w:w="44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监测点位</w:t>
                  </w:r>
                </w:p>
              </w:tc>
              <w:tc>
                <w:tcPr>
                  <w:tcW w:w="764"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监测指标</w:t>
                  </w:r>
                </w:p>
              </w:tc>
              <w:tc>
                <w:tcPr>
                  <w:tcW w:w="740"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监测频次</w:t>
                  </w:r>
                </w:p>
              </w:tc>
              <w:tc>
                <w:tcPr>
                  <w:tcW w:w="2801"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694"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上风向1个，下风向3个</w:t>
                  </w:r>
                </w:p>
              </w:tc>
              <w:tc>
                <w:tcPr>
                  <w:tcW w:w="76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lang w:eastAsia="zh-CN"/>
                    </w:rPr>
                    <w:t>氟化物</w:t>
                  </w:r>
                </w:p>
              </w:tc>
              <w:tc>
                <w:tcPr>
                  <w:tcW w:w="740"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每年一次</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（委托有资质环保监测单位）</w:t>
                  </w:r>
                </w:p>
              </w:tc>
              <w:tc>
                <w:tcPr>
                  <w:tcW w:w="2801"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en-US" w:eastAsia="zh-CN"/>
                    </w:rPr>
                    <w:t>《大气污染物综合排放标准》（GB16297—1996）表2二级标准</w:t>
                  </w:r>
                </w:p>
              </w:tc>
            </w:tr>
          </w:tbl>
          <w:p>
            <w:pPr>
              <w:keepNext w:val="0"/>
              <w:keepLines w:val="0"/>
              <w:pageBreakBefore w:val="0"/>
              <w:widowControl w:val="0"/>
              <w:suppressLineNumbers w:val="0"/>
              <w:tabs>
                <w:tab w:val="left" w:pos="410"/>
              </w:tabs>
              <w:kinsoku/>
              <w:wordWrap/>
              <w:overflowPunct/>
              <w:topLinePunct w:val="0"/>
              <w:autoSpaceDE/>
              <w:autoSpaceDN/>
              <w:bidi w:val="0"/>
              <w:adjustRightInd/>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val="0"/>
                <w:sz w:val="24"/>
              </w:rPr>
            </w:pPr>
            <w:r>
              <w:rPr>
                <w:rFonts w:hint="eastAsia" w:ascii="Times New Roman" w:hAnsi="Times New Roman" w:eastAsia="宋体" w:cs="Times New Roman"/>
                <w:b/>
                <w:bCs w:val="0"/>
                <w:sz w:val="24"/>
                <w:lang w:val="en-US" w:eastAsia="zh-CN"/>
              </w:rPr>
              <w:t>1.</w:t>
            </w:r>
            <w:r>
              <w:rPr>
                <w:rFonts w:hint="eastAsia" w:cs="Times New Roman"/>
                <w:b/>
                <w:bCs w:val="0"/>
                <w:sz w:val="24"/>
                <w:lang w:val="en-US" w:eastAsia="zh-CN"/>
              </w:rPr>
              <w:t>6</w:t>
            </w:r>
            <w:r>
              <w:rPr>
                <w:rFonts w:hint="eastAsia" w:ascii="Times New Roman" w:hAnsi="Times New Roman" w:eastAsia="宋体" w:cs="Times New Roman"/>
                <w:b/>
                <w:bCs w:val="0"/>
                <w:sz w:val="24"/>
                <w:lang w:val="en-US" w:eastAsia="zh-CN"/>
              </w:rPr>
              <w:t xml:space="preserve"> </w:t>
            </w:r>
            <w:r>
              <w:rPr>
                <w:rFonts w:hint="default" w:ascii="Times New Roman" w:hAnsi="Times New Roman" w:eastAsia="宋体" w:cs="Times New Roman"/>
                <w:b/>
                <w:bCs w:val="0"/>
                <w:sz w:val="24"/>
              </w:rPr>
              <w:t>废气非正常工况排放</w:t>
            </w:r>
          </w:p>
          <w:p>
            <w:pPr>
              <w:keepNext w:val="0"/>
              <w:keepLines w:val="0"/>
              <w:pageBreakBefore w:val="0"/>
              <w:widowControl w:val="0"/>
              <w:suppressLineNumbers w:val="0"/>
              <w:tabs>
                <w:tab w:val="left" w:pos="410"/>
              </w:tabs>
              <w:kinsoku/>
              <w:wordWrap/>
              <w:overflowPunct/>
              <w:topLinePunct w:val="0"/>
              <w:autoSpaceDE/>
              <w:autoSpaceDN/>
              <w:bidi w:val="0"/>
              <w:adjustRightInd/>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Cs/>
                <w:sz w:val="24"/>
              </w:rPr>
              <w:t>当废气处理措施正常运行时，污染物排放达标，对周围环境影响较小。当废气处理措施发生异常，废气无法收集或处理时，会出现非正常排放。本项目废气非正常排放情况见下表。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jc w:val="both"/>
              <w:textAlignment w:val="baseline"/>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表4-</w:t>
            </w:r>
            <w:r>
              <w:rPr>
                <w:rFonts w:hint="eastAsia" w:eastAsia="黑体" w:cs="Times New Roman"/>
                <w:b w:val="0"/>
                <w:bCs w:val="0"/>
                <w:color w:val="auto"/>
                <w:sz w:val="24"/>
                <w:szCs w:val="24"/>
                <w:lang w:val="en-US" w:eastAsia="zh-CN"/>
              </w:rPr>
              <w:t>13</w:t>
            </w:r>
            <w:r>
              <w:rPr>
                <w:rFonts w:hint="default" w:ascii="Times New Roman" w:hAnsi="Times New Roman" w:eastAsia="黑体" w:cs="Times New Roman"/>
                <w:b w:val="0"/>
                <w:bCs w:val="0"/>
                <w:color w:val="auto"/>
                <w:sz w:val="24"/>
                <w:szCs w:val="24"/>
                <w:lang w:val="en-US" w:eastAsia="zh-CN"/>
              </w:rPr>
              <w:t xml:space="preserve"> </w:t>
            </w:r>
            <w:r>
              <w:rPr>
                <w:rFonts w:hint="eastAsia" w:ascii="Times New Roman" w:hAnsi="Times New Roman" w:eastAsia="黑体" w:cs="Times New Roman"/>
                <w:b w:val="0"/>
                <w:bCs w:val="0"/>
                <w:color w:val="auto"/>
                <w:sz w:val="24"/>
                <w:szCs w:val="24"/>
                <w:lang w:val="en-US" w:eastAsia="zh-CN"/>
              </w:rPr>
              <w:t xml:space="preserve">         </w:t>
            </w:r>
            <w:r>
              <w:rPr>
                <w:rFonts w:hint="default" w:ascii="Times New Roman" w:hAnsi="Times New Roman" w:eastAsia="黑体" w:cs="Times New Roman"/>
                <w:b w:val="0"/>
                <w:bCs w:val="0"/>
                <w:color w:val="auto"/>
                <w:sz w:val="24"/>
                <w:szCs w:val="24"/>
                <w:lang w:val="en-US" w:eastAsia="zh-CN"/>
              </w:rPr>
              <w:t xml:space="preserve"> 污染源非正常排放量核算表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702"/>
              <w:gridCol w:w="923"/>
              <w:gridCol w:w="716"/>
              <w:gridCol w:w="1130"/>
              <w:gridCol w:w="1062"/>
              <w:gridCol w:w="754"/>
              <w:gridCol w:w="647"/>
              <w:gridCol w:w="738"/>
              <w:gridCol w:w="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5" w:hRule="atLeast"/>
                <w:jc w:val="center"/>
              </w:trPr>
              <w:tc>
                <w:tcPr>
                  <w:tcW w:w="268"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序号</w:t>
                  </w:r>
                </w:p>
              </w:tc>
              <w:tc>
                <w:tcPr>
                  <w:tcW w:w="444"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污染源</w:t>
                  </w:r>
                </w:p>
              </w:tc>
              <w:tc>
                <w:tcPr>
                  <w:tcW w:w="584"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非正常</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排放原因</w:t>
                  </w:r>
                </w:p>
              </w:tc>
              <w:tc>
                <w:tcPr>
                  <w:tcW w:w="453"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污染物</w:t>
                  </w:r>
                </w:p>
              </w:tc>
              <w:tc>
                <w:tcPr>
                  <w:tcW w:w="715"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非正常排放浓度（mg/m</w:t>
                  </w:r>
                  <w:r>
                    <w:rPr>
                      <w:rFonts w:hint="default" w:ascii="Times New Roman" w:hAnsi="Times New Roman" w:eastAsia="宋体" w:cs="Times New Roman"/>
                      <w:b w:val="0"/>
                      <w:bCs w:val="0"/>
                      <w:kern w:val="0"/>
                      <w:sz w:val="21"/>
                      <w:szCs w:val="21"/>
                      <w:vertAlign w:val="superscript"/>
                    </w:rPr>
                    <w:t>3</w:t>
                  </w:r>
                  <w:r>
                    <w:rPr>
                      <w:rFonts w:hint="default" w:ascii="Times New Roman" w:hAnsi="Times New Roman" w:eastAsia="宋体" w:cs="Times New Roman"/>
                      <w:b w:val="0"/>
                      <w:bCs w:val="0"/>
                      <w:kern w:val="0"/>
                      <w:sz w:val="21"/>
                      <w:szCs w:val="21"/>
                    </w:rPr>
                    <w:t>）</w:t>
                  </w:r>
                </w:p>
              </w:tc>
              <w:tc>
                <w:tcPr>
                  <w:tcW w:w="672"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非正常排放速率（kg/h）</w:t>
                  </w:r>
                </w:p>
              </w:tc>
              <w:tc>
                <w:tcPr>
                  <w:tcW w:w="477"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eastAsia="zh-CN"/>
                    </w:rPr>
                  </w:pPr>
                  <w:r>
                    <w:rPr>
                      <w:rFonts w:hint="default" w:ascii="Times New Roman" w:hAnsi="Times New Roman" w:eastAsia="宋体" w:cs="Times New Roman"/>
                      <w:b w:val="0"/>
                      <w:bCs w:val="0"/>
                      <w:kern w:val="0"/>
                      <w:sz w:val="21"/>
                      <w:szCs w:val="21"/>
                      <w:lang w:eastAsia="zh-CN"/>
                    </w:rPr>
                    <w:t>非正常排放量（</w:t>
                  </w:r>
                  <w:r>
                    <w:rPr>
                      <w:rFonts w:hint="eastAsia" w:ascii="Times New Roman" w:hAnsi="Times New Roman" w:eastAsia="宋体" w:cs="Times New Roman"/>
                      <w:b w:val="0"/>
                      <w:bCs w:val="0"/>
                      <w:kern w:val="0"/>
                      <w:sz w:val="21"/>
                      <w:szCs w:val="21"/>
                      <w:lang w:val="en-US" w:eastAsia="zh-CN"/>
                    </w:rPr>
                    <w:t>kg</w:t>
                  </w:r>
                  <w:r>
                    <w:rPr>
                      <w:rFonts w:hint="default" w:ascii="Times New Roman" w:hAnsi="Times New Roman" w:eastAsia="宋体" w:cs="Times New Roman"/>
                      <w:b w:val="0"/>
                      <w:bCs w:val="0"/>
                      <w:kern w:val="0"/>
                      <w:sz w:val="21"/>
                      <w:szCs w:val="21"/>
                      <w:lang w:val="en-US" w:eastAsia="zh-CN"/>
                    </w:rPr>
                    <w:t>/a</w:t>
                  </w:r>
                  <w:r>
                    <w:rPr>
                      <w:rFonts w:hint="default" w:ascii="Times New Roman" w:hAnsi="Times New Roman" w:eastAsia="宋体" w:cs="Times New Roman"/>
                      <w:b w:val="0"/>
                      <w:bCs w:val="0"/>
                      <w:kern w:val="0"/>
                      <w:sz w:val="21"/>
                      <w:szCs w:val="21"/>
                      <w:lang w:eastAsia="zh-CN"/>
                    </w:rPr>
                    <w:t>）</w:t>
                  </w:r>
                </w:p>
              </w:tc>
              <w:tc>
                <w:tcPr>
                  <w:tcW w:w="409"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单次持续时间/h</w:t>
                  </w:r>
                </w:p>
              </w:tc>
              <w:tc>
                <w:tcPr>
                  <w:tcW w:w="467"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年发生频次/次</w:t>
                  </w:r>
                </w:p>
              </w:tc>
              <w:tc>
                <w:tcPr>
                  <w:tcW w:w="506"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6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sz w:val="21"/>
                      <w:szCs w:val="21"/>
                      <w:lang w:val="en-US" w:eastAsia="zh-CN"/>
                    </w:rPr>
                  </w:pPr>
                  <w:r>
                    <w:rPr>
                      <w:rFonts w:hint="eastAsia" w:ascii="Calibri" w:hAnsi="Calibri" w:eastAsia="宋体" w:cs="Times New Roman"/>
                      <w:b w:val="0"/>
                      <w:bCs w:val="0"/>
                      <w:sz w:val="21"/>
                      <w:szCs w:val="21"/>
                      <w:lang w:val="en-US" w:eastAsia="zh-CN"/>
                    </w:rPr>
                    <w:t>1</w:t>
                  </w:r>
                </w:p>
              </w:tc>
              <w:tc>
                <w:tcPr>
                  <w:tcW w:w="44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sz w:val="21"/>
                      <w:szCs w:val="21"/>
                      <w:lang w:val="en-US" w:eastAsia="zh-CN"/>
                    </w:rPr>
                    <w:t>DA005</w:t>
                  </w:r>
                </w:p>
              </w:tc>
              <w:tc>
                <w:tcPr>
                  <w:tcW w:w="58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sz w:val="21"/>
                      <w:szCs w:val="21"/>
                      <w:lang w:val="en-US" w:eastAsia="zh-CN"/>
                    </w:rPr>
                    <w:t>二级碱喷淋故障</w:t>
                  </w:r>
                </w:p>
              </w:tc>
              <w:tc>
                <w:tcPr>
                  <w:tcW w:w="453"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sz w:val="21"/>
                      <w:szCs w:val="21"/>
                      <w:lang w:eastAsia="zh-CN"/>
                    </w:rPr>
                    <w:t>氟化物</w:t>
                  </w:r>
                </w:p>
              </w:tc>
              <w:tc>
                <w:tcPr>
                  <w:tcW w:w="71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6</w:t>
                  </w:r>
                </w:p>
              </w:tc>
              <w:tc>
                <w:tcPr>
                  <w:tcW w:w="672"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0.06</w:t>
                  </w:r>
                </w:p>
              </w:tc>
              <w:tc>
                <w:tcPr>
                  <w:tcW w:w="477"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0.06</w:t>
                  </w:r>
                </w:p>
              </w:tc>
              <w:tc>
                <w:tcPr>
                  <w:tcW w:w="40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p>
              </w:tc>
              <w:tc>
                <w:tcPr>
                  <w:tcW w:w="467"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1</w:t>
                  </w:r>
                </w:p>
              </w:tc>
              <w:tc>
                <w:tcPr>
                  <w:tcW w:w="50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立即停止生产，修复后恢复生产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26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lang w:eastAsia="zh-CN"/>
                    </w:rPr>
                    <w:t>合计</w:t>
                  </w:r>
                </w:p>
              </w:tc>
              <w:tc>
                <w:tcPr>
                  <w:tcW w:w="44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p>
              </w:tc>
              <w:tc>
                <w:tcPr>
                  <w:tcW w:w="58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w:t>
                  </w:r>
                </w:p>
              </w:tc>
              <w:tc>
                <w:tcPr>
                  <w:tcW w:w="453"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lang w:eastAsia="zh-CN"/>
                    </w:rPr>
                    <w:t>氟化物</w:t>
                  </w:r>
                </w:p>
              </w:tc>
              <w:tc>
                <w:tcPr>
                  <w:tcW w:w="71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rPr>
                  </w:pPr>
                  <w:r>
                    <w:rPr>
                      <w:rFonts w:hint="eastAsia" w:ascii="Times New Roman" w:hAnsi="Times New Roman" w:eastAsia="宋体" w:cs="Times New Roman"/>
                      <w:b w:val="0"/>
                      <w:bCs w:val="0"/>
                      <w:kern w:val="0"/>
                      <w:sz w:val="21"/>
                      <w:szCs w:val="21"/>
                      <w:lang w:val="en-US" w:eastAsia="zh-CN"/>
                    </w:rPr>
                    <w:t>/</w:t>
                  </w:r>
                </w:p>
              </w:tc>
              <w:tc>
                <w:tcPr>
                  <w:tcW w:w="672"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477"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Calibri" w:hAnsi="Calibri" w:eastAsia="宋体" w:cs="Times New Roman"/>
                      <w:b w:val="0"/>
                      <w:bCs w:val="0"/>
                      <w:color w:val="auto"/>
                      <w:sz w:val="21"/>
                      <w:szCs w:val="21"/>
                      <w:lang w:val="en-US" w:eastAsia="zh-CN"/>
                    </w:rPr>
                    <w:t>0.06</w:t>
                  </w:r>
                </w:p>
              </w:tc>
              <w:tc>
                <w:tcPr>
                  <w:tcW w:w="40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w:t>
                  </w:r>
                </w:p>
              </w:tc>
              <w:tc>
                <w:tcPr>
                  <w:tcW w:w="467"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w:t>
                  </w:r>
                </w:p>
              </w:tc>
              <w:tc>
                <w:tcPr>
                  <w:tcW w:w="50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22" w:firstLineChars="20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sz w:val="21"/>
                <w:szCs w:val="21"/>
              </w:rPr>
              <w:t>注：污染源非正常排放按照无处理效率进行核算。</w:t>
            </w:r>
          </w:p>
          <w:p>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宋体" w:hAnsi="宋体" w:eastAsia="宋体" w:cs="Times New Roman"/>
                <w:sz w:val="24"/>
                <w:szCs w:val="24"/>
              </w:rPr>
            </w:pPr>
            <w:r>
              <w:rPr>
                <w:rFonts w:hint="default" w:ascii="Times New Roman" w:hAnsi="Times New Roman" w:eastAsia="宋体" w:cs="Times New Roman"/>
                <w:color w:val="auto"/>
                <w:kern w:val="2"/>
                <w:sz w:val="24"/>
                <w:szCs w:val="24"/>
                <w:lang w:val="en-US" w:eastAsia="zh-CN" w:bidi="ar-SA"/>
              </w:rPr>
              <w:t>为了减轻项目对周围环境的影响程度和范围，保证该地区的可持续发展。项目在生产过程中必须加强管理，保证废气处理设备正常运行，避免事故发生。当废气处理设备出现故障时，应尽快停产对其进行维修，尽量减轻对周围环境造成的影响。此外，评价建议加强日常对各类设备的维护和保养，可以进一步降低出现非正常工况出现的概率，避免非正常工况情况下污染物对</w:t>
            </w:r>
            <w:r>
              <w:rPr>
                <w:rFonts w:hint="eastAsia" w:ascii="Times New Roman" w:hAnsi="Times New Roman" w:eastAsia="宋体" w:cs="Times New Roman"/>
                <w:color w:val="auto"/>
                <w:kern w:val="2"/>
                <w:sz w:val="24"/>
                <w:szCs w:val="24"/>
                <w:lang w:val="en-US" w:eastAsia="zh-CN" w:bidi="ar-SA"/>
              </w:rPr>
              <w:t>周围环境</w:t>
            </w:r>
            <w:r>
              <w:rPr>
                <w:rFonts w:hint="default" w:ascii="Times New Roman" w:hAnsi="Times New Roman" w:eastAsia="宋体" w:cs="Times New Roman"/>
                <w:color w:val="auto"/>
                <w:kern w:val="2"/>
                <w:sz w:val="24"/>
                <w:szCs w:val="24"/>
                <w:lang w:val="en-US" w:eastAsia="zh-CN" w:bidi="ar-SA"/>
              </w:rPr>
              <w:t>造成影响。</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520" w:lineRule="exact"/>
              <w:ind w:left="0" w:leftChars="0" w:right="0" w:rightChars="0" w:firstLine="482" w:firstLineChars="200"/>
              <w:textAlignment w:val="auto"/>
              <w:rPr>
                <w:rFonts w:hint="default" w:ascii="Times New Roman" w:hAnsi="Times New Roman" w:eastAsia="宋体" w:cs="Times New Roman"/>
                <w:b/>
                <w:bCs w:val="0"/>
                <w:sz w:val="24"/>
                <w:lang w:val="en-US" w:eastAsia="zh-CN"/>
              </w:rPr>
            </w:pPr>
            <w:r>
              <w:rPr>
                <w:rFonts w:hint="eastAsia" w:ascii="Times New Roman" w:hAnsi="Times New Roman" w:eastAsia="宋体" w:cs="Times New Roman"/>
                <w:b/>
                <w:bCs w:val="0"/>
                <w:sz w:val="24"/>
                <w:lang w:val="en-US" w:eastAsia="zh-CN"/>
              </w:rPr>
              <w:t>1.6 废气治理措施可行性分析</w:t>
            </w:r>
          </w:p>
          <w:p>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bCs/>
                <w:color w:val="auto"/>
                <w:sz w:val="24"/>
              </w:rPr>
            </w:pPr>
            <w:r>
              <w:rPr>
                <w:rFonts w:hint="eastAsia" w:ascii="Times New Roman" w:hAnsi="Times New Roman" w:eastAsia="宋体" w:cs="Times New Roman"/>
                <w:color w:val="auto"/>
                <w:kern w:val="2"/>
                <w:sz w:val="24"/>
                <w:szCs w:val="24"/>
                <w:lang w:val="en-US" w:eastAsia="zh-CN" w:bidi="ar-SA"/>
              </w:rPr>
              <w:t>本项目清洗工序产生的氟化物经过二级碱喷淋装置治理，废气治理措施属于《排污许可证申请与核发技术规范 电镀工业》（HJ 855-2017）对应的可行技术“喷淋塔中和法”，属于可行技术。</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2" w:firstLineChars="200"/>
              <w:textAlignment w:val="auto"/>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rPr>
              <w:t>2、</w:t>
            </w:r>
            <w:r>
              <w:rPr>
                <w:rFonts w:hint="default" w:ascii="Times New Roman" w:hAnsi="Times New Roman" w:eastAsia="宋体" w:cs="Times New Roman"/>
                <w:b/>
                <w:bCs/>
                <w:color w:val="auto"/>
                <w:sz w:val="24"/>
                <w:lang w:eastAsia="zh-CN"/>
              </w:rPr>
              <w:t>废水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本项目废水为生产废水，包括</w:t>
            </w:r>
            <w:r>
              <w:rPr>
                <w:rFonts w:hint="default" w:ascii="Times New Roman" w:hAnsi="Times New Roman" w:eastAsia="宋体" w:cs="Times New Roman"/>
                <w:color w:val="000000"/>
                <w:sz w:val="24"/>
                <w:lang w:eastAsia="zh-CN"/>
              </w:rPr>
              <w:t>水洗</w:t>
            </w:r>
            <w:r>
              <w:rPr>
                <w:rFonts w:hint="default" w:ascii="Times New Roman" w:hAnsi="Times New Roman" w:eastAsia="宋体" w:cs="Times New Roman"/>
                <w:color w:val="000000"/>
                <w:sz w:val="24"/>
              </w:rPr>
              <w:t>废水和喷淋塔废水。</w:t>
            </w:r>
            <w:r>
              <w:rPr>
                <w:rFonts w:hint="default" w:ascii="Times New Roman" w:hAnsi="Times New Roman" w:eastAsia="宋体" w:cs="Times New Roman"/>
                <w:color w:val="000000"/>
                <w:sz w:val="24"/>
                <w:lang w:eastAsia="zh-CN"/>
              </w:rPr>
              <w:t>水洗</w:t>
            </w:r>
            <w:r>
              <w:rPr>
                <w:rFonts w:hint="default" w:ascii="Times New Roman" w:hAnsi="Times New Roman" w:eastAsia="宋体" w:cs="Times New Roman"/>
                <w:bCs/>
                <w:color w:val="000000"/>
                <w:sz w:val="24"/>
              </w:rPr>
              <w:t>、喷淋塔废水经厂内污水处理站处理后回用于</w:t>
            </w:r>
            <w:r>
              <w:rPr>
                <w:rFonts w:hint="eastAsia" w:cs="Times New Roman"/>
                <w:color w:val="000000"/>
                <w:sz w:val="24"/>
                <w:lang w:eastAsia="zh-CN"/>
              </w:rPr>
              <w:t>水洗</w:t>
            </w:r>
            <w:r>
              <w:rPr>
                <w:rFonts w:hint="default" w:ascii="Times New Roman" w:hAnsi="Times New Roman" w:eastAsia="宋体" w:cs="Times New Roman"/>
                <w:bCs/>
                <w:color w:val="000000"/>
                <w:sz w:val="24"/>
              </w:rPr>
              <w:t>工序，不外排</w:t>
            </w:r>
            <w:r>
              <w:rPr>
                <w:rFonts w:hint="default" w:ascii="Times New Roman" w:hAnsi="Times New Roman" w:eastAsia="宋体" w:cs="Times New Roman"/>
                <w:color w:val="000000"/>
                <w:sz w:val="24"/>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lang w:eastAsia="zh-CN"/>
              </w:rPr>
              <w:t>水洗</w:t>
            </w:r>
            <w:r>
              <w:rPr>
                <w:rFonts w:hint="default" w:ascii="Times New Roman" w:hAnsi="Times New Roman" w:eastAsia="宋体" w:cs="Times New Roman"/>
                <w:color w:val="000000"/>
                <w:sz w:val="24"/>
              </w:rPr>
              <w:t>废水：</w:t>
            </w:r>
            <w:r>
              <w:rPr>
                <w:rFonts w:hint="default" w:ascii="Times New Roman" w:hAnsi="Times New Roman" w:eastAsia="宋体" w:cs="Times New Roman"/>
                <w:bCs/>
                <w:color w:val="000000"/>
                <w:sz w:val="24"/>
                <w:shd w:val="clear" w:color="auto" w:fill="FFFFFF"/>
              </w:rPr>
              <w:t>清洗表面后的</w:t>
            </w:r>
            <w:r>
              <w:rPr>
                <w:rFonts w:hint="default" w:ascii="Times New Roman" w:hAnsi="Times New Roman" w:eastAsia="宋体" w:cs="Times New Roman"/>
                <w:bCs/>
                <w:color w:val="000000"/>
                <w:sz w:val="24"/>
                <w:shd w:val="clear" w:color="auto" w:fill="FFFFFF"/>
                <w:lang w:eastAsia="zh-CN"/>
              </w:rPr>
              <w:t>不锈钢</w:t>
            </w:r>
            <w:r>
              <w:rPr>
                <w:rFonts w:hint="default" w:ascii="Times New Roman" w:hAnsi="Times New Roman" w:eastAsia="宋体" w:cs="Times New Roman"/>
                <w:bCs/>
                <w:color w:val="000000"/>
                <w:sz w:val="24"/>
                <w:shd w:val="clear" w:color="auto" w:fill="FFFFFF"/>
              </w:rPr>
              <w:t>封头需要用水喷淋洗两遍，企业年产</w:t>
            </w:r>
            <w:r>
              <w:rPr>
                <w:rFonts w:hint="default" w:ascii="Times New Roman" w:hAnsi="Times New Roman" w:eastAsia="宋体" w:cs="Times New Roman"/>
                <w:bCs/>
                <w:color w:val="000000"/>
                <w:sz w:val="24"/>
                <w:shd w:val="clear" w:color="auto" w:fill="FFFFFF"/>
                <w:lang w:eastAsia="zh-CN"/>
              </w:rPr>
              <w:t>不锈钢</w:t>
            </w:r>
            <w:r>
              <w:rPr>
                <w:rFonts w:hint="default" w:ascii="Times New Roman" w:hAnsi="Times New Roman" w:eastAsia="宋体" w:cs="Times New Roman"/>
                <w:bCs/>
                <w:color w:val="000000"/>
                <w:sz w:val="24"/>
                <w:shd w:val="clear" w:color="auto" w:fill="FFFFFF"/>
              </w:rPr>
              <w:t>封头</w:t>
            </w:r>
            <w:r>
              <w:rPr>
                <w:rFonts w:hint="default" w:ascii="Times New Roman" w:hAnsi="Times New Roman" w:eastAsia="宋体" w:cs="Times New Roman"/>
                <w:bCs/>
                <w:color w:val="000000"/>
                <w:sz w:val="24"/>
                <w:shd w:val="clear" w:color="auto" w:fill="FFFFFF"/>
                <w:lang w:val="en-US" w:eastAsia="zh-CN"/>
              </w:rPr>
              <w:t>2万件</w:t>
            </w:r>
            <w:r>
              <w:rPr>
                <w:rFonts w:hint="default" w:ascii="Times New Roman" w:hAnsi="Times New Roman" w:eastAsia="宋体" w:cs="Times New Roman"/>
                <w:bCs/>
                <w:color w:val="000000"/>
                <w:sz w:val="24"/>
                <w:shd w:val="clear" w:color="auto" w:fill="FFFFFF"/>
              </w:rPr>
              <w:t>，每个封头水洗一遍用水量约为0.0</w:t>
            </w:r>
            <w:r>
              <w:rPr>
                <w:rFonts w:hint="default" w:ascii="Times New Roman" w:hAnsi="Times New Roman" w:eastAsia="宋体" w:cs="Times New Roman"/>
                <w:bCs/>
                <w:color w:val="000000"/>
                <w:sz w:val="24"/>
                <w:shd w:val="clear" w:color="auto" w:fill="FFFFFF"/>
                <w:lang w:val="en-US" w:eastAsia="zh-CN"/>
              </w:rPr>
              <w:t>3</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，则本项目封头</w:t>
            </w:r>
            <w:r>
              <w:rPr>
                <w:rFonts w:hint="default" w:ascii="Times New Roman" w:hAnsi="Times New Roman" w:eastAsia="宋体" w:cs="Times New Roman"/>
                <w:color w:val="000000"/>
                <w:sz w:val="24"/>
                <w:lang w:eastAsia="zh-CN"/>
              </w:rPr>
              <w:t>清洗</w:t>
            </w:r>
            <w:r>
              <w:rPr>
                <w:rFonts w:hint="default" w:ascii="Times New Roman" w:hAnsi="Times New Roman" w:eastAsia="宋体" w:cs="Times New Roman"/>
                <w:bCs/>
                <w:color w:val="000000"/>
                <w:sz w:val="24"/>
                <w:shd w:val="clear" w:color="auto" w:fill="FFFFFF"/>
              </w:rPr>
              <w:t>用水量为</w:t>
            </w:r>
            <w:r>
              <w:rPr>
                <w:rFonts w:hint="default" w:ascii="Times New Roman" w:hAnsi="Times New Roman" w:eastAsia="宋体" w:cs="Times New Roman"/>
                <w:bCs/>
                <w:color w:val="000000"/>
                <w:sz w:val="24"/>
                <w:shd w:val="clear" w:color="auto" w:fill="FFFFFF"/>
                <w:lang w:val="en-US" w:eastAsia="zh-CN"/>
              </w:rPr>
              <w:t>4</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/d（</w:t>
            </w:r>
            <w:r>
              <w:rPr>
                <w:rFonts w:hint="default" w:ascii="Times New Roman" w:hAnsi="Times New Roman" w:eastAsia="宋体" w:cs="Times New Roman"/>
                <w:bCs/>
                <w:color w:val="000000"/>
                <w:sz w:val="24"/>
                <w:shd w:val="clear" w:color="auto" w:fill="FFFFFF"/>
                <w:lang w:val="en-US" w:eastAsia="zh-CN"/>
              </w:rPr>
              <w:t>1200</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/a）</w:t>
            </w:r>
            <w:r>
              <w:rPr>
                <w:rFonts w:hint="default" w:ascii="Times New Roman" w:hAnsi="Times New Roman" w:eastAsia="宋体" w:cs="Times New Roman"/>
                <w:bCs/>
                <w:color w:val="000000"/>
                <w:sz w:val="24"/>
                <w:shd w:val="clear" w:color="auto" w:fill="FFFFFF"/>
                <w:lang w:eastAsia="zh-CN"/>
              </w:rPr>
              <w:t>，</w:t>
            </w:r>
            <w:r>
              <w:rPr>
                <w:rFonts w:hint="default" w:ascii="Times New Roman" w:hAnsi="Times New Roman" w:eastAsia="宋体" w:cs="Times New Roman"/>
                <w:bCs/>
                <w:color w:val="000000"/>
                <w:sz w:val="24"/>
                <w:shd w:val="clear" w:color="auto" w:fill="FFFFFF"/>
              </w:rPr>
              <w:t>其中约</w:t>
            </w:r>
            <w:r>
              <w:rPr>
                <w:rFonts w:hint="default" w:ascii="Times New Roman" w:hAnsi="Times New Roman" w:eastAsia="宋体" w:cs="Times New Roman"/>
                <w:bCs/>
                <w:color w:val="000000"/>
                <w:sz w:val="24"/>
                <w:shd w:val="clear" w:color="auto" w:fill="FFFFFF"/>
                <w:lang w:val="en-US" w:eastAsia="zh-CN"/>
              </w:rPr>
              <w:t>5</w:t>
            </w:r>
            <w:r>
              <w:rPr>
                <w:rFonts w:hint="default" w:ascii="Times New Roman" w:hAnsi="Times New Roman" w:eastAsia="宋体" w:cs="Times New Roman"/>
                <w:bCs/>
                <w:color w:val="000000"/>
                <w:sz w:val="24"/>
                <w:shd w:val="clear" w:color="auto" w:fill="FFFFFF"/>
              </w:rPr>
              <w:t>%以蒸发的形式散失，废水产生量为</w:t>
            </w:r>
            <w:r>
              <w:rPr>
                <w:rFonts w:hint="default" w:ascii="Times New Roman" w:hAnsi="Times New Roman" w:eastAsia="宋体" w:cs="Times New Roman"/>
                <w:bCs/>
                <w:color w:val="000000"/>
                <w:sz w:val="24"/>
                <w:shd w:val="clear" w:color="auto" w:fill="FFFFFF"/>
                <w:lang w:val="en-US" w:eastAsia="zh-CN"/>
              </w:rPr>
              <w:t>3.8</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/d（</w:t>
            </w:r>
            <w:r>
              <w:rPr>
                <w:rFonts w:hint="default" w:ascii="Times New Roman" w:hAnsi="Times New Roman" w:eastAsia="宋体" w:cs="Times New Roman"/>
                <w:bCs/>
                <w:color w:val="000000"/>
                <w:sz w:val="24"/>
                <w:shd w:val="clear" w:color="auto" w:fill="FFFFFF"/>
                <w:lang w:val="en-US" w:eastAsia="zh-CN"/>
              </w:rPr>
              <w:t>1140</w:t>
            </w:r>
            <w:r>
              <w:rPr>
                <w:rFonts w:hint="default" w:ascii="Times New Roman" w:hAnsi="Times New Roman" w:eastAsia="宋体" w:cs="Times New Roman"/>
                <w:bCs/>
                <w:color w:val="000000"/>
                <w:sz w:val="24"/>
                <w:shd w:val="clear" w:color="auto" w:fill="FFFFFF"/>
              </w:rPr>
              <w:t>m</w:t>
            </w:r>
            <w:r>
              <w:rPr>
                <w:rFonts w:hint="default" w:ascii="Times New Roman" w:hAnsi="Times New Roman" w:eastAsia="宋体" w:cs="Times New Roman"/>
                <w:bCs/>
                <w:color w:val="000000"/>
                <w:sz w:val="24"/>
                <w:shd w:val="clear" w:color="auto" w:fill="FFFFFF"/>
                <w:vertAlign w:val="superscript"/>
              </w:rPr>
              <w:t>3</w:t>
            </w:r>
            <w:r>
              <w:rPr>
                <w:rFonts w:hint="default" w:ascii="Times New Roman" w:hAnsi="Times New Roman" w:eastAsia="宋体" w:cs="Times New Roman"/>
                <w:bCs/>
                <w:color w:val="000000"/>
                <w:sz w:val="24"/>
                <w:shd w:val="clear" w:color="auto" w:fill="FFFFFF"/>
              </w:rPr>
              <w:t>/a）</w:t>
            </w:r>
            <w:r>
              <w:rPr>
                <w:rFonts w:hint="default" w:ascii="Times New Roman" w:hAnsi="Times New Roman" w:eastAsia="宋体" w:cs="Times New Roman"/>
                <w:bCs/>
                <w:color w:val="000000"/>
                <w:sz w:val="24"/>
                <w:shd w:val="clear" w:color="auto" w:fill="FFFFFF"/>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喷淋塔废水：</w:t>
            </w:r>
            <w:r>
              <w:rPr>
                <w:rFonts w:hint="default" w:ascii="Times New Roman" w:hAnsi="Times New Roman" w:eastAsia="宋体" w:cs="Times New Roman"/>
                <w:bCs/>
                <w:color w:val="000000"/>
                <w:sz w:val="24"/>
              </w:rPr>
              <w:t>本项目碱液喷淋塔运行时用水量约为0.5m</w:t>
            </w:r>
            <w:r>
              <w:rPr>
                <w:rFonts w:hint="default" w:ascii="Times New Roman" w:hAnsi="Times New Roman" w:eastAsia="宋体" w:cs="Times New Roman"/>
                <w:bCs/>
                <w:color w:val="000000"/>
                <w:sz w:val="24"/>
                <w:vertAlign w:val="superscript"/>
              </w:rPr>
              <w:t>3</w:t>
            </w:r>
            <w:r>
              <w:rPr>
                <w:rFonts w:hint="default" w:ascii="Times New Roman" w:hAnsi="Times New Roman" w:eastAsia="宋体" w:cs="Times New Roman"/>
                <w:bCs/>
                <w:color w:val="000000"/>
                <w:sz w:val="24"/>
              </w:rPr>
              <w:t>，喷淋水运行15天需全部更换，则喷淋塔废水产生量为0.033m</w:t>
            </w:r>
            <w:r>
              <w:rPr>
                <w:rFonts w:hint="default" w:ascii="Times New Roman" w:hAnsi="Times New Roman" w:eastAsia="宋体" w:cs="Times New Roman"/>
                <w:bCs/>
                <w:color w:val="000000"/>
                <w:sz w:val="24"/>
                <w:vertAlign w:val="superscript"/>
              </w:rPr>
              <w:t>3</w:t>
            </w:r>
            <w:r>
              <w:rPr>
                <w:rFonts w:hint="default" w:ascii="Times New Roman" w:hAnsi="Times New Roman" w:eastAsia="宋体" w:cs="Times New Roman"/>
                <w:bCs/>
                <w:color w:val="000000"/>
                <w:sz w:val="24"/>
              </w:rPr>
              <w:t>/d（10m</w:t>
            </w:r>
            <w:r>
              <w:rPr>
                <w:rFonts w:hint="default" w:ascii="Times New Roman" w:hAnsi="Times New Roman" w:eastAsia="宋体" w:cs="Times New Roman"/>
                <w:bCs/>
                <w:color w:val="000000"/>
                <w:sz w:val="24"/>
                <w:vertAlign w:val="superscript"/>
              </w:rPr>
              <w:t>3</w:t>
            </w:r>
            <w:r>
              <w:rPr>
                <w:rFonts w:hint="default" w:ascii="Times New Roman" w:hAnsi="Times New Roman" w:eastAsia="宋体" w:cs="Times New Roman"/>
                <w:bCs/>
                <w:color w:val="000000"/>
                <w:sz w:val="24"/>
              </w:rPr>
              <w:t>/a）。</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firstLine="480" w:firstLineChars="200"/>
              <w:textAlignment w:val="auto"/>
              <w:rPr>
                <w:rFonts w:hint="eastAsia"/>
                <w:sz w:val="24"/>
              </w:rPr>
            </w:pPr>
            <w:r>
              <w:rPr>
                <w:rFonts w:hint="eastAsia"/>
                <w:sz w:val="24"/>
              </w:rPr>
              <w:t>根据企业</w:t>
            </w:r>
            <w:r>
              <w:rPr>
                <w:rFonts w:hint="eastAsia"/>
                <w:sz w:val="24"/>
                <w:lang w:eastAsia="zh-CN"/>
              </w:rPr>
              <w:t>试验水洗废水监测结果（监测报告见附件</w:t>
            </w:r>
            <w:r>
              <w:rPr>
                <w:rFonts w:hint="eastAsia"/>
                <w:sz w:val="24"/>
                <w:lang w:val="en-US" w:eastAsia="zh-CN"/>
              </w:rPr>
              <w:t>6</w:t>
            </w:r>
            <w:r>
              <w:rPr>
                <w:rFonts w:hint="eastAsia"/>
                <w:sz w:val="24"/>
                <w:lang w:eastAsia="zh-CN"/>
              </w:rPr>
              <w:t>）</w:t>
            </w:r>
            <w:r>
              <w:rPr>
                <w:rFonts w:hint="eastAsia"/>
                <w:sz w:val="24"/>
              </w:rPr>
              <w:t>，</w:t>
            </w:r>
            <w:r>
              <w:rPr>
                <w:rFonts w:hint="eastAsia"/>
                <w:sz w:val="24"/>
                <w:lang w:eastAsia="zh-CN"/>
              </w:rPr>
              <w:t>水</w:t>
            </w:r>
            <w:r>
              <w:rPr>
                <w:rFonts w:hint="eastAsia"/>
                <w:sz w:val="24"/>
              </w:rPr>
              <w:t>洗废水处理前取样水质一览表如下。</w:t>
            </w:r>
          </w:p>
          <w:p>
            <w:pPr>
              <w:keepNext w:val="0"/>
              <w:keepLines w:val="0"/>
              <w:suppressLineNumbers w:val="0"/>
              <w:tabs>
                <w:tab w:val="left" w:pos="7440"/>
              </w:tabs>
              <w:spacing w:before="0" w:beforeAutospacing="0" w:after="0" w:afterAutospacing="0" w:line="440" w:lineRule="exact"/>
              <w:ind w:left="0" w:right="0" w:firstLine="480"/>
              <w:rPr>
                <w:rFonts w:eastAsia="黑体"/>
                <w:color w:val="000000"/>
                <w:sz w:val="24"/>
                <w:lang w:val="pt-BR"/>
              </w:rPr>
            </w:pPr>
            <w:r>
              <w:rPr>
                <w:rFonts w:eastAsia="黑体"/>
                <w:color w:val="000000"/>
                <w:sz w:val="24"/>
                <w:lang w:val="pt-BR"/>
              </w:rPr>
              <w:t>表</w:t>
            </w:r>
            <w:r>
              <w:rPr>
                <w:rFonts w:hint="eastAsia" w:eastAsia="黑体"/>
                <w:color w:val="000000"/>
                <w:sz w:val="24"/>
                <w:lang w:val="pt-BR"/>
              </w:rPr>
              <w:t>4</w:t>
            </w:r>
            <w:r>
              <w:rPr>
                <w:rFonts w:hint="eastAsia" w:eastAsia="黑体"/>
                <w:color w:val="000000"/>
                <w:sz w:val="24"/>
                <w:lang w:val="en-US" w:eastAsia="zh-CN"/>
              </w:rPr>
              <w:t>-14</w:t>
            </w:r>
            <w:r>
              <w:rPr>
                <w:rFonts w:eastAsia="黑体"/>
                <w:color w:val="000000"/>
                <w:sz w:val="24"/>
                <w:lang w:val="pt-BR"/>
              </w:rPr>
              <w:t xml:space="preserve">      </w:t>
            </w:r>
            <w:r>
              <w:rPr>
                <w:rFonts w:hint="eastAsia" w:eastAsia="黑体"/>
                <w:color w:val="000000"/>
                <w:sz w:val="24"/>
                <w:lang w:val="pt-BR"/>
              </w:rPr>
              <w:t xml:space="preserve">       </w:t>
            </w:r>
            <w:r>
              <w:rPr>
                <w:rFonts w:hint="eastAsia" w:eastAsia="黑体"/>
                <w:color w:val="000000"/>
                <w:sz w:val="24"/>
                <w:lang w:val="en-US" w:eastAsia="zh-CN"/>
              </w:rPr>
              <w:t xml:space="preserve">   </w:t>
            </w:r>
            <w:r>
              <w:rPr>
                <w:rFonts w:hint="eastAsia" w:eastAsia="黑体"/>
                <w:color w:val="000000"/>
                <w:sz w:val="24"/>
                <w:lang w:val="pt-BR"/>
              </w:rPr>
              <w:t>项目</w:t>
            </w:r>
            <w:r>
              <w:rPr>
                <w:rFonts w:eastAsia="黑体"/>
                <w:color w:val="000000"/>
                <w:sz w:val="24"/>
                <w:lang w:val="pt-BR"/>
              </w:rPr>
              <w:t>水质一览表</w:t>
            </w:r>
            <w:r>
              <w:rPr>
                <w:rFonts w:hint="eastAsia" w:eastAsia="黑体"/>
                <w:color w:val="000000"/>
                <w:sz w:val="24"/>
                <w:lang w:val="pt-BR"/>
              </w:rPr>
              <w:t xml:space="preserve">         </w:t>
            </w:r>
            <w:r>
              <w:rPr>
                <w:sz w:val="21"/>
                <w:szCs w:val="21"/>
                <w:lang w:val="pt-BR"/>
              </w:rPr>
              <w:tab/>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5"/>
              <w:gridCol w:w="2050"/>
              <w:gridCol w:w="1944"/>
              <w:gridCol w:w="19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noWrap w:val="0"/>
                  <w:vAlign w:val="center"/>
                </w:tcPr>
                <w:p>
                  <w:pPr>
                    <w:pStyle w:val="85"/>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b w:val="0"/>
                      <w:bCs/>
                      <w:color w:val="000000"/>
                      <w:lang w:val="pt-BR" w:eastAsia="zh-CN"/>
                    </w:rPr>
                  </w:pPr>
                  <w:r>
                    <w:rPr>
                      <w:rFonts w:hint="eastAsia" w:ascii="Times New Roman" w:hAnsi="Times New Roman" w:cs="Times New Roman"/>
                      <w:b w:val="0"/>
                      <w:bCs/>
                      <w:color w:val="000000"/>
                      <w:lang w:val="pt-BR" w:eastAsia="zh-CN"/>
                    </w:rPr>
                    <w:t>名称</w:t>
                  </w:r>
                </w:p>
              </w:tc>
              <w:tc>
                <w:tcPr>
                  <w:tcW w:w="1298" w:type="pct"/>
                  <w:noWrap w:val="0"/>
                  <w:vAlign w:val="center"/>
                </w:tcPr>
                <w:p>
                  <w:pPr>
                    <w:pStyle w:val="85"/>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b w:val="0"/>
                      <w:bCs/>
                      <w:color w:val="000000"/>
                      <w:lang w:val="pt-BR" w:eastAsia="zh-CN"/>
                    </w:rPr>
                  </w:pPr>
                  <w:r>
                    <w:rPr>
                      <w:rFonts w:hint="eastAsia" w:ascii="Times New Roman" w:hAnsi="Times New Roman" w:cs="Times New Roman"/>
                      <w:b w:val="0"/>
                      <w:bCs/>
                      <w:color w:val="000000"/>
                      <w:lang w:val="pt-BR" w:eastAsia="zh-CN"/>
                    </w:rPr>
                    <w:t>监测项目</w:t>
                  </w:r>
                </w:p>
              </w:tc>
              <w:tc>
                <w:tcPr>
                  <w:tcW w:w="1231" w:type="pct"/>
                  <w:noWrap w:val="0"/>
                  <w:vAlign w:val="center"/>
                </w:tcPr>
                <w:p>
                  <w:pPr>
                    <w:pStyle w:val="85"/>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b w:val="0"/>
                      <w:bCs/>
                      <w:color w:val="000000"/>
                      <w:lang w:val="pt-BR" w:eastAsia="zh-CN"/>
                    </w:rPr>
                  </w:pPr>
                  <w:r>
                    <w:rPr>
                      <w:rFonts w:hint="eastAsia" w:ascii="Times New Roman" w:hAnsi="Times New Roman" w:cs="Times New Roman"/>
                      <w:b w:val="0"/>
                      <w:bCs/>
                      <w:color w:val="000000"/>
                      <w:lang w:val="pt-BR" w:eastAsia="zh-CN"/>
                    </w:rPr>
                    <w:t>监测结果</w:t>
                  </w:r>
                </w:p>
              </w:tc>
              <w:tc>
                <w:tcPr>
                  <w:tcW w:w="1264" w:type="pct"/>
                  <w:noWrap w:val="0"/>
                  <w:vAlign w:val="center"/>
                </w:tcPr>
                <w:p>
                  <w:pPr>
                    <w:pStyle w:val="85"/>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b w:val="0"/>
                      <w:bCs/>
                      <w:color w:val="000000"/>
                      <w:lang w:val="pt-BR" w:eastAsia="zh-CN"/>
                    </w:rPr>
                  </w:pPr>
                  <w:r>
                    <w:rPr>
                      <w:rFonts w:hint="eastAsia" w:ascii="Times New Roman" w:hAnsi="Times New Roman" w:cs="Times New Roman"/>
                      <w:b w:val="0"/>
                      <w:bCs/>
                      <w:color w:val="000000"/>
                      <w:lang w:val="pt-BR" w:eastAsia="zh-CN"/>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restar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pt-BR" w:eastAsia="zh-CN"/>
                    </w:rPr>
                    <w:t>河南华洋封头有限公司试验水洗废水</w:t>
                  </w: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pH</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1.19</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b w:val="0"/>
                      <w:bCs/>
                      <w:color w:val="000000"/>
                      <w:sz w:val="21"/>
                      <w:szCs w:val="21"/>
                      <w:lang w:val="pt-BR" w:eastAsia="zh-CN"/>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b w:val="0"/>
                      <w:bCs/>
                      <w:color w:val="000000"/>
                      <w:sz w:val="21"/>
                      <w:szCs w:val="21"/>
                      <w:lang w:val="pt-BR" w:eastAsia="zh-CN"/>
                    </w:rPr>
                    <w:t>化学需氧量</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206</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b w:val="0"/>
                      <w:bCs/>
                      <w:color w:val="000000"/>
                      <w:sz w:val="21"/>
                      <w:szCs w:val="21"/>
                      <w:lang w:val="pt-BR" w:eastAsia="zh-CN"/>
                    </w:rPr>
                    <w:t>氨氮</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67.6</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b w:val="0"/>
                      <w:bCs/>
                      <w:color w:val="000000"/>
                      <w:sz w:val="21"/>
                      <w:szCs w:val="21"/>
                      <w:lang w:val="pt-BR" w:eastAsia="zh-CN"/>
                    </w:rPr>
                    <w:t>总磷</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1.66</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b w:val="0"/>
                      <w:bCs/>
                      <w:color w:val="000000"/>
                      <w:sz w:val="21"/>
                      <w:szCs w:val="21"/>
                      <w:lang w:val="pt-BR" w:eastAsia="zh-CN"/>
                    </w:rPr>
                    <w:t>总氮</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212</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b w:val="0"/>
                      <w:bCs/>
                      <w:color w:val="000000"/>
                      <w:sz w:val="21"/>
                      <w:szCs w:val="21"/>
                      <w:lang w:val="pt-BR" w:eastAsia="zh-CN"/>
                    </w:rPr>
                    <w:t>悬浮物</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164</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b w:val="0"/>
                      <w:bCs/>
                      <w:color w:val="000000"/>
                      <w:sz w:val="21"/>
                      <w:szCs w:val="21"/>
                      <w:lang w:val="pt-BR" w:eastAsia="zh-CN"/>
                    </w:rPr>
                    <w:t>硫酸盐</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502</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b w:val="0"/>
                      <w:bCs/>
                      <w:color w:val="000000"/>
                      <w:sz w:val="21"/>
                      <w:szCs w:val="21"/>
                      <w:lang w:val="pt-BR" w:eastAsia="zh-CN"/>
                    </w:rPr>
                    <w:t>溶解性总固体</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793</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b w:val="0"/>
                      <w:bCs/>
                      <w:color w:val="000000"/>
                      <w:sz w:val="21"/>
                      <w:szCs w:val="21"/>
                      <w:lang w:val="pt-BR" w:eastAsia="zh-CN"/>
                    </w:rPr>
                    <w:t>氟化物</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150</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b w:val="0"/>
                      <w:bCs/>
                      <w:color w:val="000000"/>
                      <w:sz w:val="21"/>
                      <w:szCs w:val="21"/>
                      <w:lang w:val="pt-BR" w:eastAsia="zh-CN"/>
                    </w:rPr>
                  </w:pPr>
                  <w:r>
                    <w:rPr>
                      <w:rFonts w:hint="eastAsia"/>
                      <w:b w:val="0"/>
                      <w:bCs/>
                      <w:color w:val="000000"/>
                      <w:sz w:val="21"/>
                      <w:szCs w:val="21"/>
                      <w:lang w:val="pt-BR" w:eastAsia="zh-CN"/>
                    </w:rPr>
                    <w:t>阴离子表面活性剂</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0.84</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b w:val="0"/>
                      <w:bCs/>
                      <w:color w:val="000000"/>
                      <w:sz w:val="21"/>
                      <w:szCs w:val="21"/>
                      <w:lang w:val="pt-BR" w:eastAsia="zh-CN"/>
                    </w:rPr>
                  </w:pPr>
                  <w:r>
                    <w:rPr>
                      <w:rFonts w:hint="eastAsia"/>
                      <w:b w:val="0"/>
                      <w:bCs/>
                      <w:color w:val="000000"/>
                      <w:sz w:val="21"/>
                      <w:szCs w:val="21"/>
                      <w:lang w:val="pt-BR" w:eastAsia="zh-CN"/>
                    </w:rPr>
                    <w:t>铁</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5.2</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b w:val="0"/>
                      <w:bCs/>
                      <w:color w:val="000000"/>
                      <w:sz w:val="21"/>
                      <w:szCs w:val="21"/>
                      <w:lang w:val="pt-BR" w:eastAsia="zh-CN"/>
                    </w:rPr>
                  </w:pPr>
                  <w:r>
                    <w:rPr>
                      <w:rFonts w:hint="eastAsia"/>
                      <w:b w:val="0"/>
                      <w:bCs/>
                      <w:color w:val="000000"/>
                      <w:sz w:val="21"/>
                      <w:szCs w:val="21"/>
                      <w:lang w:val="pt-BR" w:eastAsia="zh-CN"/>
                    </w:rPr>
                    <w:t>锰</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1.47</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b w:val="0"/>
                      <w:bCs/>
                      <w:color w:val="000000"/>
                      <w:sz w:val="21"/>
                      <w:szCs w:val="21"/>
                      <w:lang w:val="pt-BR" w:eastAsia="zh-CN"/>
                    </w:rPr>
                  </w:pPr>
                  <w:r>
                    <w:rPr>
                      <w:rFonts w:hint="eastAsia"/>
                      <w:b w:val="0"/>
                      <w:bCs/>
                      <w:color w:val="000000"/>
                      <w:sz w:val="21"/>
                      <w:szCs w:val="21"/>
                      <w:lang w:val="pt-BR" w:eastAsia="zh-CN"/>
                    </w:rPr>
                    <w:t>镉</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0.001L</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b w:val="0"/>
                      <w:bCs/>
                      <w:color w:val="000000"/>
                      <w:sz w:val="21"/>
                      <w:szCs w:val="21"/>
                      <w:lang w:val="pt-BR" w:eastAsia="zh-CN"/>
                    </w:rPr>
                  </w:pPr>
                  <w:r>
                    <w:rPr>
                      <w:rFonts w:hint="eastAsia"/>
                      <w:b w:val="0"/>
                      <w:bCs/>
                      <w:color w:val="000000"/>
                      <w:sz w:val="21"/>
                      <w:szCs w:val="21"/>
                      <w:lang w:val="pt-BR" w:eastAsia="zh-CN"/>
                    </w:rPr>
                    <w:t>总铬</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1.20</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b w:val="0"/>
                      <w:bCs/>
                      <w:color w:val="000000"/>
                      <w:sz w:val="21"/>
                      <w:szCs w:val="21"/>
                      <w:lang w:val="pt-BR" w:eastAsia="zh-CN"/>
                    </w:rPr>
                  </w:pPr>
                  <w:r>
                    <w:rPr>
                      <w:rFonts w:hint="eastAsia"/>
                      <w:b w:val="0"/>
                      <w:bCs/>
                      <w:color w:val="000000"/>
                      <w:sz w:val="21"/>
                      <w:szCs w:val="21"/>
                      <w:lang w:val="pt-BR" w:eastAsia="zh-CN"/>
                    </w:rPr>
                    <w:t>六价铬</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0.022</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b w:val="0"/>
                      <w:bCs/>
                      <w:color w:val="000000"/>
                      <w:sz w:val="21"/>
                      <w:szCs w:val="21"/>
                      <w:lang w:val="pt-BR" w:eastAsia="zh-CN"/>
                    </w:rPr>
                  </w:pPr>
                  <w:r>
                    <w:rPr>
                      <w:rFonts w:hint="eastAsia"/>
                      <w:b w:val="0"/>
                      <w:bCs/>
                      <w:color w:val="000000"/>
                      <w:sz w:val="21"/>
                      <w:szCs w:val="21"/>
                      <w:lang w:val="pt-BR" w:eastAsia="zh-CN"/>
                    </w:rPr>
                    <w:t>镍</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5.78</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b w:val="0"/>
                      <w:bCs/>
                      <w:color w:val="000000"/>
                      <w:sz w:val="21"/>
                      <w:szCs w:val="21"/>
                      <w:lang w:val="pt-BR" w:eastAsia="zh-CN"/>
                    </w:rPr>
                  </w:pPr>
                  <w:r>
                    <w:rPr>
                      <w:rFonts w:hint="eastAsia"/>
                      <w:b w:val="0"/>
                      <w:bCs/>
                      <w:color w:val="000000"/>
                      <w:sz w:val="21"/>
                      <w:szCs w:val="21"/>
                      <w:lang w:val="pt-BR" w:eastAsia="zh-CN"/>
                    </w:rPr>
                    <w:t>铅</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0.011</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b w:val="0"/>
                      <w:bCs/>
                      <w:color w:val="000000"/>
                      <w:sz w:val="21"/>
                      <w:szCs w:val="21"/>
                      <w:lang w:val="pt-BR" w:eastAsia="zh-CN"/>
                    </w:rPr>
                  </w:pPr>
                  <w:r>
                    <w:rPr>
                      <w:rFonts w:hint="eastAsia"/>
                      <w:b w:val="0"/>
                      <w:bCs/>
                      <w:color w:val="000000"/>
                      <w:sz w:val="21"/>
                      <w:szCs w:val="21"/>
                      <w:lang w:val="pt-BR" w:eastAsia="zh-CN"/>
                    </w:rPr>
                    <w:t>石油类</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0.08</w:t>
                  </w:r>
                </w:p>
              </w:tc>
              <w:tc>
                <w:tcPr>
                  <w:tcW w:w="1264"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本项目废水治理措施为：</w:t>
            </w:r>
            <w:r>
              <w:rPr>
                <w:rFonts w:hint="default" w:ascii="Times New Roman" w:hAnsi="Times New Roman" w:eastAsia="宋体" w:cs="Times New Roman"/>
                <w:b w:val="0"/>
                <w:bCs w:val="0"/>
                <w:color w:val="auto"/>
                <w:sz w:val="24"/>
                <w:lang w:val="en-US" w:eastAsia="zh-CN"/>
              </w:rPr>
              <w:t>水</w:t>
            </w:r>
            <w:r>
              <w:rPr>
                <w:rFonts w:hint="default" w:ascii="Times New Roman" w:hAnsi="Times New Roman" w:eastAsia="宋体" w:cs="Times New Roman"/>
                <w:color w:val="000000"/>
                <w:sz w:val="24"/>
                <w:lang w:eastAsia="zh-CN"/>
              </w:rPr>
              <w:t>洗</w:t>
            </w:r>
            <w:r>
              <w:rPr>
                <w:rFonts w:hint="default" w:ascii="Times New Roman" w:hAnsi="Times New Roman" w:eastAsia="宋体" w:cs="Times New Roman"/>
                <w:color w:val="000000"/>
                <w:sz w:val="24"/>
              </w:rPr>
              <w:t>废水、喷淋塔废水经过“</w:t>
            </w:r>
            <w:r>
              <w:rPr>
                <w:rFonts w:hint="default" w:ascii="Times New Roman" w:hAnsi="Times New Roman" w:eastAsia="宋体" w:cs="Times New Roman"/>
                <w:color w:val="000000"/>
                <w:sz w:val="24"/>
                <w:lang w:eastAsia="zh-CN"/>
              </w:rPr>
              <w:t>隔油池</w:t>
            </w:r>
            <w:r>
              <w:rPr>
                <w:rFonts w:hint="default" w:ascii="Times New Roman" w:hAnsi="Times New Roman" w:eastAsia="宋体" w:cs="Times New Roman"/>
                <w:color w:val="000000"/>
                <w:sz w:val="24"/>
                <w:lang w:val="en-US" w:eastAsia="zh-CN"/>
              </w:rPr>
              <w:t>+</w:t>
            </w:r>
            <w:r>
              <w:rPr>
                <w:rFonts w:hint="eastAsia" w:cs="Times New Roman"/>
                <w:color w:val="000000"/>
                <w:sz w:val="24"/>
                <w:lang w:val="en-US" w:eastAsia="zh-CN"/>
              </w:rPr>
              <w:t>加药反应池</w:t>
            </w:r>
            <w:r>
              <w:rPr>
                <w:rFonts w:hint="default" w:ascii="Times New Roman" w:hAnsi="Times New Roman" w:eastAsia="宋体" w:cs="Times New Roman"/>
                <w:color w:val="000000"/>
                <w:sz w:val="24"/>
                <w:lang w:val="en-US" w:eastAsia="zh-CN"/>
              </w:rPr>
              <w:t>+</w:t>
            </w:r>
            <w:r>
              <w:rPr>
                <w:rFonts w:hint="eastAsia" w:cs="Times New Roman"/>
                <w:color w:val="000000"/>
                <w:sz w:val="24"/>
                <w:lang w:val="en-US" w:eastAsia="zh-CN"/>
              </w:rPr>
              <w:t>板框压滤机</w:t>
            </w:r>
            <w:r>
              <w:rPr>
                <w:rFonts w:hint="default" w:ascii="Times New Roman" w:hAnsi="Times New Roman" w:eastAsia="宋体" w:cs="Times New Roman"/>
                <w:color w:val="000000"/>
                <w:sz w:val="24"/>
                <w:lang w:val="en-US" w:eastAsia="zh-CN"/>
              </w:rPr>
              <w:t>+石英砂过滤+活性炭过滤</w:t>
            </w:r>
            <w:r>
              <w:rPr>
                <w:rFonts w:hint="eastAsia" w:cs="Times New Roman"/>
                <w:color w:val="000000"/>
                <w:sz w:val="24"/>
                <w:lang w:val="en-US" w:eastAsia="zh-CN"/>
              </w:rPr>
              <w:t>+臭氧循环池+RO反渗透+电蒸发</w:t>
            </w:r>
            <w:r>
              <w:rPr>
                <w:rFonts w:hint="default" w:ascii="Times New Roman" w:hAnsi="Times New Roman" w:eastAsia="宋体" w:cs="Times New Roman"/>
                <w:color w:val="000000"/>
                <w:sz w:val="24"/>
              </w:rPr>
              <w:t>”处理后回用于水洗工序，不外排，污水处理站设计处理能力为</w:t>
            </w:r>
            <w:r>
              <w:rPr>
                <w:rFonts w:hint="default" w:ascii="Times New Roman" w:hAnsi="Times New Roman" w:eastAsia="宋体" w:cs="Times New Roman"/>
                <w:color w:val="000000"/>
                <w:sz w:val="24"/>
                <w:lang w:val="en-US" w:eastAsia="zh-CN"/>
              </w:rPr>
              <w:t>5</w:t>
            </w:r>
            <w:r>
              <w:rPr>
                <w:rFonts w:hint="default" w:ascii="Times New Roman" w:hAnsi="Times New Roman" w:eastAsia="宋体" w:cs="Times New Roman"/>
                <w:bCs/>
                <w:color w:val="000000"/>
                <w:sz w:val="24"/>
              </w:rPr>
              <w:t>m</w:t>
            </w:r>
            <w:r>
              <w:rPr>
                <w:rFonts w:hint="default" w:ascii="Times New Roman" w:hAnsi="Times New Roman" w:eastAsia="宋体" w:cs="Times New Roman"/>
                <w:bCs/>
                <w:color w:val="000000"/>
                <w:sz w:val="24"/>
                <w:vertAlign w:val="superscript"/>
              </w:rPr>
              <w:t>3</w:t>
            </w:r>
            <w:r>
              <w:rPr>
                <w:rFonts w:hint="default" w:ascii="Times New Roman" w:hAnsi="Times New Roman" w:eastAsia="宋体" w:cs="Times New Roman"/>
                <w:color w:val="000000"/>
                <w:sz w:val="24"/>
              </w:rPr>
              <w:t>/d。本项目废水处理工艺如下图。</w:t>
            </w:r>
          </w:p>
          <w:p>
            <w:pPr>
              <w:pStyle w:val="5"/>
              <w:keepLines w:val="0"/>
              <w:suppressLineNumbers w:val="0"/>
              <w:spacing w:beforeAutospacing="0" w:afterAutospacing="0"/>
              <w:ind w:right="0"/>
              <w:rPr>
                <w:rFonts w:hint="default"/>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default" w:ascii="Times New Roman" w:hAnsi="Times New Roman" w:eastAsia="宋体" w:cs="Times New Roman"/>
                <w:b/>
                <w:bCs/>
                <w:color w:val="auto"/>
                <w:sz w:val="24"/>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default" w:ascii="Times New Roman" w:hAnsi="Times New Roman" w:eastAsia="宋体" w:cs="Times New Roman"/>
                <w:b/>
                <w:bCs/>
                <w:color w:val="auto"/>
                <w:sz w:val="24"/>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right="0"/>
              <w:textAlignment w:val="auto"/>
              <w:rPr>
                <w:rFonts w:hint="default" w:ascii="Times New Roman" w:hAnsi="Times New Roman" w:eastAsia="宋体" w:cs="Times New Roman"/>
                <w:b/>
                <w:bCs/>
                <w:color w:val="auto"/>
                <w:sz w:val="24"/>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20" w:firstLineChars="200"/>
              <w:textAlignment w:val="auto"/>
              <w:rPr>
                <w:rFonts w:hint="eastAsia" w:ascii="Times New Roman" w:hAnsi="Times New Roman" w:eastAsia="宋体" w:cs="Times New Roman"/>
                <w:b/>
                <w:bCs/>
                <w:color w:val="auto"/>
                <w:sz w:val="24"/>
                <w:lang w:eastAsia="zh-CN"/>
              </w:rPr>
            </w:pPr>
            <w:r>
              <w:rPr>
                <w:rFonts w:hint="default"/>
              </w:rPr>
              <w:pict>
                <v:shape id="_x0000_s2459" o:spid="_x0000_s2459" o:spt="75" type="#_x0000_t75" style="position:absolute;left:0pt;margin-left:-2.65pt;margin-top:14.05pt;height:342.9pt;width:394.75pt;z-index:251683840;mso-width-relative:page;mso-height-relative:page;" o:ole="t" filled="f" o:preferrelative="t" stroked="f" coordsize="21600,21600">
                  <v:path/>
                  <v:fill on="f" focussize="0,0"/>
                  <v:stroke on="f"/>
                  <v:imagedata r:id="rId23" o:title=""/>
                  <o:lock v:ext="edit" aspectratio="f"/>
                </v:shape>
                <o:OLEObject Type="Embed" ProgID="Visio.Drawing.11" ShapeID="_x0000_s2459" DrawAspect="Content" ObjectID="_1468075729" r:id="rId22">
                  <o:LockedField>false</o:LockedField>
                </o:OLEObject>
              </w:pict>
            </w: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eastAsia="zh-CN"/>
              </w:rPr>
              <w:t>图</w:t>
            </w:r>
            <w:r>
              <w:rPr>
                <w:rFonts w:hint="eastAsia" w:cs="Times New Roman"/>
                <w:b/>
                <w:bCs/>
                <w:color w:val="auto"/>
                <w:sz w:val="24"/>
                <w:lang w:val="en-US" w:eastAsia="zh-CN"/>
              </w:rPr>
              <w:t>5</w:t>
            </w:r>
            <w:r>
              <w:rPr>
                <w:rFonts w:hint="eastAsia" w:ascii="Times New Roman" w:hAnsi="Times New Roman" w:eastAsia="宋体" w:cs="Times New Roman"/>
                <w:b/>
                <w:bCs/>
                <w:color w:val="auto"/>
                <w:sz w:val="24"/>
                <w:lang w:val="en-US" w:eastAsia="zh-CN"/>
              </w:rPr>
              <w:t xml:space="preserve">               废水处理工艺流程图</w:t>
            </w: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0" w:firstLineChars="200"/>
              <w:textAlignment w:val="auto"/>
              <w:rPr>
                <w:rFonts w:hint="default" w:ascii="Times New Roman" w:hAnsi="Times New Roman" w:eastAsia="黑体" w:cs="Times New Roman"/>
                <w:color w:val="000000"/>
                <w:sz w:val="24"/>
                <w:lang w:val="en-US"/>
              </w:rPr>
            </w:pPr>
            <w:r>
              <w:rPr>
                <w:rFonts w:hint="eastAsia" w:ascii="Times New Roman" w:hAnsi="Times New Roman" w:eastAsia="宋体" w:cs="Times New Roman"/>
                <w:b w:val="0"/>
                <w:bCs w:val="0"/>
                <w:color w:val="auto"/>
                <w:sz w:val="24"/>
                <w:lang w:val="en-US" w:eastAsia="zh-CN"/>
              </w:rPr>
              <w:t>水</w:t>
            </w:r>
            <w:r>
              <w:rPr>
                <w:rFonts w:hint="eastAsia" w:ascii="Calibri" w:hAnsi="Calibri" w:eastAsia="宋体" w:cs="Times New Roman"/>
                <w:color w:val="000000"/>
                <w:sz w:val="24"/>
                <w:lang w:eastAsia="zh-CN"/>
              </w:rPr>
              <w:t>洗</w:t>
            </w:r>
            <w:r>
              <w:rPr>
                <w:rFonts w:hint="eastAsia" w:ascii="Times New Roman" w:hAnsi="Times New Roman" w:eastAsia="宋体" w:cs="Times New Roman"/>
                <w:b w:val="0"/>
                <w:bCs w:val="0"/>
                <w:color w:val="auto"/>
                <w:sz w:val="24"/>
                <w:lang w:val="en-US" w:eastAsia="zh-CN"/>
              </w:rPr>
              <w:t>废水及喷淋塔废水</w:t>
            </w:r>
            <w:r>
              <w:rPr>
                <w:rFonts w:hint="default" w:ascii="Times New Roman" w:hAnsi="Times New Roman" w:eastAsia="宋体" w:cs="Times New Roman"/>
                <w:b w:val="0"/>
                <w:bCs w:val="0"/>
                <w:color w:val="auto"/>
                <w:sz w:val="24"/>
                <w:lang w:val="en-US" w:eastAsia="zh-CN"/>
              </w:rPr>
              <w:t>经厂区污水收集管网汇集至</w:t>
            </w:r>
            <w:r>
              <w:rPr>
                <w:rFonts w:hint="eastAsia" w:cs="Times New Roman"/>
                <w:b w:val="0"/>
                <w:bCs w:val="0"/>
                <w:color w:val="auto"/>
                <w:sz w:val="24"/>
                <w:lang w:val="en-US" w:eastAsia="zh-CN"/>
              </w:rPr>
              <w:t>污水处理池，通过进水调节池调节水量，随后进入</w:t>
            </w:r>
            <w:r>
              <w:rPr>
                <w:rFonts w:hint="default" w:ascii="Times New Roman" w:hAnsi="Times New Roman" w:eastAsia="宋体" w:cs="Times New Roman"/>
                <w:b w:val="0"/>
                <w:bCs w:val="0"/>
                <w:color w:val="auto"/>
                <w:sz w:val="24"/>
                <w:lang w:val="en-US" w:eastAsia="zh-CN"/>
              </w:rPr>
              <w:t>隔油池，通过人工除油捞取表面浮油</w:t>
            </w:r>
            <w:r>
              <w:rPr>
                <w:rFonts w:hint="eastAsia" w:ascii="Times New Roman" w:hAnsi="Times New Roman" w:eastAsia="宋体" w:cs="Times New Roman"/>
                <w:b w:val="0"/>
                <w:bCs w:val="0"/>
                <w:color w:val="auto"/>
                <w:sz w:val="24"/>
                <w:lang w:val="en-US" w:eastAsia="zh-CN"/>
              </w:rPr>
              <w:t>。除油后废水</w:t>
            </w:r>
            <w:r>
              <w:rPr>
                <w:rFonts w:hint="default" w:ascii="Times New Roman" w:hAnsi="Times New Roman" w:eastAsia="宋体" w:cs="Times New Roman"/>
                <w:b w:val="0"/>
                <w:bCs w:val="0"/>
                <w:color w:val="auto"/>
                <w:sz w:val="24"/>
                <w:lang w:val="en-US" w:eastAsia="zh-CN"/>
              </w:rPr>
              <w:t>提升至加药反应池，加入氢氧化钠（调节pH）、PAC、PAM（絮凝沉淀）、除重剂（去除废水中重金属），进行充分反应后在板框压滤机中进行泥水分离，上清液暂存于中间水池，中间水池储满后自流至过滤装置，经过石英砂过滤及活性炭过滤，</w:t>
            </w:r>
            <w:r>
              <w:rPr>
                <w:rFonts w:hint="default" w:ascii="Times New Roman" w:hAnsi="Times New Roman" w:eastAsia="宋体" w:cs="Times New Roman"/>
                <w:bCs/>
                <w:color w:val="000000"/>
                <w:sz w:val="24"/>
              </w:rPr>
              <w:t>目的是</w:t>
            </w:r>
            <w:r>
              <w:rPr>
                <w:rFonts w:hint="eastAsia" w:cs="Times New Roman"/>
                <w:bCs/>
                <w:color w:val="000000"/>
                <w:sz w:val="24"/>
                <w:lang w:eastAsia="zh-CN"/>
              </w:rPr>
              <w:t>进一步</w:t>
            </w:r>
            <w:r>
              <w:rPr>
                <w:rFonts w:hint="default" w:ascii="Times New Roman" w:hAnsi="Times New Roman" w:eastAsia="宋体" w:cs="Times New Roman"/>
                <w:bCs/>
                <w:color w:val="000000"/>
                <w:sz w:val="24"/>
              </w:rPr>
              <w:t>去除废水中的COD、金属离子、极细小悬浮物等。</w:t>
            </w:r>
            <w:r>
              <w:rPr>
                <w:rFonts w:hint="default" w:ascii="Times New Roman" w:hAnsi="Times New Roman" w:eastAsia="宋体" w:cs="Times New Roman"/>
                <w:bCs/>
                <w:color w:val="000000"/>
                <w:sz w:val="24"/>
                <w:lang w:eastAsia="zh-CN"/>
              </w:rPr>
              <w:t>过滤</w:t>
            </w:r>
            <w:r>
              <w:rPr>
                <w:rFonts w:hint="default" w:ascii="Times New Roman" w:hAnsi="Times New Roman" w:eastAsia="宋体" w:cs="Times New Roman"/>
                <w:b w:val="0"/>
                <w:bCs w:val="0"/>
                <w:color w:val="auto"/>
                <w:sz w:val="24"/>
                <w:lang w:val="en-US" w:eastAsia="zh-CN"/>
              </w:rPr>
              <w:t>后上清液自流至中间水池</w:t>
            </w:r>
            <w:r>
              <w:rPr>
                <w:rFonts w:hint="eastAsia" w:cs="Times New Roman"/>
                <w:b w:val="0"/>
                <w:bCs w:val="0"/>
                <w:color w:val="auto"/>
                <w:sz w:val="24"/>
                <w:lang w:val="en-US" w:eastAsia="zh-CN"/>
              </w:rPr>
              <w:t>，随后进入臭氧循环池，以臭氧作为强氧化剂，去除废水中的金属离子及COD。消毒后的废水暂存至中间水池，中间水池储满后自流至RO反渗透装置，进一步去除废水中的盐类、COD、金属离子、极细小悬浮物、TN等，以达到废水的脱盐纯化目的，使之能够满足回用水质标准及本项目用水要求。RO反渗透浓水经电蒸发后蒸发水回用于水洗工序，蒸发盐做为危废交由有资质单位处置。</w:t>
            </w:r>
          </w:p>
          <w:p>
            <w:pPr>
              <w:keepNext w:val="0"/>
              <w:keepLines w:val="0"/>
              <w:suppressLineNumbers w:val="0"/>
              <w:adjustRightInd w:val="0"/>
              <w:spacing w:before="0" w:beforeAutospacing="0" w:after="0" w:afterAutospacing="0" w:line="440" w:lineRule="exact"/>
              <w:ind w:left="0" w:right="0" w:firstLine="470" w:firstLineChars="196"/>
              <w:rPr>
                <w:rFonts w:hint="eastAsia" w:ascii="Calibri" w:hAnsi="Calibri" w:eastAsia="宋体" w:cs="Times New Roman"/>
                <w:color w:val="000000"/>
                <w:sz w:val="24"/>
              </w:rPr>
            </w:pPr>
            <w:r>
              <w:rPr>
                <w:rFonts w:hint="default" w:ascii="Times New Roman" w:hAnsi="Times New Roman" w:eastAsia="黑体" w:cs="Times New Roman"/>
                <w:color w:val="000000"/>
                <w:sz w:val="24"/>
              </w:rPr>
              <w:t>表</w:t>
            </w:r>
            <w:r>
              <w:rPr>
                <w:rFonts w:hint="default" w:ascii="Times New Roman" w:hAnsi="Times New Roman" w:eastAsia="黑体" w:cs="Times New Roman"/>
                <w:color w:val="000000"/>
                <w:sz w:val="24"/>
                <w:lang w:val="en-US" w:eastAsia="zh-CN"/>
              </w:rPr>
              <w:t>4-1</w:t>
            </w:r>
            <w:r>
              <w:rPr>
                <w:rFonts w:hint="eastAsia" w:eastAsia="黑体" w:cs="Times New Roman"/>
                <w:color w:val="000000"/>
                <w:sz w:val="24"/>
                <w:lang w:val="en-US" w:eastAsia="zh-CN"/>
              </w:rPr>
              <w:t>5</w:t>
            </w:r>
            <w:r>
              <w:rPr>
                <w:rFonts w:hint="default" w:ascii="Times New Roman" w:hAnsi="Times New Roman" w:eastAsia="黑体" w:cs="Times New Roman"/>
                <w:color w:val="000000"/>
                <w:sz w:val="24"/>
              </w:rPr>
              <w:t xml:space="preserve">            本项目废水处理效果一览表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3"/>
              <w:gridCol w:w="1575"/>
              <w:gridCol w:w="1305"/>
              <w:gridCol w:w="1320"/>
              <w:gridCol w:w="2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项目</w:t>
                  </w:r>
                </w:p>
              </w:tc>
              <w:tc>
                <w:tcPr>
                  <w:tcW w:w="420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水洗废水、喷淋废水</w:t>
                  </w:r>
                </w:p>
              </w:tc>
              <w:tc>
                <w:tcPr>
                  <w:tcW w:w="2202" w:type="dxa"/>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rPr>
                    <w:t>《城市污水再生利用 工业用水水质》（GB/T 19923-2005）</w:t>
                  </w:r>
                  <w:r>
                    <w:rPr>
                      <w:rFonts w:hint="default" w:ascii="Times New Roman" w:hAnsi="Times New Roman" w:eastAsia="宋体" w:cs="Times New Roman"/>
                      <w:color w:val="000000"/>
                      <w:sz w:val="21"/>
                      <w:szCs w:val="21"/>
                      <w:vertAlign w:val="baseline"/>
                      <w:lang w:eastAsia="zh-CN"/>
                    </w:rPr>
                    <w:t>洗涤用水标准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废水量</w:t>
                  </w:r>
                </w:p>
              </w:tc>
              <w:tc>
                <w:tcPr>
                  <w:tcW w:w="420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3.833</w:t>
                  </w:r>
                  <w:r>
                    <w:rPr>
                      <w:rFonts w:hint="default" w:ascii="Times New Roman" w:hAnsi="Times New Roman" w:eastAsia="宋体" w:cs="Times New Roman"/>
                      <w:b w:val="0"/>
                      <w:bCs/>
                      <w:color w:val="000000"/>
                      <w:sz w:val="21"/>
                      <w:szCs w:val="21"/>
                    </w:rPr>
                    <w:t>m</w:t>
                  </w:r>
                  <w:r>
                    <w:rPr>
                      <w:rFonts w:hint="default" w:ascii="Times New Roman" w:hAnsi="Times New Roman" w:eastAsia="宋体" w:cs="Times New Roman"/>
                      <w:b w:val="0"/>
                      <w:bCs/>
                      <w:color w:val="000000"/>
                      <w:sz w:val="21"/>
                      <w:szCs w:val="21"/>
                      <w:vertAlign w:val="superscript"/>
                    </w:rPr>
                    <w:t>3</w:t>
                  </w:r>
                  <w:r>
                    <w:rPr>
                      <w:rFonts w:hint="default" w:ascii="Times New Roman" w:hAnsi="Times New Roman" w:eastAsia="宋体" w:cs="Times New Roman"/>
                      <w:b w:val="0"/>
                      <w:bCs/>
                      <w:color w:val="000000"/>
                      <w:sz w:val="21"/>
                      <w:szCs w:val="21"/>
                    </w:rPr>
                    <w:t>/d</w:t>
                  </w:r>
                </w:p>
              </w:tc>
              <w:tc>
                <w:tcPr>
                  <w:tcW w:w="2202"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污染物</w:t>
                  </w:r>
                </w:p>
              </w:tc>
              <w:tc>
                <w:tcPr>
                  <w:tcW w:w="157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废水浓度</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治理效率</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出水水质</w:t>
                  </w:r>
                </w:p>
              </w:tc>
              <w:tc>
                <w:tcPr>
                  <w:tcW w:w="2202"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default" w:ascii="Times New Roman" w:hAnsi="Times New Roman" w:eastAsia="宋体" w:cs="Times New Roman"/>
                      <w:b w:val="0"/>
                      <w:bCs/>
                      <w:color w:val="000000"/>
                      <w:sz w:val="21"/>
                      <w:szCs w:val="21"/>
                      <w:lang w:val="en-US" w:eastAsia="zh-CN"/>
                    </w:rPr>
                    <w:t>pH</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1.9</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7.0-7.5</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6.5-9.0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化学需氧量</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206</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cs="Times New Roman"/>
                      <w:color w:val="000000" w:themeColor="text1"/>
                      <w:sz w:val="21"/>
                      <w:szCs w:val="21"/>
                      <w:vertAlign w:val="baseline"/>
                      <w:lang w:val="en-US" w:eastAsia="zh-CN"/>
                      <w14:textFill>
                        <w14:solidFill>
                          <w14:schemeClr w14:val="tx1"/>
                        </w14:solidFill>
                      </w14:textFill>
                    </w:rPr>
                    <w:t>92</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cs="Times New Roman"/>
                      <w:color w:val="000000"/>
                      <w:sz w:val="21"/>
                      <w:szCs w:val="21"/>
                      <w:vertAlign w:val="baseline"/>
                      <w:lang w:val="en-US" w:eastAsia="zh-CN"/>
                    </w:rPr>
                    <w:t>16.5</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氨氮</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67.6</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80%</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13.5</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总磷</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1.66</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5</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0.83</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总氮</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212</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90</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42.4</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悬浮物</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164</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9</w:t>
                  </w:r>
                  <w:r>
                    <w:rPr>
                      <w:rFonts w:hint="eastAsia" w:cs="Times New Roman"/>
                      <w:color w:val="000000" w:themeColor="text1"/>
                      <w:sz w:val="21"/>
                      <w:szCs w:val="21"/>
                      <w:vertAlign w:val="baseline"/>
                      <w:lang w:val="en-US" w:eastAsia="zh-CN"/>
                      <w14:textFill>
                        <w14:solidFill>
                          <w14:schemeClr w14:val="tx1"/>
                        </w14:solidFill>
                      </w14:textFill>
                    </w:rPr>
                    <w:t>8</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3.3</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硫酸盐</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502</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90%</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50.2</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eastAsia" w:cs="Times New Roman"/>
                      <w:b w:val="0"/>
                      <w:bCs/>
                      <w:color w:val="000000"/>
                      <w:sz w:val="21"/>
                      <w:szCs w:val="21"/>
                      <w:lang w:val="pt-BR" w:eastAsia="zh-CN"/>
                    </w:rPr>
                    <w:t>全盐量</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793</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9</w:t>
                  </w:r>
                  <w:r>
                    <w:rPr>
                      <w:rFonts w:hint="eastAsia" w:cs="Times New Roman"/>
                      <w:color w:val="000000" w:themeColor="text1"/>
                      <w:sz w:val="21"/>
                      <w:szCs w:val="21"/>
                      <w:vertAlign w:val="baseline"/>
                      <w:lang w:val="en-US" w:eastAsia="zh-CN"/>
                      <w14:textFill>
                        <w14:solidFill>
                          <w14:schemeClr w14:val="tx1"/>
                        </w14:solidFill>
                      </w14:textFill>
                    </w:rPr>
                    <w:t>9</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7</w:t>
                  </w:r>
                  <w:r>
                    <w:rPr>
                      <w:rFonts w:hint="eastAsia" w:cs="Times New Roman"/>
                      <w:color w:val="000000" w:themeColor="text1"/>
                      <w:sz w:val="21"/>
                      <w:szCs w:val="21"/>
                      <w:vertAlign w:val="baseline"/>
                      <w:lang w:val="en-US" w:eastAsia="zh-CN"/>
                      <w14:textFill>
                        <w14:solidFill>
                          <w14:schemeClr w14:val="tx1"/>
                        </w14:solidFill>
                      </w14:textFill>
                    </w:rPr>
                    <w:t>.9</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氟化物</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150</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90%</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15</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阴离子表面活性剂</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0.87</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8</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0.17</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铁</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5.2</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95%</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0.26</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锰</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1.47</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95%</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0.07</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镉</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0.001L</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95%</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b w:val="0"/>
                      <w:bCs/>
                      <w:color w:val="000000" w:themeColor="text1"/>
                      <w:sz w:val="21"/>
                      <w:szCs w:val="21"/>
                      <w:lang w:val="en-US" w:eastAsia="zh-CN"/>
                      <w14:textFill>
                        <w14:solidFill>
                          <w14:schemeClr w14:val="tx1"/>
                        </w14:solidFill>
                      </w14:textFill>
                    </w:rPr>
                    <w:t>/</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总铬</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1.20</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95%</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0.06</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六价铬</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0.022</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95%</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0.001</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镍</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5.78</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95%</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0.29</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铅</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0.011</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95%</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0.0006</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93"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pt-BR" w:eastAsia="zh-CN" w:bidi="ar-SA"/>
                    </w:rPr>
                  </w:pPr>
                  <w:r>
                    <w:rPr>
                      <w:rFonts w:hint="default" w:ascii="Times New Roman" w:hAnsi="Times New Roman" w:eastAsia="宋体" w:cs="Times New Roman"/>
                      <w:b w:val="0"/>
                      <w:bCs/>
                      <w:color w:val="000000"/>
                      <w:sz w:val="21"/>
                      <w:szCs w:val="21"/>
                      <w:lang w:val="pt-BR" w:eastAsia="zh-CN"/>
                    </w:rPr>
                    <w:t>石油类</w:t>
                  </w:r>
                </w:p>
              </w:tc>
              <w:tc>
                <w:tcPr>
                  <w:tcW w:w="1575"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00"/>
                      <w:kern w:val="2"/>
                      <w:sz w:val="21"/>
                      <w:szCs w:val="21"/>
                      <w:lang w:val="en-US" w:eastAsia="zh-CN" w:bidi="ar-SA"/>
                    </w:rPr>
                  </w:pPr>
                  <w:r>
                    <w:rPr>
                      <w:rFonts w:hint="eastAsia"/>
                      <w:b w:val="0"/>
                      <w:bCs/>
                      <w:color w:val="000000"/>
                      <w:sz w:val="21"/>
                      <w:szCs w:val="21"/>
                      <w:lang w:val="en-US" w:eastAsia="zh-CN"/>
                    </w:rPr>
                    <w:t>0.08</w:t>
                  </w:r>
                </w:p>
              </w:tc>
              <w:tc>
                <w:tcPr>
                  <w:tcW w:w="130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95</w:t>
                  </w: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3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0.004</w:t>
                  </w:r>
                </w:p>
              </w:tc>
              <w:tc>
                <w:tcPr>
                  <w:tcW w:w="22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bCs/>
                <w:color w:val="auto"/>
                <w:sz w:val="24"/>
              </w:rPr>
            </w:pPr>
            <w:r>
              <w:rPr>
                <w:rFonts w:hint="eastAsia" w:ascii="Calibri" w:hAnsi="Calibri" w:eastAsia="宋体" w:cs="Times New Roman"/>
                <w:color w:val="000000"/>
                <w:sz w:val="24"/>
              </w:rPr>
              <w:t>由上表可知，本项目</w:t>
            </w:r>
            <w:r>
              <w:rPr>
                <w:rFonts w:hint="eastAsia" w:ascii="Times New Roman" w:hAnsi="Times New Roman" w:eastAsia="宋体" w:cs="Times New Roman"/>
                <w:b w:val="0"/>
                <w:bCs w:val="0"/>
                <w:color w:val="auto"/>
                <w:sz w:val="24"/>
                <w:lang w:val="en-US" w:eastAsia="zh-CN"/>
              </w:rPr>
              <w:t>水</w:t>
            </w:r>
            <w:r>
              <w:rPr>
                <w:rFonts w:hint="eastAsia" w:ascii="Calibri" w:hAnsi="Calibri" w:eastAsia="宋体" w:cs="Times New Roman"/>
                <w:color w:val="000000"/>
                <w:sz w:val="24"/>
              </w:rPr>
              <w:t>洗废水、喷淋塔废水经厂内污水处理站处理后，出水</w:t>
            </w:r>
            <w:r>
              <w:rPr>
                <w:rFonts w:hint="default" w:ascii="Times New Roman" w:hAnsi="Times New Roman" w:eastAsia="宋体" w:cs="Times New Roman"/>
                <w:color w:val="000000"/>
                <w:sz w:val="24"/>
              </w:rPr>
              <w:t>水质能够满足</w:t>
            </w:r>
            <w:r>
              <w:rPr>
                <w:rFonts w:hint="default" w:ascii="Times New Roman" w:hAnsi="Times New Roman" w:eastAsia="宋体" w:cs="Times New Roman"/>
                <w:bCs/>
                <w:color w:val="000000"/>
                <w:sz w:val="24"/>
              </w:rPr>
              <w:t>《城市污水再生利用 工业用水水质》（GB/T 19923-2005）中洗涤用水</w:t>
            </w:r>
            <w:r>
              <w:rPr>
                <w:rFonts w:hint="eastAsia" w:ascii="Calibri" w:hAnsi="Calibri" w:eastAsia="宋体" w:cs="Times New Roman"/>
                <w:bCs/>
                <w:color w:val="000000"/>
                <w:sz w:val="24"/>
              </w:rPr>
              <w:t>要求，可以回用于</w:t>
            </w:r>
            <w:r>
              <w:rPr>
                <w:rFonts w:hint="eastAsia" w:ascii="Calibri" w:hAnsi="Calibri" w:eastAsia="宋体" w:cs="Times New Roman"/>
                <w:bCs/>
                <w:color w:val="000000"/>
                <w:sz w:val="24"/>
                <w:lang w:eastAsia="zh-CN"/>
              </w:rPr>
              <w:t>清</w:t>
            </w:r>
            <w:r>
              <w:rPr>
                <w:rFonts w:hint="eastAsia" w:ascii="Calibri" w:hAnsi="Calibri" w:eastAsia="宋体" w:cs="Times New Roman"/>
                <w:bCs/>
                <w:color w:val="000000"/>
                <w:sz w:val="24"/>
              </w:rPr>
              <w:t>洗工序，措施可行。</w:t>
            </w: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rPr>
              <w:t>3、</w:t>
            </w:r>
            <w:r>
              <w:rPr>
                <w:rFonts w:hint="default" w:ascii="Times New Roman" w:hAnsi="Times New Roman" w:eastAsia="宋体" w:cs="Times New Roman"/>
                <w:b/>
                <w:color w:val="auto"/>
                <w:sz w:val="24"/>
                <w:lang w:eastAsia="zh-CN"/>
              </w:rPr>
              <w:t>噪声</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firstLine="482" w:firstLineChars="200"/>
              <w:textAlignment w:val="auto"/>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 xml:space="preserve">3.1 </w:t>
            </w:r>
            <w:r>
              <w:rPr>
                <w:rFonts w:hint="default" w:ascii="Times New Roman" w:hAnsi="Times New Roman" w:eastAsia="宋体" w:cs="Times New Roman"/>
                <w:b/>
                <w:bCs/>
                <w:color w:val="auto"/>
                <w:sz w:val="24"/>
                <w:lang w:val="en-US" w:eastAsia="zh-CN"/>
              </w:rPr>
              <w:t>噪声污染源及治理措施</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宋体" w:cs="Times New Roman"/>
                <w:b w:val="0"/>
                <w:bCs w:val="0"/>
                <w:color w:val="auto"/>
                <w:sz w:val="24"/>
                <w:lang w:val="en-US" w:eastAsia="zh-CN"/>
              </w:rPr>
              <w:t>本项目的噪声源主要为</w:t>
            </w:r>
            <w:r>
              <w:rPr>
                <w:rFonts w:hint="eastAsia" w:ascii="Times New Roman" w:hAnsi="Times New Roman" w:eastAsia="宋体" w:cs="Times New Roman"/>
                <w:color w:val="auto"/>
                <w:sz w:val="24"/>
                <w:szCs w:val="24"/>
                <w:lang w:eastAsia="zh-CN"/>
              </w:rPr>
              <w:t>污水处理站水泵、风机</w:t>
            </w:r>
            <w:r>
              <w:rPr>
                <w:rFonts w:hint="default" w:ascii="Times New Roman" w:hAnsi="Times New Roman" w:eastAsia="宋体" w:cs="Times New Roman"/>
                <w:b w:val="0"/>
                <w:bCs w:val="0"/>
                <w:color w:val="auto"/>
                <w:sz w:val="24"/>
                <w:lang w:val="en-US" w:eastAsia="zh-CN"/>
              </w:rPr>
              <w:t>等设备，噪声级在7</w:t>
            </w:r>
            <w:r>
              <w:rPr>
                <w:rFonts w:hint="eastAsia" w:ascii="Times New Roman" w:hAnsi="Times New Roman" w:eastAsia="宋体" w:cs="Times New Roman"/>
                <w:b w:val="0"/>
                <w:bCs w:val="0"/>
                <w:color w:val="auto"/>
                <w:sz w:val="24"/>
                <w:lang w:val="en-US" w:eastAsia="zh-CN"/>
              </w:rPr>
              <w:t>0</w:t>
            </w:r>
            <w:r>
              <w:rPr>
                <w:rFonts w:hint="default" w:ascii="Times New Roman" w:hAnsi="Times New Roman" w:eastAsia="宋体" w:cs="Times New Roman"/>
                <w:b w:val="0"/>
                <w:bCs w:val="0"/>
                <w:color w:val="auto"/>
                <w:sz w:val="24"/>
                <w:lang w:val="en-US" w:eastAsia="zh-CN"/>
              </w:rPr>
              <w:t>~8</w:t>
            </w:r>
            <w:r>
              <w:rPr>
                <w:rFonts w:hint="eastAsia" w:ascii="Times New Roman" w:hAnsi="Times New Roman" w:eastAsia="宋体" w:cs="Times New Roman"/>
                <w:b w:val="0"/>
                <w:bCs w:val="0"/>
                <w:color w:val="auto"/>
                <w:sz w:val="24"/>
                <w:lang w:val="en-US" w:eastAsia="zh-CN"/>
              </w:rPr>
              <w:t>0</w:t>
            </w:r>
            <w:r>
              <w:rPr>
                <w:rFonts w:hint="default" w:ascii="Times New Roman" w:hAnsi="Times New Roman" w:eastAsia="宋体" w:cs="Times New Roman"/>
                <w:b w:val="0"/>
                <w:bCs w:val="0"/>
                <w:color w:val="auto"/>
                <w:sz w:val="24"/>
                <w:lang w:val="en-US" w:eastAsia="zh-CN"/>
              </w:rPr>
              <w:t>dB(A</w:t>
            </w:r>
            <w:r>
              <w:rPr>
                <w:rFonts w:hint="default"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lang w:val="en-US" w:eastAsia="zh-CN"/>
              </w:rPr>
              <w:t>之间，</w:t>
            </w:r>
            <w:r>
              <w:rPr>
                <w:rFonts w:hint="default" w:ascii="Times New Roman" w:hAnsi="Times New Roman" w:eastAsia="宋体" w:cs="Times New Roman"/>
                <w:kern w:val="0"/>
                <w:sz w:val="24"/>
                <w:szCs w:val="28"/>
              </w:rPr>
              <w:t>评价要求设备均布置在厂房车间内，</w:t>
            </w:r>
            <w:r>
              <w:rPr>
                <w:rFonts w:hint="default" w:ascii="Times New Roman" w:hAnsi="Times New Roman" w:eastAsia="宋体" w:cs="Times New Roman"/>
                <w:kern w:val="0"/>
                <w:sz w:val="24"/>
                <w:szCs w:val="28"/>
                <w:lang w:eastAsia="zh-CN"/>
              </w:rPr>
              <w:t>高噪声</w:t>
            </w:r>
            <w:r>
              <w:rPr>
                <w:rFonts w:hint="default" w:ascii="Times New Roman" w:hAnsi="Times New Roman" w:eastAsia="宋体" w:cs="Times New Roman"/>
                <w:kern w:val="0"/>
                <w:sz w:val="24"/>
                <w:szCs w:val="28"/>
              </w:rPr>
              <w:t>设备加设减振基础。在上述条件下，噪声可减少</w:t>
            </w:r>
            <w:r>
              <w:rPr>
                <w:rFonts w:hint="default" w:ascii="Times New Roman" w:hAnsi="Times New Roman" w:eastAsia="宋体" w:cs="Times New Roman"/>
                <w:kern w:val="0"/>
                <w:sz w:val="24"/>
                <w:szCs w:val="28"/>
                <w:lang w:eastAsia="zh-CN"/>
              </w:rPr>
              <w:t>约</w:t>
            </w:r>
            <w:r>
              <w:rPr>
                <w:rFonts w:hint="default" w:ascii="Times New Roman" w:hAnsi="Times New Roman" w:eastAsia="宋体" w:cs="Times New Roman"/>
                <w:kern w:val="0"/>
                <w:sz w:val="24"/>
                <w:szCs w:val="28"/>
              </w:rPr>
              <w:t>20～</w:t>
            </w:r>
            <w:r>
              <w:rPr>
                <w:rFonts w:hint="default" w:ascii="Times New Roman" w:hAnsi="Times New Roman" w:eastAsia="宋体" w:cs="Times New Roman"/>
                <w:kern w:val="0"/>
                <w:sz w:val="24"/>
                <w:szCs w:val="28"/>
                <w:lang w:val="en-US" w:eastAsia="zh-CN"/>
              </w:rPr>
              <w:t>30</w:t>
            </w:r>
            <w:r>
              <w:rPr>
                <w:rFonts w:hint="default" w:ascii="Times New Roman" w:hAnsi="Times New Roman" w:eastAsia="宋体" w:cs="Times New Roman"/>
                <w:kern w:val="0"/>
                <w:sz w:val="24"/>
                <w:szCs w:val="28"/>
              </w:rPr>
              <w:t>dB(A)。</w:t>
            </w:r>
            <w:r>
              <w:rPr>
                <w:rFonts w:hint="default" w:ascii="Times New Roman" w:hAnsi="Times New Roman" w:eastAsia="宋体" w:cs="Times New Roman"/>
                <w:kern w:val="0"/>
                <w:sz w:val="24"/>
                <w:szCs w:val="28"/>
                <w:lang w:eastAsia="zh-CN"/>
              </w:rPr>
              <w:t>项目主要</w:t>
            </w:r>
            <w:r>
              <w:rPr>
                <w:rFonts w:hint="default" w:ascii="Times New Roman" w:hAnsi="Times New Roman" w:eastAsia="宋体" w:cs="Times New Roman"/>
                <w:kern w:val="0"/>
                <w:sz w:val="24"/>
                <w:szCs w:val="28"/>
              </w:rPr>
              <w:t>噪声源强和治理措施及效果一览表见下表。</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480" w:firstLineChars="2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表4-1</w:t>
            </w:r>
            <w:r>
              <w:rPr>
                <w:rFonts w:hint="eastAsia" w:eastAsia="黑体" w:cs="Times New Roman"/>
                <w:b w:val="0"/>
                <w:bCs w:val="0"/>
                <w:color w:val="auto"/>
                <w:sz w:val="24"/>
                <w:szCs w:val="24"/>
                <w:lang w:val="en-US" w:eastAsia="zh-CN"/>
              </w:rPr>
              <w:t>6</w:t>
            </w:r>
            <w:r>
              <w:rPr>
                <w:rFonts w:hint="default" w:ascii="Times New Roman" w:hAnsi="Times New Roman" w:eastAsia="黑体" w:cs="Times New Roman"/>
                <w:b w:val="0"/>
                <w:bCs w:val="0"/>
                <w:color w:val="auto"/>
                <w:sz w:val="24"/>
                <w:szCs w:val="24"/>
                <w:lang w:val="en-US" w:eastAsia="zh-CN"/>
              </w:rPr>
              <w:t xml:space="preserve">            主要噪声设备源强一览表          单位：dB(A)</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1531"/>
              <w:gridCol w:w="659"/>
              <w:gridCol w:w="1170"/>
              <w:gridCol w:w="2355"/>
              <w:gridCol w:w="14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431"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序号</w:t>
                  </w:r>
                </w:p>
              </w:tc>
              <w:tc>
                <w:tcPr>
                  <w:tcW w:w="969"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FF0000"/>
                      <w:sz w:val="21"/>
                      <w:szCs w:val="21"/>
                    </w:rPr>
                  </w:pPr>
                  <w:r>
                    <w:rPr>
                      <w:rFonts w:hint="default" w:ascii="Times New Roman" w:hAnsi="Times New Roman" w:eastAsia="宋体" w:cs="Times New Roman"/>
                      <w:b w:val="0"/>
                      <w:bCs w:val="0"/>
                      <w:color w:val="auto"/>
                      <w:sz w:val="21"/>
                      <w:szCs w:val="21"/>
                    </w:rPr>
                    <w:t>噪声源</w:t>
                  </w:r>
                </w:p>
              </w:tc>
              <w:tc>
                <w:tcPr>
                  <w:tcW w:w="417"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数量</w:t>
                  </w:r>
                </w:p>
              </w:tc>
              <w:tc>
                <w:tcPr>
                  <w:tcW w:w="741"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eastAsia="zh-CN"/>
                    </w:rPr>
                    <w:t>噪声</w:t>
                  </w:r>
                  <w:r>
                    <w:rPr>
                      <w:rFonts w:hint="default" w:ascii="Times New Roman" w:hAnsi="Times New Roman" w:eastAsia="宋体" w:cs="Times New Roman"/>
                      <w:b w:val="0"/>
                      <w:bCs w:val="0"/>
                      <w:sz w:val="21"/>
                      <w:szCs w:val="21"/>
                    </w:rPr>
                    <w:t>源强dB(A)</w:t>
                  </w:r>
                </w:p>
              </w:tc>
              <w:tc>
                <w:tcPr>
                  <w:tcW w:w="1492"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减噪措施</w:t>
                  </w:r>
                </w:p>
              </w:tc>
              <w:tc>
                <w:tcPr>
                  <w:tcW w:w="947"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减噪后的噪声dB(A)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exact"/>
                <w:jc w:val="center"/>
              </w:trPr>
              <w:tc>
                <w:tcPr>
                  <w:tcW w:w="4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w:t>
                  </w:r>
                </w:p>
              </w:tc>
              <w:tc>
                <w:tcPr>
                  <w:tcW w:w="9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污水处理站水泵</w:t>
                  </w:r>
                </w:p>
              </w:tc>
              <w:tc>
                <w:tcPr>
                  <w:tcW w:w="41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w:t>
                  </w:r>
                </w:p>
              </w:tc>
              <w:tc>
                <w:tcPr>
                  <w:tcW w:w="7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val="en-US" w:eastAsia="zh-CN"/>
                    </w:rPr>
                    <w:t>75-80</w:t>
                  </w:r>
                </w:p>
              </w:tc>
              <w:tc>
                <w:tcPr>
                  <w:tcW w:w="149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eastAsia="zh-CN"/>
                    </w:rPr>
                    <w:t>基础减振、</w:t>
                  </w:r>
                  <w:r>
                    <w:rPr>
                      <w:rFonts w:hint="default" w:ascii="Times New Roman" w:hAnsi="Times New Roman" w:eastAsia="宋体" w:cs="Times New Roman"/>
                      <w:b w:val="0"/>
                      <w:bCs w:val="0"/>
                      <w:sz w:val="21"/>
                      <w:szCs w:val="21"/>
                    </w:rPr>
                    <w:t>厂房隔声</w:t>
                  </w:r>
                </w:p>
              </w:tc>
              <w:tc>
                <w:tcPr>
                  <w:tcW w:w="94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2</w:t>
                  </w:r>
                </w:p>
              </w:tc>
              <w:tc>
                <w:tcPr>
                  <w:tcW w:w="9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风机</w:t>
                  </w:r>
                </w:p>
              </w:tc>
              <w:tc>
                <w:tcPr>
                  <w:tcW w:w="41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w:t>
                  </w:r>
                </w:p>
              </w:tc>
              <w:tc>
                <w:tcPr>
                  <w:tcW w:w="7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w:t>
                  </w:r>
                  <w:r>
                    <w:rPr>
                      <w:rFonts w:hint="eastAsia" w:ascii="Times New Roman" w:hAnsi="Times New Roman" w:eastAsia="宋体" w:cs="Times New Roman"/>
                      <w:b w:val="0"/>
                      <w:bCs w:val="0"/>
                      <w:sz w:val="21"/>
                      <w:szCs w:val="21"/>
                      <w:lang w:val="en-US" w:eastAsia="zh-CN"/>
                    </w:rPr>
                    <w:t>0</w:t>
                  </w:r>
                  <w:r>
                    <w:rPr>
                      <w:rFonts w:hint="default" w:ascii="Times New Roman" w:hAnsi="Times New Roman" w:eastAsia="宋体" w:cs="Times New Roman"/>
                      <w:b w:val="0"/>
                      <w:bCs w:val="0"/>
                      <w:sz w:val="21"/>
                      <w:szCs w:val="21"/>
                      <w:lang w:val="en-US" w:eastAsia="zh-CN"/>
                    </w:rPr>
                    <w:t>-</w:t>
                  </w:r>
                  <w:r>
                    <w:rPr>
                      <w:rFonts w:hint="eastAsia" w:ascii="Times New Roman" w:hAnsi="Times New Roman" w:eastAsia="宋体" w:cs="Times New Roman"/>
                      <w:b w:val="0"/>
                      <w:bCs w:val="0"/>
                      <w:sz w:val="21"/>
                      <w:szCs w:val="21"/>
                      <w:lang w:val="en-US" w:eastAsia="zh-CN"/>
                    </w:rPr>
                    <w:t>75</w:t>
                  </w:r>
                </w:p>
              </w:tc>
              <w:tc>
                <w:tcPr>
                  <w:tcW w:w="149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基础减振、</w:t>
                  </w:r>
                  <w:r>
                    <w:rPr>
                      <w:rFonts w:hint="default" w:ascii="Times New Roman" w:hAnsi="Times New Roman" w:eastAsia="宋体" w:cs="Times New Roman"/>
                      <w:b w:val="0"/>
                      <w:bCs w:val="0"/>
                      <w:sz w:val="21"/>
                      <w:szCs w:val="21"/>
                    </w:rPr>
                    <w:t>厂房隔声</w:t>
                  </w:r>
                </w:p>
              </w:tc>
              <w:tc>
                <w:tcPr>
                  <w:tcW w:w="94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55</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 xml:space="preserve">3.2 </w:t>
            </w:r>
            <w:r>
              <w:rPr>
                <w:rFonts w:hint="default" w:ascii="Times New Roman" w:hAnsi="Times New Roman" w:eastAsia="宋体" w:cs="Times New Roman"/>
                <w:b/>
                <w:bCs/>
                <w:color w:val="auto"/>
                <w:sz w:val="24"/>
                <w:lang w:val="en-US" w:eastAsia="zh-CN"/>
              </w:rPr>
              <w:t>噪声环境影响分析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根据厂区平面布置，本次评价通过距离衰减和噪声叠加对各厂界的噪声进行预测，预测模式选用点源衰减模式和噪声叠加模式：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点源衰减模式：</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firstLine="480" w:firstLineChars="200"/>
              <w:jc w:val="center"/>
              <w:textAlignment w:val="baseline"/>
              <w:rPr>
                <w:rFonts w:hint="default" w:ascii="Times New Roman" w:hAnsi="Times New Roman" w:eastAsia="宋体" w:cs="Times New Roman"/>
                <w:sz w:val="24"/>
                <w:szCs w:val="32"/>
              </w:rPr>
            </w:pPr>
            <w:r>
              <w:rPr>
                <w:rFonts w:hint="default" w:ascii="Times New Roman" w:hAnsi="Times New Roman" w:eastAsia="宋体" w:cs="Times New Roman"/>
                <w:sz w:val="24"/>
                <w:szCs w:val="32"/>
              </w:rPr>
              <w:t>L=L</w:t>
            </w:r>
            <w:r>
              <w:rPr>
                <w:rFonts w:hint="default" w:ascii="Times New Roman" w:hAnsi="Times New Roman" w:eastAsia="宋体" w:cs="Times New Roman"/>
                <w:sz w:val="24"/>
                <w:szCs w:val="32"/>
                <w:vertAlign w:val="subscript"/>
              </w:rPr>
              <w:t>0</w:t>
            </w:r>
            <w:r>
              <w:rPr>
                <w:rFonts w:hint="default" w:ascii="Times New Roman" w:hAnsi="Times New Roman" w:eastAsia="宋体" w:cs="Times New Roman"/>
                <w:sz w:val="24"/>
                <w:szCs w:val="32"/>
              </w:rPr>
              <w:t>—20lg(r/r</w:t>
            </w:r>
            <w:r>
              <w:rPr>
                <w:rFonts w:hint="default" w:ascii="Times New Roman" w:hAnsi="Times New Roman" w:eastAsia="宋体" w:cs="Times New Roman"/>
                <w:sz w:val="24"/>
                <w:szCs w:val="32"/>
                <w:vertAlign w:val="subscript"/>
              </w:rPr>
              <w:t>0</w:t>
            </w:r>
            <w:r>
              <w:rPr>
                <w:rFonts w:hint="default" w:ascii="Times New Roman" w:hAnsi="Times New Roman" w:eastAsia="宋体" w:cs="Times New Roman"/>
                <w:sz w:val="24"/>
                <w:szCs w:val="32"/>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式中：Lr—距声源距离为r处的等效A声级值，dB（A）；</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L</w:t>
            </w:r>
            <w:r>
              <w:rPr>
                <w:rFonts w:hint="default" w:ascii="Times New Roman" w:hAnsi="Times New Roman" w:eastAsia="宋体" w:cs="Times New Roman"/>
                <w:b w:val="0"/>
                <w:bCs w:val="0"/>
                <w:color w:val="auto"/>
                <w:sz w:val="24"/>
                <w:vertAlign w:val="subscript"/>
                <w:lang w:val="en-US" w:eastAsia="zh-CN"/>
              </w:rPr>
              <w:t>0</w:t>
            </w:r>
            <w:r>
              <w:rPr>
                <w:rFonts w:hint="default" w:ascii="Times New Roman" w:hAnsi="Times New Roman" w:eastAsia="宋体" w:cs="Times New Roman"/>
                <w:b w:val="0"/>
                <w:bCs w:val="0"/>
                <w:color w:val="auto"/>
                <w:sz w:val="24"/>
                <w:lang w:val="en-US" w:eastAsia="zh-CN"/>
              </w:rPr>
              <w:t>—距声源距离为r</w:t>
            </w:r>
            <w:r>
              <w:rPr>
                <w:rFonts w:hint="default" w:ascii="Times New Roman" w:hAnsi="Times New Roman" w:eastAsia="宋体" w:cs="Times New Roman"/>
                <w:b w:val="0"/>
                <w:bCs w:val="0"/>
                <w:color w:val="auto"/>
                <w:sz w:val="24"/>
                <w:vertAlign w:val="subscript"/>
                <w:lang w:val="en-US" w:eastAsia="zh-CN"/>
              </w:rPr>
              <w:t>0</w:t>
            </w:r>
            <w:r>
              <w:rPr>
                <w:rFonts w:hint="default" w:ascii="Times New Roman" w:hAnsi="Times New Roman" w:eastAsia="宋体" w:cs="Times New Roman"/>
                <w:b w:val="0"/>
                <w:bCs w:val="0"/>
                <w:color w:val="auto"/>
                <w:sz w:val="24"/>
                <w:lang w:val="en-US" w:eastAsia="zh-CN"/>
              </w:rPr>
              <w:t>处的等效A声级值，dB（A）；</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r—关心点距离噪声源距离，m；</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r</w:t>
            </w:r>
            <w:r>
              <w:rPr>
                <w:rFonts w:hint="default" w:ascii="Times New Roman" w:hAnsi="Times New Roman" w:eastAsia="宋体" w:cs="Times New Roman"/>
                <w:b w:val="0"/>
                <w:bCs w:val="0"/>
                <w:color w:val="auto"/>
                <w:sz w:val="24"/>
                <w:vertAlign w:val="subscript"/>
                <w:lang w:val="en-US" w:eastAsia="zh-CN"/>
              </w:rPr>
              <w:t>0</w:t>
            </w:r>
            <w:r>
              <w:rPr>
                <w:rFonts w:hint="default" w:ascii="Times New Roman" w:hAnsi="Times New Roman" w:eastAsia="宋体" w:cs="Times New Roman"/>
                <w:b w:val="0"/>
                <w:bCs w:val="0"/>
                <w:color w:val="auto"/>
                <w:sz w:val="24"/>
                <w:lang w:val="en-US" w:eastAsia="zh-CN"/>
              </w:rPr>
              <w:t>—声级为L</w:t>
            </w:r>
            <w:r>
              <w:rPr>
                <w:rFonts w:hint="default" w:ascii="Times New Roman" w:hAnsi="Times New Roman" w:eastAsia="宋体" w:cs="Times New Roman"/>
                <w:b w:val="0"/>
                <w:bCs w:val="0"/>
                <w:color w:val="auto"/>
                <w:sz w:val="24"/>
                <w:vertAlign w:val="subscript"/>
                <w:lang w:val="en-US" w:eastAsia="zh-CN"/>
              </w:rPr>
              <w:t>0</w:t>
            </w:r>
            <w:r>
              <w:rPr>
                <w:rFonts w:hint="default" w:ascii="Times New Roman" w:hAnsi="Times New Roman" w:eastAsia="宋体" w:cs="Times New Roman"/>
                <w:b w:val="0"/>
                <w:bCs w:val="0"/>
                <w:color w:val="auto"/>
                <w:sz w:val="24"/>
                <w:lang w:val="en-US" w:eastAsia="zh-CN"/>
              </w:rPr>
              <w:t>点距声源距离，r</w:t>
            </w:r>
            <w:r>
              <w:rPr>
                <w:rFonts w:hint="default" w:ascii="Times New Roman" w:hAnsi="Times New Roman" w:eastAsia="宋体" w:cs="Times New Roman"/>
                <w:b w:val="0"/>
                <w:bCs w:val="0"/>
                <w:color w:val="auto"/>
                <w:sz w:val="24"/>
                <w:vertAlign w:val="subscript"/>
                <w:lang w:val="en-US" w:eastAsia="zh-CN"/>
              </w:rPr>
              <w:t>0</w:t>
            </w:r>
            <w:r>
              <w:rPr>
                <w:rFonts w:hint="default" w:ascii="Times New Roman" w:hAnsi="Times New Roman" w:eastAsia="宋体" w:cs="Times New Roman"/>
                <w:b w:val="0"/>
                <w:bCs w:val="0"/>
                <w:color w:val="auto"/>
                <w:sz w:val="24"/>
                <w:lang w:val="en-US" w:eastAsia="zh-CN"/>
              </w:rPr>
              <w:t>＝1m。</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在同一受声点接受来自多个点声源的声能，可通过叠加得出该受声点的声压级。噪声叠加公式如下：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color w:val="000000"/>
                <w:sz w:val="24"/>
              </w:rPr>
              <w:drawing>
                <wp:anchor distT="0" distB="0" distL="114300" distR="114300" simplePos="0" relativeHeight="251676672" behindDoc="1" locked="0" layoutInCell="1" allowOverlap="1">
                  <wp:simplePos x="0" y="0"/>
                  <wp:positionH relativeFrom="column">
                    <wp:posOffset>1998980</wp:posOffset>
                  </wp:positionH>
                  <wp:positionV relativeFrom="paragraph">
                    <wp:posOffset>21590</wp:posOffset>
                  </wp:positionV>
                  <wp:extent cx="1141730" cy="503555"/>
                  <wp:effectExtent l="0" t="0" r="1270" b="1079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4"/>
                          <a:stretch>
                            <a:fillRect/>
                          </a:stretch>
                        </pic:blipFill>
                        <pic:spPr>
                          <a:xfrm>
                            <a:off x="0" y="0"/>
                            <a:ext cx="1141730" cy="503555"/>
                          </a:xfrm>
                          <a:prstGeom prst="rect">
                            <a:avLst/>
                          </a:prstGeom>
                          <a:noFill/>
                          <a:ln>
                            <a:noFill/>
                          </a:ln>
                        </pic:spPr>
                      </pic:pic>
                    </a:graphicData>
                  </a:graphic>
                </wp:anchor>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式中：L——总声压级，dB(A)；</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rPr>
                <w:rFonts w:hint="default" w:ascii="Times New Roman" w:hAnsi="Times New Roman" w:eastAsia="黑体" w:cs="Times New Roman"/>
                <w:color w:val="auto"/>
                <w:sz w:val="24"/>
                <w:szCs w:val="24"/>
                <w:lang w:val="en-US" w:eastAsia="zh-CN"/>
              </w:rPr>
            </w:pPr>
            <w:r>
              <w:rPr>
                <w:rFonts w:hint="default" w:ascii="Times New Roman" w:hAnsi="Times New Roman" w:eastAsia="宋体" w:cs="Times New Roman"/>
                <w:b w:val="0"/>
                <w:bCs w:val="0"/>
                <w:color w:val="auto"/>
                <w:sz w:val="24"/>
                <w:lang w:val="en-US" w:eastAsia="zh-CN"/>
              </w:rPr>
              <w:t xml:space="preserve">      n——噪声源数。</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kern w:val="0"/>
                <w:sz w:val="24"/>
                <w:szCs w:val="28"/>
              </w:rPr>
              <w:t>项目建成后，项目主要噪声源对各厂界</w:t>
            </w:r>
            <w:r>
              <w:rPr>
                <w:rFonts w:hint="default" w:ascii="Times New Roman" w:hAnsi="Times New Roman" w:eastAsia="宋体" w:cs="Times New Roman"/>
                <w:kern w:val="0"/>
                <w:sz w:val="24"/>
                <w:szCs w:val="28"/>
                <w:lang w:eastAsia="zh-CN"/>
              </w:rPr>
              <w:t>预测值的</w:t>
            </w:r>
            <w:r>
              <w:rPr>
                <w:rFonts w:hint="default" w:ascii="Times New Roman" w:hAnsi="Times New Roman" w:eastAsia="宋体" w:cs="Times New Roman"/>
                <w:kern w:val="0"/>
                <w:sz w:val="24"/>
                <w:szCs w:val="28"/>
              </w:rPr>
              <w:t>结果见表</w:t>
            </w:r>
            <w:r>
              <w:rPr>
                <w:rFonts w:hint="default" w:ascii="Times New Roman" w:hAnsi="Times New Roman" w:eastAsia="宋体" w:cs="Times New Roman"/>
                <w:kern w:val="0"/>
                <w:sz w:val="24"/>
                <w:szCs w:val="28"/>
                <w:lang w:val="en-US" w:eastAsia="zh-CN"/>
              </w:rPr>
              <w:t>4-1</w:t>
            </w:r>
            <w:r>
              <w:rPr>
                <w:rFonts w:hint="eastAsia" w:cs="Times New Roman"/>
                <w:kern w:val="0"/>
                <w:sz w:val="24"/>
                <w:szCs w:val="28"/>
                <w:lang w:val="en-US" w:eastAsia="zh-CN"/>
              </w:rPr>
              <w:t>7</w:t>
            </w:r>
            <w:r>
              <w:rPr>
                <w:rFonts w:hint="default" w:ascii="Times New Roman" w:hAnsi="Times New Roman" w:eastAsia="宋体" w:cs="Times New Roman"/>
                <w:kern w:val="0"/>
                <w:sz w:val="24"/>
                <w:szCs w:val="28"/>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480" w:firstLineChars="200"/>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黑体" w:cs="Times New Roman"/>
                <w:b w:val="0"/>
                <w:bCs w:val="0"/>
                <w:color w:val="auto"/>
                <w:sz w:val="24"/>
                <w:szCs w:val="24"/>
                <w:lang w:val="en-US" w:eastAsia="zh-CN"/>
              </w:rPr>
              <w:t>表4-1</w:t>
            </w:r>
            <w:r>
              <w:rPr>
                <w:rFonts w:hint="eastAsia" w:eastAsia="黑体" w:cs="Times New Roman"/>
                <w:b w:val="0"/>
                <w:bCs w:val="0"/>
                <w:color w:val="auto"/>
                <w:sz w:val="24"/>
                <w:szCs w:val="24"/>
                <w:lang w:val="en-US" w:eastAsia="zh-CN"/>
              </w:rPr>
              <w:t>7</w:t>
            </w:r>
            <w:r>
              <w:rPr>
                <w:rFonts w:hint="default" w:ascii="Times New Roman" w:hAnsi="Times New Roman" w:eastAsia="黑体" w:cs="Times New Roman"/>
                <w:b w:val="0"/>
                <w:bCs w:val="0"/>
                <w:color w:val="auto"/>
                <w:sz w:val="24"/>
                <w:szCs w:val="24"/>
                <w:lang w:val="en-US" w:eastAsia="zh-CN"/>
              </w:rPr>
              <w:t xml:space="preserve">               厂界噪声预测一览表         单位：dB(A) </w:t>
            </w:r>
          </w:p>
          <w:tbl>
            <w:tblPr>
              <w:tblStyle w:val="2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4"/>
              <w:gridCol w:w="905"/>
              <w:gridCol w:w="920"/>
              <w:gridCol w:w="986"/>
              <w:gridCol w:w="986"/>
              <w:gridCol w:w="986"/>
              <w:gridCol w:w="989"/>
              <w:gridCol w:w="1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4" w:type="dxa"/>
                  <w:vMerge w:val="restart"/>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r>
                    <w:rPr>
                      <w:rFonts w:hint="default" w:ascii="Times New Roman" w:hAnsi="Times New Roman" w:eastAsia="宋体" w:cs="Times New Roman"/>
                      <w:b w:val="0"/>
                      <w:bCs w:val="0"/>
                    </w:rPr>
                    <w:t>预测</w:t>
                  </w:r>
                </w:p>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r>
                    <w:rPr>
                      <w:rFonts w:hint="default" w:ascii="Times New Roman" w:hAnsi="Times New Roman" w:eastAsia="宋体" w:cs="Times New Roman"/>
                      <w:b w:val="0"/>
                      <w:bCs w:val="0"/>
                    </w:rPr>
                    <w:t>点位</w:t>
                  </w:r>
                </w:p>
              </w:tc>
              <w:tc>
                <w:tcPr>
                  <w:tcW w:w="905" w:type="dxa"/>
                  <w:vMerge w:val="restart"/>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lang w:eastAsia="zh-CN"/>
                    </w:rPr>
                  </w:pPr>
                  <w:r>
                    <w:rPr>
                      <w:rFonts w:hint="default" w:ascii="Times New Roman" w:hAnsi="Times New Roman" w:eastAsia="宋体" w:cs="Times New Roman"/>
                      <w:b w:val="0"/>
                      <w:bCs w:val="0"/>
                    </w:rPr>
                    <w:t>距离</w:t>
                  </w:r>
                  <w:r>
                    <w:rPr>
                      <w:rFonts w:hint="default" w:ascii="Times New Roman" w:hAnsi="Times New Roman" w:eastAsia="宋体" w:cs="Times New Roman"/>
                      <w:b w:val="0"/>
                      <w:bCs w:val="0"/>
                      <w:lang w:eastAsia="zh-CN"/>
                    </w:rPr>
                    <w:t>（</w:t>
                  </w:r>
                  <w:r>
                    <w:rPr>
                      <w:rFonts w:hint="default" w:ascii="Times New Roman" w:hAnsi="Times New Roman" w:eastAsia="宋体" w:cs="Times New Roman"/>
                      <w:b w:val="0"/>
                      <w:bCs w:val="0"/>
                      <w:lang w:val="en-US" w:eastAsia="zh-CN"/>
                    </w:rPr>
                    <w:t>m</w:t>
                  </w:r>
                  <w:r>
                    <w:rPr>
                      <w:rFonts w:hint="default" w:ascii="Times New Roman" w:hAnsi="Times New Roman" w:eastAsia="宋体" w:cs="Times New Roman"/>
                      <w:b w:val="0"/>
                      <w:bCs w:val="0"/>
                      <w:lang w:eastAsia="zh-CN"/>
                    </w:rPr>
                    <w:t>）</w:t>
                  </w:r>
                </w:p>
              </w:tc>
              <w:tc>
                <w:tcPr>
                  <w:tcW w:w="920" w:type="dxa"/>
                  <w:vMerge w:val="restart"/>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r>
                    <w:rPr>
                      <w:rFonts w:hint="default" w:ascii="Times New Roman" w:hAnsi="Times New Roman" w:eastAsia="宋体" w:cs="Times New Roman"/>
                      <w:b w:val="0"/>
                      <w:bCs w:val="0"/>
                    </w:rPr>
                    <w:t>贡献值</w:t>
                  </w:r>
                </w:p>
              </w:tc>
              <w:tc>
                <w:tcPr>
                  <w:tcW w:w="1972" w:type="dxa"/>
                  <w:gridSpan w:val="2"/>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r>
                    <w:rPr>
                      <w:rFonts w:hint="default" w:ascii="Times New Roman" w:hAnsi="Times New Roman" w:eastAsia="宋体" w:cs="Times New Roman"/>
                      <w:b w:val="0"/>
                      <w:bCs w:val="0"/>
                    </w:rPr>
                    <w:t>现状值</w:t>
                  </w:r>
                </w:p>
              </w:tc>
              <w:tc>
                <w:tcPr>
                  <w:tcW w:w="1975" w:type="dxa"/>
                  <w:gridSpan w:val="2"/>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r>
                    <w:rPr>
                      <w:rFonts w:hint="default" w:ascii="Times New Roman" w:hAnsi="Times New Roman" w:eastAsia="宋体" w:cs="Times New Roman"/>
                      <w:b w:val="0"/>
                      <w:bCs w:val="0"/>
                    </w:rPr>
                    <w:t>预测值</w:t>
                  </w:r>
                </w:p>
              </w:tc>
              <w:tc>
                <w:tcPr>
                  <w:tcW w:w="1203" w:type="dxa"/>
                  <w:vMerge w:val="restart"/>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r>
                    <w:rPr>
                      <w:rFonts w:hint="default" w:ascii="Times New Roman" w:hAnsi="Times New Roman" w:eastAsia="宋体" w:cs="Times New Roman"/>
                      <w:b w:val="0"/>
                      <w:bCs w:val="0"/>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4" w:type="dxa"/>
                  <w:vMerge w:val="continue"/>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p>
              </w:tc>
              <w:tc>
                <w:tcPr>
                  <w:tcW w:w="905" w:type="dxa"/>
                  <w:vMerge w:val="continue"/>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p>
              </w:tc>
              <w:tc>
                <w:tcPr>
                  <w:tcW w:w="920" w:type="dxa"/>
                  <w:vMerge w:val="continue"/>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p>
              </w:tc>
              <w:tc>
                <w:tcPr>
                  <w:tcW w:w="986" w:type="dxa"/>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r>
                    <w:rPr>
                      <w:rFonts w:hint="default" w:ascii="Times New Roman" w:hAnsi="Times New Roman" w:eastAsia="宋体" w:cs="Times New Roman"/>
                      <w:b w:val="0"/>
                      <w:bCs w:val="0"/>
                    </w:rPr>
                    <w:t>昼间</w:t>
                  </w:r>
                </w:p>
              </w:tc>
              <w:tc>
                <w:tcPr>
                  <w:tcW w:w="986" w:type="dxa"/>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r>
                    <w:rPr>
                      <w:rFonts w:hint="default" w:ascii="Times New Roman" w:hAnsi="Times New Roman" w:eastAsia="宋体" w:cs="Times New Roman"/>
                      <w:b w:val="0"/>
                      <w:bCs w:val="0"/>
                    </w:rPr>
                    <w:t>夜间</w:t>
                  </w:r>
                </w:p>
              </w:tc>
              <w:tc>
                <w:tcPr>
                  <w:tcW w:w="986" w:type="dxa"/>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r>
                    <w:rPr>
                      <w:rFonts w:hint="default" w:ascii="Times New Roman" w:hAnsi="Times New Roman" w:eastAsia="宋体" w:cs="Times New Roman"/>
                      <w:b w:val="0"/>
                      <w:bCs w:val="0"/>
                    </w:rPr>
                    <w:t>昼间</w:t>
                  </w:r>
                </w:p>
              </w:tc>
              <w:tc>
                <w:tcPr>
                  <w:tcW w:w="989" w:type="dxa"/>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r>
                    <w:rPr>
                      <w:rFonts w:hint="default" w:ascii="Times New Roman" w:hAnsi="Times New Roman" w:eastAsia="宋体" w:cs="Times New Roman"/>
                      <w:b w:val="0"/>
                      <w:bCs w:val="0"/>
                    </w:rPr>
                    <w:t>夜间</w:t>
                  </w:r>
                </w:p>
              </w:tc>
              <w:tc>
                <w:tcPr>
                  <w:tcW w:w="1203" w:type="dxa"/>
                  <w:vMerge w:val="continue"/>
                  <w:noWrap/>
                  <w:vAlign w:val="center"/>
                </w:tcPr>
                <w:p>
                  <w:pPr>
                    <w:pStyle w:val="79"/>
                    <w:keepNext w:val="0"/>
                    <w:keepLines w:val="0"/>
                    <w:suppressLineNumbers w:val="0"/>
                    <w:spacing w:before="0" w:beforeAutospacing="0" w:after="0" w:afterAutospacing="0"/>
                    <w:ind w:left="0" w:right="0"/>
                    <w:rPr>
                      <w:rFonts w:hint="default" w:ascii="Times New Roman" w:hAnsi="Times New Roman" w:eastAsia="宋体" w:cs="Times New Roman"/>
                      <w:b w:val="0"/>
                      <w:bCs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4"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东厂界</w:t>
                  </w:r>
                </w:p>
              </w:tc>
              <w:tc>
                <w:tcPr>
                  <w:tcW w:w="905"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133</w:t>
                  </w:r>
                </w:p>
              </w:tc>
              <w:tc>
                <w:tcPr>
                  <w:tcW w:w="920"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17.3</w:t>
                  </w:r>
                </w:p>
              </w:tc>
              <w:tc>
                <w:tcPr>
                  <w:tcW w:w="986"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w:t>
                  </w:r>
                </w:p>
              </w:tc>
              <w:tc>
                <w:tcPr>
                  <w:tcW w:w="986"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w:t>
                  </w:r>
                </w:p>
              </w:tc>
              <w:tc>
                <w:tcPr>
                  <w:tcW w:w="986"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w:t>
                  </w:r>
                </w:p>
              </w:tc>
              <w:tc>
                <w:tcPr>
                  <w:tcW w:w="989"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w:t>
                  </w:r>
                </w:p>
              </w:tc>
              <w:tc>
                <w:tcPr>
                  <w:tcW w:w="1203" w:type="dxa"/>
                  <w:vMerge w:val="restart"/>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昼间≤60dB（A）</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夜间≤50dB（A）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4"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南厂界</w:t>
                  </w:r>
                </w:p>
              </w:tc>
              <w:tc>
                <w:tcPr>
                  <w:tcW w:w="905"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35</w:t>
                  </w:r>
                </w:p>
              </w:tc>
              <w:tc>
                <w:tcPr>
                  <w:tcW w:w="920"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28.9</w:t>
                  </w:r>
                </w:p>
              </w:tc>
              <w:tc>
                <w:tcPr>
                  <w:tcW w:w="986"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54.9</w:t>
                  </w:r>
                </w:p>
              </w:tc>
              <w:tc>
                <w:tcPr>
                  <w:tcW w:w="986"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42.6</w:t>
                  </w:r>
                </w:p>
              </w:tc>
              <w:tc>
                <w:tcPr>
                  <w:tcW w:w="986"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54.9</w:t>
                  </w:r>
                </w:p>
              </w:tc>
              <w:tc>
                <w:tcPr>
                  <w:tcW w:w="989"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42.8</w:t>
                  </w:r>
                </w:p>
              </w:tc>
              <w:tc>
                <w:tcPr>
                  <w:tcW w:w="1203" w:type="dxa"/>
                  <w:vMerge w:val="continue"/>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4"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西厂界</w:t>
                  </w:r>
                </w:p>
              </w:tc>
              <w:tc>
                <w:tcPr>
                  <w:tcW w:w="905"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w:t>
                  </w:r>
                </w:p>
              </w:tc>
              <w:tc>
                <w:tcPr>
                  <w:tcW w:w="920"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45.8</w:t>
                  </w:r>
                </w:p>
              </w:tc>
              <w:tc>
                <w:tcPr>
                  <w:tcW w:w="986"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w:t>
                  </w:r>
                </w:p>
              </w:tc>
              <w:tc>
                <w:tcPr>
                  <w:tcW w:w="986"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w:t>
                  </w:r>
                </w:p>
              </w:tc>
              <w:tc>
                <w:tcPr>
                  <w:tcW w:w="986"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w:t>
                  </w:r>
                </w:p>
              </w:tc>
              <w:tc>
                <w:tcPr>
                  <w:tcW w:w="989"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w:t>
                  </w:r>
                </w:p>
              </w:tc>
              <w:tc>
                <w:tcPr>
                  <w:tcW w:w="1203" w:type="dxa"/>
                  <w:vMerge w:val="continue"/>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4"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北厂界</w:t>
                  </w:r>
                </w:p>
              </w:tc>
              <w:tc>
                <w:tcPr>
                  <w:tcW w:w="905"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40</w:t>
                  </w:r>
                </w:p>
              </w:tc>
              <w:tc>
                <w:tcPr>
                  <w:tcW w:w="920"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27.7</w:t>
                  </w:r>
                </w:p>
              </w:tc>
              <w:tc>
                <w:tcPr>
                  <w:tcW w:w="986"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53.8</w:t>
                  </w:r>
                </w:p>
              </w:tc>
              <w:tc>
                <w:tcPr>
                  <w:tcW w:w="986"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43.1</w:t>
                  </w:r>
                </w:p>
              </w:tc>
              <w:tc>
                <w:tcPr>
                  <w:tcW w:w="986"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53.8</w:t>
                  </w:r>
                </w:p>
              </w:tc>
              <w:tc>
                <w:tcPr>
                  <w:tcW w:w="989" w:type="dxa"/>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43.2</w:t>
                  </w:r>
                </w:p>
              </w:tc>
              <w:tc>
                <w:tcPr>
                  <w:tcW w:w="1203" w:type="dxa"/>
                  <w:vMerge w:val="continue"/>
                  <w:noWrap/>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bl>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rightChars="0"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b w:val="0"/>
                <w:bCs w:val="0"/>
                <w:color w:val="auto"/>
                <w:sz w:val="24"/>
                <w:lang w:val="en-US" w:eastAsia="zh-CN"/>
              </w:rPr>
              <w:t>由上表可知，考虑距离衰减和厂房隔声的情况下，项目各厂界昼间</w:t>
            </w:r>
            <w:r>
              <w:rPr>
                <w:rFonts w:hint="eastAsia" w:ascii="Times New Roman" w:hAnsi="Times New Roman" w:eastAsia="宋体" w:cs="Times New Roman"/>
                <w:b w:val="0"/>
                <w:bCs w:val="0"/>
                <w:color w:val="auto"/>
                <w:sz w:val="24"/>
                <w:lang w:val="en-US" w:eastAsia="zh-CN"/>
              </w:rPr>
              <w:t>、夜间</w:t>
            </w:r>
            <w:r>
              <w:rPr>
                <w:rFonts w:hint="default" w:ascii="Times New Roman" w:hAnsi="Times New Roman" w:eastAsia="宋体" w:cs="Times New Roman"/>
                <w:b w:val="0"/>
                <w:bCs w:val="0"/>
                <w:color w:val="auto"/>
                <w:sz w:val="24"/>
                <w:lang w:val="en-US" w:eastAsia="zh-CN"/>
              </w:rPr>
              <w:t>噪声</w:t>
            </w:r>
            <w:r>
              <w:rPr>
                <w:rFonts w:hint="eastAsia" w:ascii="Times New Roman" w:hAnsi="Times New Roman" w:eastAsia="宋体" w:cs="Times New Roman"/>
                <w:b w:val="0"/>
                <w:bCs w:val="0"/>
                <w:color w:val="auto"/>
                <w:sz w:val="24"/>
                <w:lang w:val="en-US" w:eastAsia="zh-CN"/>
              </w:rPr>
              <w:t>预测</w:t>
            </w:r>
            <w:r>
              <w:rPr>
                <w:rFonts w:hint="default" w:ascii="Times New Roman" w:hAnsi="Times New Roman" w:eastAsia="宋体" w:cs="Times New Roman"/>
                <w:b w:val="0"/>
                <w:bCs w:val="0"/>
                <w:color w:val="auto"/>
                <w:sz w:val="24"/>
                <w:lang w:val="en-US" w:eastAsia="zh-CN"/>
              </w:rPr>
              <w:t>值均可满足《工业企业厂界环境噪声排放标准》（GB12348-2008）</w:t>
            </w:r>
            <w:r>
              <w:rPr>
                <w:rFonts w:hint="eastAsia" w:ascii="Times New Roman" w:hAnsi="Times New Roman" w:eastAsia="宋体" w:cs="Times New Roman"/>
                <w:b w:val="0"/>
                <w:bCs w:val="0"/>
                <w:color w:val="auto"/>
                <w:sz w:val="24"/>
                <w:szCs w:val="22"/>
                <w:lang w:val="en-US" w:eastAsia="zh-CN"/>
              </w:rPr>
              <w:t>2</w:t>
            </w:r>
            <w:r>
              <w:rPr>
                <w:rFonts w:hint="default" w:ascii="Times New Roman" w:hAnsi="Times New Roman" w:eastAsia="宋体" w:cs="Times New Roman"/>
                <w:b w:val="0"/>
                <w:bCs w:val="0"/>
                <w:color w:val="auto"/>
                <w:sz w:val="24"/>
                <w:lang w:val="en-US" w:eastAsia="zh-CN"/>
              </w:rPr>
              <w:t>类标准要求。因此，项目噪声对周边声环境影响较小。</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rightChars="0" w:firstLine="482" w:firstLineChars="200"/>
              <w:jc w:val="both"/>
              <w:textAlignment w:val="auto"/>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 xml:space="preserve">3.3 </w:t>
            </w:r>
            <w:r>
              <w:rPr>
                <w:rFonts w:hint="default" w:ascii="Times New Roman" w:hAnsi="Times New Roman" w:eastAsia="宋体" w:cs="Times New Roman"/>
                <w:b/>
                <w:bCs/>
                <w:color w:val="auto"/>
                <w:sz w:val="24"/>
                <w:lang w:val="en-US" w:eastAsia="zh-CN"/>
              </w:rPr>
              <w:t>噪声监测计划</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rightChars="0" w:firstLine="480" w:firstLineChars="200"/>
              <w:jc w:val="both"/>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val="0"/>
                <w:bCs w:val="0"/>
                <w:color w:val="auto"/>
                <w:sz w:val="24"/>
                <w:lang w:val="en-US" w:eastAsia="zh-CN"/>
              </w:rPr>
              <w:t>根据相关规范，项目建成后，厂界噪声每</w:t>
            </w:r>
            <w:r>
              <w:rPr>
                <w:rFonts w:hint="eastAsia" w:ascii="Times New Roman" w:hAnsi="Times New Roman" w:eastAsia="宋体" w:cs="Times New Roman"/>
                <w:b w:val="0"/>
                <w:bCs w:val="0"/>
                <w:color w:val="auto"/>
                <w:sz w:val="24"/>
                <w:lang w:val="en-US" w:eastAsia="zh-CN"/>
              </w:rPr>
              <w:t>季度</w:t>
            </w:r>
            <w:r>
              <w:rPr>
                <w:rFonts w:hint="default" w:ascii="Times New Roman" w:hAnsi="Times New Roman" w:eastAsia="宋体" w:cs="Times New Roman"/>
                <w:b w:val="0"/>
                <w:bCs w:val="0"/>
                <w:color w:val="auto"/>
                <w:sz w:val="24"/>
                <w:lang w:val="en-US" w:eastAsia="zh-CN"/>
              </w:rPr>
              <w:t>开展一次昼、夜间监测，监测指标为等效连续A声级。</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sz w:val="24"/>
                <w:lang w:eastAsia="zh-CN"/>
              </w:rPr>
            </w:pPr>
            <w:r>
              <w:rPr>
                <w:rFonts w:hint="default" w:ascii="Times New Roman" w:hAnsi="Times New Roman" w:eastAsia="宋体" w:cs="Times New Roman"/>
                <w:b/>
                <w:bCs/>
                <w:color w:val="auto"/>
                <w:sz w:val="24"/>
                <w:lang w:val="en-US" w:eastAsia="zh-CN"/>
              </w:rPr>
              <w:t>4</w:t>
            </w:r>
            <w:r>
              <w:rPr>
                <w:rFonts w:hint="default" w:ascii="Times New Roman" w:hAnsi="Times New Roman" w:eastAsia="宋体" w:cs="Times New Roman"/>
                <w:b/>
                <w:bCs/>
                <w:color w:val="auto"/>
                <w:sz w:val="24"/>
              </w:rPr>
              <w:t>、</w:t>
            </w:r>
            <w:r>
              <w:rPr>
                <w:rFonts w:hint="default" w:ascii="Times New Roman" w:hAnsi="Times New Roman" w:eastAsia="宋体" w:cs="Times New Roman"/>
                <w:b/>
                <w:color w:val="auto"/>
                <w:sz w:val="24"/>
                <w:lang w:eastAsia="zh-CN"/>
              </w:rPr>
              <w:t>固废</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sz w:val="24"/>
                <w:lang w:val="en-US" w:eastAsia="zh-CN"/>
              </w:rPr>
            </w:pPr>
            <w:r>
              <w:rPr>
                <w:rFonts w:hint="eastAsia" w:cs="Times New Roman"/>
                <w:b/>
                <w:bCs/>
                <w:sz w:val="24"/>
                <w:lang w:val="en-US" w:eastAsia="zh-CN"/>
              </w:rPr>
              <w:t>4.1 固体废物源强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eastAsia" w:cs="Times New Roman"/>
                <w:sz w:val="24"/>
                <w:lang w:val="en-US" w:eastAsia="zh-CN"/>
              </w:rPr>
              <w:t>1</w:t>
            </w:r>
            <w:r>
              <w:rPr>
                <w:rFonts w:hint="default" w:ascii="Times New Roman" w:hAnsi="Times New Roman" w:eastAsia="宋体" w:cs="Times New Roman"/>
                <w:sz w:val="24"/>
              </w:rPr>
              <w:t>）清洗</w:t>
            </w:r>
            <w:r>
              <w:rPr>
                <w:rFonts w:hint="default" w:ascii="Times New Roman" w:hAnsi="Times New Roman" w:eastAsia="宋体" w:cs="Times New Roman"/>
                <w:b w:val="0"/>
                <w:bCs/>
                <w:color w:val="auto"/>
                <w:sz w:val="24"/>
                <w:szCs w:val="24"/>
                <w:lang w:val="en-US" w:eastAsia="zh-CN"/>
              </w:rPr>
              <w:t>沉</w:t>
            </w:r>
            <w:r>
              <w:rPr>
                <w:rFonts w:hint="default" w:ascii="Times New Roman" w:hAnsi="Times New Roman" w:eastAsia="宋体" w:cs="Times New Roman"/>
                <w:sz w:val="24"/>
              </w:rPr>
              <w:t>渣：本项目在封头清洗过程中为保证清洗效果需定期对清洗</w:t>
            </w:r>
            <w:r>
              <w:rPr>
                <w:rFonts w:hint="default"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sz w:val="24"/>
              </w:rPr>
              <w:t>内</w:t>
            </w:r>
            <w:r>
              <w:rPr>
                <w:rFonts w:hint="default"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sz w:val="24"/>
              </w:rPr>
              <w:t>渣进行清理，产生量约为0.2t/a，清洗</w:t>
            </w:r>
            <w:r>
              <w:rPr>
                <w:rFonts w:hint="default"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sz w:val="24"/>
              </w:rPr>
              <w:t>渣属于危险废物（HW17，废物代码336-064-17金属或塑料表面酸（碱）洗、除油、除锈、洗涤、磷化、出光、化抛工艺产生的废腐蚀液、废洗涤液、废槽液、槽渣和废水处理污泥），</w:t>
            </w:r>
            <w:r>
              <w:rPr>
                <w:rFonts w:hint="eastAsia" w:cs="Times New Roman"/>
                <w:sz w:val="24"/>
                <w:lang w:eastAsia="zh-CN"/>
              </w:rPr>
              <w:t>收集</w:t>
            </w:r>
            <w:r>
              <w:rPr>
                <w:rFonts w:hint="default" w:ascii="Times New Roman" w:hAnsi="Times New Roman" w:eastAsia="宋体" w:cs="Times New Roman"/>
                <w:sz w:val="24"/>
              </w:rPr>
              <w:t>后依托现有危废暂存间暂存，定期委托有资质单位定期处置。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eastAsia" w:cs="Times New Roman"/>
                <w:sz w:val="24"/>
                <w:lang w:val="en-US" w:eastAsia="zh-CN"/>
              </w:rPr>
              <w:t>2</w:t>
            </w:r>
            <w:r>
              <w:rPr>
                <w:rFonts w:hint="default" w:ascii="Times New Roman" w:hAnsi="Times New Roman" w:eastAsia="宋体" w:cs="Times New Roman"/>
                <w:sz w:val="24"/>
              </w:rPr>
              <w:t>）废油：本项目清洗</w:t>
            </w:r>
            <w:r>
              <w:rPr>
                <w:rFonts w:hint="default" w:ascii="Times New Roman" w:hAnsi="Times New Roman" w:eastAsia="宋体" w:cs="Times New Roman"/>
                <w:b w:val="0"/>
                <w:bCs/>
                <w:color w:val="auto"/>
                <w:sz w:val="24"/>
                <w:szCs w:val="24"/>
                <w:lang w:val="en-US" w:eastAsia="zh-CN"/>
              </w:rPr>
              <w:t>池</w:t>
            </w:r>
            <w:r>
              <w:rPr>
                <w:rFonts w:hint="default" w:ascii="Times New Roman" w:hAnsi="Times New Roman" w:eastAsia="宋体" w:cs="Times New Roman"/>
                <w:sz w:val="24"/>
              </w:rPr>
              <w:t>、隔油池会产生废油，产生量约为0.0</w:t>
            </w:r>
            <w:r>
              <w:rPr>
                <w:rFonts w:hint="eastAsia" w:cs="Times New Roman"/>
                <w:sz w:val="24"/>
                <w:lang w:val="en-US" w:eastAsia="zh-CN"/>
              </w:rPr>
              <w:t>1</w:t>
            </w:r>
            <w:r>
              <w:rPr>
                <w:rFonts w:hint="default" w:ascii="Times New Roman" w:hAnsi="Times New Roman" w:eastAsia="宋体" w:cs="Times New Roman"/>
                <w:sz w:val="24"/>
              </w:rPr>
              <w:t>t/a，废油属于危险废物（HW09，废物代码900-210-08含油废水处理中隔油、气浮、沉淀等处理过程中产生的浮油、浮渣和污泥），</w:t>
            </w:r>
            <w:r>
              <w:rPr>
                <w:rFonts w:hint="eastAsia" w:cs="Times New Roman"/>
                <w:sz w:val="24"/>
                <w:lang w:eastAsia="zh-CN"/>
              </w:rPr>
              <w:t>收集</w:t>
            </w:r>
            <w:r>
              <w:rPr>
                <w:rFonts w:hint="default" w:ascii="Times New Roman" w:hAnsi="Times New Roman" w:eastAsia="宋体" w:cs="Times New Roman"/>
                <w:sz w:val="24"/>
              </w:rPr>
              <w:t>后依托现有危废暂存间暂存，定期委托有资质单位定期处置。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eastAsia" w:cs="Times New Roman"/>
                <w:sz w:val="24"/>
                <w:lang w:val="en-US" w:eastAsia="zh-CN"/>
              </w:rPr>
              <w:t>3</w:t>
            </w:r>
            <w:r>
              <w:rPr>
                <w:rFonts w:hint="default" w:ascii="Times New Roman" w:hAnsi="Times New Roman" w:eastAsia="宋体" w:cs="Times New Roman"/>
                <w:sz w:val="24"/>
              </w:rPr>
              <w:t>）</w:t>
            </w:r>
            <w:r>
              <w:rPr>
                <w:rFonts w:hint="default" w:ascii="Times New Roman" w:hAnsi="Times New Roman" w:eastAsia="宋体" w:cs="Times New Roman"/>
                <w:sz w:val="24"/>
                <w:lang w:eastAsia="zh-CN"/>
              </w:rPr>
              <w:t>压滤</w:t>
            </w:r>
            <w:r>
              <w:rPr>
                <w:rFonts w:hint="default" w:ascii="Times New Roman" w:hAnsi="Times New Roman" w:eastAsia="宋体" w:cs="Times New Roman"/>
                <w:sz w:val="24"/>
              </w:rPr>
              <w:t>污泥：本项目在</w:t>
            </w:r>
            <w:r>
              <w:rPr>
                <w:rFonts w:hint="default" w:ascii="Times New Roman" w:hAnsi="Times New Roman" w:eastAsia="宋体" w:cs="Times New Roman"/>
                <w:sz w:val="24"/>
                <w:lang w:eastAsia="zh-CN"/>
              </w:rPr>
              <w:t>加药反应池</w:t>
            </w:r>
            <w:r>
              <w:rPr>
                <w:rFonts w:hint="default" w:ascii="Times New Roman" w:hAnsi="Times New Roman" w:eastAsia="宋体" w:cs="Times New Roman"/>
                <w:sz w:val="24"/>
              </w:rPr>
              <w:t>中会产生沉淀污泥，污泥产生量约为0.</w:t>
            </w:r>
            <w:r>
              <w:rPr>
                <w:rFonts w:hint="eastAsia" w:cs="Times New Roman"/>
                <w:sz w:val="24"/>
                <w:lang w:val="en-US" w:eastAsia="zh-CN"/>
              </w:rPr>
              <w:t>15</w:t>
            </w:r>
            <w:r>
              <w:rPr>
                <w:rFonts w:hint="default" w:ascii="Times New Roman" w:hAnsi="Times New Roman" w:eastAsia="宋体" w:cs="Times New Roman"/>
                <w:sz w:val="24"/>
              </w:rPr>
              <w:t>t/a，属于危险废物（HW17，废物代码336-064-17金属表面酸洗工艺产生的废水处理污泥），</w:t>
            </w:r>
            <w:r>
              <w:rPr>
                <w:rFonts w:hint="eastAsia" w:cs="Times New Roman"/>
                <w:sz w:val="24"/>
                <w:lang w:eastAsia="zh-CN"/>
              </w:rPr>
              <w:t>收集</w:t>
            </w:r>
            <w:r>
              <w:rPr>
                <w:rFonts w:hint="default" w:ascii="Times New Roman" w:hAnsi="Times New Roman" w:eastAsia="宋体" w:cs="Times New Roman"/>
                <w:sz w:val="24"/>
              </w:rPr>
              <w:t>后依托现有危废暂存间暂存，定期委托有资质单位定期处置。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eastAsia" w:cs="Times New Roman"/>
                <w:sz w:val="24"/>
                <w:lang w:val="en-US" w:eastAsia="zh-CN"/>
              </w:rPr>
              <w:t>4</w:t>
            </w:r>
            <w:r>
              <w:rPr>
                <w:rFonts w:hint="default" w:ascii="Times New Roman" w:hAnsi="Times New Roman" w:eastAsia="宋体" w:cs="Times New Roman"/>
                <w:sz w:val="24"/>
              </w:rPr>
              <w:t>）废</w:t>
            </w:r>
            <w:r>
              <w:rPr>
                <w:rFonts w:hint="default" w:ascii="Times New Roman" w:hAnsi="Times New Roman" w:eastAsia="宋体" w:cs="Times New Roman"/>
                <w:sz w:val="24"/>
                <w:lang w:eastAsia="zh-CN"/>
              </w:rPr>
              <w:t>活性炭</w:t>
            </w:r>
            <w:r>
              <w:rPr>
                <w:rFonts w:hint="default" w:ascii="Times New Roman" w:hAnsi="Times New Roman" w:eastAsia="宋体" w:cs="Times New Roman"/>
                <w:sz w:val="24"/>
              </w:rPr>
              <w:t>：本项目在</w:t>
            </w:r>
            <w:r>
              <w:rPr>
                <w:rFonts w:hint="default" w:ascii="Times New Roman" w:hAnsi="Times New Roman" w:eastAsia="宋体" w:cs="Times New Roman"/>
                <w:sz w:val="24"/>
                <w:lang w:eastAsia="zh-CN"/>
              </w:rPr>
              <w:t>活性炭过滤</w:t>
            </w:r>
            <w:r>
              <w:rPr>
                <w:rFonts w:hint="default" w:ascii="Times New Roman" w:hAnsi="Times New Roman" w:eastAsia="宋体" w:cs="Times New Roman"/>
                <w:sz w:val="24"/>
              </w:rPr>
              <w:t>过程中会产生废</w:t>
            </w:r>
            <w:r>
              <w:rPr>
                <w:rFonts w:hint="default" w:ascii="Times New Roman" w:hAnsi="Times New Roman" w:eastAsia="宋体" w:cs="Times New Roman"/>
                <w:sz w:val="24"/>
                <w:lang w:eastAsia="zh-CN"/>
              </w:rPr>
              <w:t>活性炭</w:t>
            </w:r>
            <w:r>
              <w:rPr>
                <w:rFonts w:hint="default" w:ascii="Times New Roman" w:hAnsi="Times New Roman" w:eastAsia="宋体" w:cs="Times New Roman"/>
                <w:sz w:val="24"/>
              </w:rPr>
              <w:t>，</w:t>
            </w:r>
            <w:r>
              <w:rPr>
                <w:rFonts w:hint="eastAsia" w:cs="Times New Roman"/>
                <w:sz w:val="24"/>
                <w:lang w:eastAsia="zh-CN"/>
              </w:rPr>
              <w:t>活性炭吸附箱填充量为</w:t>
            </w:r>
            <w:r>
              <w:rPr>
                <w:rFonts w:hint="eastAsia" w:cs="Times New Roman"/>
                <w:sz w:val="24"/>
                <w:lang w:val="en-US" w:eastAsia="zh-CN"/>
              </w:rPr>
              <w:t>120L，活性炭密度约为0.5g/cm</w:t>
            </w:r>
            <w:r>
              <w:rPr>
                <w:rFonts w:hint="eastAsia" w:cs="Times New Roman"/>
                <w:sz w:val="24"/>
                <w:vertAlign w:val="superscript"/>
                <w:lang w:val="en-US" w:eastAsia="zh-CN"/>
              </w:rPr>
              <w:t>3</w:t>
            </w:r>
            <w:r>
              <w:rPr>
                <w:rFonts w:hint="eastAsia" w:cs="Times New Roman"/>
                <w:sz w:val="24"/>
                <w:vertAlign w:val="baseline"/>
                <w:lang w:val="en-US" w:eastAsia="zh-CN"/>
              </w:rPr>
              <w:t>。本项目活性炭过滤箱具有自动反洗功能，反洗废水进入废水处理单元处理。活性炭两年更换一次，更换量为0.06t，折合每年约为0.03t/a。</w:t>
            </w:r>
            <w:r>
              <w:rPr>
                <w:rFonts w:hint="default" w:ascii="Times New Roman" w:hAnsi="Times New Roman" w:eastAsia="宋体" w:cs="Times New Roman"/>
                <w:sz w:val="24"/>
              </w:rPr>
              <w:t>废</w:t>
            </w:r>
            <w:r>
              <w:rPr>
                <w:rFonts w:hint="default" w:ascii="Times New Roman" w:hAnsi="Times New Roman" w:eastAsia="宋体" w:cs="Times New Roman"/>
                <w:sz w:val="24"/>
                <w:lang w:eastAsia="zh-CN"/>
              </w:rPr>
              <w:t>活性炭</w:t>
            </w:r>
            <w:r>
              <w:rPr>
                <w:rFonts w:hint="default" w:ascii="Times New Roman" w:hAnsi="Times New Roman" w:eastAsia="宋体" w:cs="Times New Roman"/>
                <w:sz w:val="24"/>
              </w:rPr>
              <w:t>属于危险废物（HW49，废物代码900-041-49含有或沾染毒性、感染性危险废物的废弃包装物、容器、过滤吸附介质），</w:t>
            </w:r>
            <w:r>
              <w:rPr>
                <w:rFonts w:hint="eastAsia" w:ascii="Times New Roman" w:hAnsi="Times New Roman" w:eastAsia="宋体" w:cs="Times New Roman"/>
                <w:sz w:val="24"/>
                <w:lang w:eastAsia="zh-CN"/>
              </w:rPr>
              <w:t>收集</w:t>
            </w:r>
            <w:r>
              <w:rPr>
                <w:rFonts w:hint="default" w:ascii="Times New Roman" w:hAnsi="Times New Roman" w:eastAsia="宋体" w:cs="Times New Roman"/>
                <w:sz w:val="24"/>
              </w:rPr>
              <w:t>后依托现有危废暂存间暂存，定期委托有资质单位定期处置。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5</w:t>
            </w:r>
            <w:r>
              <w:rPr>
                <w:rFonts w:hint="default" w:ascii="Times New Roman" w:hAnsi="Times New Roman" w:eastAsia="宋体" w:cs="Times New Roman"/>
                <w:sz w:val="24"/>
                <w:lang w:eastAsia="zh-CN"/>
              </w:rPr>
              <w:t>）废石英砂：本项目在石英砂过滤过程中会产生废石英砂，</w:t>
            </w:r>
            <w:r>
              <w:rPr>
                <w:rFonts w:hint="eastAsia" w:cs="Times New Roman"/>
                <w:sz w:val="24"/>
                <w:lang w:eastAsia="zh-CN"/>
              </w:rPr>
              <w:t>石英砂过滤箱填充量为</w:t>
            </w:r>
            <w:r>
              <w:rPr>
                <w:rFonts w:hint="eastAsia" w:cs="Times New Roman"/>
                <w:sz w:val="24"/>
                <w:lang w:val="en-US" w:eastAsia="zh-CN"/>
              </w:rPr>
              <w:t>120L，石英砂密度约为1.7g/cm</w:t>
            </w:r>
            <w:r>
              <w:rPr>
                <w:rFonts w:hint="eastAsia" w:cs="Times New Roman"/>
                <w:sz w:val="24"/>
                <w:vertAlign w:val="superscript"/>
                <w:lang w:val="en-US" w:eastAsia="zh-CN"/>
              </w:rPr>
              <w:t>3</w:t>
            </w:r>
            <w:r>
              <w:rPr>
                <w:rFonts w:hint="eastAsia" w:cs="Times New Roman"/>
                <w:sz w:val="24"/>
                <w:vertAlign w:val="baseline"/>
                <w:lang w:val="en-US" w:eastAsia="zh-CN"/>
              </w:rPr>
              <w:t>。本项目</w:t>
            </w:r>
            <w:r>
              <w:rPr>
                <w:rFonts w:hint="eastAsia" w:cs="Times New Roman"/>
                <w:sz w:val="24"/>
                <w:lang w:eastAsia="zh-CN"/>
              </w:rPr>
              <w:t>石英砂</w:t>
            </w:r>
            <w:r>
              <w:rPr>
                <w:rFonts w:hint="eastAsia" w:cs="Times New Roman"/>
                <w:sz w:val="24"/>
                <w:vertAlign w:val="baseline"/>
                <w:lang w:val="en-US" w:eastAsia="zh-CN"/>
              </w:rPr>
              <w:t>过滤箱具有自动反洗功能，反洗废水进入废水处理单元处理。</w:t>
            </w:r>
            <w:r>
              <w:rPr>
                <w:rFonts w:hint="eastAsia" w:cs="Times New Roman"/>
                <w:sz w:val="24"/>
                <w:lang w:eastAsia="zh-CN"/>
              </w:rPr>
              <w:t>石英砂</w:t>
            </w:r>
            <w:r>
              <w:rPr>
                <w:rFonts w:hint="eastAsia" w:cs="Times New Roman"/>
                <w:sz w:val="24"/>
                <w:vertAlign w:val="baseline"/>
                <w:lang w:val="en-US" w:eastAsia="zh-CN"/>
              </w:rPr>
              <w:t>两年更换一次，更换量为0.2t，折合每年约为0.1t/a。</w:t>
            </w:r>
            <w:r>
              <w:rPr>
                <w:rFonts w:hint="default" w:ascii="Times New Roman" w:hAnsi="Times New Roman" w:eastAsia="宋体" w:cs="Times New Roman"/>
                <w:sz w:val="24"/>
              </w:rPr>
              <w:t>废</w:t>
            </w:r>
            <w:r>
              <w:rPr>
                <w:rFonts w:hint="default" w:ascii="Times New Roman" w:hAnsi="Times New Roman" w:eastAsia="宋体" w:cs="Times New Roman"/>
                <w:sz w:val="24"/>
                <w:lang w:eastAsia="zh-CN"/>
              </w:rPr>
              <w:t>石英砂</w:t>
            </w:r>
            <w:r>
              <w:rPr>
                <w:rFonts w:hint="default" w:ascii="Times New Roman" w:hAnsi="Times New Roman" w:eastAsia="宋体" w:cs="Times New Roman"/>
                <w:sz w:val="24"/>
              </w:rPr>
              <w:t>属于危险废物（HW49，废物代码900-041-49含有或沾染毒性、感染性危险废物的废弃包装物、容器、过滤吸附介质），</w:t>
            </w:r>
            <w:r>
              <w:rPr>
                <w:rFonts w:hint="eastAsia" w:ascii="Times New Roman" w:hAnsi="Times New Roman" w:eastAsia="宋体" w:cs="Times New Roman"/>
                <w:sz w:val="24"/>
                <w:lang w:eastAsia="zh-CN"/>
              </w:rPr>
              <w:t>收集</w:t>
            </w:r>
            <w:r>
              <w:rPr>
                <w:rFonts w:hint="default" w:ascii="Times New Roman" w:hAnsi="Times New Roman" w:eastAsia="宋体" w:cs="Times New Roman"/>
                <w:sz w:val="24"/>
              </w:rPr>
              <w:t>后依托现有危废暂存间暂存，定期委托有资质单位定期处置。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sz w:val="24"/>
              </w:rPr>
            </w:pPr>
            <w:r>
              <w:rPr>
                <w:rFonts w:hint="eastAsia" w:ascii="Times New Roman" w:hAnsi="Times New Roman" w:cs="Times New Roman"/>
                <w:sz w:val="24"/>
                <w:lang w:val="en-US" w:eastAsia="zh-CN"/>
              </w:rPr>
              <w:t>（6）蒸发盐：本项目在废水蒸发处理过程中会产生蒸发盐，产生量约为0.3t/a，蒸发盐属于危险废物（HW49，772-006-49采用物理、化学、物理化学或生物方法处理或处置毒性或感染性危险废物过程中产生的废水处理污泥、残渣），收集后依托现有危废暂存间暂存，定期委托有资质单位定期处置。</w:t>
            </w: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sz w:val="24"/>
              </w:rPr>
            </w:pP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sz w:val="24"/>
              </w:rPr>
            </w:pP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sz w:val="24"/>
              </w:rPr>
            </w:pP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sz w:val="24"/>
              </w:rPr>
            </w:pPr>
            <w:r>
              <w:rPr>
                <w:rFonts w:hint="default" w:ascii="Times New Roman" w:hAnsi="Times New Roman" w:eastAsia="黑体" w:cs="Times New Roman"/>
                <w:sz w:val="24"/>
              </w:rPr>
              <w:t>表</w:t>
            </w:r>
            <w:r>
              <w:rPr>
                <w:rFonts w:hint="default" w:ascii="Times New Roman" w:hAnsi="Times New Roman" w:eastAsia="黑体" w:cs="Times New Roman"/>
                <w:sz w:val="24"/>
                <w:lang w:val="en-US" w:eastAsia="zh-CN"/>
              </w:rPr>
              <w:t>4-1</w:t>
            </w:r>
            <w:r>
              <w:rPr>
                <w:rFonts w:hint="eastAsia" w:eastAsia="黑体" w:cs="Times New Roman"/>
                <w:sz w:val="24"/>
                <w:lang w:val="en-US" w:eastAsia="zh-CN"/>
              </w:rPr>
              <w:t>8</w:t>
            </w:r>
            <w:r>
              <w:rPr>
                <w:rFonts w:hint="default" w:ascii="Times New Roman" w:hAnsi="Times New Roman" w:eastAsia="黑体" w:cs="Times New Roman"/>
                <w:sz w:val="24"/>
              </w:rPr>
              <w:t xml:space="preserve">                危险废物汇总表</w:t>
            </w:r>
          </w:p>
          <w:tbl>
            <w:tblPr>
              <w:tblStyle w:val="2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688"/>
              <w:gridCol w:w="711"/>
              <w:gridCol w:w="893"/>
              <w:gridCol w:w="600"/>
              <w:gridCol w:w="908"/>
              <w:gridCol w:w="562"/>
              <w:gridCol w:w="597"/>
              <w:gridCol w:w="581"/>
              <w:gridCol w:w="581"/>
              <w:gridCol w:w="601"/>
              <w:gridCol w:w="7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序号</w:t>
                  </w:r>
                </w:p>
              </w:tc>
              <w:tc>
                <w:tcPr>
                  <w:tcW w:w="68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危险废物名称</w:t>
                  </w:r>
                </w:p>
              </w:tc>
              <w:tc>
                <w:tcPr>
                  <w:tcW w:w="71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危险废物类别</w:t>
                  </w:r>
                </w:p>
              </w:tc>
              <w:tc>
                <w:tcPr>
                  <w:tcW w:w="89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危险废物代码</w:t>
                  </w:r>
                </w:p>
              </w:tc>
              <w:tc>
                <w:tcPr>
                  <w:tcW w:w="60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产生量</w:t>
                  </w:r>
                </w:p>
              </w:tc>
              <w:tc>
                <w:tcPr>
                  <w:tcW w:w="90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产生工序及装置</w:t>
                  </w:r>
                </w:p>
              </w:tc>
              <w:tc>
                <w:tcPr>
                  <w:tcW w:w="56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形态</w:t>
                  </w:r>
                </w:p>
              </w:tc>
              <w:tc>
                <w:tcPr>
                  <w:tcW w:w="597"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主要成分</w:t>
                  </w:r>
                </w:p>
              </w:tc>
              <w:tc>
                <w:tcPr>
                  <w:tcW w:w="58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有害成分</w:t>
                  </w:r>
                </w:p>
              </w:tc>
              <w:tc>
                <w:tcPr>
                  <w:tcW w:w="58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产废周期</w:t>
                  </w:r>
                </w:p>
              </w:tc>
              <w:tc>
                <w:tcPr>
                  <w:tcW w:w="60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危险</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特性</w:t>
                  </w:r>
                </w:p>
              </w:tc>
              <w:tc>
                <w:tcPr>
                  <w:tcW w:w="74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1</w:t>
                  </w:r>
                </w:p>
              </w:tc>
              <w:tc>
                <w:tcPr>
                  <w:tcW w:w="68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清洗</w:t>
                  </w:r>
                  <w:r>
                    <w:rPr>
                      <w:rFonts w:hint="default" w:ascii="Times New Roman" w:hAnsi="Times New Roman" w:eastAsia="宋体" w:cs="Times New Roman"/>
                      <w:b w:val="0"/>
                      <w:bCs/>
                      <w:sz w:val="21"/>
                      <w:szCs w:val="21"/>
                      <w:lang w:val="en-US" w:eastAsia="zh-CN"/>
                    </w:rPr>
                    <w:t>池</w:t>
                  </w:r>
                  <w:r>
                    <w:rPr>
                      <w:rFonts w:hint="default" w:ascii="Times New Roman" w:hAnsi="Times New Roman" w:eastAsia="宋体" w:cs="Times New Roman"/>
                      <w:b w:val="0"/>
                      <w:bCs/>
                      <w:sz w:val="21"/>
                      <w:szCs w:val="21"/>
                    </w:rPr>
                    <w:t>渣</w:t>
                  </w:r>
                </w:p>
              </w:tc>
              <w:tc>
                <w:tcPr>
                  <w:tcW w:w="71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89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336-064-17</w:t>
                  </w:r>
                </w:p>
              </w:tc>
              <w:tc>
                <w:tcPr>
                  <w:tcW w:w="60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0.2t/a</w:t>
                  </w:r>
                </w:p>
              </w:tc>
              <w:tc>
                <w:tcPr>
                  <w:tcW w:w="90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清洗</w:t>
                  </w:r>
                </w:p>
              </w:tc>
              <w:tc>
                <w:tcPr>
                  <w:tcW w:w="56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固态</w:t>
                  </w:r>
                </w:p>
              </w:tc>
              <w:tc>
                <w:tcPr>
                  <w:tcW w:w="59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铁</w:t>
                  </w:r>
                </w:p>
              </w:tc>
              <w:tc>
                <w:tcPr>
                  <w:tcW w:w="58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酸</w:t>
                  </w:r>
                </w:p>
              </w:tc>
              <w:tc>
                <w:tcPr>
                  <w:tcW w:w="58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1年</w:t>
                  </w:r>
                </w:p>
              </w:tc>
              <w:tc>
                <w:tcPr>
                  <w:tcW w:w="60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毒性</w:t>
                  </w:r>
                </w:p>
              </w:tc>
              <w:tc>
                <w:tcPr>
                  <w:tcW w:w="746"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在危废暂存间内存放，定期委托有资质单位处理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2</w:t>
                  </w:r>
                </w:p>
              </w:tc>
              <w:tc>
                <w:tcPr>
                  <w:tcW w:w="68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废油</w:t>
                  </w:r>
                </w:p>
              </w:tc>
              <w:tc>
                <w:tcPr>
                  <w:tcW w:w="71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HW09</w:t>
                  </w:r>
                </w:p>
              </w:tc>
              <w:tc>
                <w:tcPr>
                  <w:tcW w:w="89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900-210-08</w:t>
                  </w:r>
                </w:p>
              </w:tc>
              <w:tc>
                <w:tcPr>
                  <w:tcW w:w="60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0.01t/a</w:t>
                  </w:r>
                </w:p>
              </w:tc>
              <w:tc>
                <w:tcPr>
                  <w:tcW w:w="90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清洗、隔油</w:t>
                  </w:r>
                </w:p>
              </w:tc>
              <w:tc>
                <w:tcPr>
                  <w:tcW w:w="56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液态</w:t>
                  </w:r>
                </w:p>
              </w:tc>
              <w:tc>
                <w:tcPr>
                  <w:tcW w:w="59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油</w:t>
                  </w:r>
                </w:p>
              </w:tc>
              <w:tc>
                <w:tcPr>
                  <w:tcW w:w="58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油</w:t>
                  </w:r>
                </w:p>
              </w:tc>
              <w:tc>
                <w:tcPr>
                  <w:tcW w:w="58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1年</w:t>
                  </w:r>
                </w:p>
              </w:tc>
              <w:tc>
                <w:tcPr>
                  <w:tcW w:w="60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毒性</w:t>
                  </w:r>
                </w:p>
              </w:tc>
              <w:tc>
                <w:tcPr>
                  <w:tcW w:w="746"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3</w:t>
                  </w:r>
                </w:p>
              </w:tc>
              <w:tc>
                <w:tcPr>
                  <w:tcW w:w="68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污泥</w:t>
                  </w:r>
                </w:p>
              </w:tc>
              <w:tc>
                <w:tcPr>
                  <w:tcW w:w="71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89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336-064-17</w:t>
                  </w:r>
                </w:p>
              </w:tc>
              <w:tc>
                <w:tcPr>
                  <w:tcW w:w="60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0.15t/a</w:t>
                  </w:r>
                </w:p>
              </w:tc>
              <w:tc>
                <w:tcPr>
                  <w:tcW w:w="90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中和沉淀</w:t>
                  </w:r>
                </w:p>
              </w:tc>
              <w:tc>
                <w:tcPr>
                  <w:tcW w:w="56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半固态</w:t>
                  </w:r>
                </w:p>
              </w:tc>
              <w:tc>
                <w:tcPr>
                  <w:tcW w:w="59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w:t>
                  </w:r>
                </w:p>
              </w:tc>
              <w:tc>
                <w:tcPr>
                  <w:tcW w:w="58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镍</w:t>
                  </w:r>
                </w:p>
              </w:tc>
              <w:tc>
                <w:tcPr>
                  <w:tcW w:w="58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6个月</w:t>
                  </w:r>
                </w:p>
              </w:tc>
              <w:tc>
                <w:tcPr>
                  <w:tcW w:w="60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毒性</w:t>
                  </w:r>
                </w:p>
              </w:tc>
              <w:tc>
                <w:tcPr>
                  <w:tcW w:w="746"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4</w:t>
                  </w:r>
                </w:p>
              </w:tc>
              <w:tc>
                <w:tcPr>
                  <w:tcW w:w="68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废</w:t>
                  </w:r>
                  <w:r>
                    <w:rPr>
                      <w:rFonts w:hint="default" w:ascii="Times New Roman" w:hAnsi="Times New Roman" w:eastAsia="宋体" w:cs="Times New Roman"/>
                      <w:b w:val="0"/>
                      <w:bCs/>
                      <w:sz w:val="21"/>
                      <w:szCs w:val="21"/>
                      <w:lang w:eastAsia="zh-CN"/>
                    </w:rPr>
                    <w:t>活性炭</w:t>
                  </w:r>
                </w:p>
              </w:tc>
              <w:tc>
                <w:tcPr>
                  <w:tcW w:w="71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HW49</w:t>
                  </w:r>
                </w:p>
              </w:tc>
              <w:tc>
                <w:tcPr>
                  <w:tcW w:w="89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900-041-49</w:t>
                  </w:r>
                </w:p>
              </w:tc>
              <w:tc>
                <w:tcPr>
                  <w:tcW w:w="60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0.0</w:t>
                  </w:r>
                  <w:r>
                    <w:rPr>
                      <w:rFonts w:hint="eastAsia" w:cs="Times New Roman"/>
                      <w:b w:val="0"/>
                      <w:bCs/>
                      <w:sz w:val="21"/>
                      <w:szCs w:val="21"/>
                      <w:lang w:val="en-US" w:eastAsia="zh-CN"/>
                    </w:rPr>
                    <w:t>3</w:t>
                  </w:r>
                  <w:r>
                    <w:rPr>
                      <w:rFonts w:hint="default" w:ascii="Times New Roman" w:hAnsi="Times New Roman" w:eastAsia="宋体" w:cs="Times New Roman"/>
                      <w:b w:val="0"/>
                      <w:bCs/>
                      <w:sz w:val="21"/>
                      <w:szCs w:val="21"/>
                    </w:rPr>
                    <w:t>t/a</w:t>
                  </w:r>
                </w:p>
              </w:tc>
              <w:tc>
                <w:tcPr>
                  <w:tcW w:w="90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eastAsia="zh-CN"/>
                    </w:rPr>
                    <w:t>活性炭过滤</w:t>
                  </w:r>
                </w:p>
              </w:tc>
              <w:tc>
                <w:tcPr>
                  <w:tcW w:w="56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固态</w:t>
                  </w:r>
                </w:p>
              </w:tc>
              <w:tc>
                <w:tcPr>
                  <w:tcW w:w="59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w:t>
                  </w:r>
                </w:p>
              </w:tc>
              <w:tc>
                <w:tcPr>
                  <w:tcW w:w="58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镍</w:t>
                  </w:r>
                </w:p>
              </w:tc>
              <w:tc>
                <w:tcPr>
                  <w:tcW w:w="58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1年</w:t>
                  </w:r>
                </w:p>
              </w:tc>
              <w:tc>
                <w:tcPr>
                  <w:tcW w:w="60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毒性</w:t>
                  </w:r>
                </w:p>
              </w:tc>
              <w:tc>
                <w:tcPr>
                  <w:tcW w:w="746"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5</w:t>
                  </w:r>
                </w:p>
              </w:tc>
              <w:tc>
                <w:tcPr>
                  <w:tcW w:w="68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eastAsia="zh-CN"/>
                    </w:rPr>
                  </w:pPr>
                  <w:r>
                    <w:rPr>
                      <w:rFonts w:hint="eastAsia" w:cs="Times New Roman"/>
                      <w:b w:val="0"/>
                      <w:bCs/>
                      <w:sz w:val="21"/>
                      <w:szCs w:val="21"/>
                      <w:lang w:eastAsia="zh-CN"/>
                    </w:rPr>
                    <w:t>废石英砂</w:t>
                  </w:r>
                </w:p>
              </w:tc>
              <w:tc>
                <w:tcPr>
                  <w:tcW w:w="71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HW49</w:t>
                  </w:r>
                </w:p>
              </w:tc>
              <w:tc>
                <w:tcPr>
                  <w:tcW w:w="89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900-041-49</w:t>
                  </w:r>
                </w:p>
              </w:tc>
              <w:tc>
                <w:tcPr>
                  <w:tcW w:w="60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0.1t/a</w:t>
                  </w:r>
                </w:p>
              </w:tc>
              <w:tc>
                <w:tcPr>
                  <w:tcW w:w="90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eastAsia="zh-CN"/>
                    </w:rPr>
                  </w:pPr>
                  <w:r>
                    <w:rPr>
                      <w:rFonts w:hint="eastAsia" w:cs="Times New Roman"/>
                      <w:b w:val="0"/>
                      <w:bCs/>
                      <w:sz w:val="21"/>
                      <w:szCs w:val="21"/>
                      <w:lang w:eastAsia="zh-CN"/>
                    </w:rPr>
                    <w:t>石英砂过滤</w:t>
                  </w:r>
                </w:p>
              </w:tc>
              <w:tc>
                <w:tcPr>
                  <w:tcW w:w="56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固态</w:t>
                  </w:r>
                </w:p>
              </w:tc>
              <w:tc>
                <w:tcPr>
                  <w:tcW w:w="59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w:t>
                  </w:r>
                </w:p>
              </w:tc>
              <w:tc>
                <w:tcPr>
                  <w:tcW w:w="58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镍</w:t>
                  </w:r>
                </w:p>
              </w:tc>
              <w:tc>
                <w:tcPr>
                  <w:tcW w:w="58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1年</w:t>
                  </w:r>
                </w:p>
              </w:tc>
              <w:tc>
                <w:tcPr>
                  <w:tcW w:w="60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毒性</w:t>
                  </w:r>
                </w:p>
              </w:tc>
              <w:tc>
                <w:tcPr>
                  <w:tcW w:w="746"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6</w:t>
                  </w:r>
                </w:p>
              </w:tc>
              <w:tc>
                <w:tcPr>
                  <w:tcW w:w="688"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蒸发盐</w:t>
                  </w:r>
                </w:p>
              </w:tc>
              <w:tc>
                <w:tcPr>
                  <w:tcW w:w="71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HW49</w:t>
                  </w:r>
                </w:p>
              </w:tc>
              <w:tc>
                <w:tcPr>
                  <w:tcW w:w="89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772-006-49</w:t>
                  </w:r>
                </w:p>
              </w:tc>
              <w:tc>
                <w:tcPr>
                  <w:tcW w:w="60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0.</w:t>
                  </w:r>
                  <w:r>
                    <w:rPr>
                      <w:rFonts w:hint="eastAsia" w:ascii="Times New Roman" w:hAnsi="Times New Roman" w:cs="Times New Roman"/>
                      <w:b w:val="0"/>
                      <w:bCs/>
                      <w:sz w:val="21"/>
                      <w:szCs w:val="21"/>
                      <w:lang w:val="en-US" w:eastAsia="zh-CN"/>
                    </w:rPr>
                    <w:t>3</w:t>
                  </w:r>
                  <w:r>
                    <w:rPr>
                      <w:rFonts w:hint="default" w:ascii="Times New Roman" w:hAnsi="Times New Roman" w:eastAsia="宋体" w:cs="Times New Roman"/>
                      <w:b w:val="0"/>
                      <w:bCs/>
                      <w:sz w:val="21"/>
                      <w:szCs w:val="21"/>
                    </w:rPr>
                    <w:t>t/a</w:t>
                  </w:r>
                </w:p>
              </w:tc>
              <w:tc>
                <w:tcPr>
                  <w:tcW w:w="908"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电蒸发</w:t>
                  </w:r>
                </w:p>
              </w:tc>
              <w:tc>
                <w:tcPr>
                  <w:tcW w:w="56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固态</w:t>
                  </w:r>
                </w:p>
              </w:tc>
              <w:tc>
                <w:tcPr>
                  <w:tcW w:w="597" w:type="dxa"/>
                  <w:noWrap w:val="0"/>
                  <w:vAlign w:val="center"/>
                </w:tcPr>
                <w:p>
                  <w:pPr>
                    <w:keepNext w:val="0"/>
                    <w:keepLines w:val="0"/>
                    <w:suppressLineNumbers w:val="0"/>
                    <w:tabs>
                      <w:tab w:val="center" w:pos="250"/>
                      <w:tab w:val="left" w:pos="369"/>
                    </w:tabs>
                    <w:adjustRightInd w:val="0"/>
                    <w:snapToGrid w:val="0"/>
                    <w:spacing w:before="0" w:beforeAutospacing="0" w:after="0" w:afterAutospacing="0"/>
                    <w:ind w:left="0" w:leftChars="0" w:right="0" w:rightChars="0"/>
                    <w:jc w:val="left"/>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ab/>
                  </w:r>
                  <w:r>
                    <w:rPr>
                      <w:rFonts w:hint="eastAsia" w:ascii="Times New Roman" w:hAnsi="Times New Roman" w:cs="Times New Roman"/>
                      <w:b w:val="0"/>
                      <w:bCs/>
                      <w:sz w:val="21"/>
                      <w:szCs w:val="21"/>
                      <w:lang w:val="en-US" w:eastAsia="zh-CN"/>
                    </w:rPr>
                    <w:t>盐</w:t>
                  </w:r>
                </w:p>
              </w:tc>
              <w:tc>
                <w:tcPr>
                  <w:tcW w:w="58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镍</w:t>
                  </w:r>
                </w:p>
              </w:tc>
              <w:tc>
                <w:tcPr>
                  <w:tcW w:w="58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1年</w:t>
                  </w:r>
                </w:p>
              </w:tc>
              <w:tc>
                <w:tcPr>
                  <w:tcW w:w="60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毒性</w:t>
                  </w:r>
                </w:p>
              </w:tc>
              <w:tc>
                <w:tcPr>
                  <w:tcW w:w="746"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评价提出：本项目产生的各类危废收集后依托现有危废暂存间暂存，定期交由有资质单位处置。现有工程已建成10m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危废暂存间一座，危险废物暂存间满足《危险废物贮存污染控制标准》（GB18597-2001）及其2013修改单的要求。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eastAsia"/>
                <w:b/>
                <w:bCs/>
                <w:sz w:val="24"/>
                <w:szCs w:val="24"/>
                <w:lang w:val="en-US" w:eastAsia="zh-CN"/>
              </w:rPr>
            </w:pPr>
            <w:r>
              <w:rPr>
                <w:rFonts w:hint="eastAsia"/>
                <w:b/>
                <w:bCs/>
                <w:sz w:val="24"/>
                <w:szCs w:val="24"/>
                <w:lang w:val="en-US" w:eastAsia="zh-CN"/>
              </w:rPr>
              <w:t>4.2 管理要求</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color w:val="auto"/>
                <w:sz w:val="24"/>
                <w:szCs w:val="24"/>
              </w:rPr>
            </w:pPr>
            <w:r>
              <w:rPr>
                <w:rFonts w:hint="eastAsia" w:ascii="Times New Roman" w:hAnsi="Times New Roman" w:cs="Times New Roman"/>
                <w:b w:val="0"/>
                <w:bCs/>
                <w:color w:val="auto"/>
                <w:sz w:val="24"/>
                <w:szCs w:val="24"/>
                <w:lang w:val="en-US" w:eastAsia="zh-CN"/>
              </w:rPr>
              <w:t>（1）</w:t>
            </w:r>
            <w:r>
              <w:rPr>
                <w:rFonts w:hint="default" w:ascii="Times New Roman" w:hAnsi="Times New Roman" w:eastAsia="宋体" w:cs="Times New Roman"/>
                <w:b w:val="0"/>
                <w:bCs/>
                <w:color w:val="auto"/>
                <w:sz w:val="24"/>
                <w:szCs w:val="24"/>
              </w:rPr>
              <w:t>危险废物的收集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项目</w:t>
            </w:r>
            <w:r>
              <w:rPr>
                <w:rFonts w:hint="eastAsia" w:cs="Times New Roman"/>
                <w:color w:val="auto"/>
                <w:sz w:val="24"/>
                <w:szCs w:val="24"/>
                <w:lang w:eastAsia="zh-CN"/>
              </w:rPr>
              <w:t>危险废物</w:t>
            </w:r>
            <w:r>
              <w:rPr>
                <w:rFonts w:hint="default" w:ascii="Times New Roman" w:hAnsi="Times New Roman" w:eastAsia="宋体" w:cs="Times New Roman"/>
                <w:color w:val="auto"/>
                <w:sz w:val="24"/>
                <w:szCs w:val="24"/>
              </w:rPr>
              <w:t>的</w:t>
            </w:r>
            <w:r>
              <w:rPr>
                <w:rFonts w:hint="default" w:ascii="Times New Roman" w:hAnsi="Times New Roman" w:eastAsia="宋体" w:cs="Times New Roman"/>
                <w:bCs/>
                <w:color w:val="auto"/>
                <w:kern w:val="0"/>
                <w:sz w:val="24"/>
                <w:szCs w:val="24"/>
              </w:rPr>
              <w:t>收集须严格按照《危险废物收集贮存运输技术规范》（HJ2025-2012）的要求：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①根据</w:t>
            </w:r>
            <w:r>
              <w:rPr>
                <w:rFonts w:hint="eastAsia" w:ascii="Times New Roman" w:hAnsi="Times New Roman" w:cs="Times New Roman"/>
                <w:color w:val="auto"/>
                <w:sz w:val="24"/>
                <w:szCs w:val="24"/>
                <w:lang w:eastAsia="zh-CN"/>
              </w:rPr>
              <w:t>废油、清洗池渣、污泥、废活性炭、废石英砂</w:t>
            </w:r>
            <w:r>
              <w:rPr>
                <w:rFonts w:hint="eastAsia" w:cs="Times New Roman"/>
                <w:color w:val="auto"/>
                <w:sz w:val="24"/>
                <w:szCs w:val="24"/>
                <w:lang w:eastAsia="zh-CN"/>
              </w:rPr>
              <w:t>、蒸发盐</w:t>
            </w:r>
            <w:r>
              <w:rPr>
                <w:rFonts w:hint="default" w:ascii="Times New Roman" w:hAnsi="Times New Roman" w:eastAsia="宋体" w:cs="Times New Roman"/>
                <w:bCs/>
                <w:color w:val="auto"/>
                <w:kern w:val="0"/>
                <w:sz w:val="24"/>
                <w:szCs w:val="24"/>
              </w:rPr>
              <w:t>产生的工艺特征、排放周期、特性、管理计划等因素制定详细的收集计划。收集计划包括收集任务概述、收集目标及原则、危险废物特性评估、危险废物收集量估算、收集作业范围和方法、收集设备与包装容器、安全生产与个人防护、工程防护与事故应急、进度安排与组织管理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②制定</w:t>
            </w:r>
            <w:r>
              <w:rPr>
                <w:rFonts w:hint="eastAsia" w:ascii="Times New Roman" w:hAnsi="Times New Roman" w:cs="Times New Roman"/>
                <w:color w:val="auto"/>
                <w:sz w:val="24"/>
                <w:szCs w:val="24"/>
                <w:lang w:eastAsia="zh-CN"/>
              </w:rPr>
              <w:t>废油、清洗池渣、污泥、废活性炭、废石英砂</w:t>
            </w:r>
            <w:r>
              <w:rPr>
                <w:rFonts w:hint="eastAsia" w:cs="Times New Roman"/>
                <w:color w:val="auto"/>
                <w:sz w:val="24"/>
                <w:szCs w:val="24"/>
                <w:lang w:eastAsia="zh-CN"/>
              </w:rPr>
              <w:t>、蒸发盐</w:t>
            </w:r>
            <w:r>
              <w:rPr>
                <w:rFonts w:hint="eastAsia" w:ascii="Times New Roman" w:hAnsi="Times New Roman" w:cs="Times New Roman"/>
                <w:color w:val="auto"/>
                <w:sz w:val="24"/>
                <w:szCs w:val="24"/>
                <w:lang w:eastAsia="zh-CN"/>
              </w:rPr>
              <w:t>收集</w:t>
            </w:r>
            <w:r>
              <w:rPr>
                <w:rFonts w:hint="default" w:ascii="Times New Roman" w:hAnsi="Times New Roman" w:eastAsia="宋体" w:cs="Times New Roman"/>
                <w:bCs/>
                <w:color w:val="auto"/>
                <w:kern w:val="0"/>
                <w:sz w:val="24"/>
                <w:szCs w:val="24"/>
              </w:rPr>
              <w:t>操作规程，内容包括适用范围、操作程序和方法、专用设备和工具、转移和交接、安全保障和应急防护等。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③</w:t>
            </w:r>
            <w:r>
              <w:rPr>
                <w:rFonts w:hint="eastAsia" w:ascii="Times New Roman" w:hAnsi="Times New Roman" w:cs="Times New Roman"/>
                <w:color w:val="auto"/>
                <w:sz w:val="24"/>
                <w:szCs w:val="24"/>
                <w:lang w:eastAsia="zh-CN"/>
              </w:rPr>
              <w:t>废油、清洗池渣、污泥、废活性炭、废石英砂</w:t>
            </w:r>
            <w:r>
              <w:rPr>
                <w:rFonts w:hint="eastAsia" w:cs="Times New Roman"/>
                <w:color w:val="auto"/>
                <w:sz w:val="24"/>
                <w:szCs w:val="24"/>
                <w:lang w:eastAsia="zh-CN"/>
              </w:rPr>
              <w:t>、蒸发盐</w:t>
            </w:r>
            <w:r>
              <w:rPr>
                <w:rFonts w:hint="eastAsia" w:ascii="Times New Roman" w:hAnsi="Times New Roman" w:cs="Times New Roman"/>
                <w:color w:val="auto"/>
                <w:sz w:val="24"/>
                <w:szCs w:val="24"/>
                <w:lang w:eastAsia="zh-CN"/>
              </w:rPr>
              <w:t>收集</w:t>
            </w:r>
            <w:r>
              <w:rPr>
                <w:rFonts w:hint="default" w:ascii="Times New Roman" w:hAnsi="Times New Roman" w:eastAsia="宋体" w:cs="Times New Roman"/>
                <w:bCs/>
                <w:color w:val="auto"/>
                <w:kern w:val="0"/>
                <w:sz w:val="24"/>
                <w:szCs w:val="24"/>
              </w:rPr>
              <w:t>作业人员根据工作需要配备必要的个人防护装备，如手套或口罩等。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④在</w:t>
            </w:r>
            <w:r>
              <w:rPr>
                <w:rFonts w:hint="eastAsia" w:ascii="Times New Roman" w:hAnsi="Times New Roman" w:cs="Times New Roman"/>
                <w:color w:val="auto"/>
                <w:sz w:val="24"/>
                <w:szCs w:val="24"/>
                <w:lang w:eastAsia="zh-CN"/>
              </w:rPr>
              <w:t>废油、清洗池渣、污泥、废活性炭、废石英砂</w:t>
            </w:r>
            <w:r>
              <w:rPr>
                <w:rFonts w:hint="eastAsia" w:cs="Times New Roman"/>
                <w:color w:val="auto"/>
                <w:sz w:val="24"/>
                <w:szCs w:val="24"/>
                <w:lang w:eastAsia="zh-CN"/>
              </w:rPr>
              <w:t>、蒸发盐</w:t>
            </w:r>
            <w:r>
              <w:rPr>
                <w:rFonts w:hint="default" w:ascii="Times New Roman" w:hAnsi="Times New Roman" w:eastAsia="宋体" w:cs="Times New Roman"/>
                <w:bCs/>
                <w:color w:val="auto"/>
                <w:kern w:val="0"/>
                <w:sz w:val="24"/>
                <w:szCs w:val="24"/>
              </w:rPr>
              <w:t>收集转运过程中，采取防火、防泄漏、防雨等防治污染环境的措施。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⑤</w:t>
            </w:r>
            <w:r>
              <w:rPr>
                <w:rFonts w:hint="eastAsia" w:ascii="Times New Roman" w:hAnsi="Times New Roman" w:cs="Times New Roman"/>
                <w:color w:val="auto"/>
                <w:sz w:val="24"/>
                <w:szCs w:val="24"/>
                <w:lang w:eastAsia="zh-CN"/>
              </w:rPr>
              <w:t>废油、清洗池渣、污泥、废活性炭、废石英砂</w:t>
            </w:r>
            <w:r>
              <w:rPr>
                <w:rFonts w:hint="eastAsia" w:cs="Times New Roman"/>
                <w:color w:val="auto"/>
                <w:sz w:val="24"/>
                <w:szCs w:val="24"/>
                <w:lang w:eastAsia="zh-CN"/>
              </w:rPr>
              <w:t>、蒸发盐</w:t>
            </w:r>
            <w:r>
              <w:rPr>
                <w:rFonts w:hint="default" w:ascii="Times New Roman" w:hAnsi="Times New Roman" w:eastAsia="宋体" w:cs="Times New Roman"/>
                <w:bCs/>
                <w:color w:val="auto"/>
                <w:kern w:val="0"/>
                <w:sz w:val="24"/>
                <w:szCs w:val="24"/>
              </w:rPr>
              <w:t>收集时应根据种类、数量、危险特性、物理形态、运输要求等因素选择合适的包装形式。</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firstLine="482"/>
              <w:textAlignment w:val="auto"/>
              <w:rPr>
                <w:rFonts w:hint="default" w:ascii="Times New Roman" w:hAnsi="Times New Roman" w:eastAsia="宋体" w:cs="Times New Roman"/>
                <w:b w:val="0"/>
                <w:bCs/>
                <w:color w:val="auto"/>
                <w:kern w:val="0"/>
                <w:sz w:val="24"/>
                <w:szCs w:val="24"/>
              </w:rPr>
            </w:pPr>
            <w:r>
              <w:rPr>
                <w:rFonts w:hint="eastAsia" w:ascii="Times New Roman" w:hAnsi="Times New Roman" w:cs="Times New Roman"/>
                <w:b w:val="0"/>
                <w:bCs/>
                <w:color w:val="auto"/>
                <w:kern w:val="0"/>
                <w:sz w:val="24"/>
                <w:szCs w:val="24"/>
                <w:lang w:val="en-US" w:eastAsia="zh-CN"/>
              </w:rPr>
              <w:t>（2）</w:t>
            </w:r>
            <w:r>
              <w:rPr>
                <w:rFonts w:hint="default" w:ascii="Times New Roman" w:hAnsi="Times New Roman" w:eastAsia="宋体" w:cs="Times New Roman"/>
                <w:b w:val="0"/>
                <w:bCs/>
                <w:color w:val="auto"/>
                <w:sz w:val="24"/>
                <w:szCs w:val="24"/>
              </w:rPr>
              <w:t>危险废物的</w:t>
            </w:r>
            <w:r>
              <w:rPr>
                <w:rFonts w:hint="default" w:ascii="Times New Roman" w:hAnsi="Times New Roman" w:eastAsia="宋体" w:cs="Times New Roman"/>
                <w:b w:val="0"/>
                <w:bCs/>
                <w:color w:val="auto"/>
                <w:kern w:val="0"/>
                <w:sz w:val="24"/>
                <w:szCs w:val="24"/>
              </w:rPr>
              <w:t>暂存要求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①危险废物的临时堆场应按照《危险废物贮存污染控制标准》（GB18597-2001）的要求，地面应进行硬化，应有防渗漏、防风、防晒、防雨淋设施。危险废物在危废暂存间采用专用密闭容器储存，危废暂存间采取防渗和泄漏收集措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②危险废物容器内应留一定空间。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③各种盛装废物的容器必须完好无损，各个危险废物容器外侧须标明危险废物的名称，存入时间、重量、成分、特性以及发生泄漏、扩散污染事故时的应急措施和补救方法。</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④危险废物暂存间应设立危险废物标志。形状：等边三角形，边长40cm；颜色：背景为黄色，图形为黑色；警告标志外檐2.5cm，材料应坚固、耐用、抗风化、抗淋蚀，如出现掉色、破损等情况应及时更换。</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sz w:val="24"/>
              </w:rPr>
            </w:pPr>
            <w:r>
              <w:rPr>
                <w:rFonts w:hint="default" w:ascii="Times New Roman" w:hAnsi="Times New Roman" w:eastAsia="宋体" w:cs="Times New Roman"/>
                <w:sz w:val="24"/>
              </w:rPr>
              <w:t>⑤各危险废物在厂区内临时堆存时间不得超过一年，定期送至有相应资质的危废处理单位安全处置；在危废的转移处置过程中，应严格按照《中华人民共和国固体废物污染环境防治法》和《危险废物转移管理办法》有关规定执行。</w:t>
            </w: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sz w:val="24"/>
              </w:rPr>
            </w:pP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sz w:val="24"/>
              </w:rPr>
            </w:pP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sz w:val="24"/>
              </w:rPr>
            </w:pPr>
            <w:r>
              <w:rPr>
                <w:rFonts w:hint="default" w:ascii="Times New Roman" w:hAnsi="Times New Roman" w:eastAsia="黑体" w:cs="Times New Roman"/>
                <w:sz w:val="24"/>
              </w:rPr>
              <w:t>表</w:t>
            </w:r>
            <w:r>
              <w:rPr>
                <w:rFonts w:hint="default" w:ascii="Times New Roman" w:hAnsi="Times New Roman" w:eastAsia="黑体" w:cs="Times New Roman"/>
                <w:sz w:val="24"/>
                <w:lang w:val="en-US" w:eastAsia="zh-CN"/>
              </w:rPr>
              <w:t>4-1</w:t>
            </w:r>
            <w:r>
              <w:rPr>
                <w:rFonts w:hint="eastAsia" w:eastAsia="黑体" w:cs="Times New Roman"/>
                <w:sz w:val="24"/>
                <w:lang w:val="en-US" w:eastAsia="zh-CN"/>
              </w:rPr>
              <w:t>9</w:t>
            </w:r>
            <w:r>
              <w:rPr>
                <w:rFonts w:hint="default" w:ascii="Times New Roman" w:hAnsi="Times New Roman" w:eastAsia="黑体" w:cs="Times New Roman"/>
                <w:sz w:val="24"/>
              </w:rPr>
              <w:t xml:space="preserve">      建设项目危险废物贮存场所（设施）基本情况表</w:t>
            </w:r>
          </w:p>
          <w:tbl>
            <w:tblPr>
              <w:tblStyle w:val="2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025"/>
              <w:gridCol w:w="1350"/>
              <w:gridCol w:w="900"/>
              <w:gridCol w:w="928"/>
              <w:gridCol w:w="868"/>
              <w:gridCol w:w="749"/>
              <w:gridCol w:w="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134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危险废物名称</w:t>
                  </w:r>
                </w:p>
              </w:tc>
              <w:tc>
                <w:tcPr>
                  <w:tcW w:w="102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危险废物类别</w:t>
                  </w:r>
                </w:p>
              </w:tc>
              <w:tc>
                <w:tcPr>
                  <w:tcW w:w="135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危废代码</w:t>
                  </w:r>
                </w:p>
              </w:tc>
              <w:tc>
                <w:tcPr>
                  <w:tcW w:w="90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位置</w:t>
                  </w:r>
                </w:p>
              </w:tc>
              <w:tc>
                <w:tcPr>
                  <w:tcW w:w="92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占地面积</w:t>
                  </w:r>
                </w:p>
              </w:tc>
              <w:tc>
                <w:tcPr>
                  <w:tcW w:w="86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贮存</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方式</w:t>
                  </w:r>
                </w:p>
              </w:tc>
              <w:tc>
                <w:tcPr>
                  <w:tcW w:w="74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贮存</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能力</w:t>
                  </w:r>
                </w:p>
              </w:tc>
              <w:tc>
                <w:tcPr>
                  <w:tcW w:w="72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贮存</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清洗</w:t>
                  </w:r>
                  <w:r>
                    <w:rPr>
                      <w:rFonts w:hint="default" w:ascii="Times New Roman" w:hAnsi="Times New Roman" w:eastAsia="宋体" w:cs="Times New Roman"/>
                      <w:b w:val="0"/>
                      <w:bCs w:val="0"/>
                      <w:sz w:val="21"/>
                      <w:szCs w:val="21"/>
                      <w:lang w:val="en-US" w:eastAsia="zh-CN"/>
                    </w:rPr>
                    <w:t>池</w:t>
                  </w:r>
                  <w:r>
                    <w:rPr>
                      <w:rFonts w:hint="default" w:ascii="Times New Roman" w:hAnsi="Times New Roman" w:eastAsia="宋体" w:cs="Times New Roman"/>
                      <w:b w:val="0"/>
                      <w:bCs w:val="0"/>
                      <w:sz w:val="21"/>
                      <w:szCs w:val="21"/>
                    </w:rPr>
                    <w:t>渣</w:t>
                  </w:r>
                </w:p>
              </w:tc>
              <w:tc>
                <w:tcPr>
                  <w:tcW w:w="1025"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HW17</w:t>
                  </w:r>
                </w:p>
              </w:tc>
              <w:tc>
                <w:tcPr>
                  <w:tcW w:w="135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336-064-17</w:t>
                  </w:r>
                </w:p>
              </w:tc>
              <w:tc>
                <w:tcPr>
                  <w:tcW w:w="900"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危废暂存间</w:t>
                  </w:r>
                </w:p>
              </w:tc>
              <w:tc>
                <w:tcPr>
                  <w:tcW w:w="928"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10m</w:t>
                  </w:r>
                  <w:r>
                    <w:rPr>
                      <w:rFonts w:hint="default" w:ascii="Times New Roman" w:hAnsi="Times New Roman" w:eastAsia="宋体" w:cs="Times New Roman"/>
                      <w:b w:val="0"/>
                      <w:bCs w:val="0"/>
                      <w:sz w:val="21"/>
                      <w:szCs w:val="21"/>
                      <w:vertAlign w:val="superscript"/>
                    </w:rPr>
                    <w:t>2</w:t>
                  </w:r>
                </w:p>
              </w:tc>
              <w:tc>
                <w:tcPr>
                  <w:tcW w:w="868"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桶装</w:t>
                  </w:r>
                </w:p>
              </w:tc>
              <w:tc>
                <w:tcPr>
                  <w:tcW w:w="749"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2t</w:t>
                  </w:r>
                </w:p>
              </w:tc>
              <w:tc>
                <w:tcPr>
                  <w:tcW w:w="728"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废油</w:t>
                  </w:r>
                </w:p>
              </w:tc>
              <w:tc>
                <w:tcPr>
                  <w:tcW w:w="1025"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HW09</w:t>
                  </w:r>
                </w:p>
              </w:tc>
              <w:tc>
                <w:tcPr>
                  <w:tcW w:w="135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900-210-08</w:t>
                  </w:r>
                </w:p>
              </w:tc>
              <w:tc>
                <w:tcPr>
                  <w:tcW w:w="900"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2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6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49"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2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污泥</w:t>
                  </w:r>
                </w:p>
              </w:tc>
              <w:tc>
                <w:tcPr>
                  <w:tcW w:w="1025"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HW17</w:t>
                  </w:r>
                </w:p>
              </w:tc>
              <w:tc>
                <w:tcPr>
                  <w:tcW w:w="135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336-064-17</w:t>
                  </w:r>
                </w:p>
              </w:tc>
              <w:tc>
                <w:tcPr>
                  <w:tcW w:w="900"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2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6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49"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2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废</w:t>
                  </w:r>
                  <w:r>
                    <w:rPr>
                      <w:rFonts w:hint="default" w:ascii="Times New Roman" w:hAnsi="Times New Roman" w:eastAsia="宋体" w:cs="Times New Roman"/>
                      <w:b w:val="0"/>
                      <w:bCs w:val="0"/>
                      <w:sz w:val="21"/>
                      <w:szCs w:val="21"/>
                      <w:lang w:eastAsia="zh-CN"/>
                    </w:rPr>
                    <w:t>活性炭</w:t>
                  </w:r>
                </w:p>
              </w:tc>
              <w:tc>
                <w:tcPr>
                  <w:tcW w:w="1025"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HW49</w:t>
                  </w:r>
                </w:p>
              </w:tc>
              <w:tc>
                <w:tcPr>
                  <w:tcW w:w="135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900-041-49</w:t>
                  </w:r>
                </w:p>
              </w:tc>
              <w:tc>
                <w:tcPr>
                  <w:tcW w:w="900"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2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6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49"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2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废</w:t>
                  </w:r>
                  <w:r>
                    <w:rPr>
                      <w:rFonts w:hint="eastAsia" w:ascii="Times New Roman" w:hAnsi="Times New Roman" w:eastAsia="宋体" w:cs="Times New Roman"/>
                      <w:b w:val="0"/>
                      <w:bCs w:val="0"/>
                      <w:sz w:val="21"/>
                      <w:szCs w:val="21"/>
                      <w:lang w:eastAsia="zh-CN"/>
                    </w:rPr>
                    <w:t>石英砂</w:t>
                  </w:r>
                </w:p>
              </w:tc>
              <w:tc>
                <w:tcPr>
                  <w:tcW w:w="1025"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HW49</w:t>
                  </w:r>
                </w:p>
              </w:tc>
              <w:tc>
                <w:tcPr>
                  <w:tcW w:w="135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900-041-49</w:t>
                  </w:r>
                </w:p>
              </w:tc>
              <w:tc>
                <w:tcPr>
                  <w:tcW w:w="900"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2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6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49"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2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 w:val="0"/>
                      <w:bCs w:val="0"/>
                      <w:sz w:val="21"/>
                      <w:szCs w:val="21"/>
                      <w:lang w:eastAsia="zh-CN"/>
                    </w:rPr>
                  </w:pPr>
                  <w:r>
                    <w:rPr>
                      <w:rFonts w:hint="eastAsia" w:cs="Times New Roman"/>
                      <w:b w:val="0"/>
                      <w:bCs w:val="0"/>
                      <w:sz w:val="21"/>
                      <w:szCs w:val="21"/>
                      <w:lang w:eastAsia="zh-CN"/>
                    </w:rPr>
                    <w:t>蒸发盐</w:t>
                  </w:r>
                </w:p>
              </w:tc>
              <w:tc>
                <w:tcPr>
                  <w:tcW w:w="1025"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HW49</w:t>
                  </w:r>
                </w:p>
              </w:tc>
              <w:tc>
                <w:tcPr>
                  <w:tcW w:w="135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sz w:val="21"/>
                      <w:szCs w:val="21"/>
                    </w:rPr>
                  </w:pPr>
                  <w:r>
                    <w:rPr>
                      <w:rFonts w:hint="eastAsia" w:cs="Times New Roman"/>
                      <w:b w:val="0"/>
                      <w:bCs/>
                      <w:sz w:val="21"/>
                      <w:szCs w:val="21"/>
                      <w:lang w:val="en-US" w:eastAsia="zh-CN"/>
                    </w:rPr>
                    <w:t>772-006-49</w:t>
                  </w:r>
                </w:p>
              </w:tc>
              <w:tc>
                <w:tcPr>
                  <w:tcW w:w="900"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2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6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49"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28"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textAlignment w:val="auto"/>
              <w:rPr>
                <w:rFonts w:hint="default" w:ascii="Times New Roman" w:hAnsi="Times New Roman" w:eastAsia="宋体" w:cs="Times New Roman"/>
                <w:b w:val="0"/>
                <w:bCs/>
                <w:color w:val="auto"/>
                <w:kern w:val="0"/>
                <w:sz w:val="24"/>
                <w:szCs w:val="24"/>
              </w:rPr>
            </w:pPr>
            <w:r>
              <w:rPr>
                <w:rFonts w:hint="eastAsia" w:ascii="Times New Roman" w:hAnsi="Times New Roman" w:cs="Times New Roman"/>
                <w:b w:val="0"/>
                <w:bCs/>
                <w:color w:val="auto"/>
                <w:kern w:val="0"/>
                <w:sz w:val="24"/>
                <w:szCs w:val="24"/>
                <w:lang w:eastAsia="zh-CN"/>
              </w:rPr>
              <w:t>（</w:t>
            </w:r>
            <w:r>
              <w:rPr>
                <w:rFonts w:hint="eastAsia" w:ascii="Times New Roman" w:hAnsi="Times New Roman" w:cs="Times New Roman"/>
                <w:b w:val="0"/>
                <w:bCs/>
                <w:color w:val="auto"/>
                <w:kern w:val="0"/>
                <w:sz w:val="24"/>
                <w:szCs w:val="24"/>
                <w:lang w:val="en-US" w:eastAsia="zh-CN"/>
              </w:rPr>
              <w:t>3</w:t>
            </w:r>
            <w:r>
              <w:rPr>
                <w:rFonts w:hint="eastAsia" w:ascii="Times New Roman" w:hAnsi="Times New Roman" w:cs="Times New Roman"/>
                <w:b w:val="0"/>
                <w:bCs/>
                <w:color w:val="auto"/>
                <w:kern w:val="0"/>
                <w:sz w:val="24"/>
                <w:szCs w:val="24"/>
                <w:lang w:eastAsia="zh-CN"/>
              </w:rPr>
              <w:t>）</w:t>
            </w:r>
            <w:r>
              <w:rPr>
                <w:rFonts w:hint="default" w:ascii="Times New Roman" w:hAnsi="Times New Roman" w:eastAsia="宋体" w:cs="Times New Roman"/>
                <w:b w:val="0"/>
                <w:bCs/>
                <w:color w:val="auto"/>
                <w:kern w:val="0"/>
                <w:sz w:val="24"/>
                <w:szCs w:val="24"/>
              </w:rPr>
              <w:t>危险废物的转运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按照评价指南和《危险废物收集贮存运输技术规范》（HJ2025）要求，分析危险废物内部转运应采取的措施：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①危险废物从厂区内产生工艺环节运输到危废暂存间，应有专人负责，专用桶收集、转运，避免可能引起的散落。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sz w:val="24"/>
              </w:rPr>
            </w:pPr>
            <w:r>
              <w:rPr>
                <w:rFonts w:hint="default" w:ascii="Times New Roman" w:hAnsi="Times New Roman" w:eastAsia="宋体" w:cs="Times New Roman"/>
                <w:sz w:val="24"/>
              </w:rPr>
              <w:t>②危险废物内部转运作业应采用专用的工具，危险废物内部转运应填写《危险废物厂内转运记录表》，危险废物内部转运结束后，应对转运路线进行检查和清理，确保无危险废物遗失在转运路线上，并对转运工具进行清洗。</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综上，项目运营过程中产生的固体废物全部进行了有效的处置，不会对周围环境造成较大的影响。评价认为：项目固废处置措施可行。</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kern w:val="24"/>
                <w:sz w:val="24"/>
                <w:szCs w:val="24"/>
                <w:lang w:val="en-US" w:eastAsia="zh-CN"/>
              </w:rPr>
              <w:t>5</w:t>
            </w:r>
            <w:r>
              <w:rPr>
                <w:rFonts w:hint="default" w:ascii="Times New Roman" w:hAnsi="Times New Roman" w:eastAsia="宋体" w:cs="Times New Roman"/>
                <w:b/>
                <w:bCs/>
                <w:color w:val="auto"/>
                <w:kern w:val="24"/>
                <w:sz w:val="24"/>
                <w:szCs w:val="24"/>
                <w:lang w:eastAsia="zh-CN"/>
              </w:rPr>
              <w:t>、</w:t>
            </w:r>
            <w:r>
              <w:rPr>
                <w:rFonts w:hint="default" w:ascii="Times New Roman" w:hAnsi="Times New Roman" w:eastAsia="宋体" w:cs="Times New Roman"/>
                <w:b/>
                <w:bCs/>
                <w:color w:val="auto"/>
                <w:sz w:val="24"/>
                <w:szCs w:val="24"/>
                <w:lang w:eastAsia="zh-CN"/>
              </w:rPr>
              <w:t>地下水、土壤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 xml:space="preserve">5.1 </w:t>
            </w:r>
            <w:r>
              <w:rPr>
                <w:rFonts w:hint="default" w:ascii="Times New Roman" w:hAnsi="Times New Roman" w:eastAsia="宋体" w:cs="Times New Roman"/>
                <w:b/>
                <w:bCs/>
                <w:color w:val="auto"/>
                <w:sz w:val="24"/>
                <w:szCs w:val="24"/>
                <w:lang w:val="en-US" w:eastAsia="zh-CN"/>
              </w:rPr>
              <w:t>污染源、污染物类型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污染源主要为</w:t>
            </w:r>
            <w:r>
              <w:rPr>
                <w:rFonts w:hint="eastAsia" w:ascii="Times New Roman" w:hAnsi="Times New Roman" w:eastAsia="宋体" w:cs="Times New Roman"/>
                <w:color w:val="auto"/>
                <w:sz w:val="24"/>
                <w:szCs w:val="24"/>
                <w:lang w:val="en-US" w:eastAsia="zh-CN"/>
              </w:rPr>
              <w:t>清洗</w:t>
            </w:r>
            <w:r>
              <w:rPr>
                <w:rFonts w:hint="default" w:ascii="Times New Roman" w:hAnsi="Times New Roman" w:eastAsia="宋体" w:cs="Times New Roman"/>
                <w:color w:val="auto"/>
                <w:sz w:val="24"/>
                <w:szCs w:val="24"/>
                <w:lang w:val="en-US" w:eastAsia="zh-CN"/>
              </w:rPr>
              <w:t>池、水洗池、污水</w:t>
            </w:r>
            <w:r>
              <w:rPr>
                <w:rFonts w:hint="eastAsia" w:ascii="Times New Roman" w:hAnsi="Times New Roman" w:eastAsia="宋体" w:cs="Times New Roman"/>
                <w:color w:val="auto"/>
                <w:sz w:val="24"/>
                <w:szCs w:val="24"/>
                <w:lang w:val="en-US" w:eastAsia="zh-CN"/>
              </w:rPr>
              <w:t>处理站</w:t>
            </w:r>
            <w:r>
              <w:rPr>
                <w:rFonts w:hint="default" w:ascii="Times New Roman" w:hAnsi="Times New Roman" w:eastAsia="宋体" w:cs="Times New Roman"/>
                <w:color w:val="auto"/>
                <w:sz w:val="24"/>
                <w:szCs w:val="24"/>
                <w:lang w:val="en-US" w:eastAsia="zh-CN"/>
              </w:rPr>
              <w:t>、废水</w:t>
            </w:r>
            <w:r>
              <w:rPr>
                <w:rFonts w:hint="eastAsia" w:ascii="Times New Roman" w:hAnsi="Times New Roman" w:eastAsia="宋体" w:cs="Times New Roman"/>
                <w:color w:val="auto"/>
                <w:sz w:val="24"/>
                <w:szCs w:val="24"/>
                <w:lang w:val="en-US" w:eastAsia="zh-CN"/>
              </w:rPr>
              <w:t>输送</w:t>
            </w:r>
            <w:r>
              <w:rPr>
                <w:rFonts w:hint="default" w:ascii="Times New Roman" w:hAnsi="Times New Roman" w:eastAsia="宋体" w:cs="Times New Roman"/>
                <w:color w:val="auto"/>
                <w:sz w:val="24"/>
                <w:szCs w:val="24"/>
                <w:lang w:val="en-US" w:eastAsia="zh-CN"/>
              </w:rPr>
              <w:t>管道、危废暂存间等。污染物类型主要为生产废水中的石油类、危废间的危险废物等。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lang w:val="en-US" w:eastAsia="zh-CN"/>
              </w:rPr>
              <w:t>2</w:t>
            </w:r>
            <w:r>
              <w:rPr>
                <w:rFonts w:hint="eastAsia"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lang w:val="en-US" w:eastAsia="zh-CN"/>
              </w:rPr>
              <w:t>污染途径</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①废水污染型：本项目</w:t>
            </w:r>
            <w:r>
              <w:rPr>
                <w:rFonts w:hint="eastAsia" w:ascii="Times New Roman" w:hAnsi="Times New Roman" w:eastAsia="宋体" w:cs="Times New Roman"/>
                <w:color w:val="auto"/>
                <w:sz w:val="24"/>
                <w:szCs w:val="24"/>
                <w:lang w:eastAsia="zh-CN"/>
              </w:rPr>
              <w:t>清洗池</w:t>
            </w:r>
            <w:r>
              <w:rPr>
                <w:rFonts w:hint="default" w:ascii="Times New Roman" w:hAnsi="Times New Roman" w:eastAsia="宋体" w:cs="Times New Roman"/>
                <w:color w:val="auto"/>
                <w:sz w:val="24"/>
                <w:szCs w:val="24"/>
                <w:lang w:eastAsia="zh-CN"/>
              </w:rPr>
              <w:t>、水洗池及污水站废水池壁泄露或管道破裂导致污水影响土壤及地下水，主要为地面漫流及垂直入渗。本项目清洗设备、污水处理设备池壁均进行防腐、防渗处理，不易破裂，厂区及车间地面已硬化，可有效防止污染土壤和地下水。</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②固体废物污染型：拟建项目液态原料、固废等在堆放、运输过程中通过扩散、降水淋洗等直接或间接的影响土壤及地下水。项目原料及固废量均较少，且地面硬化、防渗，可有效防止污染土壤和地下水。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b/>
                <w:bCs/>
                <w:color w:val="auto"/>
                <w:sz w:val="24"/>
                <w:szCs w:val="24"/>
                <w:lang w:val="en-US" w:eastAsia="zh-CN"/>
              </w:rPr>
              <w:t xml:space="preserve">5.3 </w:t>
            </w:r>
            <w:r>
              <w:rPr>
                <w:rFonts w:hint="default" w:ascii="Times New Roman" w:hAnsi="Times New Roman" w:eastAsia="宋体" w:cs="Times New Roman"/>
                <w:b/>
                <w:bCs/>
                <w:color w:val="auto"/>
                <w:sz w:val="24"/>
                <w:szCs w:val="24"/>
                <w:lang w:val="en-US" w:eastAsia="zh-CN"/>
              </w:rPr>
              <w:t>分区防控</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color w:val="auto"/>
                <w:sz w:val="24"/>
                <w:szCs w:val="24"/>
                <w:lang w:val="en-US" w:eastAsia="zh-CN"/>
              </w:rPr>
              <w:t>本项目污染物不属于重金属和持久性有机物污染物，可按照一般防渗区和简单防渗区进行分区</w:t>
            </w:r>
            <w:r>
              <w:rPr>
                <w:rFonts w:hint="default" w:ascii="Times New Roman" w:hAnsi="Times New Roman" w:eastAsia="宋体" w:cs="Times New Roman"/>
                <w:b w:val="0"/>
                <w:bCs/>
                <w:color w:val="auto"/>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b w:val="0"/>
                <w:bCs/>
                <w:sz w:val="24"/>
                <w:szCs w:val="24"/>
                <w:lang w:eastAsia="zh-CN"/>
              </w:rPr>
              <w:t>一般污染防治区包括项目脱脂池、水洗池、污水站、危废间所在区域，需采取防渗措施，防渗技术要求为等效黏土防渗层</w:t>
            </w:r>
            <w:r>
              <w:rPr>
                <w:rFonts w:hint="default" w:ascii="Times New Roman" w:hAnsi="Times New Roman" w:eastAsia="宋体" w:cs="Times New Roman"/>
                <w:b w:val="0"/>
                <w:bCs/>
                <w:sz w:val="24"/>
                <w:szCs w:val="24"/>
                <w:lang w:val="en-US" w:eastAsia="zh-CN"/>
              </w:rPr>
              <w:t>Mb≧1.5m，k</w:t>
            </w:r>
            <w:r>
              <w:rPr>
                <w:rFonts w:hint="default" w:ascii="Times New Roman" w:hAnsi="Times New Roman" w:eastAsia="宋体" w:cs="Times New Roman"/>
                <w:b w:val="0"/>
                <w:bCs/>
                <w:sz w:val="24"/>
                <w:szCs w:val="24"/>
                <w:lang w:eastAsia="zh-CN"/>
              </w:rPr>
              <w:t>≤10</w:t>
            </w:r>
            <w:r>
              <w:rPr>
                <w:rFonts w:hint="default" w:ascii="Times New Roman" w:hAnsi="Times New Roman" w:eastAsia="宋体" w:cs="Times New Roman"/>
                <w:b w:val="0"/>
                <w:bCs/>
                <w:sz w:val="24"/>
                <w:szCs w:val="24"/>
                <w:vertAlign w:val="superscript"/>
                <w:lang w:eastAsia="zh-CN"/>
              </w:rPr>
              <w:t>-</w:t>
            </w:r>
            <w:r>
              <w:rPr>
                <w:rFonts w:hint="default" w:ascii="Times New Roman" w:hAnsi="Times New Roman" w:eastAsia="宋体" w:cs="Times New Roman"/>
                <w:b w:val="0"/>
                <w:bCs/>
                <w:sz w:val="24"/>
                <w:szCs w:val="24"/>
                <w:vertAlign w:val="superscript"/>
                <w:lang w:val="en-US" w:eastAsia="zh-CN"/>
              </w:rPr>
              <w:t>7</w:t>
            </w:r>
            <w:r>
              <w:rPr>
                <w:rFonts w:hint="default" w:ascii="Times New Roman" w:hAnsi="Times New Roman" w:eastAsia="宋体" w:cs="Times New Roman"/>
                <w:b w:val="0"/>
                <w:bCs/>
                <w:sz w:val="24"/>
                <w:szCs w:val="24"/>
                <w:lang w:eastAsia="zh-CN"/>
              </w:rPr>
              <w:t>cm/s，或参照《生活垃圾填埋场污染控制标准》（</w:t>
            </w:r>
            <w:r>
              <w:rPr>
                <w:rFonts w:hint="default" w:ascii="Times New Roman" w:hAnsi="Times New Roman" w:eastAsia="宋体" w:cs="Times New Roman"/>
                <w:b w:val="0"/>
                <w:bCs/>
                <w:sz w:val="24"/>
                <w:szCs w:val="24"/>
                <w:lang w:val="en-US" w:eastAsia="zh-CN"/>
              </w:rPr>
              <w:t>GB16889</w:t>
            </w:r>
            <w:r>
              <w:rPr>
                <w:rFonts w:hint="default" w:ascii="Times New Roman" w:hAnsi="Times New Roman" w:eastAsia="宋体" w:cs="Times New Roman"/>
                <w:b w:val="0"/>
                <w:bCs/>
                <w:sz w:val="24"/>
                <w:szCs w:val="24"/>
                <w:lang w:eastAsia="zh-CN"/>
              </w:rPr>
              <w:t>）执行。</w:t>
            </w:r>
            <w:r>
              <w:rPr>
                <w:rFonts w:hint="default" w:ascii="Times New Roman" w:hAnsi="Times New Roman" w:eastAsia="宋体" w:cs="Times New Roman"/>
                <w:sz w:val="24"/>
                <w:szCs w:val="24"/>
                <w:lang w:eastAsia="zh-CN"/>
              </w:rPr>
              <w:t>简单污染防治区为一般固废间等区域，可采用一般地面硬化措施。非污染防治区包括办公区、生产厂房等可按常规工程进行设计和建设。</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Calibri" w:hAnsi="Calibri" w:eastAsia="宋体" w:cs="Times New Roman"/>
                <w:sz w:val="24"/>
                <w:szCs w:val="24"/>
                <w:lang w:eastAsia="zh-CN"/>
              </w:rPr>
            </w:pPr>
            <w:r>
              <w:rPr>
                <w:rFonts w:hint="default" w:ascii="Times New Roman" w:hAnsi="Times New Roman" w:eastAsia="宋体" w:cs="Times New Roman"/>
                <w:sz w:val="24"/>
                <w:szCs w:val="24"/>
                <w:lang w:val="en-US" w:eastAsia="zh-CN"/>
              </w:rPr>
              <w:t>采取以上分区防控措施后，项目不易污染土壤及地下水，对周围影响很小，可不进行跟踪监测。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default" w:ascii="Times New Roman" w:hAnsi="Times New Roman" w:eastAsia="宋体" w:cs="Times New Roman"/>
                <w:b/>
                <w:color w:val="auto"/>
                <w:sz w:val="24"/>
              </w:rPr>
            </w:pPr>
            <w:r>
              <w:rPr>
                <w:rFonts w:hint="eastAsia" w:ascii="Times New Roman" w:hAnsi="Times New Roman" w:eastAsia="宋体" w:cs="Times New Roman"/>
                <w:b/>
                <w:color w:val="auto"/>
                <w:sz w:val="24"/>
                <w:lang w:val="en-US" w:eastAsia="zh-CN"/>
              </w:rPr>
              <w:t>6</w:t>
            </w:r>
            <w:r>
              <w:rPr>
                <w:rFonts w:hint="default" w:ascii="Times New Roman" w:hAnsi="Times New Roman" w:eastAsia="宋体" w:cs="Times New Roman"/>
                <w:b/>
                <w:color w:val="auto"/>
                <w:sz w:val="24"/>
              </w:rPr>
              <w:t>、</w:t>
            </w:r>
            <w:r>
              <w:rPr>
                <w:rFonts w:hint="default" w:ascii="Times New Roman" w:hAnsi="Times New Roman" w:eastAsia="宋体" w:cs="Times New Roman"/>
                <w:b/>
                <w:color w:val="auto"/>
                <w:sz w:val="24"/>
                <w:lang w:eastAsia="zh-CN"/>
              </w:rPr>
              <w:t>生态环境</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bCs/>
                <w:color w:val="auto"/>
                <w:kern w:val="0"/>
                <w:sz w:val="24"/>
                <w:szCs w:val="24"/>
                <w:highlight w:val="none"/>
                <w:lang w:val="en-US" w:eastAsia="zh-CN" w:bidi="ar-SA"/>
              </w:rPr>
            </w:pPr>
            <w:r>
              <w:rPr>
                <w:rFonts w:hint="default" w:ascii="Times New Roman" w:hAnsi="Times New Roman" w:eastAsia="宋体" w:cs="Times New Roman"/>
                <w:bCs/>
                <w:color w:val="auto"/>
                <w:kern w:val="0"/>
                <w:sz w:val="24"/>
                <w:szCs w:val="24"/>
                <w:highlight w:val="none"/>
                <w:lang w:val="en-US" w:eastAsia="zh-CN" w:bidi="ar-SA"/>
              </w:rPr>
              <w:t>本项目位于</w:t>
            </w:r>
            <w:r>
              <w:rPr>
                <w:rFonts w:hint="default" w:ascii="Times New Roman" w:hAnsi="Times New Roman" w:eastAsia="宋体" w:cs="Times New Roman"/>
                <w:color w:val="auto"/>
                <w:sz w:val="24"/>
                <w:szCs w:val="24"/>
                <w:lang w:val="en-US" w:eastAsia="zh-CN"/>
              </w:rPr>
              <w:t>新乡市新乡县七里营镇青年路780号，</w:t>
            </w:r>
            <w:r>
              <w:rPr>
                <w:rFonts w:hint="default" w:ascii="Times New Roman" w:hAnsi="Times New Roman" w:eastAsia="宋体" w:cs="Times New Roman"/>
                <w:sz w:val="24"/>
                <w:szCs w:val="22"/>
                <w:lang w:val="en-US" w:eastAsia="zh-CN"/>
              </w:rPr>
              <w:t>在现有</w:t>
            </w:r>
            <w:r>
              <w:rPr>
                <w:rFonts w:hint="eastAsia" w:cs="Times New Roman"/>
                <w:sz w:val="24"/>
                <w:szCs w:val="22"/>
                <w:lang w:val="en-US" w:eastAsia="zh-CN"/>
              </w:rPr>
              <w:t>车间内建设</w:t>
            </w:r>
            <w:r>
              <w:rPr>
                <w:rFonts w:hint="default" w:ascii="Times New Roman" w:hAnsi="Times New Roman" w:eastAsia="宋体" w:cs="Times New Roman"/>
                <w:bCs/>
                <w:color w:val="auto"/>
                <w:kern w:val="0"/>
                <w:sz w:val="24"/>
                <w:szCs w:val="24"/>
                <w:highlight w:val="none"/>
                <w:lang w:val="en-US" w:eastAsia="zh-CN" w:bidi="ar-SA"/>
              </w:rPr>
              <w:t>，不新征用地，同时根据调查，目前项目用地范围内无生态环境保护目标，项目建设不会对周边生态环境产生较大影响。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default" w:ascii="Times New Roman" w:hAnsi="Times New Roman" w:eastAsia="宋体" w:cs="Times New Roman"/>
                <w:b w:val="0"/>
                <w:bCs w:val="0"/>
                <w:color w:val="auto"/>
                <w:sz w:val="24"/>
                <w:szCs w:val="24"/>
                <w:u w:val="none"/>
                <w:lang w:val="en-US" w:eastAsia="zh-CN"/>
              </w:rPr>
            </w:pPr>
            <w:r>
              <w:rPr>
                <w:rFonts w:hint="default" w:ascii="Times New Roman" w:hAnsi="Times New Roman" w:eastAsia="宋体" w:cs="Times New Roman"/>
                <w:b/>
                <w:color w:val="auto"/>
                <w:sz w:val="24"/>
                <w:lang w:val="en-US" w:eastAsia="zh-CN"/>
              </w:rPr>
              <w:t>7</w:t>
            </w:r>
            <w:r>
              <w:rPr>
                <w:rFonts w:hint="default" w:ascii="Times New Roman" w:hAnsi="Times New Roman" w:eastAsia="宋体" w:cs="Times New Roman"/>
                <w:b/>
                <w:color w:val="auto"/>
                <w:sz w:val="24"/>
              </w:rPr>
              <w:t>、</w:t>
            </w:r>
            <w:r>
              <w:rPr>
                <w:rFonts w:hint="default" w:ascii="Times New Roman" w:hAnsi="Times New Roman" w:eastAsia="宋体" w:cs="Times New Roman"/>
                <w:b/>
                <w:color w:val="auto"/>
                <w:sz w:val="24"/>
                <w:lang w:eastAsia="zh-CN"/>
              </w:rPr>
              <w:t>环境风险</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本项目风险物质主要为清洗剂，清洗剂</w:t>
            </w:r>
            <w:r>
              <w:rPr>
                <w:rFonts w:hint="default" w:ascii="Times New Roman" w:hAnsi="Times New Roman" w:eastAsia="宋体" w:cs="Times New Roman"/>
                <w:bCs/>
                <w:sz w:val="24"/>
              </w:rPr>
              <w:t>是由</w:t>
            </w:r>
            <w:r>
              <w:rPr>
                <w:rFonts w:hint="default" w:ascii="Times New Roman" w:hAnsi="Times New Roman" w:eastAsia="宋体" w:cs="Times New Roman"/>
                <w:bCs/>
                <w:sz w:val="24"/>
                <w:lang w:val="en-US" w:eastAsia="zh-CN"/>
              </w:rPr>
              <w:t>72</w:t>
            </w:r>
            <w:r>
              <w:rPr>
                <w:rFonts w:hint="default" w:ascii="Times New Roman" w:hAnsi="Times New Roman" w:eastAsia="宋体" w:cs="Times New Roman"/>
                <w:bCs/>
                <w:sz w:val="24"/>
              </w:rPr>
              <w:t>%水、1</w:t>
            </w:r>
            <w:r>
              <w:rPr>
                <w:rFonts w:hint="default" w:ascii="Times New Roman" w:hAnsi="Times New Roman" w:eastAsia="宋体" w:cs="Times New Roman"/>
                <w:bCs/>
                <w:sz w:val="24"/>
                <w:lang w:val="en-US" w:eastAsia="zh-CN"/>
              </w:rPr>
              <w:t>1</w:t>
            </w:r>
            <w:r>
              <w:rPr>
                <w:rFonts w:hint="default" w:ascii="Times New Roman" w:hAnsi="Times New Roman" w:eastAsia="宋体" w:cs="Times New Roman"/>
                <w:bCs/>
                <w:sz w:val="24"/>
              </w:rPr>
              <w:t>%氨基磺酸、</w:t>
            </w:r>
            <w:r>
              <w:rPr>
                <w:rFonts w:hint="default" w:ascii="Times New Roman" w:hAnsi="Times New Roman" w:eastAsia="宋体" w:cs="Times New Roman"/>
                <w:bCs/>
                <w:sz w:val="24"/>
                <w:lang w:val="en-US" w:eastAsia="zh-CN"/>
              </w:rPr>
              <w:t>4</w:t>
            </w:r>
            <w:r>
              <w:rPr>
                <w:rFonts w:hint="default" w:ascii="Times New Roman" w:hAnsi="Times New Roman" w:eastAsia="宋体" w:cs="Times New Roman"/>
                <w:bCs/>
                <w:sz w:val="24"/>
              </w:rPr>
              <w:t>%氟硅酸、</w:t>
            </w:r>
            <w:r>
              <w:rPr>
                <w:rFonts w:hint="default" w:ascii="Times New Roman" w:hAnsi="Times New Roman" w:eastAsia="宋体" w:cs="Times New Roman"/>
                <w:bCs/>
                <w:sz w:val="24"/>
                <w:lang w:val="en-US" w:eastAsia="zh-CN"/>
              </w:rPr>
              <w:t>8</w:t>
            </w:r>
            <w:r>
              <w:rPr>
                <w:rFonts w:hint="default" w:ascii="Times New Roman" w:hAnsi="Times New Roman" w:eastAsia="宋体" w:cs="Times New Roman"/>
                <w:bCs/>
                <w:sz w:val="24"/>
              </w:rPr>
              <w:t>%柠檬酸、</w:t>
            </w:r>
            <w:r>
              <w:rPr>
                <w:rFonts w:hint="default" w:ascii="Times New Roman" w:hAnsi="Times New Roman" w:eastAsia="宋体" w:cs="Times New Roman"/>
                <w:bCs/>
                <w:sz w:val="24"/>
                <w:lang w:val="en-US" w:eastAsia="zh-CN"/>
              </w:rPr>
              <w:t>5</w:t>
            </w:r>
            <w:r>
              <w:rPr>
                <w:rFonts w:hint="default" w:ascii="Times New Roman" w:hAnsi="Times New Roman" w:eastAsia="宋体" w:cs="Times New Roman"/>
                <w:bCs/>
                <w:sz w:val="24"/>
              </w:rPr>
              <w:t>%乌洛托品组成的混合液</w:t>
            </w:r>
            <w:r>
              <w:rPr>
                <w:rFonts w:hint="default" w:ascii="Times New Roman" w:hAnsi="Times New Roman" w:eastAsia="宋体" w:cs="Times New Roman"/>
                <w:sz w:val="24"/>
              </w:rPr>
              <w:t>，其中氟硅酸属于风险物质。风险源为清洗剂的储存区域。本次风险评价通过认识本项目的风险程度、危险环节和事故后果影响大小，从中提高风险管理的意识，采取必要的防范措施以减少环境危害，并提出事故应急措施和预案，达到安全生产、发展经济的目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Calibri" w:hAnsi="Calibri" w:eastAsia="宋体" w:cs="Times New Roman"/>
                <w:sz w:val="24"/>
              </w:rPr>
            </w:pPr>
            <w:r>
              <w:rPr>
                <w:rFonts w:hint="default" w:ascii="Times New Roman" w:hAnsi="Times New Roman" w:eastAsia="宋体" w:cs="Times New Roman"/>
                <w:sz w:val="24"/>
              </w:rPr>
              <w:t>（1）风险源调</w:t>
            </w:r>
            <w:r>
              <w:rPr>
                <w:rFonts w:hint="eastAsia" w:ascii="Calibri" w:hAnsi="Calibri" w:eastAsia="宋体" w:cs="Times New Roman"/>
                <w:sz w:val="24"/>
              </w:rPr>
              <w:t>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sz w:val="24"/>
              </w:rPr>
            </w:pPr>
            <w:r>
              <w:rPr>
                <w:rFonts w:hint="eastAsia" w:ascii="Calibri" w:hAnsi="Calibri" w:eastAsia="宋体" w:cs="Times New Roman"/>
                <w:sz w:val="24"/>
              </w:rPr>
              <w:t>本项目建成后的风险物质主要为清洗剂中含有的氟硅酸，本次评价以清洗剂中的氟硅酸折合成纯物质后的最大存储存量进行分析。其储存情况见下表</w:t>
            </w:r>
            <w:r>
              <w:rPr>
                <w:rFonts w:hint="default" w:ascii="Times New Roman" w:hAnsi="Times New Roman" w:eastAsia="宋体" w:cs="Times New Roman"/>
                <w:sz w:val="24"/>
              </w:rPr>
              <w:t>。</w:t>
            </w: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sz w:val="24"/>
              </w:rPr>
            </w:pPr>
            <w:r>
              <w:rPr>
                <w:rFonts w:hint="default" w:ascii="Times New Roman" w:hAnsi="Times New Roman" w:eastAsia="黑体" w:cs="Times New Roman"/>
                <w:sz w:val="24"/>
              </w:rPr>
              <w:t>表</w:t>
            </w:r>
            <w:r>
              <w:rPr>
                <w:rFonts w:hint="default" w:ascii="Times New Roman" w:hAnsi="Times New Roman" w:eastAsia="黑体" w:cs="Times New Roman"/>
                <w:sz w:val="24"/>
                <w:lang w:val="en-US" w:eastAsia="zh-CN"/>
              </w:rPr>
              <w:t>4-</w:t>
            </w:r>
            <w:r>
              <w:rPr>
                <w:rFonts w:hint="eastAsia" w:eastAsia="黑体" w:cs="Times New Roman"/>
                <w:sz w:val="24"/>
                <w:lang w:val="en-US" w:eastAsia="zh-CN"/>
              </w:rPr>
              <w:t>20</w:t>
            </w:r>
            <w:r>
              <w:rPr>
                <w:rFonts w:hint="default" w:ascii="Times New Roman" w:hAnsi="Times New Roman" w:eastAsia="黑体" w:cs="Times New Roman"/>
                <w:sz w:val="24"/>
              </w:rPr>
              <w:t xml:space="preserve">             风险物质最大存在量</w:t>
            </w:r>
          </w:p>
          <w:tbl>
            <w:tblPr>
              <w:tblStyle w:val="28"/>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32"/>
              <w:gridCol w:w="1430"/>
              <w:gridCol w:w="3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3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风险物质</w:t>
                  </w:r>
                </w:p>
              </w:tc>
              <w:tc>
                <w:tcPr>
                  <w:tcW w:w="143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氟硅酸</w:t>
                  </w:r>
                </w:p>
              </w:tc>
              <w:tc>
                <w:tcPr>
                  <w:tcW w:w="383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263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厂内最大储存量</w:t>
                  </w:r>
                </w:p>
              </w:tc>
              <w:tc>
                <w:tcPr>
                  <w:tcW w:w="143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0.04t</w:t>
                  </w:r>
                </w:p>
              </w:tc>
              <w:tc>
                <w:tcPr>
                  <w:tcW w:w="383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清洗剂在厂内最大贮存量为</w:t>
                  </w:r>
                  <w:r>
                    <w:rPr>
                      <w:rFonts w:hint="default" w:ascii="Times New Roman" w:hAnsi="Times New Roman" w:eastAsia="宋体" w:cs="Times New Roman"/>
                      <w:b w:val="0"/>
                      <w:bCs/>
                      <w:color w:val="000000"/>
                      <w:szCs w:val="21"/>
                      <w:lang w:val="en-US" w:eastAsia="zh-CN"/>
                    </w:rPr>
                    <w:t>1</w:t>
                  </w:r>
                  <w:r>
                    <w:rPr>
                      <w:rFonts w:hint="default" w:ascii="Times New Roman" w:hAnsi="Times New Roman" w:eastAsia="宋体" w:cs="Times New Roman"/>
                      <w:b w:val="0"/>
                      <w:bCs/>
                      <w:color w:val="000000"/>
                      <w:szCs w:val="21"/>
                    </w:rPr>
                    <w:t>t，含氟硅酸0.04t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3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临界量</w:t>
                  </w:r>
                </w:p>
              </w:tc>
              <w:tc>
                <w:tcPr>
                  <w:tcW w:w="143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5t</w:t>
                  </w:r>
                </w:p>
              </w:tc>
              <w:tc>
                <w:tcPr>
                  <w:tcW w:w="383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根据上表数据及《建设项目环境风险评价技术导则》（HJ/T169-2018）附录C计算得出，本项目物质总量与临界量比值：Q=</w:t>
            </w:r>
            <w:r>
              <w:rPr>
                <w:rFonts w:hint="default" w:ascii="Times New Roman" w:hAnsi="Times New Roman" w:eastAsia="宋体" w:cs="Times New Roman"/>
                <w:sz w:val="24"/>
                <w:lang w:val="en-US" w:eastAsia="zh-CN"/>
              </w:rPr>
              <w:t>0.008</w:t>
            </w:r>
            <w:r>
              <w:rPr>
                <w:rFonts w:hint="default" w:ascii="Times New Roman" w:hAnsi="Times New Roman" w:eastAsia="宋体" w:cs="Times New Roman"/>
                <w:sz w:val="24"/>
              </w:rPr>
              <w:t>，Q&lt;1。</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（2）风险影响途径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Calibri" w:hAnsi="Calibri" w:eastAsia="宋体" w:cs="Times New Roman"/>
                <w:sz w:val="24"/>
              </w:rPr>
            </w:pPr>
            <w:r>
              <w:rPr>
                <w:rFonts w:hint="default" w:ascii="Times New Roman" w:hAnsi="Times New Roman" w:eastAsia="宋体" w:cs="Times New Roman"/>
                <w:sz w:val="24"/>
              </w:rPr>
              <w:t>本项目使用的清洗剂含有氟硅酸。氟硅酸易分解出具有较强挥发性的氢氟酸，但是由于本项目使用清洗剂中氟硅酸含量较低，泄露后只会产生极少量酸性气体，故不会对大气环境保护目标造成影响；</w:t>
            </w:r>
            <w:r>
              <w:rPr>
                <w:rFonts w:hint="eastAsia" w:ascii="Calibri" w:hAnsi="Calibri" w:eastAsia="宋体" w:cs="Times New Roman"/>
                <w:sz w:val="24"/>
              </w:rPr>
              <w:t>本项目</w:t>
            </w:r>
            <w:r>
              <w:rPr>
                <w:rFonts w:hint="eastAsia" w:ascii="Calibri" w:hAnsi="Calibri" w:eastAsia="宋体" w:cs="Times New Roman"/>
                <w:bCs/>
                <w:sz w:val="24"/>
              </w:rPr>
              <w:t>生产废水经厂内污水处理站处理后回用于水洗工序，不外排，</w:t>
            </w:r>
            <w:r>
              <w:rPr>
                <w:rFonts w:hint="eastAsia" w:ascii="Calibri" w:hAnsi="Calibri" w:eastAsia="宋体" w:cs="Times New Roman"/>
                <w:sz w:val="24"/>
              </w:rPr>
              <w:t>不存在地表水污染途径。本次评价主要考虑清洗剂包装桶破裂后，不能及时发现，清洗剂泄露后氟硅酸等污染物下渗对地下水的污染。</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（3）风险防范措施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 1 \* GB3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①</w:t>
            </w:r>
            <w:r>
              <w:rPr>
                <w:rFonts w:hint="default" w:ascii="Times New Roman" w:hAnsi="Times New Roman" w:eastAsia="宋体" w:cs="Times New Roman"/>
                <w:sz w:val="24"/>
              </w:rPr>
              <w:fldChar w:fldCharType="end"/>
            </w:r>
            <w:r>
              <w:rPr>
                <w:rFonts w:hint="default" w:ascii="Times New Roman" w:hAnsi="Times New Roman" w:eastAsia="宋体" w:cs="Times New Roman"/>
                <w:sz w:val="24"/>
              </w:rPr>
              <w:t>严格遵照国家有关的法令、法规、设计规范、操作规程进行设计、施工、安装、建厂。项目建设完成后，须经劳动安全、消防、环保等有关部门全面验收合格后方可开工。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 2 \* GB3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②</w:t>
            </w:r>
            <w:r>
              <w:rPr>
                <w:rFonts w:hint="default" w:ascii="Times New Roman" w:hAnsi="Times New Roman" w:eastAsia="宋体" w:cs="Times New Roman"/>
                <w:sz w:val="24"/>
              </w:rPr>
              <w:fldChar w:fldCharType="end"/>
            </w:r>
            <w:r>
              <w:rPr>
                <w:rFonts w:hint="default" w:ascii="Times New Roman" w:hAnsi="Times New Roman" w:eastAsia="宋体" w:cs="Times New Roman"/>
                <w:bCs/>
                <w:sz w:val="24"/>
              </w:rPr>
              <w:t>清洗剂储存区</w:t>
            </w:r>
            <w:r>
              <w:rPr>
                <w:rFonts w:hint="default" w:ascii="Times New Roman" w:hAnsi="Times New Roman" w:eastAsia="宋体" w:cs="Times New Roman"/>
                <w:sz w:val="24"/>
              </w:rPr>
              <w:t>地面硬化并作防渗处理，渗透系数不大于1.0×10</w:t>
            </w:r>
            <w:r>
              <w:rPr>
                <w:rFonts w:hint="default" w:ascii="Times New Roman" w:hAnsi="Times New Roman" w:eastAsia="宋体" w:cs="Times New Roman"/>
                <w:sz w:val="24"/>
                <w:vertAlign w:val="superscript"/>
              </w:rPr>
              <w:t>-7</w:t>
            </w:r>
            <w:r>
              <w:rPr>
                <w:rFonts w:hint="default" w:ascii="Times New Roman" w:hAnsi="Times New Roman" w:eastAsia="宋体" w:cs="Times New Roman"/>
                <w:sz w:val="24"/>
              </w:rPr>
              <w:t>cm/s，清洗剂装桶放置在托盘上，并配备备用的原料包装桶。如果发生泄漏及时处理人员不要直接接触泄漏物，勿使泄漏物与可燃物质(木材、纸、油等)接触，在确保安全情况下将破损包装桶内原料转移至备用桶。用沙土或者苏打灰对泄露至地面的清洗剂进行围堵、覆盖。围堵、覆盖的沙土或苏打灰作为危废，委托有资质的单位处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 3 \* GB3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③</w:t>
            </w:r>
            <w:r>
              <w:rPr>
                <w:rFonts w:hint="default" w:ascii="Times New Roman" w:hAnsi="Times New Roman" w:eastAsia="宋体" w:cs="Times New Roman"/>
                <w:sz w:val="24"/>
              </w:rPr>
              <w:fldChar w:fldCharType="end"/>
            </w:r>
            <w:r>
              <w:rPr>
                <w:rFonts w:hint="default" w:ascii="Times New Roman" w:hAnsi="Times New Roman" w:eastAsia="宋体" w:cs="Times New Roman"/>
                <w:bCs/>
                <w:sz w:val="24"/>
              </w:rPr>
              <w:t>清洗剂储存区</w:t>
            </w:r>
            <w:r>
              <w:rPr>
                <w:rFonts w:hint="default" w:ascii="Times New Roman" w:hAnsi="Times New Roman" w:eastAsia="宋体" w:cs="Times New Roman"/>
                <w:sz w:val="24"/>
              </w:rPr>
              <w:t>设专人管理，定期巡检，及时发现泄漏并采取措施，避免或减少污染物的排放。</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val="0"/>
                <w:color w:val="auto"/>
                <w:sz w:val="24"/>
                <w:szCs w:val="32"/>
                <w:u w:val="none"/>
                <w:lang w:val="en-US" w:eastAsia="zh-CN"/>
              </w:rPr>
            </w:pPr>
            <w:r>
              <w:rPr>
                <w:rFonts w:hint="default" w:ascii="Times New Roman" w:hAnsi="Times New Roman" w:eastAsia="宋体" w:cs="Times New Roman"/>
                <w:sz w:val="24"/>
              </w:rPr>
              <w:t>建设单位在认真落实环境风险评价提出的各项风险防范措施的基础上，本项目的环境风险可防控。</w:t>
            </w:r>
          </w:p>
          <w:p>
            <w:pPr>
              <w:pStyle w:val="5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sz w:val="24"/>
                <w:lang w:val="en-US" w:eastAsia="zh-CN"/>
              </w:rPr>
            </w:pPr>
            <w:r>
              <w:rPr>
                <w:rFonts w:hint="default" w:ascii="Times New Roman" w:hAnsi="Times New Roman" w:eastAsia="宋体" w:cs="Times New Roman"/>
                <w:b/>
                <w:sz w:val="24"/>
                <w:lang w:val="en-US" w:eastAsia="zh-CN"/>
              </w:rPr>
              <w:t>8、电磁辐射</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r>
              <w:rPr>
                <w:rFonts w:hint="default" w:ascii="Times New Roman" w:hAnsi="Times New Roman" w:eastAsia="宋体" w:cs="Times New Roman"/>
                <w:b w:val="0"/>
                <w:bCs w:val="0"/>
                <w:color w:val="auto"/>
                <w:sz w:val="24"/>
                <w:szCs w:val="32"/>
                <w:u w:val="none"/>
                <w:lang w:val="en-US" w:eastAsia="zh-CN"/>
              </w:rPr>
              <w:t>本项目不涉及电磁辐射影响。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textAlignment w:val="auto"/>
              <w:outlineLvl w:val="9"/>
              <w:rPr>
                <w:rFonts w:hint="default" w:ascii="Times New Roman" w:hAnsi="Times New Roman" w:eastAsia="宋体" w:cs="Times New Roman"/>
                <w:b w:val="0"/>
                <w:bCs w:val="0"/>
                <w:color w:val="auto"/>
                <w:sz w:val="24"/>
                <w:szCs w:val="24"/>
                <w:u w:val="none"/>
                <w:lang w:val="en-US" w:eastAsia="zh-CN"/>
              </w:rPr>
            </w:pPr>
          </w:p>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bCs/>
                <w:spacing w:val="-10"/>
                <w:kern w:val="2"/>
                <w:sz w:val="21"/>
                <w:szCs w:val="21"/>
                <w:lang w:val="en-US" w:eastAsia="zh-CN" w:bidi="ar-SA"/>
              </w:rPr>
            </w:pPr>
          </w:p>
        </w:tc>
      </w:tr>
    </w:tbl>
    <w:p>
      <w:pPr>
        <w:adjustRightInd w:val="0"/>
        <w:snapToGrid w:val="0"/>
        <w:spacing w:line="360" w:lineRule="auto"/>
        <w:rPr>
          <w:rFonts w:hint="default" w:ascii="Times New Roman" w:hAnsi="Times New Roman" w:cs="Times New Roman"/>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4"/>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五、</w:t>
      </w:r>
      <w:bookmarkStart w:id="3" w:name="_Hlk54167917"/>
      <w:r>
        <w:rPr>
          <w:rFonts w:hint="default" w:ascii="Times New Roman" w:hAnsi="Times New Roman" w:eastAsia="黑体" w:cs="Times New Roman"/>
          <w:snapToGrid w:val="0"/>
          <w:color w:val="auto"/>
          <w:sz w:val="30"/>
          <w:szCs w:val="30"/>
        </w:rPr>
        <w:t>环境保护措施监督检查清单</w:t>
      </w:r>
      <w:bookmarkEnd w:id="3"/>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1"/>
        <w:gridCol w:w="652"/>
        <w:gridCol w:w="1648"/>
        <w:gridCol w:w="1172"/>
        <w:gridCol w:w="2580"/>
        <w:gridCol w:w="23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1" w:hRule="atLeast"/>
          <w:jc w:val="center"/>
        </w:trPr>
        <w:tc>
          <w:tcPr>
            <w:tcW w:w="1303" w:type="dxa"/>
            <w:gridSpan w:val="2"/>
            <w:tcBorders>
              <w:tl2br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内容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b w:val="0"/>
                <w:bCs w:val="0"/>
                <w:snapToGrid w:val="0"/>
                <w:spacing w:val="0"/>
                <w:sz w:val="21"/>
                <w:szCs w:val="21"/>
                <w:u w:val="none"/>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要素</w:t>
            </w:r>
          </w:p>
        </w:tc>
        <w:tc>
          <w:tcPr>
            <w:tcW w:w="164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排放口(编号、名称)/污染源</w:t>
            </w:r>
          </w:p>
        </w:tc>
        <w:tc>
          <w:tcPr>
            <w:tcW w:w="117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污染物项目</w:t>
            </w:r>
          </w:p>
        </w:tc>
        <w:tc>
          <w:tcPr>
            <w:tcW w:w="258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环境保护措施</w:t>
            </w:r>
          </w:p>
        </w:tc>
        <w:tc>
          <w:tcPr>
            <w:tcW w:w="2335"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45" w:hRule="exact"/>
          <w:jc w:val="center"/>
        </w:trPr>
        <w:tc>
          <w:tcPr>
            <w:tcW w:w="651"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大气环境</w:t>
            </w:r>
          </w:p>
        </w:tc>
        <w:tc>
          <w:tcPr>
            <w:tcW w:w="65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lang w:eastAsia="zh-CN"/>
              </w:rPr>
            </w:pPr>
            <w:r>
              <w:rPr>
                <w:rFonts w:hint="default" w:ascii="Times New Roman" w:hAnsi="Times New Roman" w:eastAsia="宋体" w:cs="Times New Roman"/>
                <w:b w:val="0"/>
                <w:bCs w:val="0"/>
                <w:snapToGrid w:val="0"/>
                <w:spacing w:val="0"/>
                <w:sz w:val="21"/>
                <w:szCs w:val="21"/>
                <w:u w:val="none"/>
                <w:lang w:eastAsia="zh-CN"/>
              </w:rPr>
              <w:t>有组织</w:t>
            </w:r>
          </w:p>
        </w:tc>
        <w:tc>
          <w:tcPr>
            <w:tcW w:w="164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default" w:ascii="Times New Roman" w:hAnsi="Times New Roman" w:eastAsia="宋体" w:cs="Times New Roman"/>
                <w:b w:val="0"/>
                <w:bCs/>
                <w:sz w:val="21"/>
                <w:szCs w:val="21"/>
                <w:u w:val="none"/>
                <w:lang w:eastAsia="zh-CN"/>
              </w:rPr>
              <w:t>清洗废气排气筒</w:t>
            </w:r>
            <w:r>
              <w:rPr>
                <w:rFonts w:hint="default" w:ascii="Times New Roman" w:hAnsi="Times New Roman" w:eastAsia="宋体" w:cs="Times New Roman"/>
                <w:b w:val="0"/>
                <w:bCs/>
                <w:sz w:val="21"/>
                <w:szCs w:val="21"/>
                <w:u w:val="none"/>
                <w:lang w:val="en-US" w:eastAsia="zh-CN"/>
              </w:rPr>
              <w:t>DA005</w:t>
            </w:r>
          </w:p>
        </w:tc>
        <w:tc>
          <w:tcPr>
            <w:tcW w:w="117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lang w:eastAsia="zh-CN"/>
              </w:rPr>
            </w:pPr>
            <w:r>
              <w:rPr>
                <w:rFonts w:hint="default" w:ascii="Times New Roman" w:hAnsi="Times New Roman" w:eastAsia="宋体" w:cs="Times New Roman"/>
                <w:b w:val="0"/>
                <w:bCs w:val="0"/>
                <w:snapToGrid w:val="0"/>
                <w:spacing w:val="0"/>
                <w:sz w:val="21"/>
                <w:szCs w:val="21"/>
                <w:u w:val="none"/>
                <w:lang w:eastAsia="zh-CN"/>
              </w:rPr>
              <w:t>氟化物</w:t>
            </w:r>
          </w:p>
        </w:tc>
        <w:tc>
          <w:tcPr>
            <w:tcW w:w="258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不工作时，清洗池加盖密闭，工作时，废气经池边集气系统收集后通入二级碱液喷淋塔处理，处理后尾气由15m高排气筒排放</w:t>
            </w:r>
          </w:p>
        </w:tc>
        <w:tc>
          <w:tcPr>
            <w:tcW w:w="2335"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《大气污染物综合排放标准》（GB16297-1996）表2二级排放浓度9mg/m</w:t>
            </w:r>
            <w:r>
              <w:rPr>
                <w:rFonts w:hint="default" w:ascii="Times New Roman" w:hAnsi="Times New Roman" w:eastAsia="宋体" w:cs="Times New Roman"/>
                <w:b w:val="0"/>
                <w:bCs w:val="0"/>
                <w:snapToGrid w:val="0"/>
                <w:spacing w:val="0"/>
                <w:sz w:val="21"/>
                <w:szCs w:val="21"/>
                <w:u w:val="none"/>
                <w:vertAlign w:val="superscript"/>
              </w:rPr>
              <w:t>3</w:t>
            </w:r>
            <w:r>
              <w:rPr>
                <w:rFonts w:hint="default" w:ascii="Times New Roman" w:hAnsi="Times New Roman" w:eastAsia="宋体" w:cs="Times New Roman"/>
                <w:b w:val="0"/>
                <w:bCs w:val="0"/>
                <w:snapToGrid w:val="0"/>
                <w:spacing w:val="0"/>
                <w:sz w:val="21"/>
                <w:szCs w:val="21"/>
                <w:u w:val="none"/>
              </w:rPr>
              <w:t>、排放速率0.1kg/h（15m高排气筒）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55" w:hRule="atLeast"/>
          <w:jc w:val="center"/>
        </w:trPr>
        <w:tc>
          <w:tcPr>
            <w:tcW w:w="651"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p>
        </w:tc>
        <w:tc>
          <w:tcPr>
            <w:tcW w:w="65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lang w:eastAsia="zh-CN"/>
              </w:rPr>
            </w:pPr>
            <w:r>
              <w:rPr>
                <w:rFonts w:hint="default" w:ascii="Times New Roman" w:hAnsi="Times New Roman" w:eastAsia="宋体" w:cs="Times New Roman"/>
                <w:b w:val="0"/>
                <w:bCs w:val="0"/>
                <w:snapToGrid w:val="0"/>
                <w:spacing w:val="0"/>
                <w:sz w:val="21"/>
                <w:szCs w:val="21"/>
                <w:u w:val="none"/>
                <w:lang w:eastAsia="zh-CN"/>
              </w:rPr>
              <w:t>无组织</w:t>
            </w:r>
          </w:p>
        </w:tc>
        <w:tc>
          <w:tcPr>
            <w:tcW w:w="164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u w:val="none"/>
                <w:lang w:val="en-US" w:eastAsia="zh-CN" w:bidi="ar-SA"/>
              </w:rPr>
            </w:pPr>
            <w:r>
              <w:rPr>
                <w:rFonts w:hint="default" w:ascii="Times New Roman" w:hAnsi="Times New Roman" w:eastAsia="宋体" w:cs="Times New Roman"/>
                <w:sz w:val="21"/>
                <w:szCs w:val="21"/>
                <w:u w:val="none"/>
              </w:rPr>
              <w:t>物料储存</w:t>
            </w:r>
          </w:p>
        </w:tc>
        <w:tc>
          <w:tcPr>
            <w:tcW w:w="117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kern w:val="2"/>
                <w:sz w:val="21"/>
                <w:szCs w:val="21"/>
                <w:u w:val="none"/>
                <w:lang w:val="en-US" w:eastAsia="zh-CN" w:bidi="ar-SA"/>
              </w:rPr>
            </w:pPr>
            <w:r>
              <w:rPr>
                <w:rFonts w:hint="default" w:ascii="Times New Roman" w:hAnsi="Times New Roman" w:eastAsia="宋体" w:cs="Times New Roman"/>
                <w:b w:val="0"/>
                <w:bCs w:val="0"/>
                <w:snapToGrid w:val="0"/>
                <w:spacing w:val="0"/>
                <w:sz w:val="21"/>
                <w:szCs w:val="21"/>
                <w:u w:val="none"/>
                <w:lang w:eastAsia="zh-CN"/>
              </w:rPr>
              <w:t>氟化物</w:t>
            </w:r>
          </w:p>
        </w:tc>
        <w:tc>
          <w:tcPr>
            <w:tcW w:w="258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kern w:val="2"/>
                <w:sz w:val="21"/>
                <w:szCs w:val="21"/>
                <w:u w:val="none"/>
                <w:lang w:val="en-US" w:eastAsia="zh-CN" w:bidi="ar-SA"/>
              </w:rPr>
            </w:pPr>
            <w:r>
              <w:rPr>
                <w:rFonts w:hint="default" w:ascii="Times New Roman" w:hAnsi="Times New Roman" w:eastAsia="宋体" w:cs="Times New Roman"/>
                <w:bCs/>
                <w:sz w:val="21"/>
                <w:szCs w:val="21"/>
                <w:u w:val="none"/>
                <w:lang w:eastAsia="zh-CN"/>
              </w:rPr>
              <w:t>清洗剂存放于</w:t>
            </w:r>
            <w:r>
              <w:rPr>
                <w:rFonts w:hint="default" w:ascii="Times New Roman" w:hAnsi="Times New Roman" w:eastAsia="宋体" w:cs="Times New Roman"/>
                <w:b w:val="0"/>
                <w:bCs w:val="0"/>
                <w:snapToGrid w:val="0"/>
                <w:spacing w:val="0"/>
                <w:sz w:val="21"/>
                <w:szCs w:val="21"/>
                <w:u w:val="none"/>
                <w:lang w:val="en-US" w:eastAsia="zh-CN"/>
              </w:rPr>
              <w:t>清洗车间原料区</w:t>
            </w:r>
            <w:r>
              <w:rPr>
                <w:rFonts w:hint="default" w:ascii="Times New Roman" w:hAnsi="Times New Roman" w:eastAsia="宋体" w:cs="Times New Roman"/>
                <w:bCs/>
                <w:sz w:val="21"/>
                <w:szCs w:val="21"/>
                <w:u w:val="none"/>
                <w:lang w:eastAsia="zh-CN"/>
              </w:rPr>
              <w:t>；</w:t>
            </w:r>
            <w:r>
              <w:rPr>
                <w:rFonts w:hint="default" w:ascii="Times New Roman" w:hAnsi="Times New Roman" w:eastAsia="宋体" w:cs="Times New Roman"/>
                <w:b w:val="0"/>
                <w:bCs w:val="0"/>
                <w:color w:val="auto"/>
                <w:sz w:val="21"/>
                <w:szCs w:val="21"/>
                <w:lang w:val="en-US" w:eastAsia="zh-CN"/>
              </w:rPr>
              <w:t>清洗池不使用时密闭</w:t>
            </w:r>
          </w:p>
        </w:tc>
        <w:tc>
          <w:tcPr>
            <w:tcW w:w="2335"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lang w:val="en-US" w:eastAsia="zh-CN"/>
              </w:rPr>
              <w:t>《大气污染物综合排放标准》（GB16297-1996）厂界浓度0.02mg/m</w:t>
            </w:r>
            <w:r>
              <w:rPr>
                <w:rFonts w:hint="default" w:ascii="Times New Roman" w:hAnsi="Times New Roman" w:eastAsia="宋体" w:cs="Times New Roman"/>
                <w:b w:val="0"/>
                <w:bCs w:val="0"/>
                <w:snapToGrid w:val="0"/>
                <w:spacing w:val="0"/>
                <w:sz w:val="21"/>
                <w:szCs w:val="21"/>
                <w:u w:val="none"/>
                <w:vertAlign w:val="superscript"/>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73" w:hRule="atLeast"/>
          <w:jc w:val="center"/>
        </w:trPr>
        <w:tc>
          <w:tcPr>
            <w:tcW w:w="1303"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地表水环境</w:t>
            </w:r>
          </w:p>
        </w:tc>
        <w:tc>
          <w:tcPr>
            <w:tcW w:w="164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水洗废水</w:t>
            </w:r>
            <w:r>
              <w:rPr>
                <w:rFonts w:hint="eastAsia" w:ascii="Times New Roman" w:hAnsi="Times New Roman" w:cs="Times New Roman"/>
                <w:sz w:val="21"/>
                <w:szCs w:val="21"/>
                <w:lang w:eastAsia="zh-CN"/>
              </w:rPr>
              <w:t>、</w:t>
            </w:r>
            <w:r>
              <w:rPr>
                <w:rFonts w:hint="default" w:ascii="Times New Roman" w:hAnsi="Times New Roman" w:eastAsia="宋体" w:cs="Times New Roman"/>
                <w:sz w:val="21"/>
                <w:szCs w:val="21"/>
              </w:rPr>
              <w:t>喷淋塔废水</w:t>
            </w:r>
          </w:p>
        </w:tc>
        <w:tc>
          <w:tcPr>
            <w:tcW w:w="117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pH</w:t>
            </w:r>
            <w:r>
              <w:rPr>
                <w:rFonts w:hint="eastAsia" w:ascii="Times New Roman" w:hAnsi="Times New Roman" w:cs="Times New Roman"/>
                <w:color w:val="000000"/>
                <w:kern w:val="2"/>
                <w:sz w:val="21"/>
                <w:szCs w:val="21"/>
                <w:lang w:val="en-US" w:eastAsia="zh-CN" w:bidi="ar-SA"/>
              </w:rPr>
              <w:t>、</w:t>
            </w:r>
            <w:r>
              <w:rPr>
                <w:rFonts w:hint="default" w:ascii="Times New Roman" w:hAnsi="Times New Roman" w:eastAsia="宋体" w:cs="Times New Roman"/>
                <w:color w:val="000000"/>
                <w:kern w:val="2"/>
                <w:sz w:val="21"/>
                <w:szCs w:val="21"/>
                <w:lang w:val="en-US" w:eastAsia="zh-CN" w:bidi="ar-SA"/>
              </w:rPr>
              <w:t>COD</w:t>
            </w:r>
            <w:r>
              <w:rPr>
                <w:rFonts w:hint="eastAsia" w:ascii="Times New Roman" w:hAnsi="Times New Roman" w:cs="Times New Roman"/>
                <w:color w:val="000000"/>
                <w:kern w:val="2"/>
                <w:sz w:val="21"/>
                <w:szCs w:val="21"/>
                <w:lang w:val="en-US" w:eastAsia="zh-CN" w:bidi="ar-SA"/>
              </w:rPr>
              <w:t>、</w:t>
            </w:r>
            <w:r>
              <w:rPr>
                <w:rFonts w:hint="default" w:ascii="Times New Roman" w:hAnsi="Times New Roman" w:eastAsia="宋体" w:cs="Times New Roman"/>
                <w:color w:val="000000"/>
                <w:kern w:val="2"/>
                <w:sz w:val="21"/>
                <w:szCs w:val="21"/>
                <w:lang w:val="en-US" w:eastAsia="zh-CN" w:bidi="ar-SA"/>
              </w:rPr>
              <w:t>SS</w:t>
            </w:r>
            <w:r>
              <w:rPr>
                <w:rFonts w:hint="eastAsia" w:ascii="Times New Roman" w:hAnsi="Times New Roman" w:cs="Times New Roman"/>
                <w:color w:val="000000"/>
                <w:kern w:val="2"/>
                <w:sz w:val="21"/>
                <w:szCs w:val="21"/>
                <w:lang w:val="en-US" w:eastAsia="zh-CN" w:bidi="ar-SA"/>
              </w:rPr>
              <w:t>、</w:t>
            </w:r>
            <w:r>
              <w:rPr>
                <w:rFonts w:hint="default" w:ascii="Times New Roman" w:hAnsi="Times New Roman" w:eastAsia="宋体" w:cs="Times New Roman"/>
                <w:color w:val="000000"/>
                <w:kern w:val="2"/>
                <w:sz w:val="21"/>
                <w:szCs w:val="21"/>
                <w:lang w:val="en-US" w:eastAsia="zh-CN" w:bidi="ar-SA"/>
              </w:rPr>
              <w:t>氨氮</w:t>
            </w:r>
            <w:r>
              <w:rPr>
                <w:rFonts w:hint="eastAsia" w:ascii="Times New Roman" w:hAnsi="Times New Roman" w:cs="Times New Roman"/>
                <w:color w:val="000000"/>
                <w:kern w:val="2"/>
                <w:sz w:val="21"/>
                <w:szCs w:val="21"/>
                <w:lang w:val="en-US" w:eastAsia="zh-CN" w:bidi="ar-SA"/>
              </w:rPr>
              <w:t>、</w:t>
            </w:r>
            <w:r>
              <w:rPr>
                <w:rFonts w:hint="default" w:ascii="Times New Roman" w:hAnsi="Times New Roman" w:eastAsia="宋体" w:cs="Times New Roman"/>
                <w:color w:val="000000"/>
                <w:kern w:val="2"/>
                <w:sz w:val="21"/>
                <w:szCs w:val="21"/>
                <w:lang w:val="en-US" w:eastAsia="zh-CN" w:bidi="ar-SA"/>
              </w:rPr>
              <w:t>总磷</w:t>
            </w:r>
            <w:r>
              <w:rPr>
                <w:rFonts w:hint="eastAsia" w:ascii="Times New Roman" w:hAnsi="Times New Roman" w:cs="Times New Roman"/>
                <w:color w:val="000000"/>
                <w:kern w:val="2"/>
                <w:sz w:val="21"/>
                <w:szCs w:val="21"/>
                <w:lang w:val="en-US" w:eastAsia="zh-CN" w:bidi="ar-SA"/>
              </w:rPr>
              <w:t>、</w:t>
            </w:r>
            <w:r>
              <w:rPr>
                <w:rFonts w:hint="default" w:ascii="Times New Roman" w:hAnsi="Times New Roman" w:eastAsia="宋体" w:cs="Times New Roman"/>
                <w:color w:val="000000"/>
                <w:kern w:val="2"/>
                <w:sz w:val="21"/>
                <w:szCs w:val="21"/>
                <w:lang w:val="en-US" w:eastAsia="zh-CN" w:bidi="ar-SA"/>
              </w:rPr>
              <w:t>石油类</w:t>
            </w:r>
          </w:p>
        </w:tc>
        <w:tc>
          <w:tcPr>
            <w:tcW w:w="258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rPr>
              <w:t>厂区内建设污水处理站一座，设计处理能力</w:t>
            </w:r>
            <w:r>
              <w:rPr>
                <w:rFonts w:hint="eastAsia" w:ascii="Times New Roman" w:hAnsi="Times New Roman" w:cs="Times New Roman"/>
                <w:color w:val="000000"/>
                <w:sz w:val="21"/>
                <w:szCs w:val="21"/>
                <w:lang w:val="en-US" w:eastAsia="zh-CN"/>
              </w:rPr>
              <w:t>5</w:t>
            </w:r>
            <w:r>
              <w:rPr>
                <w:rFonts w:hint="default" w:ascii="Times New Roman" w:hAnsi="Times New Roman" w:eastAsia="宋体" w:cs="Times New Roman"/>
                <w:color w:val="000000"/>
                <w:sz w:val="21"/>
                <w:szCs w:val="21"/>
              </w:rPr>
              <w:t>t/d，处理工艺为“</w:t>
            </w:r>
            <w:r>
              <w:rPr>
                <w:rFonts w:hint="default" w:ascii="Times New Roman" w:hAnsi="Times New Roman" w:eastAsia="宋体" w:cs="Times New Roman"/>
                <w:color w:val="000000"/>
                <w:sz w:val="21"/>
                <w:szCs w:val="21"/>
                <w:lang w:eastAsia="zh-CN"/>
              </w:rPr>
              <w:t>隔油池</w:t>
            </w:r>
            <w:r>
              <w:rPr>
                <w:rFonts w:hint="default" w:ascii="Times New Roman" w:hAnsi="Times New Roman" w:eastAsia="宋体" w:cs="Times New Roman"/>
                <w:color w:val="000000"/>
                <w:sz w:val="21"/>
                <w:szCs w:val="21"/>
                <w:lang w:val="en-US" w:eastAsia="zh-CN"/>
              </w:rPr>
              <w:t>+加药反应池+板框压滤机+石英砂过滤+活性炭过滤+臭氧循环池+RO反渗透</w:t>
            </w:r>
            <w:r>
              <w:rPr>
                <w:rFonts w:hint="default" w:ascii="Times New Roman" w:hAnsi="Times New Roman" w:eastAsia="宋体" w:cs="Times New Roman"/>
                <w:color w:val="000000"/>
                <w:sz w:val="21"/>
                <w:szCs w:val="21"/>
              </w:rPr>
              <w:t>”工艺，废水经处理后回用于水洗工序，不外排。</w:t>
            </w:r>
          </w:p>
        </w:tc>
        <w:tc>
          <w:tcPr>
            <w:tcW w:w="233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rPr>
              <w:t>《城市污水再生利用 工业用水水质》（GB/T 19923-2005）中洗涤用水标准（</w:t>
            </w:r>
            <w:r>
              <w:rPr>
                <w:rFonts w:hint="default" w:ascii="Times New Roman" w:hAnsi="Times New Roman" w:eastAsia="宋体" w:cs="Times New Roman"/>
                <w:sz w:val="21"/>
                <w:szCs w:val="21"/>
              </w:rPr>
              <w:t>SS30mg/L</w:t>
            </w:r>
            <w:r>
              <w:rPr>
                <w:rFonts w:hint="default" w:ascii="Times New Roman" w:hAnsi="Times New Roman" w:eastAsia="宋体" w:cs="Times New Roman"/>
                <w:bCs/>
                <w:sz w:val="21"/>
                <w:szCs w:val="21"/>
              </w:rPr>
              <w:t>）要求。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0" w:hRule="atLeast"/>
          <w:jc w:val="center"/>
        </w:trPr>
        <w:tc>
          <w:tcPr>
            <w:tcW w:w="1303"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声环境</w:t>
            </w:r>
          </w:p>
        </w:tc>
        <w:tc>
          <w:tcPr>
            <w:tcW w:w="1648"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color w:val="000000"/>
                <w:spacing w:val="0"/>
                <w:sz w:val="21"/>
                <w:szCs w:val="21"/>
                <w:u w:val="none"/>
                <w:lang w:eastAsia="zh-CN"/>
              </w:rPr>
              <w:t>生产过程</w:t>
            </w:r>
          </w:p>
        </w:tc>
        <w:tc>
          <w:tcPr>
            <w:tcW w:w="1172"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color w:val="000000"/>
                <w:spacing w:val="0"/>
                <w:sz w:val="21"/>
                <w:szCs w:val="21"/>
                <w:u w:val="none"/>
              </w:rPr>
              <w:t>噪声</w:t>
            </w:r>
          </w:p>
        </w:tc>
        <w:tc>
          <w:tcPr>
            <w:tcW w:w="2580"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color w:val="000000"/>
                <w:spacing w:val="0"/>
                <w:sz w:val="21"/>
                <w:szCs w:val="21"/>
                <w:u w:val="none"/>
                <w:lang w:eastAsia="zh-CN"/>
              </w:rPr>
              <w:t>基础</w:t>
            </w:r>
            <w:r>
              <w:rPr>
                <w:rFonts w:hint="default" w:ascii="Times New Roman" w:hAnsi="Times New Roman" w:eastAsia="宋体" w:cs="Times New Roman"/>
                <w:b w:val="0"/>
                <w:bCs w:val="0"/>
                <w:snapToGrid w:val="0"/>
                <w:color w:val="000000"/>
                <w:spacing w:val="0"/>
                <w:sz w:val="21"/>
                <w:szCs w:val="21"/>
                <w:u w:val="none"/>
              </w:rPr>
              <w:t>减振、</w:t>
            </w:r>
            <w:r>
              <w:rPr>
                <w:rFonts w:hint="default" w:ascii="Times New Roman" w:hAnsi="Times New Roman" w:eastAsia="宋体" w:cs="Times New Roman"/>
                <w:b w:val="0"/>
                <w:bCs w:val="0"/>
                <w:snapToGrid w:val="0"/>
                <w:color w:val="000000"/>
                <w:spacing w:val="0"/>
                <w:sz w:val="21"/>
                <w:szCs w:val="21"/>
                <w:u w:val="none"/>
                <w:lang w:eastAsia="zh-CN"/>
              </w:rPr>
              <w:t>厂房</w:t>
            </w:r>
            <w:r>
              <w:rPr>
                <w:rFonts w:hint="default" w:ascii="Times New Roman" w:hAnsi="Times New Roman" w:eastAsia="宋体" w:cs="Times New Roman"/>
                <w:b w:val="0"/>
                <w:bCs w:val="0"/>
                <w:snapToGrid w:val="0"/>
                <w:color w:val="000000"/>
                <w:spacing w:val="0"/>
                <w:sz w:val="21"/>
                <w:szCs w:val="21"/>
                <w:u w:val="none"/>
              </w:rPr>
              <w:t>隔声</w:t>
            </w:r>
          </w:p>
        </w:tc>
        <w:tc>
          <w:tcPr>
            <w:tcW w:w="2335"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color w:val="000000"/>
                <w:spacing w:val="0"/>
                <w:sz w:val="21"/>
                <w:szCs w:val="21"/>
                <w:u w:val="none"/>
              </w:rPr>
              <w:t>《工业企业厂界环境噪声排放标准》（GB12348-2008）</w:t>
            </w:r>
            <w:r>
              <w:rPr>
                <w:rFonts w:hint="default" w:ascii="Times New Roman" w:hAnsi="Times New Roman" w:eastAsia="宋体" w:cs="Times New Roman"/>
                <w:b w:val="0"/>
                <w:bCs w:val="0"/>
                <w:snapToGrid w:val="0"/>
                <w:color w:val="000000"/>
                <w:spacing w:val="0"/>
                <w:sz w:val="21"/>
                <w:szCs w:val="21"/>
                <w:u w:val="none"/>
                <w:lang w:val="en-US" w:eastAsia="zh-CN"/>
              </w:rPr>
              <w:t>2</w:t>
            </w:r>
            <w:r>
              <w:rPr>
                <w:rFonts w:hint="default" w:ascii="Times New Roman" w:hAnsi="Times New Roman" w:eastAsia="宋体" w:cs="Times New Roman"/>
                <w:b w:val="0"/>
                <w:bCs w:val="0"/>
                <w:snapToGrid w:val="0"/>
                <w:color w:val="000000"/>
                <w:spacing w:val="0"/>
                <w:sz w:val="21"/>
                <w:szCs w:val="21"/>
                <w:u w:val="none"/>
              </w:rPr>
              <w:t>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2" w:hRule="exact"/>
          <w:jc w:val="center"/>
        </w:trPr>
        <w:tc>
          <w:tcPr>
            <w:tcW w:w="1303"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电磁辐射</w:t>
            </w:r>
          </w:p>
        </w:tc>
        <w:tc>
          <w:tcPr>
            <w:tcW w:w="164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lang w:val="en-US" w:eastAsia="zh-CN"/>
              </w:rPr>
            </w:pPr>
            <w:r>
              <w:rPr>
                <w:rFonts w:hint="default" w:ascii="Times New Roman" w:hAnsi="Times New Roman" w:eastAsia="宋体" w:cs="Times New Roman"/>
                <w:b w:val="0"/>
                <w:bCs w:val="0"/>
                <w:snapToGrid w:val="0"/>
                <w:spacing w:val="0"/>
                <w:sz w:val="21"/>
                <w:szCs w:val="21"/>
                <w:u w:val="none"/>
                <w:lang w:val="en-US" w:eastAsia="zh-CN"/>
              </w:rPr>
              <w:t>/</w:t>
            </w:r>
          </w:p>
        </w:tc>
        <w:tc>
          <w:tcPr>
            <w:tcW w:w="117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lang w:val="en-US" w:eastAsia="zh-CN"/>
              </w:rPr>
            </w:pPr>
            <w:r>
              <w:rPr>
                <w:rFonts w:hint="default" w:ascii="Times New Roman" w:hAnsi="Times New Roman" w:eastAsia="宋体" w:cs="Times New Roman"/>
                <w:b w:val="0"/>
                <w:bCs w:val="0"/>
                <w:snapToGrid w:val="0"/>
                <w:spacing w:val="0"/>
                <w:sz w:val="21"/>
                <w:szCs w:val="21"/>
                <w:u w:val="none"/>
                <w:lang w:val="en-US" w:eastAsia="zh-CN"/>
              </w:rPr>
              <w:t>/</w:t>
            </w:r>
          </w:p>
        </w:tc>
        <w:tc>
          <w:tcPr>
            <w:tcW w:w="258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lang w:val="en-US" w:eastAsia="zh-CN"/>
              </w:rPr>
            </w:pPr>
            <w:r>
              <w:rPr>
                <w:rFonts w:hint="default" w:ascii="Times New Roman" w:hAnsi="Times New Roman" w:eastAsia="宋体" w:cs="Times New Roman"/>
                <w:b w:val="0"/>
                <w:bCs w:val="0"/>
                <w:snapToGrid w:val="0"/>
                <w:spacing w:val="0"/>
                <w:sz w:val="21"/>
                <w:szCs w:val="21"/>
                <w:u w:val="none"/>
                <w:lang w:val="en-US" w:eastAsia="zh-CN"/>
              </w:rPr>
              <w:t>/</w:t>
            </w:r>
          </w:p>
        </w:tc>
        <w:tc>
          <w:tcPr>
            <w:tcW w:w="2335"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lang w:val="en-US" w:eastAsia="zh-CN"/>
              </w:rPr>
            </w:pPr>
            <w:r>
              <w:rPr>
                <w:rFonts w:hint="default" w:ascii="Times New Roman" w:hAnsi="Times New Roman" w:eastAsia="宋体" w:cs="Times New Roman"/>
                <w:b w:val="0"/>
                <w:bCs w:val="0"/>
                <w:snapToGrid w:val="0"/>
                <w:spacing w:val="0"/>
                <w:sz w:val="21"/>
                <w:szCs w:val="21"/>
                <w:u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45" w:hRule="exact"/>
          <w:jc w:val="center"/>
        </w:trPr>
        <w:tc>
          <w:tcPr>
            <w:tcW w:w="1303"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固体废物</w:t>
            </w:r>
          </w:p>
        </w:tc>
        <w:tc>
          <w:tcPr>
            <w:tcW w:w="7735"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清洗</w:t>
            </w:r>
            <w:r>
              <w:rPr>
                <w:rFonts w:hint="default" w:ascii="Times New Roman" w:hAnsi="Times New Roman" w:eastAsia="宋体" w:cs="Times New Roman"/>
                <w:b w:val="0"/>
                <w:bCs w:val="0"/>
                <w:snapToGrid w:val="0"/>
                <w:spacing w:val="0"/>
                <w:sz w:val="21"/>
                <w:szCs w:val="21"/>
                <w:u w:val="none"/>
                <w:lang w:val="en-US" w:eastAsia="zh-CN"/>
              </w:rPr>
              <w:t>池</w:t>
            </w:r>
            <w:r>
              <w:rPr>
                <w:rFonts w:hint="default" w:ascii="Times New Roman" w:hAnsi="Times New Roman" w:eastAsia="宋体" w:cs="Times New Roman"/>
                <w:b w:val="0"/>
                <w:bCs w:val="0"/>
                <w:snapToGrid w:val="0"/>
                <w:spacing w:val="0"/>
                <w:sz w:val="21"/>
                <w:szCs w:val="21"/>
                <w:u w:val="none"/>
              </w:rPr>
              <w:t>渣、废油、污泥、</w:t>
            </w:r>
            <w:r>
              <w:rPr>
                <w:rFonts w:hint="eastAsia" w:cs="Times New Roman"/>
                <w:b w:val="0"/>
                <w:bCs w:val="0"/>
                <w:snapToGrid w:val="0"/>
                <w:spacing w:val="0"/>
                <w:sz w:val="21"/>
                <w:szCs w:val="21"/>
                <w:u w:val="none"/>
                <w:lang w:eastAsia="zh-CN"/>
              </w:rPr>
              <w:t>废活性炭、废石英砂、蒸发盐</w:t>
            </w:r>
            <w:r>
              <w:rPr>
                <w:rFonts w:hint="default" w:ascii="Times New Roman" w:hAnsi="Times New Roman" w:eastAsia="宋体" w:cs="Times New Roman"/>
                <w:b w:val="0"/>
                <w:bCs w:val="0"/>
                <w:snapToGrid w:val="0"/>
                <w:spacing w:val="0"/>
                <w:sz w:val="21"/>
                <w:szCs w:val="21"/>
                <w:u w:val="none"/>
              </w:rPr>
              <w:t>分类</w:t>
            </w:r>
            <w:r>
              <w:rPr>
                <w:rFonts w:hint="eastAsia" w:cs="Times New Roman"/>
                <w:b w:val="0"/>
                <w:bCs w:val="0"/>
                <w:snapToGrid w:val="0"/>
                <w:spacing w:val="0"/>
                <w:sz w:val="21"/>
                <w:szCs w:val="21"/>
                <w:u w:val="none"/>
                <w:lang w:eastAsia="zh-CN"/>
              </w:rPr>
              <w:t>存放于</w:t>
            </w:r>
            <w:r>
              <w:rPr>
                <w:rFonts w:hint="default" w:ascii="Times New Roman" w:hAnsi="Times New Roman" w:eastAsia="宋体" w:cs="Times New Roman"/>
                <w:b w:val="0"/>
                <w:bCs w:val="0"/>
                <w:snapToGrid w:val="0"/>
                <w:spacing w:val="0"/>
                <w:sz w:val="21"/>
                <w:szCs w:val="21"/>
                <w:u w:val="none"/>
              </w:rPr>
              <w:t>现有危废暂存间，定期委托有资质单位处置。现有工程已建设危险废物暂存间1座，面积10m</w:t>
            </w:r>
            <w:r>
              <w:rPr>
                <w:rFonts w:hint="default" w:ascii="Times New Roman" w:hAnsi="Times New Roman" w:eastAsia="宋体" w:cs="Times New Roman"/>
                <w:b w:val="0"/>
                <w:bCs w:val="0"/>
                <w:snapToGrid w:val="0"/>
                <w:spacing w:val="0"/>
                <w:sz w:val="21"/>
                <w:szCs w:val="21"/>
                <w:u w:val="none"/>
                <w:vertAlign w:val="superscript"/>
              </w:rPr>
              <w:t>2</w:t>
            </w:r>
            <w:r>
              <w:rPr>
                <w:rFonts w:hint="default" w:ascii="Times New Roman" w:hAnsi="Times New Roman" w:eastAsia="宋体" w:cs="Times New Roman"/>
                <w:b w:val="0"/>
                <w:bCs w:val="0"/>
                <w:snapToGrid w:val="0"/>
                <w:spacing w:val="0"/>
                <w:sz w:val="21"/>
                <w:szCs w:val="21"/>
                <w:u w:val="none"/>
              </w:rPr>
              <w:t>，危险废物暂存间满足《危险废物贮存污染控制标准》（GB18597-2001）及其2013修改单的要求。现有的危险废物暂存间能够满足全厂危废暂存的需求。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30" w:hRule="atLeast"/>
          <w:jc w:val="center"/>
        </w:trPr>
        <w:tc>
          <w:tcPr>
            <w:tcW w:w="1303"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土壤及地下水污染防治措施</w:t>
            </w:r>
          </w:p>
        </w:tc>
        <w:tc>
          <w:tcPr>
            <w:tcW w:w="7735" w:type="dxa"/>
            <w:gridSpan w:val="4"/>
            <w:noWrap w:val="0"/>
            <w:vAlign w:val="center"/>
          </w:tcPr>
          <w:p>
            <w:pPr>
              <w:pStyle w:val="79"/>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jc w:val="left"/>
              <w:textAlignment w:val="auto"/>
              <w:rPr>
                <w:rFonts w:hint="default" w:ascii="Times New Roman" w:hAnsi="Times New Roman" w:eastAsia="宋体" w:cs="Times New Roman"/>
                <w:b w:val="0"/>
                <w:bCs w:val="0"/>
                <w:snapToGrid w:val="0"/>
                <w:spacing w:val="0"/>
                <w:sz w:val="21"/>
                <w:szCs w:val="21"/>
                <w:u w:val="none"/>
                <w:lang w:val="en-US" w:eastAsia="zh-CN"/>
              </w:rPr>
            </w:pPr>
            <w:r>
              <w:rPr>
                <w:rFonts w:hint="default" w:ascii="Times New Roman" w:hAnsi="Times New Roman" w:eastAsia="宋体" w:cs="Times New Roman"/>
                <w:b w:val="0"/>
                <w:bCs w:val="0"/>
                <w:snapToGrid w:val="0"/>
                <w:spacing w:val="0"/>
                <w:sz w:val="21"/>
                <w:szCs w:val="21"/>
                <w:u w:val="none"/>
                <w:lang w:val="en-US" w:eastAsia="zh-CN"/>
              </w:rPr>
              <w:fldChar w:fldCharType="begin"/>
            </w:r>
            <w:r>
              <w:rPr>
                <w:rFonts w:hint="default" w:ascii="Times New Roman" w:hAnsi="Times New Roman" w:eastAsia="宋体" w:cs="Times New Roman"/>
                <w:b w:val="0"/>
                <w:bCs w:val="0"/>
                <w:snapToGrid w:val="0"/>
                <w:spacing w:val="0"/>
                <w:sz w:val="21"/>
                <w:szCs w:val="21"/>
                <w:u w:val="none"/>
                <w:lang w:val="en-US" w:eastAsia="zh-CN"/>
              </w:rPr>
              <w:instrText xml:space="preserve"> = 1 \* GB3 </w:instrText>
            </w:r>
            <w:r>
              <w:rPr>
                <w:rFonts w:hint="default" w:ascii="Times New Roman" w:hAnsi="Times New Roman" w:eastAsia="宋体" w:cs="Times New Roman"/>
                <w:b w:val="0"/>
                <w:bCs w:val="0"/>
                <w:snapToGrid w:val="0"/>
                <w:spacing w:val="0"/>
                <w:sz w:val="21"/>
                <w:szCs w:val="21"/>
                <w:u w:val="none"/>
                <w:lang w:val="en-US" w:eastAsia="zh-CN"/>
              </w:rPr>
              <w:fldChar w:fldCharType="separate"/>
            </w:r>
            <w:r>
              <w:rPr>
                <w:rFonts w:hint="default" w:ascii="Times New Roman" w:hAnsi="Times New Roman" w:eastAsia="宋体" w:cs="Times New Roman"/>
                <w:b w:val="0"/>
                <w:bCs w:val="0"/>
                <w:snapToGrid w:val="0"/>
                <w:spacing w:val="0"/>
                <w:sz w:val="21"/>
                <w:szCs w:val="21"/>
                <w:u w:val="none"/>
                <w:lang w:val="en-US" w:eastAsia="zh-CN"/>
              </w:rPr>
              <w:t>①</w:t>
            </w:r>
            <w:r>
              <w:rPr>
                <w:rFonts w:hint="default" w:ascii="Times New Roman" w:hAnsi="Times New Roman" w:eastAsia="宋体" w:cs="Times New Roman"/>
                <w:b w:val="0"/>
                <w:bCs w:val="0"/>
                <w:snapToGrid w:val="0"/>
                <w:spacing w:val="0"/>
                <w:sz w:val="21"/>
                <w:szCs w:val="21"/>
                <w:u w:val="none"/>
                <w:lang w:val="en-US" w:eastAsia="zh-CN"/>
              </w:rPr>
              <w:fldChar w:fldCharType="end"/>
            </w:r>
            <w:r>
              <w:rPr>
                <w:rFonts w:hint="default" w:ascii="Times New Roman" w:hAnsi="Times New Roman" w:eastAsia="宋体" w:cs="Times New Roman"/>
                <w:b w:val="0"/>
                <w:bCs w:val="0"/>
                <w:snapToGrid w:val="0"/>
                <w:spacing w:val="0"/>
                <w:sz w:val="21"/>
                <w:szCs w:val="21"/>
                <w:u w:val="none"/>
                <w:lang w:val="en-US" w:eastAsia="zh-CN"/>
              </w:rPr>
              <w:t>清洗剂储存区：清洗剂储存于清洗车间的原料区，清洗车间地平自下而上至少设垫层、防水层和防腐层三层，渗透系数应≤10</w:t>
            </w:r>
            <w:r>
              <w:rPr>
                <w:rFonts w:hint="default" w:ascii="Times New Roman" w:hAnsi="Times New Roman" w:eastAsia="宋体" w:cs="Times New Roman"/>
                <w:b w:val="0"/>
                <w:bCs w:val="0"/>
                <w:snapToGrid w:val="0"/>
                <w:spacing w:val="0"/>
                <w:sz w:val="21"/>
                <w:szCs w:val="21"/>
                <w:u w:val="none"/>
                <w:vertAlign w:val="superscript"/>
                <w:lang w:val="en-US" w:eastAsia="zh-CN"/>
              </w:rPr>
              <w:t>-7</w:t>
            </w:r>
            <w:r>
              <w:rPr>
                <w:rFonts w:hint="default" w:ascii="Times New Roman" w:hAnsi="Times New Roman" w:eastAsia="宋体" w:cs="Times New Roman"/>
                <w:b w:val="0"/>
                <w:bCs w:val="0"/>
                <w:snapToGrid w:val="0"/>
                <w:spacing w:val="0"/>
                <w:sz w:val="21"/>
                <w:szCs w:val="21"/>
                <w:u w:val="none"/>
                <w:lang w:val="en-US" w:eastAsia="zh-CN"/>
              </w:rPr>
              <w:t>cm/s。清洗剂装桶放置在托盘上。</w:t>
            </w:r>
          </w:p>
          <w:p>
            <w:pPr>
              <w:pStyle w:val="79"/>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jc w:val="left"/>
              <w:textAlignment w:val="auto"/>
              <w:rPr>
                <w:rFonts w:hint="default" w:ascii="Times New Roman" w:hAnsi="Times New Roman" w:eastAsia="宋体" w:cs="Times New Roman"/>
                <w:b w:val="0"/>
                <w:bCs w:val="0"/>
                <w:snapToGrid w:val="0"/>
                <w:spacing w:val="0"/>
                <w:sz w:val="21"/>
                <w:szCs w:val="21"/>
                <w:u w:val="none"/>
                <w:lang w:val="en-US" w:eastAsia="zh-CN"/>
              </w:rPr>
            </w:pPr>
            <w:r>
              <w:rPr>
                <w:rFonts w:hint="default" w:ascii="Times New Roman" w:hAnsi="Times New Roman" w:eastAsia="宋体" w:cs="Times New Roman"/>
                <w:b w:val="0"/>
                <w:bCs w:val="0"/>
                <w:snapToGrid w:val="0"/>
                <w:spacing w:val="0"/>
                <w:sz w:val="21"/>
                <w:szCs w:val="21"/>
                <w:u w:val="none"/>
                <w:lang w:val="en-US" w:eastAsia="zh-CN"/>
              </w:rPr>
              <w:fldChar w:fldCharType="begin"/>
            </w:r>
            <w:r>
              <w:rPr>
                <w:rFonts w:hint="default" w:ascii="Times New Roman" w:hAnsi="Times New Roman" w:eastAsia="宋体" w:cs="Times New Roman"/>
                <w:b w:val="0"/>
                <w:bCs w:val="0"/>
                <w:snapToGrid w:val="0"/>
                <w:spacing w:val="0"/>
                <w:sz w:val="21"/>
                <w:szCs w:val="21"/>
                <w:u w:val="none"/>
                <w:lang w:val="en-US" w:eastAsia="zh-CN"/>
              </w:rPr>
              <w:instrText xml:space="preserve"> = 2 \* GB3 </w:instrText>
            </w:r>
            <w:r>
              <w:rPr>
                <w:rFonts w:hint="default" w:ascii="Times New Roman" w:hAnsi="Times New Roman" w:eastAsia="宋体" w:cs="Times New Roman"/>
                <w:b w:val="0"/>
                <w:bCs w:val="0"/>
                <w:snapToGrid w:val="0"/>
                <w:spacing w:val="0"/>
                <w:sz w:val="21"/>
                <w:szCs w:val="21"/>
                <w:u w:val="none"/>
                <w:lang w:val="en-US" w:eastAsia="zh-CN"/>
              </w:rPr>
              <w:fldChar w:fldCharType="separate"/>
            </w:r>
            <w:r>
              <w:rPr>
                <w:rFonts w:hint="default" w:ascii="Times New Roman" w:hAnsi="Times New Roman" w:eastAsia="宋体" w:cs="Times New Roman"/>
                <w:b w:val="0"/>
                <w:bCs w:val="0"/>
                <w:snapToGrid w:val="0"/>
                <w:spacing w:val="0"/>
                <w:sz w:val="21"/>
                <w:szCs w:val="21"/>
                <w:u w:val="none"/>
                <w:lang w:val="en-US" w:eastAsia="zh-CN"/>
              </w:rPr>
              <w:t>②</w:t>
            </w:r>
            <w:r>
              <w:rPr>
                <w:rFonts w:hint="default" w:ascii="Times New Roman" w:hAnsi="Times New Roman" w:eastAsia="宋体" w:cs="Times New Roman"/>
                <w:b w:val="0"/>
                <w:bCs w:val="0"/>
                <w:snapToGrid w:val="0"/>
                <w:spacing w:val="0"/>
                <w:sz w:val="21"/>
                <w:szCs w:val="21"/>
                <w:u w:val="none"/>
                <w:lang w:val="en-US" w:eastAsia="zh-CN"/>
              </w:rPr>
              <w:fldChar w:fldCharType="end"/>
            </w:r>
            <w:r>
              <w:rPr>
                <w:rFonts w:hint="default" w:ascii="Times New Roman" w:hAnsi="Times New Roman" w:eastAsia="宋体" w:cs="Times New Roman"/>
                <w:b w:val="0"/>
                <w:bCs w:val="0"/>
                <w:snapToGrid w:val="0"/>
                <w:spacing w:val="0"/>
                <w:sz w:val="21"/>
                <w:szCs w:val="21"/>
                <w:u w:val="none"/>
                <w:lang w:val="en-US" w:eastAsia="zh-CN"/>
              </w:rPr>
              <w:t>污水处理设施：评价要求污水处理设施建设为地上式，污水处理站地面做防渗处理，渗透系数不大于1.0×10</w:t>
            </w:r>
            <w:r>
              <w:rPr>
                <w:rFonts w:hint="default" w:ascii="Times New Roman" w:hAnsi="Times New Roman" w:eastAsia="宋体" w:cs="Times New Roman"/>
                <w:b w:val="0"/>
                <w:bCs w:val="0"/>
                <w:snapToGrid w:val="0"/>
                <w:spacing w:val="0"/>
                <w:sz w:val="21"/>
                <w:szCs w:val="21"/>
                <w:u w:val="none"/>
                <w:vertAlign w:val="superscript"/>
                <w:lang w:val="en-US" w:eastAsia="zh-CN"/>
              </w:rPr>
              <w:t>-7</w:t>
            </w:r>
            <w:r>
              <w:rPr>
                <w:rFonts w:hint="default" w:ascii="Times New Roman" w:hAnsi="Times New Roman" w:eastAsia="宋体" w:cs="Times New Roman"/>
                <w:b w:val="0"/>
                <w:bCs w:val="0"/>
                <w:snapToGrid w:val="0"/>
                <w:spacing w:val="0"/>
                <w:sz w:val="21"/>
                <w:szCs w:val="21"/>
                <w:u w:val="none"/>
                <w:lang w:val="en-US" w:eastAsia="zh-CN"/>
              </w:rPr>
              <w:t>cm/s，同时加强日常管线的维护，避免跑冒滴漏，确保废水不会下渗对地下水产生影响。</w:t>
            </w:r>
          </w:p>
          <w:p>
            <w:pPr>
              <w:pStyle w:val="79"/>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jc w:val="left"/>
              <w:textAlignment w:val="auto"/>
              <w:rPr>
                <w:rFonts w:hint="default" w:ascii="Times New Roman" w:hAnsi="Times New Roman" w:eastAsia="宋体" w:cs="Times New Roman"/>
                <w:b w:val="0"/>
                <w:bCs w:val="0"/>
                <w:snapToGrid w:val="0"/>
                <w:spacing w:val="0"/>
                <w:sz w:val="21"/>
                <w:szCs w:val="21"/>
                <w:u w:val="none"/>
                <w:lang w:val="en-US" w:eastAsia="zh-CN"/>
              </w:rPr>
            </w:pPr>
            <w:r>
              <w:rPr>
                <w:rFonts w:hint="default" w:ascii="Times New Roman" w:hAnsi="Times New Roman" w:eastAsia="宋体" w:cs="Times New Roman"/>
                <w:b w:val="0"/>
                <w:bCs w:val="0"/>
                <w:snapToGrid w:val="0"/>
                <w:spacing w:val="0"/>
                <w:sz w:val="21"/>
                <w:szCs w:val="21"/>
                <w:u w:val="none"/>
                <w:lang w:val="en-US" w:eastAsia="zh-CN"/>
              </w:rPr>
              <w:fldChar w:fldCharType="begin"/>
            </w:r>
            <w:r>
              <w:rPr>
                <w:rFonts w:hint="default" w:ascii="Times New Roman" w:hAnsi="Times New Roman" w:eastAsia="宋体" w:cs="Times New Roman"/>
                <w:b w:val="0"/>
                <w:bCs w:val="0"/>
                <w:snapToGrid w:val="0"/>
                <w:spacing w:val="0"/>
                <w:sz w:val="21"/>
                <w:szCs w:val="21"/>
                <w:u w:val="none"/>
                <w:lang w:val="en-US" w:eastAsia="zh-CN"/>
              </w:rPr>
              <w:instrText xml:space="preserve"> = 3 \* GB3 </w:instrText>
            </w:r>
            <w:r>
              <w:rPr>
                <w:rFonts w:hint="default" w:ascii="Times New Roman" w:hAnsi="Times New Roman" w:eastAsia="宋体" w:cs="Times New Roman"/>
                <w:b w:val="0"/>
                <w:bCs w:val="0"/>
                <w:snapToGrid w:val="0"/>
                <w:spacing w:val="0"/>
                <w:sz w:val="21"/>
                <w:szCs w:val="21"/>
                <w:u w:val="none"/>
                <w:lang w:val="en-US" w:eastAsia="zh-CN"/>
              </w:rPr>
              <w:fldChar w:fldCharType="separate"/>
            </w:r>
            <w:r>
              <w:rPr>
                <w:rFonts w:hint="default" w:ascii="Times New Roman" w:hAnsi="Times New Roman" w:eastAsia="宋体" w:cs="Times New Roman"/>
                <w:b w:val="0"/>
                <w:bCs w:val="0"/>
                <w:snapToGrid w:val="0"/>
                <w:spacing w:val="0"/>
                <w:sz w:val="21"/>
                <w:szCs w:val="21"/>
                <w:u w:val="none"/>
                <w:lang w:val="en-US" w:eastAsia="zh-CN"/>
              </w:rPr>
              <w:t>③</w:t>
            </w:r>
            <w:r>
              <w:rPr>
                <w:rFonts w:hint="default" w:ascii="Times New Roman" w:hAnsi="Times New Roman" w:eastAsia="宋体" w:cs="Times New Roman"/>
                <w:b w:val="0"/>
                <w:bCs w:val="0"/>
                <w:snapToGrid w:val="0"/>
                <w:spacing w:val="0"/>
                <w:sz w:val="21"/>
                <w:szCs w:val="21"/>
                <w:u w:val="none"/>
                <w:lang w:val="en-US" w:eastAsia="zh-CN"/>
              </w:rPr>
              <w:fldChar w:fldCharType="end"/>
            </w:r>
            <w:r>
              <w:rPr>
                <w:rFonts w:hint="default" w:ascii="Times New Roman" w:hAnsi="Times New Roman" w:eastAsia="宋体" w:cs="Times New Roman"/>
                <w:b w:val="0"/>
                <w:bCs w:val="0"/>
                <w:snapToGrid w:val="0"/>
                <w:spacing w:val="0"/>
                <w:sz w:val="21"/>
                <w:szCs w:val="21"/>
                <w:u w:val="none"/>
                <w:lang w:val="en-US" w:eastAsia="zh-CN"/>
              </w:rPr>
              <w:t>清洗池：本项目清洗池为地下式混凝土结构，标高-1.5m，清洗池四周及底部均铺设垫层、防水层和防腐层三层，确保渗透系数不大于1.0×10</w:t>
            </w:r>
            <w:r>
              <w:rPr>
                <w:rFonts w:hint="default" w:ascii="Times New Roman" w:hAnsi="Times New Roman" w:eastAsia="宋体" w:cs="Times New Roman"/>
                <w:b w:val="0"/>
                <w:bCs w:val="0"/>
                <w:snapToGrid w:val="0"/>
                <w:spacing w:val="0"/>
                <w:sz w:val="21"/>
                <w:szCs w:val="21"/>
                <w:u w:val="none"/>
                <w:vertAlign w:val="superscript"/>
                <w:lang w:val="en-US" w:eastAsia="zh-CN"/>
              </w:rPr>
              <w:t>-7</w:t>
            </w:r>
            <w:r>
              <w:rPr>
                <w:rFonts w:hint="default" w:ascii="Times New Roman" w:hAnsi="Times New Roman" w:eastAsia="宋体" w:cs="Times New Roman"/>
                <w:b w:val="0"/>
                <w:bCs w:val="0"/>
                <w:snapToGrid w:val="0"/>
                <w:spacing w:val="0"/>
                <w:sz w:val="21"/>
                <w:szCs w:val="21"/>
                <w:u w:val="none"/>
                <w:lang w:val="en-US" w:eastAsia="zh-CN"/>
              </w:rPr>
              <w:t>cm/s。为了满足防渗效果，确保不会对地下水造成影响，在混凝土池体内再套一个1cm厚的PVC池。</w:t>
            </w:r>
          </w:p>
          <w:p>
            <w:pPr>
              <w:pStyle w:val="79"/>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0"/>
              <w:jc w:val="left"/>
              <w:textAlignment w:val="auto"/>
              <w:rPr>
                <w:rFonts w:hint="default" w:ascii="Times New Roman" w:hAnsi="Times New Roman" w:eastAsia="宋体" w:cs="Times New Roman"/>
                <w:b w:val="0"/>
                <w:bCs w:val="0"/>
                <w:snapToGrid w:val="0"/>
                <w:spacing w:val="0"/>
                <w:sz w:val="21"/>
                <w:szCs w:val="21"/>
                <w:u w:val="none"/>
                <w:lang w:val="en-US" w:eastAsia="zh-CN"/>
              </w:rPr>
            </w:pPr>
            <w:r>
              <w:rPr>
                <w:rFonts w:hint="default" w:ascii="Times New Roman" w:hAnsi="Times New Roman" w:eastAsia="宋体" w:cs="Times New Roman"/>
                <w:b w:val="0"/>
                <w:bCs w:val="0"/>
                <w:snapToGrid w:val="0"/>
                <w:spacing w:val="0"/>
                <w:sz w:val="21"/>
                <w:szCs w:val="21"/>
                <w:u w:val="none"/>
                <w:lang w:val="en-US" w:eastAsia="zh-CN"/>
              </w:rPr>
              <w:t>④水洗池：水洗池采用PVC池，置于清洗车间地面之上，确保水洗池渗透系数不大于1.0×10</w:t>
            </w:r>
            <w:r>
              <w:rPr>
                <w:rFonts w:hint="default" w:ascii="Times New Roman" w:hAnsi="Times New Roman" w:eastAsia="宋体" w:cs="Times New Roman"/>
                <w:b w:val="0"/>
                <w:bCs w:val="0"/>
                <w:snapToGrid w:val="0"/>
                <w:spacing w:val="0"/>
                <w:sz w:val="21"/>
                <w:szCs w:val="21"/>
                <w:u w:val="none"/>
                <w:vertAlign w:val="superscript"/>
                <w:lang w:val="en-US" w:eastAsia="zh-CN"/>
              </w:rPr>
              <w:t>-7</w:t>
            </w:r>
            <w:r>
              <w:rPr>
                <w:rFonts w:hint="default" w:ascii="Times New Roman" w:hAnsi="Times New Roman" w:eastAsia="宋体" w:cs="Times New Roman"/>
                <w:b w:val="0"/>
                <w:bCs w:val="0"/>
                <w:snapToGrid w:val="0"/>
                <w:spacing w:val="0"/>
                <w:sz w:val="21"/>
                <w:szCs w:val="21"/>
                <w:u w:val="none"/>
                <w:lang w:val="en-US" w:eastAsia="zh-CN"/>
              </w:rPr>
              <w:t>cm/s。项目工艺废水管线应采取地上明渠明管或架空敷设，废水管道应满足防腐、防渗漏要求。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8" w:hRule="atLeast"/>
          <w:jc w:val="center"/>
        </w:trPr>
        <w:tc>
          <w:tcPr>
            <w:tcW w:w="1303"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生态保护措施</w:t>
            </w:r>
          </w:p>
        </w:tc>
        <w:tc>
          <w:tcPr>
            <w:tcW w:w="7735"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lang w:val="en-US" w:eastAsia="zh-CN"/>
              </w:rPr>
            </w:pPr>
            <w:r>
              <w:rPr>
                <w:rFonts w:hint="default" w:ascii="Times New Roman" w:hAnsi="Times New Roman" w:eastAsia="宋体" w:cs="Times New Roman"/>
                <w:snapToGrid w:val="0"/>
                <w:spacing w:val="0"/>
                <w:sz w:val="21"/>
                <w:szCs w:val="21"/>
              </w:rPr>
              <w:t>加强厂区及周边绿化</w:t>
            </w:r>
            <w:r>
              <w:rPr>
                <w:rFonts w:hint="default" w:ascii="Times New Roman" w:hAnsi="Times New Roman" w:eastAsia="宋体" w:cs="Times New Roman"/>
                <w:snapToGrid w:val="0"/>
                <w:spacing w:val="0"/>
                <w:sz w:val="21"/>
                <w:szCs w:val="21"/>
                <w:lang w:eastAsia="zh-CN"/>
              </w:rPr>
              <w:t>，生产车间及厂区地面硬化。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13" w:hRule="atLeast"/>
          <w:jc w:val="center"/>
        </w:trPr>
        <w:tc>
          <w:tcPr>
            <w:tcW w:w="1303"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环境风险</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防范措施</w:t>
            </w:r>
          </w:p>
        </w:tc>
        <w:tc>
          <w:tcPr>
            <w:tcW w:w="7735"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fldChar w:fldCharType="begin"/>
            </w:r>
            <w:r>
              <w:rPr>
                <w:rFonts w:hint="default" w:ascii="Times New Roman" w:hAnsi="Times New Roman" w:eastAsia="宋体" w:cs="Times New Roman"/>
                <w:b w:val="0"/>
                <w:bCs w:val="0"/>
                <w:snapToGrid w:val="0"/>
                <w:spacing w:val="0"/>
                <w:sz w:val="21"/>
                <w:szCs w:val="21"/>
                <w:u w:val="none"/>
              </w:rPr>
              <w:instrText xml:space="preserve"> = 1 \* GB3 </w:instrText>
            </w:r>
            <w:r>
              <w:rPr>
                <w:rFonts w:hint="default" w:ascii="Times New Roman" w:hAnsi="Times New Roman" w:eastAsia="宋体" w:cs="Times New Roman"/>
                <w:b w:val="0"/>
                <w:bCs w:val="0"/>
                <w:snapToGrid w:val="0"/>
                <w:spacing w:val="0"/>
                <w:sz w:val="21"/>
                <w:szCs w:val="21"/>
                <w:u w:val="none"/>
              </w:rPr>
              <w:fldChar w:fldCharType="separate"/>
            </w:r>
            <w:r>
              <w:rPr>
                <w:rFonts w:hint="default" w:ascii="Times New Roman" w:hAnsi="Times New Roman" w:eastAsia="宋体" w:cs="Times New Roman"/>
                <w:b w:val="0"/>
                <w:bCs w:val="0"/>
                <w:snapToGrid w:val="0"/>
                <w:spacing w:val="0"/>
                <w:sz w:val="21"/>
                <w:szCs w:val="21"/>
                <w:u w:val="none"/>
              </w:rPr>
              <w:t>①</w:t>
            </w:r>
            <w:r>
              <w:rPr>
                <w:rFonts w:hint="default" w:ascii="Times New Roman" w:hAnsi="Times New Roman" w:eastAsia="宋体" w:cs="Times New Roman"/>
                <w:b w:val="0"/>
                <w:bCs w:val="0"/>
                <w:snapToGrid w:val="0"/>
                <w:spacing w:val="0"/>
                <w:sz w:val="21"/>
                <w:szCs w:val="21"/>
                <w:u w:val="none"/>
              </w:rPr>
              <w:fldChar w:fldCharType="end"/>
            </w:r>
            <w:r>
              <w:rPr>
                <w:rFonts w:hint="default" w:ascii="Times New Roman" w:hAnsi="Times New Roman" w:eastAsia="宋体" w:cs="Times New Roman"/>
                <w:b w:val="0"/>
                <w:bCs w:val="0"/>
                <w:snapToGrid w:val="0"/>
                <w:spacing w:val="0"/>
                <w:sz w:val="21"/>
                <w:szCs w:val="21"/>
                <w:u w:val="none"/>
              </w:rPr>
              <w:t>严格遵照国家有关的法令、法规、设计规范、操作规程进行设计、施工、安装、建厂。项目建设完成后，须经劳动安全、消防、环保等有关部门全面验收合格后方可开工。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fldChar w:fldCharType="begin"/>
            </w:r>
            <w:r>
              <w:rPr>
                <w:rFonts w:hint="default" w:ascii="Times New Roman" w:hAnsi="Times New Roman" w:eastAsia="宋体" w:cs="Times New Roman"/>
                <w:b w:val="0"/>
                <w:bCs w:val="0"/>
                <w:snapToGrid w:val="0"/>
                <w:spacing w:val="0"/>
                <w:sz w:val="21"/>
                <w:szCs w:val="21"/>
                <w:u w:val="none"/>
              </w:rPr>
              <w:instrText xml:space="preserve"> = 2 \* GB3 </w:instrText>
            </w:r>
            <w:r>
              <w:rPr>
                <w:rFonts w:hint="default" w:ascii="Times New Roman" w:hAnsi="Times New Roman" w:eastAsia="宋体" w:cs="Times New Roman"/>
                <w:b w:val="0"/>
                <w:bCs w:val="0"/>
                <w:snapToGrid w:val="0"/>
                <w:spacing w:val="0"/>
                <w:sz w:val="21"/>
                <w:szCs w:val="21"/>
                <w:u w:val="none"/>
              </w:rPr>
              <w:fldChar w:fldCharType="separate"/>
            </w:r>
            <w:r>
              <w:rPr>
                <w:rFonts w:hint="default" w:ascii="Times New Roman" w:hAnsi="Times New Roman" w:eastAsia="宋体" w:cs="Times New Roman"/>
                <w:b w:val="0"/>
                <w:bCs w:val="0"/>
                <w:snapToGrid w:val="0"/>
                <w:spacing w:val="0"/>
                <w:sz w:val="21"/>
                <w:szCs w:val="21"/>
                <w:u w:val="none"/>
              </w:rPr>
              <w:t>②</w:t>
            </w:r>
            <w:r>
              <w:rPr>
                <w:rFonts w:hint="default" w:ascii="Times New Roman" w:hAnsi="Times New Roman" w:eastAsia="宋体" w:cs="Times New Roman"/>
                <w:b w:val="0"/>
                <w:bCs w:val="0"/>
                <w:snapToGrid w:val="0"/>
                <w:spacing w:val="0"/>
                <w:sz w:val="21"/>
                <w:szCs w:val="21"/>
                <w:u w:val="none"/>
              </w:rPr>
              <w:fldChar w:fldCharType="end"/>
            </w:r>
            <w:r>
              <w:rPr>
                <w:rFonts w:hint="default" w:ascii="Times New Roman" w:hAnsi="Times New Roman" w:eastAsia="宋体" w:cs="Times New Roman"/>
                <w:b w:val="0"/>
                <w:bCs w:val="0"/>
                <w:snapToGrid w:val="0"/>
                <w:spacing w:val="0"/>
                <w:sz w:val="21"/>
                <w:szCs w:val="21"/>
                <w:u w:val="none"/>
              </w:rPr>
              <w:t>清洗剂储存区地面硬化并作防渗处理，渗透系数不大于1.0×10</w:t>
            </w:r>
            <w:r>
              <w:rPr>
                <w:rFonts w:hint="default" w:ascii="Times New Roman" w:hAnsi="Times New Roman" w:eastAsia="宋体" w:cs="Times New Roman"/>
                <w:b w:val="0"/>
                <w:bCs w:val="0"/>
                <w:snapToGrid w:val="0"/>
                <w:spacing w:val="0"/>
                <w:sz w:val="21"/>
                <w:szCs w:val="21"/>
                <w:u w:val="none"/>
                <w:vertAlign w:val="superscript"/>
              </w:rPr>
              <w:t>-7</w:t>
            </w:r>
            <w:r>
              <w:rPr>
                <w:rFonts w:hint="default" w:ascii="Times New Roman" w:hAnsi="Times New Roman" w:eastAsia="宋体" w:cs="Times New Roman"/>
                <w:b w:val="0"/>
                <w:bCs w:val="0"/>
                <w:snapToGrid w:val="0"/>
                <w:spacing w:val="0"/>
                <w:sz w:val="21"/>
                <w:szCs w:val="21"/>
                <w:u w:val="none"/>
              </w:rPr>
              <w:t>cm/s，清洗剂装桶放置在托盘上，并配备备用的原料包装桶。如果发生泄漏及时处理人员不要直接接触泄漏物，勿使泄漏物与可燃物质(木材、纸、油等)接触，在确保安全情况下将破损包装桶内原料转移至备用桶。用沙土或者苏打灰对泄露至地面的清洗剂进行围堵、覆盖。围堵、覆盖的沙土或苏打灰作为危废，委托有资质的单位处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fldChar w:fldCharType="begin"/>
            </w:r>
            <w:r>
              <w:rPr>
                <w:rFonts w:hint="default" w:ascii="Times New Roman" w:hAnsi="Times New Roman" w:eastAsia="宋体" w:cs="Times New Roman"/>
                <w:b w:val="0"/>
                <w:bCs w:val="0"/>
                <w:snapToGrid w:val="0"/>
                <w:spacing w:val="0"/>
                <w:sz w:val="21"/>
                <w:szCs w:val="21"/>
                <w:u w:val="none"/>
              </w:rPr>
              <w:instrText xml:space="preserve"> = 3 \* GB3 </w:instrText>
            </w:r>
            <w:r>
              <w:rPr>
                <w:rFonts w:hint="default" w:ascii="Times New Roman" w:hAnsi="Times New Roman" w:eastAsia="宋体" w:cs="Times New Roman"/>
                <w:b w:val="0"/>
                <w:bCs w:val="0"/>
                <w:snapToGrid w:val="0"/>
                <w:spacing w:val="0"/>
                <w:sz w:val="21"/>
                <w:szCs w:val="21"/>
                <w:u w:val="none"/>
              </w:rPr>
              <w:fldChar w:fldCharType="separate"/>
            </w:r>
            <w:r>
              <w:rPr>
                <w:rFonts w:hint="default" w:ascii="Times New Roman" w:hAnsi="Times New Roman" w:eastAsia="宋体" w:cs="Times New Roman"/>
                <w:b w:val="0"/>
                <w:bCs w:val="0"/>
                <w:snapToGrid w:val="0"/>
                <w:spacing w:val="0"/>
                <w:sz w:val="21"/>
                <w:szCs w:val="21"/>
                <w:u w:val="none"/>
              </w:rPr>
              <w:t>③</w:t>
            </w:r>
            <w:r>
              <w:rPr>
                <w:rFonts w:hint="default" w:ascii="Times New Roman" w:hAnsi="Times New Roman" w:eastAsia="宋体" w:cs="Times New Roman"/>
                <w:b w:val="0"/>
                <w:bCs w:val="0"/>
                <w:snapToGrid w:val="0"/>
                <w:spacing w:val="0"/>
                <w:sz w:val="21"/>
                <w:szCs w:val="21"/>
                <w:u w:val="none"/>
              </w:rPr>
              <w:fldChar w:fldCharType="end"/>
            </w:r>
            <w:r>
              <w:rPr>
                <w:rFonts w:hint="default" w:ascii="Times New Roman" w:hAnsi="Times New Roman" w:eastAsia="宋体" w:cs="Times New Roman"/>
                <w:b w:val="0"/>
                <w:bCs w:val="0"/>
                <w:snapToGrid w:val="0"/>
                <w:spacing w:val="0"/>
                <w:sz w:val="21"/>
                <w:szCs w:val="21"/>
                <w:u w:val="none"/>
              </w:rPr>
              <w:t>清洗剂储存区设专人管理，定期巡检，及时发现泄漏并采取措施，避免或减少污染物的排放。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00" w:hRule="atLeast"/>
          <w:jc w:val="center"/>
        </w:trPr>
        <w:tc>
          <w:tcPr>
            <w:tcW w:w="1303"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其他环境</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napToGrid w:val="0"/>
                <w:spacing w:val="0"/>
                <w:sz w:val="21"/>
                <w:szCs w:val="21"/>
                <w:u w:val="none"/>
              </w:rPr>
            </w:pPr>
            <w:r>
              <w:rPr>
                <w:rFonts w:hint="default" w:ascii="Times New Roman" w:hAnsi="Times New Roman" w:eastAsia="宋体" w:cs="Times New Roman"/>
                <w:b w:val="0"/>
                <w:bCs w:val="0"/>
                <w:snapToGrid w:val="0"/>
                <w:spacing w:val="0"/>
                <w:sz w:val="21"/>
                <w:szCs w:val="21"/>
                <w:u w:val="none"/>
              </w:rPr>
              <w:t>管理要求</w:t>
            </w:r>
          </w:p>
        </w:tc>
        <w:tc>
          <w:tcPr>
            <w:tcW w:w="7735"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snapToGrid w:val="0"/>
                <w:spacing w:val="0"/>
                <w:sz w:val="21"/>
                <w:szCs w:val="21"/>
              </w:rPr>
            </w:pPr>
            <w:r>
              <w:rPr>
                <w:rFonts w:hint="default" w:ascii="Times New Roman" w:hAnsi="Times New Roman" w:eastAsia="宋体" w:cs="Times New Roman"/>
                <w:b w:val="0"/>
                <w:bCs w:val="0"/>
                <w:snapToGrid w:val="0"/>
                <w:spacing w:val="0"/>
                <w:sz w:val="21"/>
                <w:szCs w:val="21"/>
              </w:rPr>
              <w:t>1、排污许可证管理要求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snapToGrid w:val="0"/>
                <w:spacing w:val="0"/>
                <w:sz w:val="21"/>
                <w:szCs w:val="21"/>
              </w:rPr>
            </w:pPr>
            <w:r>
              <w:rPr>
                <w:rFonts w:hint="default" w:ascii="Times New Roman" w:hAnsi="Times New Roman" w:eastAsia="宋体" w:cs="Times New Roman"/>
                <w:b w:val="0"/>
                <w:bCs w:val="0"/>
                <w:snapToGrid w:val="0"/>
                <w:spacing w:val="0"/>
                <w:sz w:val="21"/>
                <w:szCs w:val="21"/>
              </w:rPr>
              <w:t>根据《固定污染源排污许可分类管理名录（2019年版）》（生态环境部 第11号）要求进行填报排污许可。因此，建设单位应当在启动生产设施或者发生实际排污之前在全国排污许可证管理信息平台进行排污许可填报。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snapToGrid w:val="0"/>
                <w:spacing w:val="0"/>
                <w:sz w:val="21"/>
                <w:szCs w:val="21"/>
              </w:rPr>
            </w:pPr>
            <w:r>
              <w:rPr>
                <w:rFonts w:hint="default" w:ascii="Times New Roman" w:hAnsi="Times New Roman" w:eastAsia="宋体" w:cs="Times New Roman"/>
                <w:b w:val="0"/>
                <w:bCs w:val="0"/>
                <w:snapToGrid w:val="0"/>
                <w:spacing w:val="0"/>
                <w:sz w:val="21"/>
                <w:szCs w:val="21"/>
              </w:rPr>
              <w:t>2、竣工环境保护验收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snapToGrid w:val="0"/>
                <w:spacing w:val="0"/>
                <w:sz w:val="21"/>
                <w:szCs w:val="21"/>
              </w:rPr>
            </w:pPr>
            <w:r>
              <w:rPr>
                <w:rFonts w:hint="default" w:ascii="Times New Roman" w:hAnsi="Times New Roman" w:eastAsia="宋体" w:cs="Times New Roman"/>
                <w:b w:val="0"/>
                <w:bCs w:val="0"/>
                <w:snapToGrid w:val="0"/>
                <w:spacing w:val="0"/>
                <w:sz w:val="21"/>
                <w:szCs w:val="21"/>
              </w:rPr>
              <w:t>根据《建设项目竣工环境保护验收暂行办法》的规定，建设项目竣工后，建设单位应当如实查验、监测、记载建设项目环境保护设施的建设和调试情况，编制验收监测报告表。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snapToGrid w:val="0"/>
                <w:spacing w:val="0"/>
                <w:sz w:val="21"/>
                <w:szCs w:val="21"/>
                <w:lang w:eastAsia="zh-CN"/>
              </w:rPr>
            </w:pPr>
            <w:r>
              <w:rPr>
                <w:rFonts w:hint="default" w:ascii="Times New Roman" w:hAnsi="Times New Roman" w:eastAsia="宋体" w:cs="Times New Roman"/>
                <w:b w:val="0"/>
                <w:bCs w:val="0"/>
                <w:snapToGrid w:val="0"/>
                <w:spacing w:val="0"/>
                <w:sz w:val="21"/>
                <w:szCs w:val="21"/>
              </w:rPr>
              <w:t>3、</w:t>
            </w:r>
            <w:r>
              <w:rPr>
                <w:rFonts w:hint="default" w:ascii="Times New Roman" w:hAnsi="Times New Roman" w:eastAsia="宋体" w:cs="Times New Roman"/>
                <w:b w:val="0"/>
                <w:bCs w:val="0"/>
                <w:snapToGrid w:val="0"/>
                <w:spacing w:val="0"/>
                <w:sz w:val="21"/>
                <w:szCs w:val="21"/>
                <w:lang w:eastAsia="zh-CN"/>
              </w:rPr>
              <w:t>监控系统</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default" w:ascii="Times New Roman" w:hAnsi="Times New Roman" w:eastAsia="宋体" w:cs="Times New Roman"/>
                <w:b w:val="0"/>
                <w:bCs w:val="0"/>
                <w:snapToGrid w:val="0"/>
                <w:spacing w:val="0"/>
                <w:kern w:val="2"/>
                <w:sz w:val="21"/>
                <w:szCs w:val="21"/>
                <w:u w:val="none"/>
                <w:lang w:val="en-US" w:eastAsia="zh-CN" w:bidi="ar-SA"/>
              </w:rPr>
            </w:pPr>
            <w:r>
              <w:rPr>
                <w:rFonts w:hint="default" w:ascii="Times New Roman" w:hAnsi="Times New Roman" w:eastAsia="宋体" w:cs="Times New Roman"/>
                <w:b w:val="0"/>
                <w:bCs w:val="0"/>
                <w:snapToGrid w:val="0"/>
                <w:spacing w:val="0"/>
                <w:kern w:val="2"/>
                <w:sz w:val="21"/>
                <w:szCs w:val="21"/>
                <w:lang w:val="en-US" w:eastAsia="zh-CN" w:bidi="ar-SA"/>
              </w:rPr>
              <w:t>按照环保部门要求</w:t>
            </w:r>
            <w:r>
              <w:rPr>
                <w:rFonts w:hint="default" w:ascii="Times New Roman" w:hAnsi="Times New Roman" w:eastAsia="宋体" w:cs="Times New Roman"/>
                <w:snapToGrid w:val="0"/>
                <w:spacing w:val="0"/>
                <w:kern w:val="2"/>
                <w:sz w:val="21"/>
                <w:szCs w:val="21"/>
                <w:lang w:val="en-US" w:eastAsia="zh-CN" w:bidi="ar-SA"/>
              </w:rPr>
              <w:t>安装视频监控系统、用电量监控系统，并与环保部门联网。</w:t>
            </w:r>
          </w:p>
        </w:tc>
      </w:tr>
    </w:tbl>
    <w:p>
      <w:pPr>
        <w:pStyle w:val="24"/>
        <w:jc w:val="center"/>
        <w:outlineLvl w:val="0"/>
        <w:rPr>
          <w:rFonts w:hint="default" w:ascii="Times New Roman" w:hAnsi="Times New Roman" w:eastAsia="黑体" w:cs="Times New Roman"/>
          <w:snapToGrid w:val="0"/>
          <w:sz w:val="30"/>
          <w:szCs w:val="30"/>
        </w:rPr>
      </w:pPr>
      <w:r>
        <w:rPr>
          <w:rFonts w:hint="default" w:ascii="Times New Roman" w:hAnsi="Times New Roman" w:cs="Times New Roman"/>
          <w:snapToGrid w:val="0"/>
        </w:rPr>
        <w:br w:type="page"/>
      </w:r>
      <w:r>
        <w:rPr>
          <w:rFonts w:hint="default" w:ascii="Times New Roman" w:hAnsi="Times New Roman" w:eastAsia="黑体" w:cs="Times New Roman"/>
          <w:snapToGrid w:val="0"/>
          <w:sz w:val="30"/>
          <w:szCs w:val="30"/>
        </w:rPr>
        <w:t>六、结论</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63" w:hRule="atLeast"/>
          <w:jc w:val="center"/>
        </w:trPr>
        <w:tc>
          <w:tcPr>
            <w:tcW w:w="8865"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520" w:lineRule="exact"/>
              <w:ind w:left="0" w:right="0" w:firstLine="480" w:firstLineChars="200"/>
              <w:jc w:val="both"/>
              <w:textAlignment w:val="baseline"/>
              <w:rPr>
                <w:rFonts w:hint="default" w:ascii="Times New Roman" w:hAnsi="Times New Roman" w:eastAsia="宋体" w:cs="Times New Roman"/>
                <w:sz w:val="24"/>
                <w:szCs w:val="24"/>
              </w:rPr>
            </w:pPr>
            <w:r>
              <w:rPr>
                <w:rFonts w:hint="eastAsia" w:ascii="Times New Roman" w:hAnsi="Times New Roman" w:eastAsia="宋体" w:cs="Times New Roman"/>
                <w:color w:val="auto"/>
                <w:sz w:val="24"/>
                <w:szCs w:val="24"/>
                <w:lang w:val="en-US" w:eastAsia="zh-CN"/>
              </w:rPr>
              <w:t>河南华洋封头有限公司</w:t>
            </w:r>
            <w:r>
              <w:rPr>
                <w:rFonts w:hint="default" w:ascii="Times New Roman" w:hAnsi="Times New Roman" w:eastAsia="宋体" w:cs="Times New Roman"/>
                <w:sz w:val="24"/>
                <w:szCs w:val="24"/>
                <w:lang w:eastAsia="zh-CN"/>
              </w:rPr>
              <w:t>拟投资</w:t>
            </w:r>
            <w:r>
              <w:rPr>
                <w:rFonts w:hint="eastAsia" w:ascii="Times New Roman" w:hAnsi="Times New Roman" w:eastAsia="宋体" w:cs="Times New Roman"/>
                <w:sz w:val="24"/>
                <w:szCs w:val="24"/>
                <w:lang w:val="en-US" w:eastAsia="zh-CN"/>
              </w:rPr>
              <w:t>200</w:t>
            </w:r>
            <w:r>
              <w:rPr>
                <w:rFonts w:hint="default" w:ascii="Times New Roman" w:hAnsi="Times New Roman" w:eastAsia="宋体" w:cs="Times New Roman"/>
                <w:sz w:val="24"/>
                <w:szCs w:val="24"/>
                <w:lang w:val="en-US" w:eastAsia="zh-CN"/>
              </w:rPr>
              <w:t>万元，</w:t>
            </w:r>
            <w:r>
              <w:rPr>
                <w:rFonts w:hint="default" w:ascii="Times New Roman" w:hAnsi="Times New Roman" w:eastAsia="宋体" w:cs="Times New Roman"/>
                <w:sz w:val="24"/>
                <w:szCs w:val="24"/>
                <w:lang w:eastAsia="zh-CN"/>
              </w:rPr>
              <w:t>建设</w:t>
            </w:r>
            <w:r>
              <w:rPr>
                <w:rFonts w:hint="eastAsia" w:ascii="Times New Roman" w:hAnsi="Times New Roman" w:eastAsia="宋体" w:cs="Times New Roman"/>
                <w:color w:val="auto"/>
                <w:sz w:val="24"/>
                <w:szCs w:val="24"/>
                <w:lang w:eastAsia="zh-CN"/>
              </w:rPr>
              <w:t>年产18万件封头技改项目</w:t>
            </w:r>
            <w:r>
              <w:rPr>
                <w:rFonts w:hint="default" w:ascii="Times New Roman" w:hAnsi="Times New Roman" w:eastAsia="宋体" w:cs="Times New Roman"/>
                <w:sz w:val="24"/>
                <w:szCs w:val="24"/>
              </w:rPr>
              <w:t>，项目</w:t>
            </w:r>
            <w:r>
              <w:rPr>
                <w:rFonts w:hint="default" w:ascii="Times New Roman" w:hAnsi="Times New Roman" w:eastAsia="宋体" w:cs="Times New Roman"/>
                <w:sz w:val="24"/>
                <w:szCs w:val="24"/>
                <w:lang w:eastAsia="zh-CN"/>
              </w:rPr>
              <w:t>建设</w:t>
            </w:r>
            <w:r>
              <w:rPr>
                <w:rFonts w:hint="default" w:ascii="Times New Roman" w:hAnsi="Times New Roman" w:eastAsia="宋体" w:cs="Times New Roman"/>
                <w:sz w:val="24"/>
                <w:szCs w:val="24"/>
              </w:rPr>
              <w:t>符合国家产业政策</w:t>
            </w:r>
            <w:r>
              <w:rPr>
                <w:rFonts w:hint="default" w:ascii="Times New Roman" w:hAnsi="Times New Roman" w:eastAsia="宋体" w:cs="Times New Roman"/>
                <w:sz w:val="24"/>
                <w:szCs w:val="24"/>
                <w:lang w:eastAsia="zh-CN"/>
              </w:rPr>
              <w:t>，选址可行；</w:t>
            </w:r>
            <w:r>
              <w:rPr>
                <w:rFonts w:hint="default" w:ascii="Times New Roman" w:hAnsi="Times New Roman" w:eastAsia="宋体" w:cs="Times New Roman"/>
                <w:sz w:val="24"/>
                <w:szCs w:val="24"/>
              </w:rPr>
              <w:t>项目产生的污染物经采用合理的环保措施治理后</w:t>
            </w:r>
            <w:r>
              <w:rPr>
                <w:rFonts w:hint="eastAsia" w:ascii="Times New Roman" w:hAnsi="Times New Roman" w:eastAsia="宋体" w:cs="Times New Roman"/>
                <w:sz w:val="24"/>
                <w:szCs w:val="24"/>
                <w:lang w:eastAsia="zh-CN"/>
              </w:rPr>
              <w:t>均能达标排放，固废</w:t>
            </w:r>
            <w:r>
              <w:rPr>
                <w:rFonts w:hint="default" w:ascii="Times New Roman" w:hAnsi="Times New Roman" w:eastAsia="宋体" w:cs="Times New Roman"/>
                <w:sz w:val="24"/>
                <w:szCs w:val="24"/>
              </w:rPr>
              <w:t>均可做到妥善安置，对周围环境影响小，可以实现其经济效益、社会效益和环境效益的协调发展。因此，从环保角度分析，项目建设可行。</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kern w:val="0"/>
                <w:sz w:val="24"/>
                <w:szCs w:val="24"/>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both"/>
              <w:textAlignment w:val="auto"/>
              <w:rPr>
                <w:rFonts w:hint="default" w:ascii="Times New Roman" w:hAnsi="Times New Roman" w:eastAsia="宋体" w:cs="Times New Roman"/>
                <w:color w:val="auto"/>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0" w:firstLineChars="2000"/>
              <w:jc w:val="both"/>
              <w:textAlignment w:val="auto"/>
              <w:rPr>
                <w:rFonts w:hint="default" w:ascii="Times New Roman" w:hAnsi="Times New Roman" w:eastAsia="宋体" w:cs="Times New Roman"/>
                <w:color w:val="auto"/>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0" w:firstLineChars="2000"/>
              <w:jc w:val="righ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新乡市天之蓝环保技术</w:t>
            </w:r>
            <w:r>
              <w:rPr>
                <w:rFonts w:hint="default" w:ascii="Times New Roman" w:hAnsi="Times New Roman" w:eastAsia="宋体" w:cs="Times New Roman"/>
                <w:color w:val="auto"/>
                <w:sz w:val="24"/>
                <w:lang w:eastAsia="zh-CN"/>
              </w:rPr>
              <w:t>有限公司</w:t>
            </w:r>
            <w:r>
              <w:rPr>
                <w:rFonts w:hint="default" w:ascii="Times New Roman" w:hAnsi="Times New Roman" w:eastAsia="宋体" w:cs="Times New Roman"/>
                <w:color w:val="auto"/>
                <w:sz w:val="24"/>
              </w:rPr>
              <w:t xml:space="preserve">  </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w:t>
            </w:r>
            <w:r>
              <w:rPr>
                <w:rFonts w:hint="eastAsia"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20</w:t>
            </w:r>
            <w:r>
              <w:rPr>
                <w:rFonts w:hint="default" w:ascii="Times New Roman" w:hAnsi="Times New Roman" w:eastAsia="宋体" w:cs="Times New Roman"/>
                <w:color w:val="auto"/>
                <w:sz w:val="24"/>
                <w:lang w:val="en-US" w:eastAsia="zh-CN"/>
              </w:rPr>
              <w:t>2</w:t>
            </w:r>
            <w:r>
              <w:rPr>
                <w:rFonts w:hint="eastAsia" w:ascii="Times New Roman" w:hAnsi="Times New Roman" w:cs="Times New Roman"/>
                <w:color w:val="auto"/>
                <w:sz w:val="24"/>
                <w:lang w:val="en-US" w:eastAsia="zh-CN"/>
              </w:rPr>
              <w:t>3</w:t>
            </w:r>
            <w:r>
              <w:rPr>
                <w:rFonts w:hint="default" w:ascii="Times New Roman" w:hAnsi="Times New Roman" w:eastAsia="宋体" w:cs="Times New Roman"/>
                <w:color w:val="auto"/>
                <w:sz w:val="24"/>
              </w:rPr>
              <w:t>年</w:t>
            </w:r>
            <w:r>
              <w:rPr>
                <w:rFonts w:hint="eastAsia"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 xml:space="preserve">月  </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rPr>
            </w:pP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rPr>
            </w:pP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rPr>
            </w:pP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rPr>
            </w:pP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rPr>
            </w:pP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lang w:eastAsia="zh-CN"/>
              </w:rPr>
            </w:pP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lang w:eastAsia="zh-CN"/>
              </w:rPr>
            </w:pP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lang w:eastAsia="zh-CN"/>
              </w:rPr>
            </w:pP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lang w:eastAsia="zh-CN"/>
              </w:rPr>
            </w:pP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lang w:eastAsia="zh-CN"/>
              </w:rPr>
            </w:pP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lang w:eastAsia="zh-CN"/>
              </w:rPr>
            </w:pP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color w:val="auto"/>
                <w:sz w:val="24"/>
              </w:rPr>
            </w:pP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jc w:val="both"/>
              <w:textAlignment w:val="auto"/>
              <w:rPr>
                <w:rFonts w:hint="default" w:ascii="Times New Roman" w:hAnsi="Times New Roman" w:eastAsia="宋体" w:cs="Times New Roman"/>
                <w:sz w:val="24"/>
                <w:lang w:eastAsia="zh-CN"/>
              </w:rPr>
            </w:pPr>
          </w:p>
        </w:tc>
      </w:tr>
    </w:tbl>
    <w:p>
      <w:pPr>
        <w:rPr>
          <w:rFonts w:hint="default" w:ascii="Times New Roman" w:hAnsi="Times New Roman" w:cs="Times New Roma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4"/>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hint="default" w:ascii="Times New Roman" w:hAnsi="Times New Roman" w:eastAsia="黑体" w:cs="Times New Roman"/>
          <w:snapToGrid w:val="0"/>
          <w:sz w:val="32"/>
          <w:szCs w:val="32"/>
        </w:rPr>
      </w:pPr>
      <w:r>
        <w:rPr>
          <w:rFonts w:hint="default" w:ascii="Times New Roman" w:hAnsi="Times New Roman" w:eastAsia="黑体" w:cs="Times New Roman"/>
          <w:snapToGrid w:val="0"/>
          <w:sz w:val="32"/>
          <w:szCs w:val="32"/>
        </w:rPr>
        <w:t>附表</w:t>
      </w:r>
    </w:p>
    <w:p>
      <w:pPr>
        <w:pStyle w:val="24"/>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default" w:ascii="Times New Roman" w:hAnsi="Times New Roman" w:eastAsia="方正小标宋_GBK" w:cs="Times New Roman"/>
          <w:snapToGrid w:val="0"/>
          <w:sz w:val="38"/>
          <w:szCs w:val="38"/>
        </w:rPr>
      </w:pPr>
      <w:r>
        <w:rPr>
          <w:rFonts w:hint="default" w:ascii="Times New Roman" w:hAnsi="Times New Roman" w:eastAsia="方正小标宋_GBK" w:cs="Times New Roman"/>
          <w:snapToGrid w:val="0"/>
          <w:sz w:val="38"/>
          <w:szCs w:val="38"/>
        </w:rPr>
        <w:t>建设项目污染物排放量汇总表</w:t>
      </w:r>
    </w:p>
    <w:tbl>
      <w:tblPr>
        <w:tblStyle w:val="28"/>
        <w:tblW w:w="1459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75"/>
        <w:gridCol w:w="1286"/>
        <w:gridCol w:w="1468"/>
        <w:gridCol w:w="1310"/>
        <w:gridCol w:w="1745"/>
        <w:gridCol w:w="1599"/>
        <w:gridCol w:w="1807"/>
        <w:gridCol w:w="2011"/>
        <w:gridCol w:w="129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3" w:hRule="atLeast"/>
          <w:jc w:val="center"/>
        </w:trPr>
        <w:tc>
          <w:tcPr>
            <w:tcW w:w="2075" w:type="dxa"/>
            <w:tcBorders>
              <w:tl2br w:val="single" w:color="auto" w:sz="4" w:space="0"/>
            </w:tcBorders>
            <w:noWrap w:val="0"/>
            <w:tcMar>
              <w:left w:w="28" w:type="dxa"/>
              <w:right w:w="28" w:type="dxa"/>
            </w:tcMar>
            <w:vAlign w:val="center"/>
          </w:tcPr>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right"/>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t>项目</w:t>
            </w:r>
          </w:p>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left"/>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t>分类</w:t>
            </w:r>
          </w:p>
        </w:tc>
        <w:tc>
          <w:tcPr>
            <w:tcW w:w="1286" w:type="dxa"/>
            <w:noWrap w:val="0"/>
            <w:tcMar>
              <w:left w:w="28" w:type="dxa"/>
              <w:right w:w="28" w:type="dxa"/>
            </w:tcMar>
            <w:vAlign w:val="center"/>
          </w:tcPr>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t>污染物名称</w:t>
            </w:r>
          </w:p>
        </w:tc>
        <w:tc>
          <w:tcPr>
            <w:tcW w:w="1468" w:type="dxa"/>
            <w:noWrap w:val="0"/>
            <w:tcMar>
              <w:left w:w="28" w:type="dxa"/>
              <w:right w:w="28" w:type="dxa"/>
            </w:tcMar>
            <w:vAlign w:val="center"/>
          </w:tcPr>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t>现有工程</w:t>
            </w:r>
          </w:p>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t>排放量（固体废物产生量）</w:t>
            </w:r>
            <w:r>
              <w:rPr>
                <w:rFonts w:hint="default" w:ascii="Times New Roman" w:hAnsi="Times New Roman" w:eastAsia="黑体" w:cs="Times New Roman"/>
                <w:snapToGrid w:val="0"/>
                <w:color w:val="000000"/>
                <w:spacing w:val="-6"/>
                <w:kern w:val="21"/>
                <w:sz w:val="21"/>
                <w:szCs w:val="21"/>
              </w:rPr>
              <w:fldChar w:fldCharType="begin"/>
            </w:r>
            <w:r>
              <w:rPr>
                <w:rFonts w:hint="default" w:ascii="Times New Roman" w:hAnsi="Times New Roman" w:eastAsia="黑体" w:cs="Times New Roman"/>
                <w:snapToGrid w:val="0"/>
                <w:color w:val="000000"/>
                <w:spacing w:val="-6"/>
                <w:kern w:val="21"/>
                <w:sz w:val="21"/>
                <w:szCs w:val="21"/>
              </w:rPr>
              <w:instrText xml:space="preserve"> = 1 \* GB3 \* MERGEFORMAT </w:instrText>
            </w:r>
            <w:r>
              <w:rPr>
                <w:rFonts w:hint="default" w:ascii="Times New Roman" w:hAnsi="Times New Roman" w:eastAsia="黑体" w:cs="Times New Roman"/>
                <w:snapToGrid w:val="0"/>
                <w:color w:val="000000"/>
                <w:spacing w:val="-6"/>
                <w:kern w:val="21"/>
                <w:sz w:val="21"/>
                <w:szCs w:val="21"/>
              </w:rPr>
              <w:fldChar w:fldCharType="separate"/>
            </w:r>
            <w:r>
              <w:rPr>
                <w:rFonts w:hint="default" w:ascii="Times New Roman" w:hAnsi="Times New Roman" w:eastAsia="黑体" w:cs="Times New Roman"/>
                <w:kern w:val="2"/>
                <w:sz w:val="21"/>
                <w:szCs w:val="21"/>
              </w:rPr>
              <w:t>①</w:t>
            </w:r>
            <w:r>
              <w:rPr>
                <w:rFonts w:hint="default" w:ascii="Times New Roman" w:hAnsi="Times New Roman" w:eastAsia="黑体" w:cs="Times New Roman"/>
                <w:snapToGrid w:val="0"/>
                <w:color w:val="000000"/>
                <w:spacing w:val="-6"/>
                <w:kern w:val="21"/>
                <w:sz w:val="21"/>
                <w:szCs w:val="21"/>
              </w:rPr>
              <w:fldChar w:fldCharType="end"/>
            </w:r>
          </w:p>
        </w:tc>
        <w:tc>
          <w:tcPr>
            <w:tcW w:w="1310" w:type="dxa"/>
            <w:noWrap w:val="0"/>
            <w:tcMar>
              <w:left w:w="28" w:type="dxa"/>
              <w:right w:w="28" w:type="dxa"/>
            </w:tcMar>
            <w:vAlign w:val="center"/>
          </w:tcPr>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t>现有工程</w:t>
            </w:r>
          </w:p>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t>许可排放量</w:t>
            </w:r>
          </w:p>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fldChar w:fldCharType="begin"/>
            </w:r>
            <w:r>
              <w:rPr>
                <w:rFonts w:hint="default" w:ascii="Times New Roman" w:hAnsi="Times New Roman" w:eastAsia="黑体" w:cs="Times New Roman"/>
                <w:snapToGrid w:val="0"/>
                <w:color w:val="000000"/>
                <w:spacing w:val="-6"/>
                <w:kern w:val="21"/>
                <w:sz w:val="21"/>
                <w:szCs w:val="21"/>
              </w:rPr>
              <w:instrText xml:space="preserve"> = 2 \* GB3 \* MERGEFORMAT </w:instrText>
            </w:r>
            <w:r>
              <w:rPr>
                <w:rFonts w:hint="default" w:ascii="Times New Roman" w:hAnsi="Times New Roman" w:eastAsia="黑体" w:cs="Times New Roman"/>
                <w:snapToGrid w:val="0"/>
                <w:color w:val="000000"/>
                <w:spacing w:val="-6"/>
                <w:kern w:val="21"/>
                <w:sz w:val="21"/>
                <w:szCs w:val="21"/>
              </w:rPr>
              <w:fldChar w:fldCharType="separate"/>
            </w:r>
            <w:r>
              <w:rPr>
                <w:rFonts w:hint="default" w:ascii="Times New Roman" w:hAnsi="Times New Roman" w:eastAsia="黑体" w:cs="Times New Roman"/>
                <w:snapToGrid w:val="0"/>
                <w:color w:val="000000"/>
                <w:spacing w:val="-6"/>
                <w:kern w:val="21"/>
                <w:sz w:val="21"/>
                <w:szCs w:val="21"/>
              </w:rPr>
              <w:t>②</w:t>
            </w:r>
            <w:r>
              <w:rPr>
                <w:rFonts w:hint="default" w:ascii="Times New Roman" w:hAnsi="Times New Roman" w:eastAsia="黑体" w:cs="Times New Roman"/>
                <w:snapToGrid w:val="0"/>
                <w:color w:val="000000"/>
                <w:spacing w:val="-6"/>
                <w:kern w:val="21"/>
                <w:sz w:val="21"/>
                <w:szCs w:val="21"/>
              </w:rPr>
              <w:fldChar w:fldCharType="end"/>
            </w:r>
          </w:p>
        </w:tc>
        <w:tc>
          <w:tcPr>
            <w:tcW w:w="1745" w:type="dxa"/>
            <w:noWrap w:val="0"/>
            <w:tcMar>
              <w:left w:w="28" w:type="dxa"/>
              <w:right w:w="28" w:type="dxa"/>
            </w:tcMar>
            <w:vAlign w:val="center"/>
          </w:tcPr>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t>在建工程</w:t>
            </w:r>
          </w:p>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t>排放量（固体废物产生量）</w:t>
            </w:r>
            <w:r>
              <w:rPr>
                <w:rFonts w:hint="default" w:ascii="Times New Roman" w:hAnsi="Times New Roman" w:eastAsia="黑体" w:cs="Times New Roman"/>
                <w:snapToGrid w:val="0"/>
                <w:color w:val="000000"/>
                <w:spacing w:val="-6"/>
                <w:kern w:val="21"/>
                <w:sz w:val="21"/>
                <w:szCs w:val="21"/>
              </w:rPr>
              <w:fldChar w:fldCharType="begin"/>
            </w:r>
            <w:r>
              <w:rPr>
                <w:rFonts w:hint="default" w:ascii="Times New Roman" w:hAnsi="Times New Roman" w:eastAsia="黑体" w:cs="Times New Roman"/>
                <w:snapToGrid w:val="0"/>
                <w:color w:val="000000"/>
                <w:spacing w:val="-6"/>
                <w:kern w:val="21"/>
                <w:sz w:val="21"/>
                <w:szCs w:val="21"/>
              </w:rPr>
              <w:instrText xml:space="preserve"> = 3 \* GB3 \* MERGEFORMAT </w:instrText>
            </w:r>
            <w:r>
              <w:rPr>
                <w:rFonts w:hint="default" w:ascii="Times New Roman" w:hAnsi="Times New Roman" w:eastAsia="黑体" w:cs="Times New Roman"/>
                <w:snapToGrid w:val="0"/>
                <w:color w:val="000000"/>
                <w:spacing w:val="-6"/>
                <w:kern w:val="21"/>
                <w:sz w:val="21"/>
                <w:szCs w:val="21"/>
              </w:rPr>
              <w:fldChar w:fldCharType="separate"/>
            </w:r>
            <w:r>
              <w:rPr>
                <w:rFonts w:hint="default" w:ascii="Times New Roman" w:hAnsi="Times New Roman" w:eastAsia="黑体" w:cs="Times New Roman"/>
                <w:kern w:val="2"/>
                <w:sz w:val="21"/>
                <w:szCs w:val="21"/>
              </w:rPr>
              <w:t>③</w:t>
            </w:r>
            <w:r>
              <w:rPr>
                <w:rFonts w:hint="default" w:ascii="Times New Roman" w:hAnsi="Times New Roman" w:eastAsia="黑体" w:cs="Times New Roman"/>
                <w:snapToGrid w:val="0"/>
                <w:color w:val="000000"/>
                <w:spacing w:val="-6"/>
                <w:kern w:val="21"/>
                <w:sz w:val="21"/>
                <w:szCs w:val="21"/>
              </w:rPr>
              <w:fldChar w:fldCharType="end"/>
            </w:r>
          </w:p>
        </w:tc>
        <w:tc>
          <w:tcPr>
            <w:tcW w:w="1599" w:type="dxa"/>
            <w:noWrap w:val="0"/>
            <w:tcMar>
              <w:left w:w="28" w:type="dxa"/>
              <w:right w:w="28" w:type="dxa"/>
            </w:tcMar>
            <w:vAlign w:val="center"/>
          </w:tcPr>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t>本项目</w:t>
            </w:r>
          </w:p>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t>排放量（固体废物产生量）</w:t>
            </w:r>
            <w:r>
              <w:rPr>
                <w:rFonts w:hint="default" w:ascii="Times New Roman" w:hAnsi="Times New Roman" w:eastAsia="黑体" w:cs="Times New Roman"/>
                <w:snapToGrid w:val="0"/>
                <w:color w:val="000000"/>
                <w:spacing w:val="-6"/>
                <w:kern w:val="21"/>
                <w:sz w:val="21"/>
                <w:szCs w:val="21"/>
              </w:rPr>
              <w:fldChar w:fldCharType="begin"/>
            </w:r>
            <w:r>
              <w:rPr>
                <w:rFonts w:hint="default" w:ascii="Times New Roman" w:hAnsi="Times New Roman" w:eastAsia="黑体" w:cs="Times New Roman"/>
                <w:snapToGrid w:val="0"/>
                <w:color w:val="000000"/>
                <w:spacing w:val="-6"/>
                <w:kern w:val="21"/>
                <w:sz w:val="21"/>
                <w:szCs w:val="21"/>
              </w:rPr>
              <w:instrText xml:space="preserve"> = 4 \* GB3 \* MERGEFORMAT </w:instrText>
            </w:r>
            <w:r>
              <w:rPr>
                <w:rFonts w:hint="default" w:ascii="Times New Roman" w:hAnsi="Times New Roman" w:eastAsia="黑体" w:cs="Times New Roman"/>
                <w:snapToGrid w:val="0"/>
                <w:color w:val="000000"/>
                <w:spacing w:val="-6"/>
                <w:kern w:val="21"/>
                <w:sz w:val="21"/>
                <w:szCs w:val="21"/>
              </w:rPr>
              <w:fldChar w:fldCharType="separate"/>
            </w:r>
            <w:r>
              <w:rPr>
                <w:rFonts w:hint="default" w:ascii="Times New Roman" w:hAnsi="Times New Roman" w:eastAsia="黑体" w:cs="Times New Roman"/>
                <w:kern w:val="2"/>
                <w:sz w:val="21"/>
                <w:szCs w:val="21"/>
              </w:rPr>
              <w:t>④</w:t>
            </w:r>
            <w:r>
              <w:rPr>
                <w:rFonts w:hint="default" w:ascii="Times New Roman" w:hAnsi="Times New Roman" w:eastAsia="黑体" w:cs="Times New Roman"/>
                <w:snapToGrid w:val="0"/>
                <w:color w:val="000000"/>
                <w:spacing w:val="-6"/>
                <w:kern w:val="21"/>
                <w:sz w:val="21"/>
                <w:szCs w:val="21"/>
              </w:rPr>
              <w:fldChar w:fldCharType="end"/>
            </w:r>
          </w:p>
        </w:tc>
        <w:tc>
          <w:tcPr>
            <w:tcW w:w="1807" w:type="dxa"/>
            <w:noWrap w:val="0"/>
            <w:tcMar>
              <w:left w:w="28" w:type="dxa"/>
              <w:right w:w="28" w:type="dxa"/>
            </w:tcMar>
            <w:vAlign w:val="center"/>
          </w:tcPr>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16"/>
                <w:kern w:val="21"/>
                <w:sz w:val="21"/>
                <w:szCs w:val="21"/>
              </w:rPr>
            </w:pPr>
            <w:r>
              <w:rPr>
                <w:rFonts w:hint="default" w:ascii="Times New Roman" w:hAnsi="Times New Roman" w:eastAsia="黑体" w:cs="Times New Roman"/>
                <w:snapToGrid w:val="0"/>
                <w:color w:val="000000"/>
                <w:spacing w:val="-16"/>
                <w:kern w:val="21"/>
                <w:sz w:val="21"/>
                <w:szCs w:val="21"/>
              </w:rPr>
              <w:t>以新带老削减量</w:t>
            </w:r>
          </w:p>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16"/>
                <w:kern w:val="21"/>
                <w:sz w:val="21"/>
                <w:szCs w:val="21"/>
              </w:rPr>
            </w:pPr>
            <w:r>
              <w:rPr>
                <w:rFonts w:hint="default" w:ascii="Times New Roman" w:hAnsi="Times New Roman" w:eastAsia="黑体" w:cs="Times New Roman"/>
                <w:snapToGrid w:val="0"/>
                <w:color w:val="000000"/>
                <w:spacing w:val="-16"/>
                <w:kern w:val="21"/>
                <w:sz w:val="21"/>
                <w:szCs w:val="21"/>
              </w:rPr>
              <w:t>（新建项目不填）</w:t>
            </w:r>
            <w:r>
              <w:rPr>
                <w:rFonts w:hint="default" w:ascii="Times New Roman" w:hAnsi="Times New Roman" w:eastAsia="黑体" w:cs="Times New Roman"/>
                <w:snapToGrid w:val="0"/>
                <w:color w:val="000000"/>
                <w:spacing w:val="-16"/>
                <w:kern w:val="21"/>
                <w:sz w:val="21"/>
                <w:szCs w:val="21"/>
              </w:rPr>
              <w:fldChar w:fldCharType="begin"/>
            </w:r>
            <w:r>
              <w:rPr>
                <w:rFonts w:hint="default" w:ascii="Times New Roman" w:hAnsi="Times New Roman" w:eastAsia="黑体" w:cs="Times New Roman"/>
                <w:snapToGrid w:val="0"/>
                <w:color w:val="000000"/>
                <w:spacing w:val="-16"/>
                <w:kern w:val="21"/>
                <w:sz w:val="21"/>
                <w:szCs w:val="21"/>
              </w:rPr>
              <w:instrText xml:space="preserve"> = 5 \* GB3 \* MERGEFORMAT </w:instrText>
            </w:r>
            <w:r>
              <w:rPr>
                <w:rFonts w:hint="default" w:ascii="Times New Roman" w:hAnsi="Times New Roman" w:eastAsia="黑体" w:cs="Times New Roman"/>
                <w:snapToGrid w:val="0"/>
                <w:color w:val="000000"/>
                <w:spacing w:val="-16"/>
                <w:kern w:val="21"/>
                <w:sz w:val="21"/>
                <w:szCs w:val="21"/>
              </w:rPr>
              <w:fldChar w:fldCharType="separate"/>
            </w:r>
            <w:r>
              <w:rPr>
                <w:rFonts w:hint="default" w:ascii="Times New Roman" w:hAnsi="Times New Roman" w:eastAsia="黑体" w:cs="Times New Roman"/>
                <w:kern w:val="2"/>
                <w:sz w:val="21"/>
                <w:szCs w:val="21"/>
              </w:rPr>
              <w:t>⑤</w:t>
            </w:r>
            <w:r>
              <w:rPr>
                <w:rFonts w:hint="default" w:ascii="Times New Roman" w:hAnsi="Times New Roman" w:eastAsia="黑体" w:cs="Times New Roman"/>
                <w:snapToGrid w:val="0"/>
                <w:color w:val="000000"/>
                <w:spacing w:val="-16"/>
                <w:kern w:val="21"/>
                <w:sz w:val="21"/>
                <w:szCs w:val="21"/>
              </w:rPr>
              <w:fldChar w:fldCharType="end"/>
            </w:r>
          </w:p>
        </w:tc>
        <w:tc>
          <w:tcPr>
            <w:tcW w:w="2011" w:type="dxa"/>
            <w:noWrap w:val="0"/>
            <w:tcMar>
              <w:left w:w="28" w:type="dxa"/>
              <w:right w:w="28" w:type="dxa"/>
            </w:tcMar>
            <w:vAlign w:val="center"/>
          </w:tcPr>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16"/>
                <w:kern w:val="21"/>
                <w:sz w:val="21"/>
                <w:szCs w:val="21"/>
              </w:rPr>
            </w:pPr>
            <w:r>
              <w:rPr>
                <w:rFonts w:hint="default" w:ascii="Times New Roman" w:hAnsi="Times New Roman" w:eastAsia="黑体" w:cs="Times New Roman"/>
                <w:snapToGrid w:val="0"/>
                <w:color w:val="000000"/>
                <w:spacing w:val="-16"/>
                <w:kern w:val="21"/>
                <w:sz w:val="21"/>
                <w:szCs w:val="21"/>
              </w:rPr>
              <w:t>本项目建成后</w:t>
            </w:r>
          </w:p>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16"/>
                <w:kern w:val="21"/>
                <w:sz w:val="21"/>
                <w:szCs w:val="21"/>
              </w:rPr>
            </w:pPr>
            <w:r>
              <w:rPr>
                <w:rFonts w:hint="default" w:ascii="Times New Roman" w:hAnsi="Times New Roman" w:eastAsia="黑体" w:cs="Times New Roman"/>
                <w:snapToGrid w:val="0"/>
                <w:color w:val="000000"/>
                <w:spacing w:val="-16"/>
                <w:kern w:val="21"/>
                <w:sz w:val="21"/>
                <w:szCs w:val="21"/>
              </w:rPr>
              <w:t>全厂排放量（固体废物产生量）</w:t>
            </w:r>
            <w:r>
              <w:rPr>
                <w:rFonts w:hint="default" w:ascii="Times New Roman" w:hAnsi="Times New Roman" w:eastAsia="黑体" w:cs="Times New Roman"/>
                <w:snapToGrid w:val="0"/>
                <w:color w:val="000000"/>
                <w:spacing w:val="-16"/>
                <w:kern w:val="21"/>
                <w:sz w:val="21"/>
                <w:szCs w:val="21"/>
              </w:rPr>
              <w:fldChar w:fldCharType="begin"/>
            </w:r>
            <w:r>
              <w:rPr>
                <w:rFonts w:hint="default" w:ascii="Times New Roman" w:hAnsi="Times New Roman" w:eastAsia="黑体" w:cs="Times New Roman"/>
                <w:snapToGrid w:val="0"/>
                <w:color w:val="000000"/>
                <w:spacing w:val="-16"/>
                <w:kern w:val="21"/>
                <w:sz w:val="21"/>
                <w:szCs w:val="21"/>
              </w:rPr>
              <w:instrText xml:space="preserve"> = 6 \* GB3 \* MERGEFORMAT </w:instrText>
            </w:r>
            <w:r>
              <w:rPr>
                <w:rFonts w:hint="default" w:ascii="Times New Roman" w:hAnsi="Times New Roman" w:eastAsia="黑体" w:cs="Times New Roman"/>
                <w:snapToGrid w:val="0"/>
                <w:color w:val="000000"/>
                <w:spacing w:val="-16"/>
                <w:kern w:val="21"/>
                <w:sz w:val="21"/>
                <w:szCs w:val="21"/>
              </w:rPr>
              <w:fldChar w:fldCharType="separate"/>
            </w:r>
            <w:r>
              <w:rPr>
                <w:rFonts w:hint="default" w:ascii="Times New Roman" w:hAnsi="Times New Roman" w:eastAsia="黑体" w:cs="Times New Roman"/>
                <w:kern w:val="2"/>
                <w:sz w:val="21"/>
                <w:szCs w:val="21"/>
              </w:rPr>
              <w:t>⑥</w:t>
            </w:r>
            <w:r>
              <w:rPr>
                <w:rFonts w:hint="default" w:ascii="Times New Roman" w:hAnsi="Times New Roman" w:eastAsia="黑体" w:cs="Times New Roman"/>
                <w:snapToGrid w:val="0"/>
                <w:color w:val="000000"/>
                <w:spacing w:val="-16"/>
                <w:kern w:val="21"/>
                <w:sz w:val="21"/>
                <w:szCs w:val="21"/>
              </w:rPr>
              <w:fldChar w:fldCharType="end"/>
            </w:r>
          </w:p>
        </w:tc>
        <w:tc>
          <w:tcPr>
            <w:tcW w:w="1295" w:type="dxa"/>
            <w:noWrap w:val="0"/>
            <w:tcMar>
              <w:left w:w="28" w:type="dxa"/>
              <w:right w:w="28" w:type="dxa"/>
            </w:tcMar>
            <w:vAlign w:val="center"/>
          </w:tcPr>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t>变化量</w:t>
            </w:r>
          </w:p>
          <w:p>
            <w:pPr>
              <w:pStyle w:val="48"/>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eastAsia="黑体" w:cs="Times New Roman"/>
                <w:snapToGrid w:val="0"/>
                <w:color w:val="000000"/>
                <w:spacing w:val="-6"/>
                <w:kern w:val="21"/>
                <w:sz w:val="21"/>
                <w:szCs w:val="21"/>
              </w:rPr>
            </w:pPr>
            <w:r>
              <w:rPr>
                <w:rFonts w:hint="default" w:ascii="Times New Roman" w:hAnsi="Times New Roman" w:eastAsia="黑体" w:cs="Times New Roman"/>
                <w:snapToGrid w:val="0"/>
                <w:color w:val="000000"/>
                <w:spacing w:val="-6"/>
                <w:kern w:val="21"/>
                <w:sz w:val="21"/>
                <w:szCs w:val="21"/>
              </w:rPr>
              <w:fldChar w:fldCharType="begin"/>
            </w:r>
            <w:r>
              <w:rPr>
                <w:rFonts w:hint="default" w:ascii="Times New Roman" w:hAnsi="Times New Roman" w:eastAsia="黑体" w:cs="Times New Roman"/>
                <w:snapToGrid w:val="0"/>
                <w:color w:val="000000"/>
                <w:spacing w:val="-6"/>
                <w:kern w:val="21"/>
                <w:sz w:val="21"/>
                <w:szCs w:val="21"/>
              </w:rPr>
              <w:instrText xml:space="preserve"> = 7 \* GB3 \* MERGEFORMAT </w:instrText>
            </w:r>
            <w:r>
              <w:rPr>
                <w:rFonts w:hint="default" w:ascii="Times New Roman" w:hAnsi="Times New Roman" w:eastAsia="黑体" w:cs="Times New Roman"/>
                <w:snapToGrid w:val="0"/>
                <w:color w:val="000000"/>
                <w:spacing w:val="-6"/>
                <w:kern w:val="21"/>
                <w:sz w:val="21"/>
                <w:szCs w:val="21"/>
              </w:rPr>
              <w:fldChar w:fldCharType="separate"/>
            </w:r>
            <w:r>
              <w:rPr>
                <w:rFonts w:hint="default" w:ascii="Times New Roman" w:hAnsi="Times New Roman" w:eastAsia="黑体" w:cs="Times New Roman"/>
                <w:kern w:val="2"/>
                <w:sz w:val="21"/>
                <w:szCs w:val="21"/>
              </w:rPr>
              <w:t>⑦</w:t>
            </w:r>
            <w:r>
              <w:rPr>
                <w:rFonts w:hint="default" w:ascii="Times New Roman" w:hAnsi="Times New Roman" w:eastAsia="黑体" w:cs="Times New Roman"/>
                <w:snapToGrid w:val="0"/>
                <w:color w:val="000000"/>
                <w:spacing w:val="-6"/>
                <w:kern w:val="21"/>
                <w:sz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restart"/>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rPr>
            </w:pPr>
            <w:r>
              <w:rPr>
                <w:rFonts w:hint="default" w:ascii="Times New Roman" w:hAnsi="Times New Roman" w:eastAsia="宋体" w:cs="Times New Roman"/>
                <w:snapToGrid w:val="0"/>
                <w:color w:val="000000"/>
                <w:kern w:val="21"/>
                <w:sz w:val="21"/>
                <w:szCs w:val="21"/>
              </w:rPr>
              <w:t>废气</w:t>
            </w:r>
          </w:p>
        </w:tc>
        <w:tc>
          <w:tcPr>
            <w:tcW w:w="1286" w:type="dxa"/>
            <w:noWrap w:val="0"/>
            <w:vAlign w:val="center"/>
          </w:tcPr>
          <w:p>
            <w:pPr>
              <w:pStyle w:val="48"/>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eastAsia="zh-CN"/>
              </w:rPr>
            </w:pPr>
            <w:r>
              <w:rPr>
                <w:rFonts w:hint="default" w:ascii="Times New Roman" w:hAnsi="Times New Roman" w:eastAsia="宋体" w:cs="Times New Roman"/>
                <w:snapToGrid w:val="0"/>
                <w:color w:val="000000"/>
                <w:kern w:val="21"/>
                <w:sz w:val="21"/>
                <w:szCs w:val="21"/>
                <w:lang w:eastAsia="zh-CN"/>
              </w:rPr>
              <w:t>颗粒物</w:t>
            </w:r>
          </w:p>
        </w:tc>
        <w:tc>
          <w:tcPr>
            <w:tcW w:w="1468"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2.808</w:t>
            </w:r>
            <w:r>
              <w:rPr>
                <w:rFonts w:hint="default" w:ascii="Times New Roman" w:hAnsi="Times New Roman" w:eastAsia="宋体" w:cs="Times New Roman"/>
                <w:b w:val="0"/>
                <w:bCs/>
                <w:sz w:val="21"/>
                <w:szCs w:val="21"/>
              </w:rPr>
              <w:t>t/a</w:t>
            </w:r>
          </w:p>
        </w:tc>
        <w:tc>
          <w:tcPr>
            <w:tcW w:w="1310"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0.23201</w:t>
            </w:r>
            <w:r>
              <w:rPr>
                <w:rFonts w:hint="default" w:ascii="Times New Roman" w:hAnsi="Times New Roman" w:eastAsia="宋体" w:cs="Times New Roman"/>
                <w:b w:val="0"/>
                <w:bCs/>
                <w:sz w:val="21"/>
                <w:szCs w:val="21"/>
              </w:rPr>
              <w:t>t/a</w:t>
            </w:r>
          </w:p>
        </w:tc>
        <w:tc>
          <w:tcPr>
            <w:tcW w:w="1745"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b w:val="0"/>
                <w:bCs w:val="0"/>
                <w:snapToGrid w:val="0"/>
                <w:color w:val="000000"/>
                <w:kern w:val="21"/>
                <w:sz w:val="21"/>
                <w:szCs w:val="21"/>
                <w:lang w:val="en-US" w:eastAsia="zh-CN" w:bidi="ar-SA"/>
              </w:rPr>
              <w:t>0</w:t>
            </w:r>
          </w:p>
        </w:tc>
        <w:tc>
          <w:tcPr>
            <w:tcW w:w="1807"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bidi="ar-SA"/>
              </w:rPr>
              <w:t>0</w:t>
            </w:r>
          </w:p>
        </w:tc>
        <w:tc>
          <w:tcPr>
            <w:tcW w:w="2011"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bidi="ar-SA"/>
              </w:rPr>
              <w:t>2.808</w:t>
            </w:r>
            <w:r>
              <w:rPr>
                <w:rFonts w:hint="default" w:ascii="Times New Roman" w:hAnsi="Times New Roman" w:eastAsia="宋体" w:cs="Times New Roman"/>
                <w:b w:val="0"/>
                <w:bCs/>
                <w:sz w:val="21"/>
                <w:szCs w:val="21"/>
              </w:rPr>
              <w:t>t/a</w:t>
            </w:r>
          </w:p>
        </w:tc>
        <w:tc>
          <w:tcPr>
            <w:tcW w:w="1295"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continue"/>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rPr>
            </w:pPr>
          </w:p>
        </w:tc>
        <w:tc>
          <w:tcPr>
            <w:tcW w:w="1286" w:type="dxa"/>
            <w:noWrap w:val="0"/>
            <w:vAlign w:val="center"/>
          </w:tcPr>
          <w:p>
            <w:pPr>
              <w:pStyle w:val="48"/>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eastAsia="zh-CN"/>
              </w:rPr>
            </w:pPr>
            <w:r>
              <w:rPr>
                <w:rFonts w:hint="default" w:ascii="Times New Roman" w:hAnsi="Times New Roman" w:eastAsia="宋体" w:cs="Times New Roman"/>
                <w:snapToGrid w:val="0"/>
                <w:color w:val="000000"/>
                <w:kern w:val="21"/>
                <w:sz w:val="21"/>
                <w:szCs w:val="21"/>
                <w:lang w:eastAsia="zh-CN"/>
              </w:rPr>
              <w:t>二氧化硫</w:t>
            </w:r>
          </w:p>
        </w:tc>
        <w:tc>
          <w:tcPr>
            <w:tcW w:w="1468"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0.36</w:t>
            </w:r>
            <w:r>
              <w:rPr>
                <w:rFonts w:hint="default" w:ascii="Times New Roman" w:hAnsi="Times New Roman" w:eastAsia="宋体" w:cs="Times New Roman"/>
                <w:b w:val="0"/>
                <w:bCs/>
                <w:sz w:val="21"/>
                <w:szCs w:val="21"/>
              </w:rPr>
              <w:t>t/a</w:t>
            </w:r>
          </w:p>
        </w:tc>
        <w:tc>
          <w:tcPr>
            <w:tcW w:w="1310"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1.0084</w:t>
            </w:r>
            <w:r>
              <w:rPr>
                <w:rFonts w:hint="default" w:ascii="Times New Roman" w:hAnsi="Times New Roman" w:eastAsia="宋体" w:cs="Times New Roman"/>
                <w:b w:val="0"/>
                <w:bCs/>
                <w:sz w:val="21"/>
                <w:szCs w:val="21"/>
              </w:rPr>
              <w:t>t/a</w:t>
            </w:r>
          </w:p>
        </w:tc>
        <w:tc>
          <w:tcPr>
            <w:tcW w:w="1745"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val="0"/>
                <w:snapToGrid w:val="0"/>
                <w:color w:val="000000"/>
                <w:kern w:val="21"/>
                <w:sz w:val="21"/>
                <w:szCs w:val="21"/>
                <w:lang w:val="en-US" w:eastAsia="zh-CN" w:bidi="ar-SA"/>
              </w:rPr>
            </w:pPr>
            <w:r>
              <w:rPr>
                <w:rFonts w:hint="default" w:ascii="Times New Roman" w:hAnsi="Times New Roman" w:eastAsia="宋体" w:cs="Times New Roman"/>
                <w:b w:val="0"/>
                <w:bCs w:val="0"/>
                <w:snapToGrid w:val="0"/>
                <w:color w:val="000000"/>
                <w:kern w:val="21"/>
                <w:sz w:val="21"/>
                <w:szCs w:val="21"/>
                <w:lang w:val="en-US" w:eastAsia="zh-CN" w:bidi="ar-SA"/>
              </w:rPr>
              <w:t>0</w:t>
            </w:r>
          </w:p>
        </w:tc>
        <w:tc>
          <w:tcPr>
            <w:tcW w:w="1807"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val="0"/>
                <w:snapToGrid w:val="0"/>
                <w:color w:val="000000"/>
                <w:kern w:val="21"/>
                <w:sz w:val="21"/>
                <w:szCs w:val="21"/>
                <w:lang w:val="en-US" w:eastAsia="zh-CN" w:bidi="ar-SA"/>
              </w:rPr>
            </w:pPr>
            <w:r>
              <w:rPr>
                <w:rFonts w:hint="default" w:ascii="Times New Roman" w:hAnsi="Times New Roman" w:eastAsia="宋体" w:cs="Times New Roman"/>
                <w:b w:val="0"/>
                <w:bCs w:val="0"/>
                <w:snapToGrid w:val="0"/>
                <w:color w:val="000000"/>
                <w:kern w:val="21"/>
                <w:sz w:val="21"/>
                <w:szCs w:val="21"/>
                <w:lang w:val="en-US" w:eastAsia="zh-CN" w:bidi="ar-SA"/>
              </w:rPr>
              <w:t>0</w:t>
            </w:r>
          </w:p>
        </w:tc>
        <w:tc>
          <w:tcPr>
            <w:tcW w:w="2011"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val="0"/>
                <w:snapToGrid w:val="0"/>
                <w:color w:val="000000"/>
                <w:kern w:val="21"/>
                <w:sz w:val="21"/>
                <w:szCs w:val="21"/>
                <w:lang w:val="en-US" w:eastAsia="zh-CN" w:bidi="ar-SA"/>
              </w:rPr>
            </w:pPr>
            <w:r>
              <w:rPr>
                <w:rFonts w:hint="default" w:ascii="Times New Roman" w:hAnsi="Times New Roman" w:eastAsia="宋体" w:cs="Times New Roman"/>
                <w:b w:val="0"/>
                <w:bCs w:val="0"/>
                <w:snapToGrid w:val="0"/>
                <w:color w:val="000000"/>
                <w:kern w:val="21"/>
                <w:sz w:val="21"/>
                <w:szCs w:val="21"/>
                <w:lang w:val="en-US" w:eastAsia="zh-CN" w:bidi="ar-SA"/>
              </w:rPr>
              <w:t>0.36</w:t>
            </w:r>
            <w:r>
              <w:rPr>
                <w:rFonts w:hint="default" w:ascii="Times New Roman" w:hAnsi="Times New Roman" w:eastAsia="宋体" w:cs="Times New Roman"/>
                <w:b w:val="0"/>
                <w:bCs/>
                <w:sz w:val="21"/>
                <w:szCs w:val="21"/>
              </w:rPr>
              <w:t>t/a</w:t>
            </w:r>
          </w:p>
        </w:tc>
        <w:tc>
          <w:tcPr>
            <w:tcW w:w="1295"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continue"/>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rPr>
            </w:pPr>
          </w:p>
        </w:tc>
        <w:tc>
          <w:tcPr>
            <w:tcW w:w="1286" w:type="dxa"/>
            <w:noWrap w:val="0"/>
            <w:vAlign w:val="center"/>
          </w:tcPr>
          <w:p>
            <w:pPr>
              <w:pStyle w:val="48"/>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eastAsia="zh-CN"/>
              </w:rPr>
            </w:pPr>
            <w:r>
              <w:rPr>
                <w:rFonts w:hint="default" w:ascii="Times New Roman" w:hAnsi="Times New Roman" w:eastAsia="宋体" w:cs="Times New Roman"/>
                <w:snapToGrid w:val="0"/>
                <w:color w:val="000000"/>
                <w:kern w:val="21"/>
                <w:sz w:val="21"/>
                <w:szCs w:val="21"/>
                <w:lang w:eastAsia="zh-CN"/>
              </w:rPr>
              <w:t>氮氧化物</w:t>
            </w:r>
          </w:p>
        </w:tc>
        <w:tc>
          <w:tcPr>
            <w:tcW w:w="1468"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0.5184</w:t>
            </w:r>
            <w:r>
              <w:rPr>
                <w:rFonts w:hint="default" w:ascii="Times New Roman" w:hAnsi="Times New Roman" w:eastAsia="宋体" w:cs="Times New Roman"/>
                <w:b w:val="0"/>
                <w:bCs/>
                <w:sz w:val="21"/>
                <w:szCs w:val="21"/>
              </w:rPr>
              <w:t>t/a</w:t>
            </w:r>
          </w:p>
        </w:tc>
        <w:tc>
          <w:tcPr>
            <w:tcW w:w="1310"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745"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val="0"/>
                <w:snapToGrid w:val="0"/>
                <w:color w:val="000000"/>
                <w:kern w:val="21"/>
                <w:sz w:val="21"/>
                <w:szCs w:val="21"/>
                <w:lang w:val="en-US" w:eastAsia="zh-CN" w:bidi="ar-SA"/>
              </w:rPr>
            </w:pPr>
            <w:r>
              <w:rPr>
                <w:rFonts w:hint="default" w:ascii="Times New Roman" w:hAnsi="Times New Roman" w:eastAsia="宋体" w:cs="Times New Roman"/>
                <w:b w:val="0"/>
                <w:bCs w:val="0"/>
                <w:snapToGrid w:val="0"/>
                <w:color w:val="000000"/>
                <w:kern w:val="21"/>
                <w:sz w:val="21"/>
                <w:szCs w:val="21"/>
                <w:lang w:val="en-US" w:eastAsia="zh-CN" w:bidi="ar-SA"/>
              </w:rPr>
              <w:t>0</w:t>
            </w:r>
          </w:p>
        </w:tc>
        <w:tc>
          <w:tcPr>
            <w:tcW w:w="1807"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val="0"/>
                <w:snapToGrid w:val="0"/>
                <w:color w:val="000000"/>
                <w:kern w:val="21"/>
                <w:sz w:val="21"/>
                <w:szCs w:val="21"/>
                <w:lang w:val="en-US" w:eastAsia="zh-CN" w:bidi="ar-SA"/>
              </w:rPr>
            </w:pPr>
            <w:r>
              <w:rPr>
                <w:rFonts w:hint="default" w:ascii="Times New Roman" w:hAnsi="Times New Roman" w:eastAsia="宋体" w:cs="Times New Roman"/>
                <w:b w:val="0"/>
                <w:bCs w:val="0"/>
                <w:snapToGrid w:val="0"/>
                <w:color w:val="000000"/>
                <w:kern w:val="21"/>
                <w:sz w:val="21"/>
                <w:szCs w:val="21"/>
                <w:lang w:val="en-US" w:eastAsia="zh-CN" w:bidi="ar-SA"/>
              </w:rPr>
              <w:t>0</w:t>
            </w:r>
          </w:p>
        </w:tc>
        <w:tc>
          <w:tcPr>
            <w:tcW w:w="2011"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val="0"/>
                <w:snapToGrid w:val="0"/>
                <w:color w:val="000000"/>
                <w:kern w:val="21"/>
                <w:sz w:val="21"/>
                <w:szCs w:val="21"/>
                <w:lang w:val="en-US" w:eastAsia="zh-CN" w:bidi="ar-SA"/>
              </w:rPr>
            </w:pPr>
            <w:r>
              <w:rPr>
                <w:rFonts w:hint="default" w:ascii="Times New Roman" w:hAnsi="Times New Roman" w:eastAsia="宋体" w:cs="Times New Roman"/>
                <w:b w:val="0"/>
                <w:bCs w:val="0"/>
                <w:snapToGrid w:val="0"/>
                <w:color w:val="000000"/>
                <w:kern w:val="21"/>
                <w:sz w:val="21"/>
                <w:szCs w:val="21"/>
                <w:lang w:val="en-US" w:eastAsia="zh-CN" w:bidi="ar-SA"/>
              </w:rPr>
              <w:t>0.5184</w:t>
            </w:r>
            <w:r>
              <w:rPr>
                <w:rFonts w:hint="default" w:ascii="Times New Roman" w:hAnsi="Times New Roman" w:eastAsia="宋体" w:cs="Times New Roman"/>
                <w:b w:val="0"/>
                <w:bCs/>
                <w:sz w:val="21"/>
                <w:szCs w:val="21"/>
              </w:rPr>
              <w:t>t/a</w:t>
            </w:r>
          </w:p>
        </w:tc>
        <w:tc>
          <w:tcPr>
            <w:tcW w:w="1295"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continue"/>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rPr>
            </w:pPr>
          </w:p>
        </w:tc>
        <w:tc>
          <w:tcPr>
            <w:tcW w:w="1286" w:type="dxa"/>
            <w:noWrap w:val="0"/>
            <w:vAlign w:val="center"/>
          </w:tcPr>
          <w:p>
            <w:pPr>
              <w:pStyle w:val="48"/>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eastAsia="zh-CN"/>
              </w:rPr>
            </w:pPr>
            <w:r>
              <w:rPr>
                <w:rFonts w:hint="default" w:ascii="Times New Roman" w:hAnsi="Times New Roman" w:eastAsia="宋体" w:cs="Times New Roman"/>
                <w:snapToGrid w:val="0"/>
                <w:color w:val="000000"/>
                <w:kern w:val="21"/>
                <w:sz w:val="21"/>
                <w:szCs w:val="21"/>
                <w:lang w:eastAsia="zh-CN"/>
              </w:rPr>
              <w:t>氟化物</w:t>
            </w:r>
          </w:p>
        </w:tc>
        <w:tc>
          <w:tcPr>
            <w:tcW w:w="1468"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310"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745"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val="0"/>
                <w:snapToGrid w:val="0"/>
                <w:color w:val="000000"/>
                <w:kern w:val="21"/>
                <w:sz w:val="21"/>
                <w:szCs w:val="21"/>
                <w:lang w:val="en-US" w:eastAsia="zh-CN" w:bidi="ar-SA"/>
              </w:rPr>
            </w:pPr>
            <w:r>
              <w:rPr>
                <w:rFonts w:hint="default" w:ascii="Times New Roman" w:hAnsi="Times New Roman" w:eastAsia="宋体" w:cs="Times New Roman"/>
                <w:b w:val="0"/>
                <w:bCs w:val="0"/>
                <w:snapToGrid w:val="0"/>
                <w:color w:val="000000"/>
                <w:kern w:val="21"/>
                <w:sz w:val="21"/>
                <w:szCs w:val="21"/>
                <w:lang w:val="en-US" w:eastAsia="zh-CN" w:bidi="ar-SA"/>
              </w:rPr>
              <w:t>0.0056</w:t>
            </w:r>
            <w:r>
              <w:rPr>
                <w:rFonts w:hint="default" w:ascii="Times New Roman" w:hAnsi="Times New Roman" w:eastAsia="宋体" w:cs="Times New Roman"/>
                <w:b w:val="0"/>
                <w:bCs/>
                <w:sz w:val="21"/>
                <w:szCs w:val="21"/>
              </w:rPr>
              <w:t>t/a</w:t>
            </w:r>
          </w:p>
        </w:tc>
        <w:tc>
          <w:tcPr>
            <w:tcW w:w="1807"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val="0"/>
                <w:snapToGrid w:val="0"/>
                <w:color w:val="000000"/>
                <w:kern w:val="21"/>
                <w:sz w:val="21"/>
                <w:szCs w:val="21"/>
                <w:lang w:val="en-US" w:eastAsia="zh-CN" w:bidi="ar-SA"/>
              </w:rPr>
            </w:pPr>
            <w:r>
              <w:rPr>
                <w:rFonts w:hint="default" w:ascii="Times New Roman" w:hAnsi="Times New Roman" w:eastAsia="宋体" w:cs="Times New Roman"/>
                <w:b w:val="0"/>
                <w:bCs w:val="0"/>
                <w:snapToGrid w:val="0"/>
                <w:color w:val="000000"/>
                <w:kern w:val="21"/>
                <w:sz w:val="21"/>
                <w:szCs w:val="21"/>
                <w:lang w:val="en-US" w:eastAsia="zh-CN" w:bidi="ar-SA"/>
              </w:rPr>
              <w:t>0</w:t>
            </w:r>
          </w:p>
        </w:tc>
        <w:tc>
          <w:tcPr>
            <w:tcW w:w="2011"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val="0"/>
                <w:snapToGrid w:val="0"/>
                <w:color w:val="000000"/>
                <w:kern w:val="21"/>
                <w:sz w:val="21"/>
                <w:szCs w:val="21"/>
                <w:lang w:val="en-US" w:eastAsia="zh-CN" w:bidi="ar-SA"/>
              </w:rPr>
            </w:pPr>
            <w:r>
              <w:rPr>
                <w:rFonts w:hint="default" w:ascii="Times New Roman" w:hAnsi="Times New Roman" w:eastAsia="宋体" w:cs="Times New Roman"/>
                <w:b w:val="0"/>
                <w:bCs w:val="0"/>
                <w:snapToGrid w:val="0"/>
                <w:color w:val="000000"/>
                <w:kern w:val="21"/>
                <w:sz w:val="21"/>
                <w:szCs w:val="21"/>
                <w:lang w:val="en-US" w:eastAsia="zh-CN" w:bidi="ar-SA"/>
              </w:rPr>
              <w:t>0.0056</w:t>
            </w:r>
            <w:r>
              <w:rPr>
                <w:rFonts w:hint="default" w:ascii="Times New Roman" w:hAnsi="Times New Roman" w:eastAsia="宋体" w:cs="Times New Roman"/>
                <w:b w:val="0"/>
                <w:bCs/>
                <w:sz w:val="21"/>
                <w:szCs w:val="21"/>
              </w:rPr>
              <w:t>t/a</w:t>
            </w:r>
          </w:p>
        </w:tc>
        <w:tc>
          <w:tcPr>
            <w:tcW w:w="1295" w:type="dxa"/>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bidi="ar-SA"/>
              </w:rPr>
              <w:t>+0.0056</w:t>
            </w:r>
            <w:r>
              <w:rPr>
                <w:rFonts w:hint="default" w:ascii="Times New Roman" w:hAnsi="Times New Roman" w:eastAsia="宋体" w:cs="Times New Roman"/>
                <w:b w:val="0"/>
                <w:bCs/>
                <w:sz w:val="21"/>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rPr>
            </w:pPr>
            <w:r>
              <w:rPr>
                <w:rFonts w:hint="default" w:ascii="Times New Roman" w:hAnsi="Times New Roman" w:eastAsia="宋体" w:cs="Times New Roman"/>
                <w:snapToGrid w:val="0"/>
                <w:color w:val="000000"/>
                <w:kern w:val="21"/>
                <w:sz w:val="21"/>
                <w:szCs w:val="21"/>
              </w:rPr>
              <w:t>废水</w:t>
            </w:r>
          </w:p>
        </w:tc>
        <w:tc>
          <w:tcPr>
            <w:tcW w:w="1286" w:type="dxa"/>
            <w:noWrap w:val="0"/>
            <w:vAlign w:val="center"/>
          </w:tcPr>
          <w:p>
            <w:pPr>
              <w:pStyle w:val="48"/>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废水量</w:t>
            </w:r>
          </w:p>
        </w:tc>
        <w:tc>
          <w:tcPr>
            <w:tcW w:w="1468"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w:t>
            </w:r>
          </w:p>
        </w:tc>
        <w:tc>
          <w:tcPr>
            <w:tcW w:w="1310"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w:t>
            </w:r>
          </w:p>
        </w:tc>
        <w:tc>
          <w:tcPr>
            <w:tcW w:w="1745"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w:t>
            </w:r>
          </w:p>
        </w:tc>
        <w:tc>
          <w:tcPr>
            <w:tcW w:w="1807"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w:t>
            </w:r>
          </w:p>
        </w:tc>
        <w:tc>
          <w:tcPr>
            <w:tcW w:w="2011"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w:t>
            </w:r>
          </w:p>
        </w:tc>
        <w:tc>
          <w:tcPr>
            <w:tcW w:w="1295"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2075" w:type="dxa"/>
            <w:vMerge w:val="restart"/>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lang w:eastAsia="zh-CN"/>
              </w:rPr>
            </w:pPr>
            <w:r>
              <w:rPr>
                <w:rFonts w:hint="default" w:ascii="Times New Roman" w:hAnsi="Times New Roman" w:eastAsia="宋体" w:cs="Times New Roman"/>
                <w:snapToGrid w:val="0"/>
                <w:color w:val="000000"/>
                <w:kern w:val="21"/>
                <w:sz w:val="21"/>
                <w:szCs w:val="21"/>
                <w:lang w:eastAsia="zh-CN"/>
              </w:rPr>
              <w:t>危险废物</w:t>
            </w:r>
          </w:p>
        </w:tc>
        <w:tc>
          <w:tcPr>
            <w:tcW w:w="128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袋式除尘器收集粉尘</w:t>
            </w:r>
          </w:p>
        </w:tc>
        <w:tc>
          <w:tcPr>
            <w:tcW w:w="1468"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eastAsia" w:ascii="Times New Roman" w:hAnsi="Times New Roman" w:cs="Times New Roman"/>
                <w:snapToGrid w:val="0"/>
                <w:color w:val="000000"/>
                <w:kern w:val="21"/>
                <w:sz w:val="21"/>
                <w:szCs w:val="21"/>
                <w:lang w:val="en-US" w:eastAsia="zh-CN"/>
              </w:rPr>
              <w:t>250</w:t>
            </w:r>
            <w:r>
              <w:rPr>
                <w:rFonts w:hint="default" w:ascii="Times New Roman" w:hAnsi="Times New Roman" w:eastAsia="宋体" w:cs="Times New Roman"/>
                <w:b w:val="0"/>
                <w:bCs/>
                <w:sz w:val="21"/>
                <w:szCs w:val="21"/>
              </w:rPr>
              <w:t>t/a</w:t>
            </w:r>
          </w:p>
        </w:tc>
        <w:tc>
          <w:tcPr>
            <w:tcW w:w="1310"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bidi="ar-SA"/>
              </w:rPr>
              <w:t>/</w:t>
            </w:r>
          </w:p>
        </w:tc>
        <w:tc>
          <w:tcPr>
            <w:tcW w:w="1745"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807"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2011"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rPr>
              <w:t>250</w:t>
            </w:r>
            <w:r>
              <w:rPr>
                <w:rFonts w:hint="default" w:ascii="Times New Roman" w:hAnsi="Times New Roman" w:eastAsia="宋体" w:cs="Times New Roman"/>
                <w:b w:val="0"/>
                <w:bCs/>
                <w:sz w:val="21"/>
                <w:szCs w:val="21"/>
              </w:rPr>
              <w:t>t/a</w:t>
            </w:r>
          </w:p>
        </w:tc>
        <w:tc>
          <w:tcPr>
            <w:tcW w:w="1295"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continue"/>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lang w:eastAsia="zh-CN"/>
              </w:rPr>
            </w:pPr>
          </w:p>
        </w:tc>
        <w:tc>
          <w:tcPr>
            <w:tcW w:w="1286"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val="0"/>
                <w:bCs w:val="0"/>
                <w:sz w:val="21"/>
                <w:szCs w:val="21"/>
                <w:lang w:eastAsia="zh-CN"/>
              </w:rPr>
            </w:pPr>
            <w:r>
              <w:rPr>
                <w:rFonts w:hint="eastAsia" w:ascii="Times New Roman" w:hAnsi="Times New Roman" w:cs="Times New Roman"/>
                <w:b w:val="0"/>
                <w:bCs w:val="0"/>
                <w:sz w:val="21"/>
                <w:szCs w:val="21"/>
                <w:lang w:eastAsia="zh-CN"/>
              </w:rPr>
              <w:t>废边角料</w:t>
            </w:r>
          </w:p>
        </w:tc>
        <w:tc>
          <w:tcPr>
            <w:tcW w:w="1468"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eastAsia" w:ascii="Times New Roman" w:hAnsi="Times New Roman" w:cs="Times New Roman"/>
                <w:snapToGrid w:val="0"/>
                <w:color w:val="000000"/>
                <w:kern w:val="21"/>
                <w:sz w:val="21"/>
                <w:szCs w:val="21"/>
                <w:lang w:val="en-US" w:eastAsia="zh-CN"/>
              </w:rPr>
              <w:t>30</w:t>
            </w:r>
            <w:r>
              <w:rPr>
                <w:rFonts w:hint="default" w:ascii="Times New Roman" w:hAnsi="Times New Roman" w:eastAsia="宋体" w:cs="Times New Roman"/>
                <w:b w:val="0"/>
                <w:bCs/>
                <w:sz w:val="21"/>
                <w:szCs w:val="21"/>
              </w:rPr>
              <w:t>t/a</w:t>
            </w:r>
          </w:p>
        </w:tc>
        <w:tc>
          <w:tcPr>
            <w:tcW w:w="1310"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eastAsia" w:ascii="Times New Roman" w:hAnsi="Times New Roman" w:cs="Times New Roman"/>
                <w:snapToGrid w:val="0"/>
                <w:color w:val="000000"/>
                <w:kern w:val="21"/>
                <w:sz w:val="21"/>
                <w:szCs w:val="21"/>
                <w:lang w:val="en-US" w:eastAsia="zh-CN"/>
              </w:rPr>
              <w:t>/</w:t>
            </w:r>
          </w:p>
        </w:tc>
        <w:tc>
          <w:tcPr>
            <w:tcW w:w="1745"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807"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2011"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rPr>
              <w:t>30</w:t>
            </w:r>
            <w:r>
              <w:rPr>
                <w:rFonts w:hint="default" w:ascii="Times New Roman" w:hAnsi="Times New Roman" w:eastAsia="宋体" w:cs="Times New Roman"/>
                <w:b w:val="0"/>
                <w:bCs/>
                <w:sz w:val="21"/>
                <w:szCs w:val="21"/>
              </w:rPr>
              <w:t>t/a</w:t>
            </w:r>
          </w:p>
        </w:tc>
        <w:tc>
          <w:tcPr>
            <w:tcW w:w="1295"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continue"/>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lang w:eastAsia="zh-CN"/>
              </w:rPr>
            </w:pPr>
          </w:p>
        </w:tc>
        <w:tc>
          <w:tcPr>
            <w:tcW w:w="128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废</w:t>
            </w:r>
            <w:r>
              <w:rPr>
                <w:rFonts w:hint="eastAsia" w:cs="Times New Roman"/>
                <w:b w:val="0"/>
                <w:bCs w:val="0"/>
                <w:sz w:val="21"/>
                <w:szCs w:val="21"/>
                <w:lang w:eastAsia="zh-CN"/>
              </w:rPr>
              <w:t>石英砂</w:t>
            </w:r>
          </w:p>
        </w:tc>
        <w:tc>
          <w:tcPr>
            <w:tcW w:w="1468"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310"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745"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w:t>
            </w:r>
            <w:r>
              <w:rPr>
                <w:rFonts w:hint="eastAsia" w:cs="Times New Roman"/>
                <w:b w:val="0"/>
                <w:bCs/>
                <w:sz w:val="21"/>
                <w:szCs w:val="21"/>
                <w:lang w:val="en-US" w:eastAsia="zh-CN"/>
              </w:rPr>
              <w:t>1</w:t>
            </w:r>
            <w:r>
              <w:rPr>
                <w:rFonts w:hint="default" w:ascii="Times New Roman" w:hAnsi="Times New Roman" w:eastAsia="宋体" w:cs="Times New Roman"/>
                <w:b w:val="0"/>
                <w:bCs/>
                <w:sz w:val="21"/>
                <w:szCs w:val="21"/>
              </w:rPr>
              <w:t>t/a</w:t>
            </w:r>
          </w:p>
        </w:tc>
        <w:tc>
          <w:tcPr>
            <w:tcW w:w="1807"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201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w:t>
            </w:r>
            <w:r>
              <w:rPr>
                <w:rFonts w:hint="eastAsia" w:cs="Times New Roman"/>
                <w:b w:val="0"/>
                <w:bCs/>
                <w:sz w:val="21"/>
                <w:szCs w:val="21"/>
                <w:lang w:val="en-US" w:eastAsia="zh-CN"/>
              </w:rPr>
              <w:t>1</w:t>
            </w:r>
            <w:r>
              <w:rPr>
                <w:rFonts w:hint="default" w:ascii="Times New Roman" w:hAnsi="Times New Roman" w:eastAsia="宋体" w:cs="Times New Roman"/>
                <w:b w:val="0"/>
                <w:bCs/>
                <w:sz w:val="21"/>
                <w:szCs w:val="21"/>
              </w:rPr>
              <w:t>t/a</w:t>
            </w:r>
          </w:p>
        </w:tc>
        <w:tc>
          <w:tcPr>
            <w:tcW w:w="1295"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w:t>
            </w:r>
            <w:r>
              <w:rPr>
                <w:rFonts w:hint="default" w:ascii="Times New Roman" w:hAnsi="Times New Roman" w:eastAsia="宋体" w:cs="Times New Roman"/>
                <w:b w:val="0"/>
                <w:bCs/>
                <w:sz w:val="21"/>
                <w:szCs w:val="21"/>
              </w:rPr>
              <w:t>0.</w:t>
            </w:r>
            <w:r>
              <w:rPr>
                <w:rFonts w:hint="eastAsia" w:cs="Times New Roman"/>
                <w:b w:val="0"/>
                <w:bCs/>
                <w:sz w:val="21"/>
                <w:szCs w:val="21"/>
                <w:lang w:val="en-US" w:eastAsia="zh-CN"/>
              </w:rPr>
              <w:t>1</w:t>
            </w:r>
            <w:r>
              <w:rPr>
                <w:rFonts w:hint="default" w:ascii="Times New Roman" w:hAnsi="Times New Roman" w:eastAsia="宋体" w:cs="Times New Roman"/>
                <w:b w:val="0"/>
                <w:bCs/>
                <w:sz w:val="21"/>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continue"/>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rPr>
            </w:pPr>
          </w:p>
        </w:tc>
        <w:tc>
          <w:tcPr>
            <w:tcW w:w="128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清洗</w:t>
            </w:r>
            <w:r>
              <w:rPr>
                <w:rFonts w:hint="default" w:ascii="Times New Roman" w:hAnsi="Times New Roman" w:eastAsia="宋体" w:cs="Times New Roman"/>
                <w:b w:val="0"/>
                <w:bCs w:val="0"/>
                <w:sz w:val="21"/>
                <w:szCs w:val="21"/>
                <w:lang w:val="en-US" w:eastAsia="zh-CN"/>
              </w:rPr>
              <w:t>池</w:t>
            </w:r>
            <w:r>
              <w:rPr>
                <w:rFonts w:hint="default" w:ascii="Times New Roman" w:hAnsi="Times New Roman" w:eastAsia="宋体" w:cs="Times New Roman"/>
                <w:b w:val="0"/>
                <w:bCs w:val="0"/>
                <w:sz w:val="21"/>
                <w:szCs w:val="21"/>
              </w:rPr>
              <w:t>渣</w:t>
            </w:r>
          </w:p>
        </w:tc>
        <w:tc>
          <w:tcPr>
            <w:tcW w:w="1468"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310"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745"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0.2t/a</w:t>
            </w:r>
          </w:p>
        </w:tc>
        <w:tc>
          <w:tcPr>
            <w:tcW w:w="1807"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201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0.2t/a</w:t>
            </w:r>
          </w:p>
        </w:tc>
        <w:tc>
          <w:tcPr>
            <w:tcW w:w="12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w:t>
            </w:r>
            <w:r>
              <w:rPr>
                <w:rFonts w:hint="default" w:ascii="Times New Roman" w:hAnsi="Times New Roman" w:eastAsia="宋体" w:cs="Times New Roman"/>
                <w:b w:val="0"/>
                <w:bCs/>
                <w:sz w:val="21"/>
                <w:szCs w:val="21"/>
              </w:rPr>
              <w:t>0.2t/a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continue"/>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rPr>
            </w:pPr>
          </w:p>
        </w:tc>
        <w:tc>
          <w:tcPr>
            <w:tcW w:w="128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废油</w:t>
            </w:r>
          </w:p>
        </w:tc>
        <w:tc>
          <w:tcPr>
            <w:tcW w:w="1468"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310"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745"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0.01t/a</w:t>
            </w:r>
          </w:p>
        </w:tc>
        <w:tc>
          <w:tcPr>
            <w:tcW w:w="1807"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201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0.01t/a</w:t>
            </w:r>
          </w:p>
        </w:tc>
        <w:tc>
          <w:tcPr>
            <w:tcW w:w="12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w:t>
            </w:r>
            <w:r>
              <w:rPr>
                <w:rFonts w:hint="default" w:ascii="Times New Roman" w:hAnsi="Times New Roman" w:eastAsia="宋体" w:cs="Times New Roman"/>
                <w:b w:val="0"/>
                <w:bCs/>
                <w:sz w:val="21"/>
                <w:szCs w:val="21"/>
              </w:rPr>
              <w:t>0.01t/a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continue"/>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rPr>
            </w:pPr>
          </w:p>
        </w:tc>
        <w:tc>
          <w:tcPr>
            <w:tcW w:w="128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污泥</w:t>
            </w:r>
          </w:p>
        </w:tc>
        <w:tc>
          <w:tcPr>
            <w:tcW w:w="1468"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310"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745"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0.15t/a</w:t>
            </w:r>
          </w:p>
        </w:tc>
        <w:tc>
          <w:tcPr>
            <w:tcW w:w="1807"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201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0.15t/a</w:t>
            </w:r>
          </w:p>
        </w:tc>
        <w:tc>
          <w:tcPr>
            <w:tcW w:w="12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w:t>
            </w:r>
            <w:r>
              <w:rPr>
                <w:rFonts w:hint="default" w:ascii="Times New Roman" w:hAnsi="Times New Roman" w:eastAsia="宋体" w:cs="Times New Roman"/>
                <w:b w:val="0"/>
                <w:bCs/>
                <w:sz w:val="21"/>
                <w:szCs w:val="21"/>
              </w:rPr>
              <w:t>0.15t/a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continue"/>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rPr>
            </w:pPr>
          </w:p>
        </w:tc>
        <w:tc>
          <w:tcPr>
            <w:tcW w:w="128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w:t>
            </w:r>
            <w:r>
              <w:rPr>
                <w:rFonts w:hint="default" w:ascii="Times New Roman" w:hAnsi="Times New Roman" w:eastAsia="宋体" w:cs="Times New Roman"/>
                <w:b w:val="0"/>
                <w:bCs w:val="0"/>
                <w:sz w:val="21"/>
                <w:szCs w:val="21"/>
                <w:lang w:eastAsia="zh-CN"/>
              </w:rPr>
              <w:t>活性炭</w:t>
            </w:r>
          </w:p>
        </w:tc>
        <w:tc>
          <w:tcPr>
            <w:tcW w:w="1468"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310"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745"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0.0</w:t>
            </w:r>
            <w:r>
              <w:rPr>
                <w:rFonts w:hint="eastAsia" w:cs="Times New Roman"/>
                <w:b w:val="0"/>
                <w:bCs/>
                <w:sz w:val="21"/>
                <w:szCs w:val="21"/>
                <w:lang w:val="en-US" w:eastAsia="zh-CN"/>
              </w:rPr>
              <w:t>3</w:t>
            </w:r>
            <w:r>
              <w:rPr>
                <w:rFonts w:hint="default" w:ascii="Times New Roman" w:hAnsi="Times New Roman" w:eastAsia="宋体" w:cs="Times New Roman"/>
                <w:b w:val="0"/>
                <w:bCs/>
                <w:sz w:val="21"/>
                <w:szCs w:val="21"/>
                <w:lang w:val="en-US" w:eastAsia="zh-CN"/>
              </w:rPr>
              <w:t>t/a</w:t>
            </w:r>
          </w:p>
        </w:tc>
        <w:tc>
          <w:tcPr>
            <w:tcW w:w="1807" w:type="dxa"/>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201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0.0</w:t>
            </w:r>
            <w:r>
              <w:rPr>
                <w:rFonts w:hint="eastAsia" w:cs="Times New Roman"/>
                <w:b w:val="0"/>
                <w:bCs/>
                <w:sz w:val="21"/>
                <w:szCs w:val="21"/>
                <w:lang w:val="en-US" w:eastAsia="zh-CN"/>
              </w:rPr>
              <w:t>3</w:t>
            </w:r>
            <w:r>
              <w:rPr>
                <w:rFonts w:hint="default" w:ascii="Times New Roman" w:hAnsi="Times New Roman" w:eastAsia="宋体" w:cs="Times New Roman"/>
                <w:b w:val="0"/>
                <w:bCs/>
                <w:sz w:val="21"/>
                <w:szCs w:val="21"/>
                <w:lang w:val="en-US" w:eastAsia="zh-CN"/>
              </w:rPr>
              <w:t>t/a</w:t>
            </w:r>
          </w:p>
        </w:tc>
        <w:tc>
          <w:tcPr>
            <w:tcW w:w="12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+0.0</w:t>
            </w:r>
            <w:r>
              <w:rPr>
                <w:rFonts w:hint="eastAsia" w:cs="Times New Roman"/>
                <w:b w:val="0"/>
                <w:bCs/>
                <w:sz w:val="21"/>
                <w:szCs w:val="21"/>
                <w:lang w:val="en-US" w:eastAsia="zh-CN"/>
              </w:rPr>
              <w:t>3</w:t>
            </w:r>
            <w:r>
              <w:rPr>
                <w:rFonts w:hint="default" w:ascii="Times New Roman" w:hAnsi="Times New Roman" w:eastAsia="宋体" w:cs="Times New Roman"/>
                <w:b w:val="0"/>
                <w:bCs/>
                <w:sz w:val="21"/>
                <w:szCs w:val="21"/>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continue"/>
            <w:noWrap w:val="0"/>
            <w:vAlign w:val="center"/>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rPr>
            </w:pPr>
          </w:p>
        </w:tc>
        <w:tc>
          <w:tcPr>
            <w:tcW w:w="1286"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val="0"/>
                <w:bCs w:val="0"/>
                <w:sz w:val="21"/>
                <w:szCs w:val="21"/>
                <w:lang w:eastAsia="zh-CN"/>
              </w:rPr>
            </w:pPr>
            <w:r>
              <w:rPr>
                <w:rFonts w:hint="eastAsia" w:cs="Times New Roman"/>
                <w:b w:val="0"/>
                <w:bCs w:val="0"/>
                <w:sz w:val="21"/>
                <w:szCs w:val="21"/>
                <w:lang w:eastAsia="zh-CN"/>
              </w:rPr>
              <w:t>蒸发盐</w:t>
            </w:r>
          </w:p>
        </w:tc>
        <w:tc>
          <w:tcPr>
            <w:tcW w:w="1468"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310"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745"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1599"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0.</w:t>
            </w:r>
            <w:r>
              <w:rPr>
                <w:rFonts w:hint="eastAsia" w:cs="Times New Roman"/>
                <w:b w:val="0"/>
                <w:bCs/>
                <w:sz w:val="21"/>
                <w:szCs w:val="21"/>
                <w:lang w:val="en-US" w:eastAsia="zh-CN"/>
              </w:rPr>
              <w:t>3</w:t>
            </w:r>
            <w:r>
              <w:rPr>
                <w:rFonts w:hint="default" w:ascii="Times New Roman" w:hAnsi="Times New Roman" w:eastAsia="宋体" w:cs="Times New Roman"/>
                <w:b w:val="0"/>
                <w:bCs/>
                <w:sz w:val="21"/>
                <w:szCs w:val="21"/>
                <w:lang w:val="en-US" w:eastAsia="zh-CN"/>
              </w:rPr>
              <w:t>t/a</w:t>
            </w:r>
          </w:p>
        </w:tc>
        <w:tc>
          <w:tcPr>
            <w:tcW w:w="1807" w:type="dxa"/>
            <w:noWrap w:val="0"/>
            <w:vAlign w:val="center"/>
          </w:tcPr>
          <w:p>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201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0.</w:t>
            </w:r>
            <w:r>
              <w:rPr>
                <w:rFonts w:hint="eastAsia" w:cs="Times New Roman"/>
                <w:b w:val="0"/>
                <w:bCs/>
                <w:sz w:val="21"/>
                <w:szCs w:val="21"/>
                <w:lang w:val="en-US" w:eastAsia="zh-CN"/>
              </w:rPr>
              <w:t>3</w:t>
            </w:r>
            <w:r>
              <w:rPr>
                <w:rFonts w:hint="default" w:ascii="Times New Roman" w:hAnsi="Times New Roman" w:eastAsia="宋体" w:cs="Times New Roman"/>
                <w:b w:val="0"/>
                <w:bCs/>
                <w:sz w:val="21"/>
                <w:szCs w:val="21"/>
                <w:lang w:val="en-US" w:eastAsia="zh-CN"/>
              </w:rPr>
              <w:t>t/a</w:t>
            </w:r>
          </w:p>
        </w:tc>
        <w:tc>
          <w:tcPr>
            <w:tcW w:w="1295"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+0.</w:t>
            </w:r>
            <w:r>
              <w:rPr>
                <w:rFonts w:hint="eastAsia" w:cs="Times New Roman"/>
                <w:b w:val="0"/>
                <w:bCs/>
                <w:sz w:val="21"/>
                <w:szCs w:val="21"/>
                <w:lang w:val="en-US" w:eastAsia="zh-CN"/>
              </w:rPr>
              <w:t>3</w:t>
            </w:r>
            <w:r>
              <w:rPr>
                <w:rFonts w:hint="default" w:ascii="Times New Roman" w:hAnsi="Times New Roman" w:eastAsia="宋体" w:cs="Times New Roman"/>
                <w:b w:val="0"/>
                <w:bCs/>
                <w:sz w:val="21"/>
                <w:szCs w:val="21"/>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continue"/>
            <w:noWrap w:val="0"/>
            <w:vAlign w:val="top"/>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rPr>
            </w:pPr>
          </w:p>
        </w:tc>
        <w:tc>
          <w:tcPr>
            <w:tcW w:w="0" w:type="auto"/>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废矿物油</w:t>
            </w:r>
          </w:p>
        </w:tc>
        <w:tc>
          <w:tcPr>
            <w:tcW w:w="0" w:type="auto"/>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0.66</w:t>
            </w:r>
            <w:r>
              <w:rPr>
                <w:rFonts w:hint="default" w:ascii="Times New Roman" w:hAnsi="Times New Roman" w:eastAsia="宋体" w:cs="Times New Roman"/>
                <w:b w:val="0"/>
                <w:bCs/>
                <w:sz w:val="21"/>
                <w:szCs w:val="21"/>
              </w:rPr>
              <w:t>t/a</w:t>
            </w:r>
          </w:p>
        </w:tc>
        <w:tc>
          <w:tcPr>
            <w:tcW w:w="0" w:type="auto"/>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0" w:type="auto"/>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0" w:type="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0</w:t>
            </w:r>
          </w:p>
        </w:tc>
        <w:tc>
          <w:tcPr>
            <w:tcW w:w="0" w:type="auto"/>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0" w:type="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0.66</w:t>
            </w:r>
            <w:r>
              <w:rPr>
                <w:rFonts w:hint="default" w:ascii="Times New Roman" w:hAnsi="Times New Roman" w:eastAsia="宋体" w:cs="Times New Roman"/>
                <w:b w:val="0"/>
                <w:bCs/>
                <w:sz w:val="21"/>
                <w:szCs w:val="21"/>
              </w:rPr>
              <w:t>t/a</w:t>
            </w:r>
          </w:p>
        </w:tc>
        <w:tc>
          <w:tcPr>
            <w:tcW w:w="0" w:type="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75" w:type="dxa"/>
            <w:vMerge w:val="continue"/>
            <w:noWrap w:val="0"/>
            <w:vAlign w:val="top"/>
          </w:tcPr>
          <w:p>
            <w:pPr>
              <w:pStyle w:val="48"/>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000000"/>
                <w:kern w:val="21"/>
                <w:sz w:val="21"/>
                <w:szCs w:val="21"/>
              </w:rPr>
            </w:pPr>
          </w:p>
        </w:tc>
        <w:tc>
          <w:tcPr>
            <w:tcW w:w="0" w:type="auto"/>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含油废抹布</w:t>
            </w:r>
          </w:p>
        </w:tc>
        <w:tc>
          <w:tcPr>
            <w:tcW w:w="0" w:type="auto"/>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0.15</w:t>
            </w:r>
            <w:r>
              <w:rPr>
                <w:rFonts w:hint="default" w:ascii="Times New Roman" w:hAnsi="Times New Roman" w:eastAsia="宋体" w:cs="Times New Roman"/>
                <w:b w:val="0"/>
                <w:bCs/>
                <w:sz w:val="21"/>
                <w:szCs w:val="21"/>
              </w:rPr>
              <w:t>t/a</w:t>
            </w:r>
          </w:p>
        </w:tc>
        <w:tc>
          <w:tcPr>
            <w:tcW w:w="0" w:type="auto"/>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rPr>
            </w:pPr>
            <w:r>
              <w:rPr>
                <w:rFonts w:hint="default" w:ascii="Times New Roman" w:hAnsi="Times New Roman" w:eastAsia="宋体" w:cs="Times New Roman"/>
                <w:snapToGrid w:val="0"/>
                <w:color w:val="000000"/>
                <w:kern w:val="21"/>
                <w:sz w:val="21"/>
                <w:szCs w:val="21"/>
                <w:lang w:val="en-US" w:eastAsia="zh-CN"/>
              </w:rPr>
              <w:t>0</w:t>
            </w:r>
          </w:p>
        </w:tc>
        <w:tc>
          <w:tcPr>
            <w:tcW w:w="0" w:type="auto"/>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0" w:type="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0</w:t>
            </w:r>
          </w:p>
        </w:tc>
        <w:tc>
          <w:tcPr>
            <w:tcW w:w="0" w:type="auto"/>
            <w:noWrap w:val="0"/>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0</w:t>
            </w:r>
          </w:p>
        </w:tc>
        <w:tc>
          <w:tcPr>
            <w:tcW w:w="0" w:type="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0.15</w:t>
            </w:r>
            <w:r>
              <w:rPr>
                <w:rFonts w:hint="default" w:ascii="Times New Roman" w:hAnsi="Times New Roman" w:eastAsia="宋体" w:cs="Times New Roman"/>
                <w:b w:val="0"/>
                <w:bCs/>
                <w:sz w:val="21"/>
                <w:szCs w:val="21"/>
              </w:rPr>
              <w:t>t/a</w:t>
            </w:r>
          </w:p>
        </w:tc>
        <w:tc>
          <w:tcPr>
            <w:tcW w:w="0" w:type="auto"/>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0</w:t>
            </w:r>
          </w:p>
        </w:tc>
      </w:tr>
    </w:tbl>
    <w:p>
      <w:pPr>
        <w:pStyle w:val="48"/>
        <w:spacing w:before="192" w:beforeLines="80" w:after="24"/>
        <w:jc w:val="left"/>
        <w:rPr>
          <w:rFonts w:hint="default" w:ascii="Times New Roman" w:hAnsi="Times New Roman" w:cs="Times New Roman"/>
          <w:snapToGrid w:val="0"/>
          <w:color w:val="000000"/>
          <w:spacing w:val="-6"/>
          <w:kern w:val="21"/>
          <w:szCs w:val="21"/>
        </w:rPr>
        <w:sectPr>
          <w:footerReference r:id="rId5" w:type="default"/>
          <w:pgSz w:w="16838" w:h="11906" w:orient="landscape"/>
          <w:pgMar w:top="1531" w:right="1701" w:bottom="1531" w:left="1701" w:header="851" w:footer="850" w:gutter="0"/>
          <w:pgBorders>
            <w:top w:val="none" w:sz="0" w:space="0"/>
            <w:left w:val="none" w:sz="0" w:space="0"/>
            <w:bottom w:val="none" w:sz="0" w:space="0"/>
            <w:right w:val="none" w:sz="0" w:space="0"/>
          </w:pgBorders>
          <w:pgNumType w:fmt="decimal"/>
          <w:cols w:space="720" w:num="1"/>
          <w:rtlGutter w:val="0"/>
          <w:docGrid w:linePitch="312" w:charSpace="0"/>
        </w:sectPr>
      </w:pPr>
      <w:r>
        <w:rPr>
          <w:rFonts w:hint="default" w:ascii="Times New Roman" w:hAnsi="Times New Roman" w:cs="Times New Roman"/>
          <w:snapToGrid w:val="0"/>
          <w:color w:val="000000"/>
          <w:kern w:val="21"/>
          <w:szCs w:val="21"/>
        </w:rPr>
        <w:t>注：</w:t>
      </w:r>
      <w:r>
        <w:rPr>
          <w:rFonts w:hint="default" w:ascii="Times New Roman" w:hAnsi="Times New Roman" w:cs="Times New Roman"/>
          <w:snapToGrid w:val="0"/>
          <w:color w:val="000000"/>
          <w:spacing w:val="-16"/>
          <w:kern w:val="21"/>
          <w:szCs w:val="21"/>
        </w:rPr>
        <w:fldChar w:fldCharType="begin"/>
      </w:r>
      <w:r>
        <w:rPr>
          <w:rFonts w:hint="default" w:ascii="Times New Roman" w:hAnsi="Times New Roman" w:cs="Times New Roman"/>
          <w:snapToGrid w:val="0"/>
          <w:color w:val="000000"/>
          <w:spacing w:val="-16"/>
          <w:kern w:val="21"/>
          <w:szCs w:val="21"/>
        </w:rPr>
        <w:instrText xml:space="preserve"> = 6 \* GB3 \* MERGEFORMAT </w:instrText>
      </w:r>
      <w:r>
        <w:rPr>
          <w:rFonts w:hint="default" w:ascii="Times New Roman" w:hAnsi="Times New Roman" w:cs="Times New Roman"/>
          <w:snapToGrid w:val="0"/>
          <w:color w:val="000000"/>
          <w:spacing w:val="-16"/>
          <w:kern w:val="21"/>
          <w:szCs w:val="21"/>
        </w:rPr>
        <w:fldChar w:fldCharType="separate"/>
      </w:r>
      <w:r>
        <w:rPr>
          <w:rFonts w:hint="default" w:ascii="Times New Roman" w:hAnsi="Times New Roman" w:cs="Times New Roman"/>
          <w:szCs w:val="21"/>
        </w:rPr>
        <w:t>⑥</w:t>
      </w:r>
      <w:r>
        <w:rPr>
          <w:rFonts w:hint="default" w:ascii="Times New Roman" w:hAnsi="Times New Roman" w:cs="Times New Roman"/>
          <w:snapToGrid w:val="0"/>
          <w:color w:val="000000"/>
          <w:spacing w:val="-16"/>
          <w:kern w:val="21"/>
          <w:szCs w:val="21"/>
        </w:rPr>
        <w:fldChar w:fldCharType="end"/>
      </w:r>
      <w:r>
        <w:rPr>
          <w:rFonts w:hint="default" w:ascii="Times New Roman" w:hAnsi="Times New Roman" w:cs="Times New Roman"/>
          <w:snapToGrid w:val="0"/>
          <w:color w:val="000000"/>
          <w:spacing w:val="-16"/>
          <w:kern w:val="21"/>
          <w:szCs w:val="21"/>
        </w:rPr>
        <w:t>=</w:t>
      </w:r>
      <w:r>
        <w:rPr>
          <w:rFonts w:hint="default" w:ascii="Times New Roman" w:hAnsi="Times New Roman" w:cs="Times New Roman"/>
          <w:snapToGrid w:val="0"/>
          <w:color w:val="000000"/>
          <w:spacing w:val="-6"/>
          <w:kern w:val="21"/>
          <w:szCs w:val="21"/>
        </w:rPr>
        <w:fldChar w:fldCharType="begin"/>
      </w:r>
      <w:r>
        <w:rPr>
          <w:rFonts w:hint="default" w:ascii="Times New Roman" w:hAnsi="Times New Roman" w:cs="Times New Roman"/>
          <w:snapToGrid w:val="0"/>
          <w:color w:val="000000"/>
          <w:spacing w:val="-6"/>
          <w:kern w:val="21"/>
          <w:szCs w:val="21"/>
        </w:rPr>
        <w:instrText xml:space="preserve"> = 1 \* GB3 \* MERGEFORMAT </w:instrText>
      </w:r>
      <w:r>
        <w:rPr>
          <w:rFonts w:hint="default" w:ascii="Times New Roman" w:hAnsi="Times New Roman" w:cs="Times New Roman"/>
          <w:snapToGrid w:val="0"/>
          <w:color w:val="000000"/>
          <w:spacing w:val="-6"/>
          <w:kern w:val="21"/>
          <w:szCs w:val="21"/>
        </w:rPr>
        <w:fldChar w:fldCharType="separate"/>
      </w:r>
      <w:r>
        <w:rPr>
          <w:rFonts w:hint="default" w:ascii="Times New Roman" w:hAnsi="Times New Roman" w:cs="Times New Roman"/>
          <w:szCs w:val="21"/>
        </w:rPr>
        <w:t>①</w:t>
      </w:r>
      <w:r>
        <w:rPr>
          <w:rFonts w:hint="default" w:ascii="Times New Roman" w:hAnsi="Times New Roman" w:cs="Times New Roman"/>
          <w:snapToGrid w:val="0"/>
          <w:color w:val="000000"/>
          <w:spacing w:val="-6"/>
          <w:kern w:val="21"/>
          <w:szCs w:val="21"/>
        </w:rPr>
        <w:fldChar w:fldCharType="end"/>
      </w:r>
      <w:r>
        <w:rPr>
          <w:rFonts w:hint="default" w:ascii="Times New Roman" w:hAnsi="Times New Roman" w:cs="Times New Roman"/>
          <w:snapToGrid w:val="0"/>
          <w:color w:val="000000"/>
          <w:spacing w:val="-6"/>
          <w:kern w:val="21"/>
          <w:szCs w:val="21"/>
        </w:rPr>
        <w:t>+</w:t>
      </w:r>
      <w:r>
        <w:rPr>
          <w:rFonts w:hint="default" w:ascii="Times New Roman" w:hAnsi="Times New Roman" w:cs="Times New Roman"/>
          <w:snapToGrid w:val="0"/>
          <w:color w:val="000000"/>
          <w:spacing w:val="-6"/>
          <w:kern w:val="21"/>
          <w:szCs w:val="21"/>
        </w:rPr>
        <w:fldChar w:fldCharType="begin"/>
      </w:r>
      <w:r>
        <w:rPr>
          <w:rFonts w:hint="default" w:ascii="Times New Roman" w:hAnsi="Times New Roman" w:cs="Times New Roman"/>
          <w:snapToGrid w:val="0"/>
          <w:color w:val="000000"/>
          <w:spacing w:val="-6"/>
          <w:kern w:val="21"/>
          <w:szCs w:val="21"/>
        </w:rPr>
        <w:instrText xml:space="preserve"> = 3 \* GB3 \* MERGEFORMAT </w:instrText>
      </w:r>
      <w:r>
        <w:rPr>
          <w:rFonts w:hint="default" w:ascii="Times New Roman" w:hAnsi="Times New Roman" w:cs="Times New Roman"/>
          <w:snapToGrid w:val="0"/>
          <w:color w:val="000000"/>
          <w:spacing w:val="-6"/>
          <w:kern w:val="21"/>
          <w:szCs w:val="21"/>
        </w:rPr>
        <w:fldChar w:fldCharType="separate"/>
      </w:r>
      <w:r>
        <w:rPr>
          <w:rFonts w:hint="default" w:ascii="Times New Roman" w:hAnsi="Times New Roman" w:cs="Times New Roman"/>
          <w:szCs w:val="21"/>
        </w:rPr>
        <w:t>③</w:t>
      </w:r>
      <w:r>
        <w:rPr>
          <w:rFonts w:hint="default" w:ascii="Times New Roman" w:hAnsi="Times New Roman" w:cs="Times New Roman"/>
          <w:snapToGrid w:val="0"/>
          <w:color w:val="000000"/>
          <w:spacing w:val="-6"/>
          <w:kern w:val="21"/>
          <w:szCs w:val="21"/>
        </w:rPr>
        <w:fldChar w:fldCharType="end"/>
      </w:r>
      <w:r>
        <w:rPr>
          <w:rFonts w:hint="default" w:ascii="Times New Roman" w:hAnsi="Times New Roman" w:cs="Times New Roman"/>
          <w:snapToGrid w:val="0"/>
          <w:color w:val="000000"/>
          <w:spacing w:val="-6"/>
          <w:kern w:val="21"/>
          <w:szCs w:val="21"/>
        </w:rPr>
        <w:t>+</w:t>
      </w:r>
      <w:r>
        <w:rPr>
          <w:rFonts w:hint="default" w:ascii="Times New Roman" w:hAnsi="Times New Roman" w:cs="Times New Roman"/>
          <w:snapToGrid w:val="0"/>
          <w:color w:val="000000"/>
          <w:spacing w:val="-6"/>
          <w:kern w:val="21"/>
          <w:szCs w:val="21"/>
        </w:rPr>
        <w:fldChar w:fldCharType="begin"/>
      </w:r>
      <w:r>
        <w:rPr>
          <w:rFonts w:hint="default" w:ascii="Times New Roman" w:hAnsi="Times New Roman" w:cs="Times New Roman"/>
          <w:snapToGrid w:val="0"/>
          <w:color w:val="000000"/>
          <w:spacing w:val="-6"/>
          <w:kern w:val="21"/>
          <w:szCs w:val="21"/>
        </w:rPr>
        <w:instrText xml:space="preserve"> = 4 \* GB3 \* MERGEFORMAT </w:instrText>
      </w:r>
      <w:r>
        <w:rPr>
          <w:rFonts w:hint="default" w:ascii="Times New Roman" w:hAnsi="Times New Roman" w:cs="Times New Roman"/>
          <w:snapToGrid w:val="0"/>
          <w:color w:val="000000"/>
          <w:spacing w:val="-6"/>
          <w:kern w:val="21"/>
          <w:szCs w:val="21"/>
        </w:rPr>
        <w:fldChar w:fldCharType="separate"/>
      </w:r>
      <w:r>
        <w:rPr>
          <w:rFonts w:hint="default" w:ascii="Times New Roman" w:hAnsi="Times New Roman" w:cs="Times New Roman"/>
          <w:szCs w:val="21"/>
        </w:rPr>
        <w:t>④</w:t>
      </w:r>
      <w:r>
        <w:rPr>
          <w:rFonts w:hint="default" w:ascii="Times New Roman" w:hAnsi="Times New Roman" w:cs="Times New Roman"/>
          <w:snapToGrid w:val="0"/>
          <w:color w:val="000000"/>
          <w:spacing w:val="-6"/>
          <w:kern w:val="21"/>
          <w:szCs w:val="21"/>
        </w:rPr>
        <w:fldChar w:fldCharType="end"/>
      </w:r>
      <w:r>
        <w:rPr>
          <w:rFonts w:hint="default" w:ascii="Times New Roman" w:hAnsi="Times New Roman" w:cs="Times New Roman"/>
          <w:snapToGrid w:val="0"/>
          <w:color w:val="000000"/>
          <w:spacing w:val="-6"/>
          <w:kern w:val="21"/>
          <w:szCs w:val="21"/>
        </w:rPr>
        <w:t>-</w:t>
      </w:r>
      <w:r>
        <w:rPr>
          <w:rFonts w:hint="default" w:ascii="Times New Roman" w:hAnsi="Times New Roman" w:cs="Times New Roman"/>
          <w:snapToGrid w:val="0"/>
          <w:color w:val="000000"/>
          <w:spacing w:val="-16"/>
          <w:kern w:val="21"/>
          <w:szCs w:val="21"/>
        </w:rPr>
        <w:fldChar w:fldCharType="begin"/>
      </w:r>
      <w:r>
        <w:rPr>
          <w:rFonts w:hint="default" w:ascii="Times New Roman" w:hAnsi="Times New Roman" w:cs="Times New Roman"/>
          <w:snapToGrid w:val="0"/>
          <w:color w:val="000000"/>
          <w:spacing w:val="-16"/>
          <w:kern w:val="21"/>
          <w:szCs w:val="21"/>
        </w:rPr>
        <w:instrText xml:space="preserve"> = 5 \* GB3 \* MERGEFORMAT </w:instrText>
      </w:r>
      <w:r>
        <w:rPr>
          <w:rFonts w:hint="default" w:ascii="Times New Roman" w:hAnsi="Times New Roman" w:cs="Times New Roman"/>
          <w:snapToGrid w:val="0"/>
          <w:color w:val="000000"/>
          <w:spacing w:val="-16"/>
          <w:kern w:val="21"/>
          <w:szCs w:val="21"/>
        </w:rPr>
        <w:fldChar w:fldCharType="separate"/>
      </w:r>
      <w:r>
        <w:rPr>
          <w:rFonts w:hint="default" w:ascii="Times New Roman" w:hAnsi="Times New Roman" w:cs="Times New Roman"/>
          <w:szCs w:val="21"/>
        </w:rPr>
        <w:t>⑤</w:t>
      </w:r>
      <w:r>
        <w:rPr>
          <w:rFonts w:hint="default" w:ascii="Times New Roman" w:hAnsi="Times New Roman" w:cs="Times New Roman"/>
          <w:snapToGrid w:val="0"/>
          <w:color w:val="000000"/>
          <w:spacing w:val="-16"/>
          <w:kern w:val="21"/>
          <w:szCs w:val="21"/>
        </w:rPr>
        <w:fldChar w:fldCharType="end"/>
      </w:r>
      <w:r>
        <w:rPr>
          <w:rFonts w:hint="default" w:ascii="Times New Roman" w:hAnsi="Times New Roman" w:cs="Times New Roman"/>
          <w:snapToGrid w:val="0"/>
          <w:color w:val="000000"/>
          <w:spacing w:val="-16"/>
          <w:kern w:val="21"/>
          <w:szCs w:val="21"/>
        </w:rPr>
        <w:t>；</w:t>
      </w:r>
      <w:r>
        <w:rPr>
          <w:rFonts w:hint="default" w:ascii="Times New Roman" w:hAnsi="Times New Roman" w:cs="Times New Roman"/>
          <w:snapToGrid w:val="0"/>
          <w:color w:val="000000"/>
          <w:spacing w:val="-6"/>
          <w:kern w:val="21"/>
          <w:szCs w:val="21"/>
        </w:rPr>
        <w:fldChar w:fldCharType="begin"/>
      </w:r>
      <w:r>
        <w:rPr>
          <w:rFonts w:hint="default" w:ascii="Times New Roman" w:hAnsi="Times New Roman" w:cs="Times New Roman"/>
          <w:snapToGrid w:val="0"/>
          <w:color w:val="000000"/>
          <w:spacing w:val="-6"/>
          <w:kern w:val="21"/>
          <w:szCs w:val="21"/>
        </w:rPr>
        <w:instrText xml:space="preserve"> = 7 \* GB3 \* MERGEFORMAT </w:instrText>
      </w:r>
      <w:r>
        <w:rPr>
          <w:rFonts w:hint="default" w:ascii="Times New Roman" w:hAnsi="Times New Roman" w:cs="Times New Roman"/>
          <w:snapToGrid w:val="0"/>
          <w:color w:val="000000"/>
          <w:spacing w:val="-6"/>
          <w:kern w:val="21"/>
          <w:szCs w:val="21"/>
        </w:rPr>
        <w:fldChar w:fldCharType="separate"/>
      </w:r>
      <w:r>
        <w:rPr>
          <w:rFonts w:hint="default" w:ascii="Times New Roman" w:hAnsi="Times New Roman" w:cs="Times New Roman"/>
          <w:szCs w:val="21"/>
        </w:rPr>
        <w:t>⑦</w:t>
      </w:r>
      <w:r>
        <w:rPr>
          <w:rFonts w:hint="default" w:ascii="Times New Roman" w:hAnsi="Times New Roman" w:cs="Times New Roman"/>
          <w:snapToGrid w:val="0"/>
          <w:color w:val="000000"/>
          <w:spacing w:val="-6"/>
          <w:kern w:val="21"/>
          <w:szCs w:val="21"/>
        </w:rPr>
        <w:fldChar w:fldCharType="end"/>
      </w:r>
      <w:r>
        <w:rPr>
          <w:rFonts w:hint="default" w:ascii="Times New Roman" w:hAnsi="Times New Roman" w:cs="Times New Roman"/>
          <w:snapToGrid w:val="0"/>
          <w:color w:val="000000"/>
          <w:spacing w:val="-6"/>
          <w:kern w:val="21"/>
          <w:szCs w:val="21"/>
        </w:rPr>
        <w:t>=</w:t>
      </w:r>
      <w:r>
        <w:rPr>
          <w:rFonts w:hint="default" w:ascii="Times New Roman" w:hAnsi="Times New Roman" w:cs="Times New Roman"/>
          <w:snapToGrid w:val="0"/>
          <w:color w:val="000000"/>
          <w:spacing w:val="-16"/>
          <w:kern w:val="21"/>
          <w:szCs w:val="21"/>
        </w:rPr>
        <w:fldChar w:fldCharType="begin"/>
      </w:r>
      <w:r>
        <w:rPr>
          <w:rFonts w:hint="default" w:ascii="Times New Roman" w:hAnsi="Times New Roman" w:cs="Times New Roman"/>
          <w:snapToGrid w:val="0"/>
          <w:color w:val="000000"/>
          <w:spacing w:val="-16"/>
          <w:kern w:val="21"/>
          <w:szCs w:val="21"/>
        </w:rPr>
        <w:instrText xml:space="preserve"> = 6 \* GB3 \* MERGEFORMAT </w:instrText>
      </w:r>
      <w:r>
        <w:rPr>
          <w:rFonts w:hint="default" w:ascii="Times New Roman" w:hAnsi="Times New Roman" w:cs="Times New Roman"/>
          <w:snapToGrid w:val="0"/>
          <w:color w:val="000000"/>
          <w:spacing w:val="-16"/>
          <w:kern w:val="21"/>
          <w:szCs w:val="21"/>
        </w:rPr>
        <w:fldChar w:fldCharType="separate"/>
      </w:r>
      <w:r>
        <w:rPr>
          <w:rFonts w:hint="default" w:ascii="Times New Roman" w:hAnsi="Times New Roman" w:cs="Times New Roman"/>
          <w:szCs w:val="21"/>
        </w:rPr>
        <w:t>⑥</w:t>
      </w:r>
      <w:r>
        <w:rPr>
          <w:rFonts w:hint="default" w:ascii="Times New Roman" w:hAnsi="Times New Roman" w:cs="Times New Roman"/>
          <w:snapToGrid w:val="0"/>
          <w:color w:val="000000"/>
          <w:spacing w:val="-16"/>
          <w:kern w:val="21"/>
          <w:szCs w:val="21"/>
        </w:rPr>
        <w:fldChar w:fldCharType="end"/>
      </w:r>
      <w:r>
        <w:rPr>
          <w:rFonts w:hint="default" w:ascii="Times New Roman" w:hAnsi="Times New Roman" w:cs="Times New Roman"/>
          <w:snapToGrid w:val="0"/>
          <w:color w:val="000000"/>
          <w:spacing w:val="-16"/>
          <w:kern w:val="21"/>
          <w:szCs w:val="21"/>
        </w:rPr>
        <w:t>-</w:t>
      </w:r>
      <w:r>
        <w:rPr>
          <w:rFonts w:hint="default" w:ascii="Times New Roman" w:hAnsi="Times New Roman" w:cs="Times New Roman"/>
          <w:snapToGrid w:val="0"/>
          <w:color w:val="000000"/>
          <w:spacing w:val="-6"/>
          <w:kern w:val="21"/>
          <w:szCs w:val="21"/>
        </w:rPr>
        <w:fldChar w:fldCharType="begin"/>
      </w:r>
      <w:r>
        <w:rPr>
          <w:rFonts w:hint="default" w:ascii="Times New Roman" w:hAnsi="Times New Roman" w:cs="Times New Roman"/>
          <w:snapToGrid w:val="0"/>
          <w:color w:val="000000"/>
          <w:spacing w:val="-6"/>
          <w:kern w:val="21"/>
          <w:szCs w:val="21"/>
        </w:rPr>
        <w:instrText xml:space="preserve"> = 1 \* GB3 \* MERGEFORMAT </w:instrText>
      </w:r>
      <w:r>
        <w:rPr>
          <w:rFonts w:hint="default" w:ascii="Times New Roman" w:hAnsi="Times New Roman" w:cs="Times New Roman"/>
          <w:snapToGrid w:val="0"/>
          <w:color w:val="000000"/>
          <w:spacing w:val="-6"/>
          <w:kern w:val="21"/>
          <w:szCs w:val="21"/>
        </w:rPr>
        <w:fldChar w:fldCharType="separate"/>
      </w:r>
      <w:r>
        <w:rPr>
          <w:rFonts w:hint="default" w:ascii="Times New Roman" w:hAnsi="Times New Roman" w:cs="Times New Roman"/>
          <w:szCs w:val="21"/>
        </w:rPr>
        <w:t>①</w:t>
      </w:r>
      <w:r>
        <w:rPr>
          <w:rFonts w:hint="default" w:ascii="Times New Roman" w:hAnsi="Times New Roman" w:cs="Times New Roman"/>
          <w:snapToGrid w:val="0"/>
          <w:color w:val="000000"/>
          <w:spacing w:val="-6"/>
          <w:kern w:val="21"/>
          <w:szCs w:val="21"/>
        </w:rPr>
        <w:fldChar w:fldCharType="end"/>
      </w:r>
    </w:p>
    <w:p>
      <w:pPr>
        <w:rPr>
          <w:rFonts w:hint="default"/>
        </w:rPr>
      </w:pPr>
    </w:p>
    <w:p>
      <w:pPr>
        <w:rPr>
          <w:rFonts w:hint="default"/>
        </w:rPr>
      </w:pPr>
      <w:r>
        <w:drawing>
          <wp:anchor distT="0" distB="0" distL="114300" distR="114300" simplePos="0" relativeHeight="251663360" behindDoc="1" locked="0" layoutInCell="1" allowOverlap="1">
            <wp:simplePos x="0" y="0"/>
            <wp:positionH relativeFrom="column">
              <wp:posOffset>27305</wp:posOffset>
            </wp:positionH>
            <wp:positionV relativeFrom="paragraph">
              <wp:posOffset>-29845</wp:posOffset>
            </wp:positionV>
            <wp:extent cx="5644515" cy="8663940"/>
            <wp:effectExtent l="0" t="0" r="13335" b="3810"/>
            <wp:wrapNone/>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25"/>
                    <a:stretch>
                      <a:fillRect/>
                    </a:stretch>
                  </pic:blipFill>
                  <pic:spPr>
                    <a:xfrm>
                      <a:off x="0" y="0"/>
                      <a:ext cx="5644515" cy="8663940"/>
                    </a:xfrm>
                    <a:prstGeom prst="rect">
                      <a:avLst/>
                    </a:prstGeom>
                    <a:noFill/>
                    <a:ln>
                      <a:noFill/>
                    </a:ln>
                  </pic:spPr>
                </pic:pic>
              </a:graphicData>
            </a:graphic>
          </wp:anchor>
        </w:drawing>
      </w: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sectPr>
          <w:pgSz w:w="11906" w:h="16838"/>
          <w:pgMar w:top="1701" w:right="1531" w:bottom="1701" w:left="1531" w:header="851" w:footer="850" w:gutter="0"/>
          <w:pgBorders>
            <w:top w:val="none" w:sz="0" w:space="0"/>
            <w:left w:val="none" w:sz="0" w:space="0"/>
            <w:bottom w:val="none" w:sz="0" w:space="0"/>
            <w:right w:val="none" w:sz="0" w:space="0"/>
          </w:pgBorders>
          <w:pgNumType w:fmt="decimal"/>
          <w:cols w:space="720" w:num="1"/>
          <w:rtlGutter w:val="0"/>
          <w:docGrid w:linePitch="312" w:charSpace="0"/>
        </w:sectPr>
      </w:pPr>
    </w:p>
    <w:p>
      <w:pPr>
        <w:pStyle w:val="5"/>
        <w:rPr>
          <w:rFonts w:hint="default"/>
        </w:rPr>
      </w:pPr>
      <w:r>
        <w:drawing>
          <wp:anchor distT="0" distB="0" distL="114300" distR="114300" simplePos="0" relativeHeight="251663360" behindDoc="1" locked="0" layoutInCell="1" allowOverlap="1">
            <wp:simplePos x="0" y="0"/>
            <wp:positionH relativeFrom="column">
              <wp:posOffset>320040</wp:posOffset>
            </wp:positionH>
            <wp:positionV relativeFrom="paragraph">
              <wp:posOffset>-374650</wp:posOffset>
            </wp:positionV>
            <wp:extent cx="7942580" cy="5998210"/>
            <wp:effectExtent l="0" t="0" r="1270" b="2540"/>
            <wp:wrapNone/>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6"/>
                    <a:stretch>
                      <a:fillRect/>
                    </a:stretch>
                  </pic:blipFill>
                  <pic:spPr>
                    <a:xfrm>
                      <a:off x="0" y="0"/>
                      <a:ext cx="7942580" cy="5998210"/>
                    </a:xfrm>
                    <a:prstGeom prst="rect">
                      <a:avLst/>
                    </a:prstGeom>
                    <a:noFill/>
                    <a:ln>
                      <a:noFill/>
                    </a:ln>
                  </pic:spPr>
                </pic:pic>
              </a:graphicData>
            </a:graphic>
          </wp:anchor>
        </w:drawing>
      </w:r>
    </w:p>
    <w:p>
      <w:pPr>
        <w:pStyle w:val="5"/>
        <w:rPr>
          <w:rFonts w:hint="default"/>
        </w:rPr>
      </w:pPr>
    </w:p>
    <w:p>
      <w:pPr>
        <w:pStyle w:val="5"/>
        <w:rPr>
          <w:rFonts w:hint="default"/>
        </w:rPr>
      </w:pPr>
    </w:p>
    <w:p>
      <w:pPr>
        <w:pStyle w:val="5"/>
        <w:rPr>
          <w:rFonts w:hint="default"/>
        </w:rPr>
      </w:pPr>
    </w:p>
    <w:p>
      <w:pPr>
        <w:pStyle w:val="5"/>
        <w:rPr>
          <w:rFonts w:hint="default"/>
        </w:rPr>
      </w:pPr>
    </w:p>
    <w:p>
      <w:pPr>
        <w:pStyle w:val="5"/>
        <w:rPr>
          <w:rFonts w:hint="default"/>
        </w:rPr>
      </w:pPr>
    </w:p>
    <w:p>
      <w:pPr>
        <w:pStyle w:val="5"/>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r>
        <w:drawing>
          <wp:anchor distT="0" distB="0" distL="114300" distR="114300" simplePos="0" relativeHeight="251663360" behindDoc="1" locked="0" layoutInCell="1" allowOverlap="1">
            <wp:simplePos x="0" y="0"/>
            <wp:positionH relativeFrom="column">
              <wp:posOffset>40640</wp:posOffset>
            </wp:positionH>
            <wp:positionV relativeFrom="paragraph">
              <wp:posOffset>-156845</wp:posOffset>
            </wp:positionV>
            <wp:extent cx="8462010" cy="6146165"/>
            <wp:effectExtent l="0" t="0" r="15240" b="6985"/>
            <wp:wrapNone/>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27"/>
                    <a:stretch>
                      <a:fillRect/>
                    </a:stretch>
                  </pic:blipFill>
                  <pic:spPr>
                    <a:xfrm>
                      <a:off x="0" y="0"/>
                      <a:ext cx="8462010" cy="6146165"/>
                    </a:xfrm>
                    <a:prstGeom prst="rect">
                      <a:avLst/>
                    </a:prstGeom>
                    <a:noFill/>
                    <a:ln>
                      <a:noFill/>
                    </a:ln>
                  </pic:spPr>
                </pic:pic>
              </a:graphicData>
            </a:graphic>
          </wp:anchor>
        </w:drawing>
      </w: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r>
        <w:drawing>
          <wp:anchor distT="0" distB="0" distL="114300" distR="114300" simplePos="0" relativeHeight="251663360" behindDoc="1" locked="0" layoutInCell="1" allowOverlap="1">
            <wp:simplePos x="0" y="0"/>
            <wp:positionH relativeFrom="column">
              <wp:posOffset>-510540</wp:posOffset>
            </wp:positionH>
            <wp:positionV relativeFrom="paragraph">
              <wp:posOffset>-81280</wp:posOffset>
            </wp:positionV>
            <wp:extent cx="9598660" cy="5982970"/>
            <wp:effectExtent l="0" t="0" r="2540" b="17780"/>
            <wp:wrapNone/>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28"/>
                    <a:stretch>
                      <a:fillRect/>
                    </a:stretch>
                  </pic:blipFill>
                  <pic:spPr>
                    <a:xfrm>
                      <a:off x="0" y="0"/>
                      <a:ext cx="9598660" cy="5982970"/>
                    </a:xfrm>
                    <a:prstGeom prst="rect">
                      <a:avLst/>
                    </a:prstGeom>
                    <a:noFill/>
                    <a:ln>
                      <a:noFill/>
                    </a:ln>
                  </pic:spPr>
                </pic:pic>
              </a:graphicData>
            </a:graphic>
          </wp:anchor>
        </w:drawing>
      </w: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r>
        <w:drawing>
          <wp:anchor distT="0" distB="0" distL="114300" distR="114300" simplePos="0" relativeHeight="251663360" behindDoc="1" locked="0" layoutInCell="1" allowOverlap="1">
            <wp:simplePos x="0" y="0"/>
            <wp:positionH relativeFrom="column">
              <wp:posOffset>-74930</wp:posOffset>
            </wp:positionH>
            <wp:positionV relativeFrom="paragraph">
              <wp:posOffset>-88265</wp:posOffset>
            </wp:positionV>
            <wp:extent cx="8689975" cy="5690870"/>
            <wp:effectExtent l="0" t="0" r="15875" b="5080"/>
            <wp:wrapNone/>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29"/>
                    <a:stretch>
                      <a:fillRect/>
                    </a:stretch>
                  </pic:blipFill>
                  <pic:spPr>
                    <a:xfrm>
                      <a:off x="0" y="0"/>
                      <a:ext cx="8689975" cy="5690870"/>
                    </a:xfrm>
                    <a:prstGeom prst="rect">
                      <a:avLst/>
                    </a:prstGeom>
                    <a:noFill/>
                    <a:ln>
                      <a:noFill/>
                    </a:ln>
                  </pic:spPr>
                </pic:pic>
              </a:graphicData>
            </a:graphic>
          </wp:anchor>
        </w:drawing>
      </w: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r>
        <w:drawing>
          <wp:anchor distT="0" distB="0" distL="114300" distR="114300" simplePos="0" relativeHeight="251663360" behindDoc="1" locked="0" layoutInCell="1" allowOverlap="1">
            <wp:simplePos x="0" y="0"/>
            <wp:positionH relativeFrom="column">
              <wp:posOffset>13970</wp:posOffset>
            </wp:positionH>
            <wp:positionV relativeFrom="paragraph">
              <wp:posOffset>-250825</wp:posOffset>
            </wp:positionV>
            <wp:extent cx="8538845" cy="5940425"/>
            <wp:effectExtent l="0" t="0" r="14605" b="3175"/>
            <wp:wrapNone/>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30"/>
                    <a:stretch>
                      <a:fillRect/>
                    </a:stretch>
                  </pic:blipFill>
                  <pic:spPr>
                    <a:xfrm>
                      <a:off x="0" y="0"/>
                      <a:ext cx="8538845" cy="5940425"/>
                    </a:xfrm>
                    <a:prstGeom prst="rect">
                      <a:avLst/>
                    </a:prstGeom>
                    <a:noFill/>
                    <a:ln>
                      <a:noFill/>
                    </a:ln>
                  </pic:spPr>
                </pic:pic>
              </a:graphicData>
            </a:graphic>
          </wp:anchor>
        </w:drawing>
      </w: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r>
        <w:drawing>
          <wp:anchor distT="0" distB="0" distL="114300" distR="114300" simplePos="0" relativeHeight="251663360" behindDoc="1" locked="0" layoutInCell="1" allowOverlap="1">
            <wp:simplePos x="0" y="0"/>
            <wp:positionH relativeFrom="column">
              <wp:posOffset>-381635</wp:posOffset>
            </wp:positionH>
            <wp:positionV relativeFrom="paragraph">
              <wp:posOffset>13970</wp:posOffset>
            </wp:positionV>
            <wp:extent cx="9373870" cy="6065520"/>
            <wp:effectExtent l="0" t="0" r="17780" b="11430"/>
            <wp:wrapNone/>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31"/>
                    <a:stretch>
                      <a:fillRect/>
                    </a:stretch>
                  </pic:blipFill>
                  <pic:spPr>
                    <a:xfrm>
                      <a:off x="0" y="0"/>
                      <a:ext cx="9373870" cy="6065520"/>
                    </a:xfrm>
                    <a:prstGeom prst="rect">
                      <a:avLst/>
                    </a:prstGeom>
                    <a:noFill/>
                    <a:ln>
                      <a:noFill/>
                    </a:ln>
                  </pic:spPr>
                </pic:pic>
              </a:graphicData>
            </a:graphic>
          </wp:anchor>
        </w:drawing>
      </w: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p>
    <w:p>
      <w:pPr>
        <w:rPr>
          <w:rFonts w:hint="default"/>
        </w:rPr>
      </w:pPr>
    </w:p>
    <w:p>
      <w:pPr>
        <w:pStyle w:val="5"/>
        <w:rPr>
          <w:rFonts w:hint="default"/>
        </w:rPr>
      </w:pPr>
      <w:r>
        <w:drawing>
          <wp:anchor distT="0" distB="0" distL="114300" distR="114300" simplePos="0" relativeHeight="251663360" behindDoc="1" locked="0" layoutInCell="1" allowOverlap="1">
            <wp:simplePos x="0" y="0"/>
            <wp:positionH relativeFrom="column">
              <wp:posOffset>-542290</wp:posOffset>
            </wp:positionH>
            <wp:positionV relativeFrom="paragraph">
              <wp:posOffset>-57150</wp:posOffset>
            </wp:positionV>
            <wp:extent cx="9510395" cy="6174740"/>
            <wp:effectExtent l="0" t="0" r="14605" b="16510"/>
            <wp:wrapNone/>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32"/>
                    <a:stretch>
                      <a:fillRect/>
                    </a:stretch>
                  </pic:blipFill>
                  <pic:spPr>
                    <a:xfrm>
                      <a:off x="0" y="0"/>
                      <a:ext cx="9510395" cy="6174740"/>
                    </a:xfrm>
                    <a:prstGeom prst="rect">
                      <a:avLst/>
                    </a:prstGeom>
                    <a:noFill/>
                    <a:ln>
                      <a:noFill/>
                    </a:ln>
                  </pic:spPr>
                </pic:pic>
              </a:graphicData>
            </a:graphic>
          </wp:anchor>
        </w:drawing>
      </w:r>
    </w:p>
    <w:p>
      <w:pPr>
        <w:rPr>
          <w:rFonts w:hint="default"/>
        </w:rPr>
        <w:sectPr>
          <w:pgSz w:w="16838" w:h="11906" w:orient="landscape"/>
          <w:pgMar w:top="1531" w:right="1701" w:bottom="1531" w:left="1701" w:header="851" w:footer="850" w:gutter="0"/>
          <w:pgBorders>
            <w:top w:val="none" w:sz="0" w:space="0"/>
            <w:left w:val="none" w:sz="0" w:space="0"/>
            <w:bottom w:val="none" w:sz="0" w:space="0"/>
            <w:right w:val="none" w:sz="0" w:space="0"/>
          </w:pgBorders>
          <w:pgNumType w:fmt="decimal"/>
          <w:cols w:space="720" w:num="1"/>
          <w:rtlGutter w:val="0"/>
          <w:docGrid w:linePitch="312" w:charSpace="0"/>
        </w:sectPr>
      </w:pPr>
    </w:p>
    <w:p>
      <w:pPr>
        <w:rPr>
          <w:rFonts w:hint="eastAsia" w:eastAsiaTheme="minorEastAsia"/>
          <w:lang w:eastAsia="zh-CN"/>
        </w:rPr>
      </w:pPr>
      <w:r>
        <w:rPr>
          <w:sz w:val="21"/>
        </w:rPr>
        <w:drawing>
          <wp:anchor distT="0" distB="0" distL="114300" distR="114300" simplePos="0" relativeHeight="251671552" behindDoc="1" locked="0" layoutInCell="1" allowOverlap="1">
            <wp:simplePos x="0" y="0"/>
            <wp:positionH relativeFrom="column">
              <wp:posOffset>-986790</wp:posOffset>
            </wp:positionH>
            <wp:positionV relativeFrom="paragraph">
              <wp:posOffset>4445</wp:posOffset>
            </wp:positionV>
            <wp:extent cx="7168515" cy="9511030"/>
            <wp:effectExtent l="0" t="0" r="13335" b="13970"/>
            <wp:wrapNone/>
            <wp:docPr id="21" name="图片 21"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委托书"/>
                    <pic:cNvPicPr>
                      <a:picLocks noChangeAspect="1"/>
                    </pic:cNvPicPr>
                  </pic:nvPicPr>
                  <pic:blipFill>
                    <a:blip r:embed="rId33">
                      <a:lum bright="6000"/>
                    </a:blip>
                    <a:srcRect l="1846" t="8660" r="2541" b="1635"/>
                    <a:stretch>
                      <a:fillRect/>
                    </a:stretch>
                  </pic:blipFill>
                  <pic:spPr>
                    <a:xfrm>
                      <a:off x="0" y="0"/>
                      <a:ext cx="7168515" cy="9511030"/>
                    </a:xfrm>
                    <a:prstGeom prst="rect">
                      <a:avLst/>
                    </a:prstGeom>
                  </pic:spPr>
                </pic:pic>
              </a:graphicData>
            </a:graphic>
          </wp:anchor>
        </w:drawing>
      </w:r>
      <w:r>
        <w:rPr>
          <w:sz w:val="21"/>
        </w:rPr>
        <mc:AlternateContent>
          <mc:Choice Requires="wps">
            <w:drawing>
              <wp:anchor distT="0" distB="0" distL="114300" distR="114300" simplePos="0" relativeHeight="251665408" behindDoc="0" locked="0" layoutInCell="1" allowOverlap="1">
                <wp:simplePos x="0" y="0"/>
                <wp:positionH relativeFrom="column">
                  <wp:posOffset>5125720</wp:posOffset>
                </wp:positionH>
                <wp:positionV relativeFrom="paragraph">
                  <wp:posOffset>-334010</wp:posOffset>
                </wp:positionV>
                <wp:extent cx="1206500" cy="610870"/>
                <wp:effectExtent l="0" t="0" r="12700" b="17780"/>
                <wp:wrapNone/>
                <wp:docPr id="22" name="文本框 22"/>
                <wp:cNvGraphicFramePr/>
                <a:graphic xmlns:a="http://schemas.openxmlformats.org/drawingml/2006/main">
                  <a:graphicData uri="http://schemas.microsoft.com/office/word/2010/wordprocessingShape">
                    <wps:wsp>
                      <wps:cNvSpPr txBox="1"/>
                      <wps:spPr>
                        <a:xfrm>
                          <a:off x="0" y="0"/>
                          <a:ext cx="1206500" cy="6108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eastAsia" w:ascii="Times New Roman" w:hAnsi="Times New Roman" w:eastAsia="宋体" w:cs="Times New Roman"/>
                                <w:b/>
                                <w:bCs/>
                                <w:sz w:val="28"/>
                                <w:szCs w:val="28"/>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6pt;margin-top:-26.3pt;height:48.1pt;width:95pt;z-index:251665408;mso-width-relative:page;mso-height-relative:page;" fillcolor="#FFFFFF [3201]" filled="t" stroked="f" coordsize="21600,21600" o:gfxdata="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1gfvHWAAAACgEAAA8A&#10;AAAAAAAAAQAgAAAAIgAAAGRycy9kb3ducmV2LnhtbFBLAQIUABQAAAAIAIdO4kDecIxbUgIAAJEE&#10;AAAOAAAAAAAAAAEAIAAAACUBAABkcnMvZTJvRG9jLnhtbFBLBQYAAAAABgAGAFkBAADpBQAAAAA=&#10;">
                <v:fill on="t"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eastAsia" w:ascii="Times New Roman" w:hAnsi="Times New Roman" w:eastAsia="宋体" w:cs="Times New Roman"/>
                          <w:b/>
                          <w:bCs/>
                          <w:sz w:val="28"/>
                          <w:szCs w:val="28"/>
                          <w:lang w:val="en-US" w:eastAsia="zh-CN"/>
                        </w:rPr>
                        <w:t>1</w:t>
                      </w:r>
                    </w:p>
                  </w:txbxContent>
                </v:textbox>
              </v:shape>
            </w:pict>
          </mc:Fallback>
        </mc:AlternateContent>
      </w:r>
    </w:p>
    <w:p/>
    <w:p/>
    <w:p/>
    <w:p/>
    <w:p/>
    <w:p/>
    <w:p/>
    <w:p/>
    <w:p/>
    <w:p/>
    <w:p/>
    <w:p/>
    <w:p/>
    <w:p/>
    <w:p/>
    <w:p/>
    <w:p/>
    <w:p/>
    <w:p/>
    <w:p/>
    <w:p/>
    <w:p/>
    <w:p/>
    <w:p/>
    <w:p/>
    <w:p/>
    <w:p/>
    <w:p/>
    <w:p/>
    <w:p/>
    <w:p/>
    <w:p/>
    <w:p/>
    <w:p/>
    <w:p/>
    <w:p/>
    <w:p/>
    <w:p/>
    <w:p/>
    <w:p/>
    <w:p/>
    <w:p/>
    <w:p/>
    <w:p>
      <w:pPr>
        <w:rPr>
          <w:rFonts w:hint="eastAsia" w:eastAsiaTheme="minorEastAsia"/>
          <w:lang w:eastAsia="zh-CN"/>
        </w:rPr>
      </w:pPr>
      <w:r>
        <w:rPr>
          <w:sz w:val="21"/>
        </w:rPr>
        <w:drawing>
          <wp:anchor distT="0" distB="0" distL="114300" distR="114300" simplePos="0" relativeHeight="251671552" behindDoc="1" locked="0" layoutInCell="1" allowOverlap="1">
            <wp:simplePos x="0" y="0"/>
            <wp:positionH relativeFrom="column">
              <wp:posOffset>-1134745</wp:posOffset>
            </wp:positionH>
            <wp:positionV relativeFrom="paragraph">
              <wp:posOffset>-904875</wp:posOffset>
            </wp:positionV>
            <wp:extent cx="7536815" cy="10674985"/>
            <wp:effectExtent l="0" t="0" r="6985" b="12065"/>
            <wp:wrapNone/>
            <wp:docPr id="23" name="图片 23" descr="发改委备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发改委备案"/>
                    <pic:cNvPicPr>
                      <a:picLocks noChangeAspect="1"/>
                    </pic:cNvPicPr>
                  </pic:nvPicPr>
                  <pic:blipFill>
                    <a:blip r:embed="rId34">
                      <a:lum bright="6000"/>
                    </a:blip>
                    <a:stretch>
                      <a:fillRect/>
                    </a:stretch>
                  </pic:blipFill>
                  <pic:spPr>
                    <a:xfrm>
                      <a:off x="0" y="0"/>
                      <a:ext cx="7536815" cy="10674985"/>
                    </a:xfrm>
                    <a:prstGeom prst="rect">
                      <a:avLst/>
                    </a:prstGeom>
                  </pic:spPr>
                </pic:pic>
              </a:graphicData>
            </a:graphic>
          </wp:anchor>
        </w:drawing>
      </w:r>
      <w:r>
        <w:rPr>
          <w:sz w:val="21"/>
        </w:rPr>
        <mc:AlternateContent>
          <mc:Choice Requires="wps">
            <w:drawing>
              <wp:anchor distT="0" distB="0" distL="114300" distR="114300" simplePos="0" relativeHeight="251668480" behindDoc="0" locked="0" layoutInCell="1" allowOverlap="1">
                <wp:simplePos x="0" y="0"/>
                <wp:positionH relativeFrom="column">
                  <wp:posOffset>-548640</wp:posOffset>
                </wp:positionH>
                <wp:positionV relativeFrom="paragraph">
                  <wp:posOffset>-464820</wp:posOffset>
                </wp:positionV>
                <wp:extent cx="714375" cy="561975"/>
                <wp:effectExtent l="0" t="0" r="9525" b="9525"/>
                <wp:wrapNone/>
                <wp:docPr id="24" name="文本框 24"/>
                <wp:cNvGraphicFramePr/>
                <a:graphic xmlns:a="http://schemas.openxmlformats.org/drawingml/2006/main">
                  <a:graphicData uri="http://schemas.microsoft.com/office/word/2010/wordprocessingShape">
                    <wps:wsp>
                      <wps:cNvSpPr txBox="1"/>
                      <wps:spPr>
                        <a:xfrm>
                          <a:off x="594360" y="449580"/>
                          <a:ext cx="714375" cy="5619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pt;margin-top:-36.6pt;height:44.25pt;width:56.25pt;z-index:251668480;mso-width-relative:page;mso-height-relative:page;" fillcolor="#FFFFFF [3201]" filled="t" stroked="f" coordsize="21600,21600" o:gfxdata="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lh4GD1QAA&#10;AAkBAAAPAAAAAAAAAAEAIAAAACIAAABkcnMvZG93bnJldi54bWxQSwECFAAUAAAACACHTuJAumSE&#10;FFoCAACaBAAADgAAAAAAAAABACAAAAAkAQAAZHJzL2Uyb0RvYy54bWxQSwUGAAAAAAYABgBZAQAA&#10;8AUAAAAA&#10;">
                <v:fill on="t" focussize="0,0"/>
                <v:stroke on="f" weight="0.5pt"/>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5125720</wp:posOffset>
                </wp:positionH>
                <wp:positionV relativeFrom="paragraph">
                  <wp:posOffset>-334010</wp:posOffset>
                </wp:positionV>
                <wp:extent cx="1206500" cy="610870"/>
                <wp:effectExtent l="0" t="0" r="12700" b="17780"/>
                <wp:wrapNone/>
                <wp:docPr id="25" name="文本框 25"/>
                <wp:cNvGraphicFramePr/>
                <a:graphic xmlns:a="http://schemas.openxmlformats.org/drawingml/2006/main">
                  <a:graphicData uri="http://schemas.microsoft.com/office/word/2010/wordprocessingShape">
                    <wps:wsp>
                      <wps:cNvSpPr txBox="1"/>
                      <wps:spPr>
                        <a:xfrm>
                          <a:off x="6046470" y="318135"/>
                          <a:ext cx="1206500" cy="6108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6pt;margin-top:-26.3pt;height:48.1pt;width:95pt;z-index:251664384;mso-width-relative:page;mso-height-relative:page;" fillcolor="#FFFFFF [3201]" filled="t" stroked="f" coordsize="21600,21600" o:gfxdata="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N1gfvHW&#10;AAAACgEAAA8AAAAAAAAAAQAgAAAAIgAAAGRycy9kb3ducmV2LnhtbFBLAQIUABQAAAAIAIdO4kD1&#10;xflFWwIAAJwEAAAOAAAAAAAAAAEAIAAAACUBAABkcnMvZTJvRG9jLnhtbFBLBQYAAAAABgAGAFkB&#10;AADyBQAAAAA=&#10;">
                <v:fill on="t"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2</w:t>
                      </w:r>
                    </w:p>
                  </w:txbxContent>
                </v:textbox>
              </v:shape>
            </w:pict>
          </mc:Fallback>
        </mc:AlternateContent>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sz w:val="21"/>
        </w:rPr>
        <w:drawing>
          <wp:anchor distT="0" distB="0" distL="114300" distR="114300" simplePos="0" relativeHeight="251669504" behindDoc="1" locked="0" layoutInCell="1" allowOverlap="1">
            <wp:simplePos x="0" y="0"/>
            <wp:positionH relativeFrom="column">
              <wp:posOffset>-476250</wp:posOffset>
            </wp:positionH>
            <wp:positionV relativeFrom="paragraph">
              <wp:posOffset>-890905</wp:posOffset>
            </wp:positionV>
            <wp:extent cx="6784340" cy="10607675"/>
            <wp:effectExtent l="0" t="0" r="16510" b="3175"/>
            <wp:wrapNone/>
            <wp:docPr id="26" name="图片 26" descr="SKM_C554e2209231053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SKM_C554e22092310530_0001"/>
                    <pic:cNvPicPr>
                      <a:picLocks noChangeAspect="1"/>
                    </pic:cNvPicPr>
                  </pic:nvPicPr>
                  <pic:blipFill>
                    <a:blip r:embed="rId35">
                      <a:lum bright="6000"/>
                    </a:blip>
                    <a:srcRect r="10654" b="1215"/>
                    <a:stretch>
                      <a:fillRect/>
                    </a:stretch>
                  </pic:blipFill>
                  <pic:spPr>
                    <a:xfrm>
                      <a:off x="0" y="0"/>
                      <a:ext cx="6784340" cy="10607675"/>
                    </a:xfrm>
                    <a:prstGeom prst="rect">
                      <a:avLst/>
                    </a:prstGeom>
                  </pic:spPr>
                </pic:pic>
              </a:graphicData>
            </a:graphic>
          </wp:anchor>
        </w:drawing>
      </w:r>
      <w:r>
        <w:rPr>
          <w:sz w:val="21"/>
        </w:rPr>
        <mc:AlternateContent>
          <mc:Choice Requires="wps">
            <w:drawing>
              <wp:anchor distT="0" distB="0" distL="114300" distR="114300" simplePos="0" relativeHeight="251667456" behindDoc="0" locked="0" layoutInCell="1" allowOverlap="1">
                <wp:simplePos x="0" y="0"/>
                <wp:positionH relativeFrom="column">
                  <wp:posOffset>5125720</wp:posOffset>
                </wp:positionH>
                <wp:positionV relativeFrom="paragraph">
                  <wp:posOffset>-334010</wp:posOffset>
                </wp:positionV>
                <wp:extent cx="1206500" cy="610870"/>
                <wp:effectExtent l="0" t="0" r="12700" b="17780"/>
                <wp:wrapNone/>
                <wp:docPr id="27" name="文本框 27"/>
                <wp:cNvGraphicFramePr/>
                <a:graphic xmlns:a="http://schemas.openxmlformats.org/drawingml/2006/main">
                  <a:graphicData uri="http://schemas.microsoft.com/office/word/2010/wordprocessingShape">
                    <wps:wsp>
                      <wps:cNvSpPr txBox="1"/>
                      <wps:spPr>
                        <a:xfrm>
                          <a:off x="0" y="0"/>
                          <a:ext cx="1206500" cy="6108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eastAsia" w:ascii="Times New Roman" w:hAnsi="Times New Roman" w:eastAsia="宋体" w:cs="Times New Roman"/>
                                <w:b/>
                                <w:bCs/>
                                <w:sz w:val="28"/>
                                <w:szCs w:val="28"/>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6pt;margin-top:-26.3pt;height:48.1pt;width:95pt;z-index:251667456;mso-width-relative:page;mso-height-relative:page;" fillcolor="#FFFFFF [3201]" filled="t" stroked="f" coordsize="21600,21600" o:gfxdata="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1gfvHWAAAACgEAAA8A&#10;AAAAAAAAAQAgAAAAIgAAAGRycy9kb3ducmV2LnhtbFBLAQIUABQAAAAIAIdO4kDfO2qPUgIAAJEE&#10;AAAOAAAAAAAAAAEAIAAAACUBAABkcnMvZTJvRG9jLnhtbFBLBQYAAAAABgAGAFkBAADpBQAAAAA=&#10;">
                <v:fill on="t"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eastAsia" w:ascii="Times New Roman" w:hAnsi="Times New Roman" w:eastAsia="宋体" w:cs="Times New Roman"/>
                          <w:b/>
                          <w:bCs/>
                          <w:sz w:val="28"/>
                          <w:szCs w:val="28"/>
                          <w:lang w:val="en-US" w:eastAsia="zh-CN"/>
                        </w:rPr>
                        <w:t>3</w:t>
                      </w:r>
                    </w:p>
                  </w:txbxContent>
                </v:textbox>
              </v:shape>
            </w:pict>
          </mc:Fallback>
        </mc:AlternateContent>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drawing>
          <wp:anchor distT="0" distB="0" distL="114300" distR="114300" simplePos="0" relativeHeight="251666432" behindDoc="1" locked="0" layoutInCell="1" allowOverlap="1">
            <wp:simplePos x="0" y="0"/>
            <wp:positionH relativeFrom="column">
              <wp:posOffset>5119370</wp:posOffset>
            </wp:positionH>
            <wp:positionV relativeFrom="paragraph">
              <wp:posOffset>35560</wp:posOffset>
            </wp:positionV>
            <wp:extent cx="476250" cy="717550"/>
            <wp:effectExtent l="0" t="0" r="0" b="6350"/>
            <wp:wrapNone/>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36"/>
                    <a:stretch>
                      <a:fillRect/>
                    </a:stretch>
                  </pic:blipFill>
                  <pic:spPr>
                    <a:xfrm>
                      <a:off x="0" y="0"/>
                      <a:ext cx="476250" cy="717550"/>
                    </a:xfrm>
                    <a:prstGeom prst="rect">
                      <a:avLst/>
                    </a:prstGeom>
                    <a:noFill/>
                    <a:ln>
                      <a:noFill/>
                    </a:ln>
                  </pic:spPr>
                </pic:pic>
              </a:graphicData>
            </a:graphic>
          </wp:anchor>
        </w:drawing>
      </w:r>
    </w:p>
    <w:p>
      <w:pPr>
        <w:rPr>
          <w:rFonts w:hint="eastAsia" w:eastAsiaTheme="minorEastAsia"/>
          <w:lang w:eastAsia="zh-CN"/>
        </w:rPr>
      </w:pPr>
    </w:p>
    <w:p>
      <w:pPr>
        <w:rPr>
          <w:rFonts w:hint="eastAsia" w:eastAsiaTheme="minorEastAsia"/>
          <w:lang w:eastAsia="zh-CN"/>
        </w:rPr>
      </w:pPr>
      <w:r>
        <w:drawing>
          <wp:anchor distT="0" distB="0" distL="114300" distR="114300" simplePos="0" relativeHeight="251666432" behindDoc="1" locked="0" layoutInCell="1" allowOverlap="1">
            <wp:simplePos x="0" y="0"/>
            <wp:positionH relativeFrom="column">
              <wp:posOffset>4699000</wp:posOffset>
            </wp:positionH>
            <wp:positionV relativeFrom="paragraph">
              <wp:posOffset>170180</wp:posOffset>
            </wp:positionV>
            <wp:extent cx="824230" cy="1933575"/>
            <wp:effectExtent l="0" t="0" r="13970" b="9525"/>
            <wp:wrapNone/>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37"/>
                    <a:stretch>
                      <a:fillRect/>
                    </a:stretch>
                  </pic:blipFill>
                  <pic:spPr>
                    <a:xfrm>
                      <a:off x="0" y="0"/>
                      <a:ext cx="824230" cy="1933575"/>
                    </a:xfrm>
                    <a:prstGeom prst="rect">
                      <a:avLst/>
                    </a:prstGeom>
                    <a:noFill/>
                    <a:ln>
                      <a:noFill/>
                    </a:ln>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-614045</wp:posOffset>
            </wp:positionH>
            <wp:positionV relativeFrom="paragraph">
              <wp:posOffset>-903605</wp:posOffset>
            </wp:positionV>
            <wp:extent cx="6805295" cy="10601960"/>
            <wp:effectExtent l="0" t="0" r="14605" b="8890"/>
            <wp:wrapNone/>
            <wp:docPr id="30" name="图片 30" descr="SKM_C554e22092310530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SKM_C554e22092310530_0002"/>
                    <pic:cNvPicPr>
                      <a:picLocks noChangeAspect="1"/>
                    </pic:cNvPicPr>
                  </pic:nvPicPr>
                  <pic:blipFill>
                    <a:blip r:embed="rId38">
                      <a:lum bright="6000"/>
                    </a:blip>
                    <a:srcRect r="10245" b="1134"/>
                    <a:stretch>
                      <a:fillRect/>
                    </a:stretch>
                  </pic:blipFill>
                  <pic:spPr>
                    <a:xfrm>
                      <a:off x="0" y="0"/>
                      <a:ext cx="6805295" cy="10601960"/>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-645795</wp:posOffset>
            </wp:positionH>
            <wp:positionV relativeFrom="paragraph">
              <wp:posOffset>-893445</wp:posOffset>
            </wp:positionV>
            <wp:extent cx="6813550" cy="10687685"/>
            <wp:effectExtent l="0" t="0" r="6350" b="18415"/>
            <wp:wrapNone/>
            <wp:docPr id="31" name="图片 31" descr="SKM_C554e22092310530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SKM_C554e22092310530_0003"/>
                    <pic:cNvPicPr>
                      <a:picLocks noChangeAspect="1"/>
                    </pic:cNvPicPr>
                  </pic:nvPicPr>
                  <pic:blipFill>
                    <a:blip r:embed="rId39">
                      <a:lum bright="6000"/>
                    </a:blip>
                    <a:srcRect r="9847"/>
                    <a:stretch>
                      <a:fillRect/>
                    </a:stretch>
                  </pic:blipFill>
                  <pic:spPr>
                    <a:xfrm>
                      <a:off x="0" y="0"/>
                      <a:ext cx="6813550" cy="10687685"/>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-2400935</wp:posOffset>
            </wp:positionH>
            <wp:positionV relativeFrom="paragraph">
              <wp:posOffset>912495</wp:posOffset>
            </wp:positionV>
            <wp:extent cx="10613390" cy="7037070"/>
            <wp:effectExtent l="0" t="0" r="11430" b="16510"/>
            <wp:wrapNone/>
            <wp:docPr id="32" name="图片 32" descr="db3c34c9d414ef02bf177f09554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db3c34c9d414ef02bf177f095547502"/>
                    <pic:cNvPicPr>
                      <a:picLocks noChangeAspect="1"/>
                    </pic:cNvPicPr>
                  </pic:nvPicPr>
                  <pic:blipFill>
                    <a:blip r:embed="rId40"/>
                    <a:srcRect t="881" r="798" b="1490"/>
                    <a:stretch>
                      <a:fillRect/>
                    </a:stretch>
                  </pic:blipFill>
                  <pic:spPr>
                    <a:xfrm rot="16200000">
                      <a:off x="0" y="0"/>
                      <a:ext cx="10613390" cy="7037070"/>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-867410</wp:posOffset>
            </wp:positionH>
            <wp:positionV relativeFrom="paragraph">
              <wp:posOffset>-908050</wp:posOffset>
            </wp:positionV>
            <wp:extent cx="7054850" cy="10603230"/>
            <wp:effectExtent l="0" t="0" r="12700" b="7620"/>
            <wp:wrapNone/>
            <wp:docPr id="33" name="图片 33" descr="现有项目发改委备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现有项目发改委备案"/>
                    <pic:cNvPicPr>
                      <a:picLocks noChangeAspect="1"/>
                    </pic:cNvPicPr>
                  </pic:nvPicPr>
                  <pic:blipFill>
                    <a:blip r:embed="rId41"/>
                    <a:srcRect l="892" b="495"/>
                    <a:stretch>
                      <a:fillRect/>
                    </a:stretch>
                  </pic:blipFill>
                  <pic:spPr>
                    <a:xfrm>
                      <a:off x="0" y="0"/>
                      <a:ext cx="7054850" cy="10603230"/>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p>
    <w:p>
      <w:pPr>
        <w:rPr>
          <w:rFonts w:hint="eastAsia" w:eastAsiaTheme="minorEastAsia"/>
          <w:lang w:eastAsia="zh-CN"/>
        </w:rPr>
      </w:pP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-1175385</wp:posOffset>
            </wp:positionH>
            <wp:positionV relativeFrom="paragraph">
              <wp:posOffset>-892175</wp:posOffset>
            </wp:positionV>
            <wp:extent cx="7516495" cy="10630535"/>
            <wp:effectExtent l="0" t="0" r="8255" b="18415"/>
            <wp:wrapNone/>
            <wp:docPr id="34" name="图片 34" descr="登记回执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登记回执_00"/>
                    <pic:cNvPicPr>
                      <a:picLocks noChangeAspect="1"/>
                    </pic:cNvPicPr>
                  </pic:nvPicPr>
                  <pic:blipFill>
                    <a:blip r:embed="rId42"/>
                    <a:stretch>
                      <a:fillRect/>
                    </a:stretch>
                  </pic:blipFill>
                  <pic:spPr>
                    <a:xfrm>
                      <a:off x="0" y="0"/>
                      <a:ext cx="7516495" cy="10630535"/>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-1121410</wp:posOffset>
            </wp:positionH>
            <wp:positionV relativeFrom="paragraph">
              <wp:posOffset>-911860</wp:posOffset>
            </wp:positionV>
            <wp:extent cx="7514590" cy="10626090"/>
            <wp:effectExtent l="0" t="0" r="10160" b="3810"/>
            <wp:wrapNone/>
            <wp:docPr id="35" name="图片 35" descr="固定污染源排污登记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固定污染源排污登记表_00"/>
                    <pic:cNvPicPr>
                      <a:picLocks noChangeAspect="1"/>
                    </pic:cNvPicPr>
                  </pic:nvPicPr>
                  <pic:blipFill>
                    <a:blip r:embed="rId43">
                      <a:lum bright="6000"/>
                    </a:blip>
                    <a:stretch>
                      <a:fillRect/>
                    </a:stretch>
                  </pic:blipFill>
                  <pic:spPr>
                    <a:xfrm>
                      <a:off x="0" y="0"/>
                      <a:ext cx="7514590" cy="10626090"/>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-1131570</wp:posOffset>
            </wp:positionH>
            <wp:positionV relativeFrom="paragraph">
              <wp:posOffset>-898525</wp:posOffset>
            </wp:positionV>
            <wp:extent cx="7492365" cy="10594340"/>
            <wp:effectExtent l="0" t="0" r="13335" b="16510"/>
            <wp:wrapNone/>
            <wp:docPr id="36" name="图片 36" descr="固定污染源排污登记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固定污染源排污登记表_01"/>
                    <pic:cNvPicPr>
                      <a:picLocks noChangeAspect="1"/>
                    </pic:cNvPicPr>
                  </pic:nvPicPr>
                  <pic:blipFill>
                    <a:blip r:embed="rId44">
                      <a:lum bright="6000"/>
                    </a:blip>
                    <a:stretch>
                      <a:fillRect/>
                    </a:stretch>
                  </pic:blipFill>
                  <pic:spPr>
                    <a:xfrm>
                      <a:off x="0" y="0"/>
                      <a:ext cx="7492365" cy="10594340"/>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-1131570</wp:posOffset>
            </wp:positionH>
            <wp:positionV relativeFrom="paragraph">
              <wp:posOffset>-862965</wp:posOffset>
            </wp:positionV>
            <wp:extent cx="7534910" cy="10654665"/>
            <wp:effectExtent l="0" t="0" r="8890" b="13335"/>
            <wp:wrapNone/>
            <wp:docPr id="37" name="图片 37" descr="固定污染源排污登记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固定污染源排污登记表_02"/>
                    <pic:cNvPicPr>
                      <a:picLocks noChangeAspect="1"/>
                    </pic:cNvPicPr>
                  </pic:nvPicPr>
                  <pic:blipFill>
                    <a:blip r:embed="rId45">
                      <a:lum bright="6000"/>
                    </a:blip>
                    <a:stretch>
                      <a:fillRect/>
                    </a:stretch>
                  </pic:blipFill>
                  <pic:spPr>
                    <a:xfrm>
                      <a:off x="0" y="0"/>
                      <a:ext cx="7534910" cy="10654665"/>
                    </a:xfrm>
                    <a:prstGeom prst="rect">
                      <a:avLst/>
                    </a:prstGeom>
                  </pic:spPr>
                </pic:pic>
              </a:graphicData>
            </a:graphic>
          </wp:anchor>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sz w:val="21"/>
        </w:rPr>
      </w:pPr>
      <w:r>
        <w:rPr>
          <w:sz w:val="21"/>
        </w:rPr>
        <w:drawing>
          <wp:anchor distT="0" distB="0" distL="114300" distR="114300" simplePos="0" relativeHeight="251671552" behindDoc="1" locked="0" layoutInCell="1" allowOverlap="1">
            <wp:simplePos x="0" y="0"/>
            <wp:positionH relativeFrom="column">
              <wp:posOffset>-1047750</wp:posOffset>
            </wp:positionH>
            <wp:positionV relativeFrom="paragraph">
              <wp:posOffset>-635635</wp:posOffset>
            </wp:positionV>
            <wp:extent cx="7385050" cy="10453370"/>
            <wp:effectExtent l="0" t="0" r="6350" b="5080"/>
            <wp:wrapNone/>
            <wp:docPr id="38" name="图片 38" descr="3d63354b1fe44880716853f154233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3d63354b1fe44880716853f1542337c"/>
                    <pic:cNvPicPr>
                      <a:picLocks noChangeAspect="1"/>
                    </pic:cNvPicPr>
                  </pic:nvPicPr>
                  <pic:blipFill>
                    <a:blip r:embed="rId46">
                      <a:lum bright="6000"/>
                    </a:blip>
                    <a:stretch>
                      <a:fillRect/>
                    </a:stretch>
                  </pic:blipFill>
                  <pic:spPr>
                    <a:xfrm>
                      <a:off x="0" y="0"/>
                      <a:ext cx="7385050" cy="10453370"/>
                    </a:xfrm>
                    <a:prstGeom prst="rect">
                      <a:avLst/>
                    </a:prstGeom>
                  </pic:spPr>
                </pic:pic>
              </a:graphicData>
            </a:graphic>
          </wp:anchor>
        </w:drawing>
      </w:r>
      <w:r>
        <w:rPr>
          <w:sz w:val="21"/>
        </w:rPr>
        <mc:AlternateContent>
          <mc:Choice Requires="wps">
            <w:drawing>
              <wp:anchor distT="0" distB="0" distL="114300" distR="114300" simplePos="0" relativeHeight="251670528" behindDoc="0" locked="0" layoutInCell="1" allowOverlap="1">
                <wp:simplePos x="0" y="0"/>
                <wp:positionH relativeFrom="column">
                  <wp:posOffset>5125720</wp:posOffset>
                </wp:positionH>
                <wp:positionV relativeFrom="paragraph">
                  <wp:posOffset>-334010</wp:posOffset>
                </wp:positionV>
                <wp:extent cx="1206500" cy="610870"/>
                <wp:effectExtent l="0" t="0" r="12700" b="17780"/>
                <wp:wrapNone/>
                <wp:docPr id="39" name="文本框 39"/>
                <wp:cNvGraphicFramePr/>
                <a:graphic xmlns:a="http://schemas.openxmlformats.org/drawingml/2006/main">
                  <a:graphicData uri="http://schemas.microsoft.com/office/word/2010/wordprocessingShape">
                    <wps:wsp>
                      <wps:cNvSpPr txBox="1"/>
                      <wps:spPr>
                        <a:xfrm>
                          <a:off x="0" y="0"/>
                          <a:ext cx="1206500" cy="6108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eastAsia" w:ascii="Times New Roman" w:hAnsi="Times New Roman" w:eastAsia="宋体" w:cs="Times New Roman"/>
                                <w:b/>
                                <w:bCs/>
                                <w:sz w:val="28"/>
                                <w:szCs w:val="28"/>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6pt;margin-top:-26.3pt;height:48.1pt;width:95pt;z-index:251670528;mso-width-relative:page;mso-height-relative:page;" fillcolor="#FFFFFF [3201]" filled="t" stroked="f" coordsize="21600,21600" o:gfxdata="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3WB+8dYAAAAKAQAADwAA&#10;AAAAAAABACAAAAAiAAAAZHJzL2Rvd25yZXYueG1sUEsBAhQAFAAAAAgAh07iQPHMwAlRAgAAkQQA&#10;AA4AAAAAAAAAAQAgAAAAJQEAAGRycy9lMm9Eb2MueG1sUEsFBgAAAAAGAAYAWQEAAOgFAAAAAA==&#10;">
                <v:fill on="t"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eastAsia" w:ascii="Times New Roman" w:hAnsi="Times New Roman" w:eastAsia="宋体" w:cs="Times New Roman"/>
                          <w:b/>
                          <w:bCs/>
                          <w:sz w:val="28"/>
                          <w:szCs w:val="28"/>
                          <w:lang w:val="en-US" w:eastAsia="zh-CN"/>
                        </w:rPr>
                        <w:t>4</w:t>
                      </w:r>
                    </w:p>
                  </w:txbxContent>
                </v:textbox>
              </v:shape>
            </w:pict>
          </mc:Fallback>
        </mc:AlternateContent>
      </w: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sz w:val="21"/>
        </w:rPr>
      </w:pPr>
    </w:p>
    <w:p>
      <w:pPr>
        <w:rPr>
          <w:rFonts w:hint="eastAsia" w:eastAsiaTheme="minorEastAsia"/>
          <w:sz w:val="21"/>
          <w:lang w:eastAsia="zh-CN"/>
        </w:rPr>
      </w:pPr>
      <w:r>
        <w:rPr>
          <w:sz w:val="21"/>
        </w:rPr>
        <mc:AlternateContent>
          <mc:Choice Requires="wps">
            <w:drawing>
              <wp:anchor distT="0" distB="0" distL="114300" distR="114300" simplePos="0" relativeHeight="251672576" behindDoc="0" locked="0" layoutInCell="1" allowOverlap="1">
                <wp:simplePos x="0" y="0"/>
                <wp:positionH relativeFrom="column">
                  <wp:posOffset>5125720</wp:posOffset>
                </wp:positionH>
                <wp:positionV relativeFrom="paragraph">
                  <wp:posOffset>-334010</wp:posOffset>
                </wp:positionV>
                <wp:extent cx="1206500" cy="61087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206500" cy="610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eastAsia" w:ascii="Times New Roman" w:hAnsi="Times New Roman" w:eastAsia="宋体" w:cs="Times New Roman"/>
                                <w:b/>
                                <w:bCs/>
                                <w:sz w:val="28"/>
                                <w:szCs w:val="28"/>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6pt;margin-top:-26.3pt;height:48.1pt;width:95pt;z-index:251672576;mso-width-relative:page;mso-height-relative:page;" filled="f" stroked="f" coordsize="21600,21600" o:gfxdata="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yiSWzbAAAACgEAAA8AAAAAAAAAAQAgAAAAIgAAAGRy&#10;cy9kb3ducmV2LnhtbFBLAQIUABQAAAAIAIdO4kBeCp9EOwIAAGgEAAAOAAAAAAAAAAEAIAAAACoB&#10;AABkcnMvZTJvRG9jLnhtbFBLBQYAAAAABgAGAFkBAADXBQAAAAA=&#10;">
                <v:fill on="f"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eastAsia" w:ascii="Times New Roman" w:hAnsi="Times New Roman" w:eastAsia="宋体" w:cs="Times New Roman"/>
                          <w:b/>
                          <w:bCs/>
                          <w:sz w:val="28"/>
                          <w:szCs w:val="28"/>
                          <w:lang w:val="en-US" w:eastAsia="zh-CN"/>
                        </w:rPr>
                        <w:t>5</w:t>
                      </w:r>
                    </w:p>
                  </w:txbxContent>
                </v:textbox>
              </v:shape>
            </w:pict>
          </mc:Fallback>
        </mc:AlternateContent>
      </w:r>
      <w:r>
        <w:rPr>
          <w:rFonts w:hint="eastAsia" w:eastAsiaTheme="minorEastAsia"/>
          <w:sz w:val="21"/>
          <w:lang w:eastAsia="zh-CN"/>
        </w:rPr>
        <w:drawing>
          <wp:anchor distT="0" distB="0" distL="114300" distR="114300" simplePos="0" relativeHeight="251671552" behindDoc="1" locked="0" layoutInCell="1" allowOverlap="1">
            <wp:simplePos x="0" y="0"/>
            <wp:positionH relativeFrom="column">
              <wp:posOffset>-1095375</wp:posOffset>
            </wp:positionH>
            <wp:positionV relativeFrom="paragraph">
              <wp:posOffset>-882015</wp:posOffset>
            </wp:positionV>
            <wp:extent cx="7498080" cy="10604500"/>
            <wp:effectExtent l="0" t="0" r="7620" b="6350"/>
            <wp:wrapNone/>
            <wp:docPr id="41" name="图片 41" descr="自行监测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自行监测报告_00"/>
                    <pic:cNvPicPr>
                      <a:picLocks noChangeAspect="1"/>
                    </pic:cNvPicPr>
                  </pic:nvPicPr>
                  <pic:blipFill>
                    <a:blip r:embed="rId47"/>
                    <a:stretch>
                      <a:fillRect/>
                    </a:stretch>
                  </pic:blipFill>
                  <pic:spPr>
                    <a:xfrm>
                      <a:off x="0" y="0"/>
                      <a:ext cx="7498080" cy="10604500"/>
                    </a:xfrm>
                    <a:prstGeom prst="rect">
                      <a:avLst/>
                    </a:prstGeom>
                  </pic:spPr>
                </pic:pic>
              </a:graphicData>
            </a:graphic>
          </wp:anchor>
        </w:drawing>
      </w:r>
    </w:p>
    <w:p>
      <w:pPr>
        <w:rPr>
          <w:sz w:val="21"/>
        </w:rPr>
      </w:pPr>
    </w:p>
    <w:p>
      <w:pPr>
        <w:rPr>
          <w:sz w:val="21"/>
        </w:rPr>
      </w:pPr>
    </w:p>
    <w:p>
      <w:pPr>
        <w:rPr>
          <w:sz w:val="21"/>
        </w:rPr>
      </w:pPr>
    </w:p>
    <w:p>
      <w:pPr>
        <w:rPr>
          <w:sz w:val="21"/>
        </w:rPr>
      </w:pPr>
    </w:p>
    <w:p>
      <w:pPr>
        <w:rPr>
          <w:sz w:val="21"/>
        </w:rPr>
      </w:pPr>
    </w:p>
    <w:p>
      <w:pPr>
        <w:rPr>
          <w:sz w:val="21"/>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3600" behindDoc="1" locked="0" layoutInCell="1" allowOverlap="1">
            <wp:simplePos x="0" y="0"/>
            <wp:positionH relativeFrom="column">
              <wp:posOffset>-1079500</wp:posOffset>
            </wp:positionH>
            <wp:positionV relativeFrom="paragraph">
              <wp:posOffset>-866140</wp:posOffset>
            </wp:positionV>
            <wp:extent cx="7456170" cy="10546080"/>
            <wp:effectExtent l="0" t="0" r="11430" b="7620"/>
            <wp:wrapNone/>
            <wp:docPr id="42" name="图片 42" descr="自行监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自行监测报告_01"/>
                    <pic:cNvPicPr>
                      <a:picLocks noChangeAspect="1"/>
                    </pic:cNvPicPr>
                  </pic:nvPicPr>
                  <pic:blipFill>
                    <a:blip r:embed="rId48">
                      <a:lum bright="6000"/>
                    </a:blip>
                    <a:stretch>
                      <a:fillRect/>
                    </a:stretch>
                  </pic:blipFill>
                  <pic:spPr>
                    <a:xfrm>
                      <a:off x="0" y="0"/>
                      <a:ext cx="7456170" cy="10546080"/>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3600" behindDoc="1" locked="0" layoutInCell="1" allowOverlap="1">
            <wp:simplePos x="0" y="0"/>
            <wp:positionH relativeFrom="column">
              <wp:posOffset>-1103630</wp:posOffset>
            </wp:positionH>
            <wp:positionV relativeFrom="paragraph">
              <wp:posOffset>-890905</wp:posOffset>
            </wp:positionV>
            <wp:extent cx="7500620" cy="10608310"/>
            <wp:effectExtent l="0" t="0" r="5080" b="2540"/>
            <wp:wrapNone/>
            <wp:docPr id="43" name="图片 43" descr="自行监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自行监测报告_02"/>
                    <pic:cNvPicPr>
                      <a:picLocks noChangeAspect="1"/>
                    </pic:cNvPicPr>
                  </pic:nvPicPr>
                  <pic:blipFill>
                    <a:blip r:embed="rId49">
                      <a:lum contrast="6000"/>
                    </a:blip>
                    <a:stretch>
                      <a:fillRect/>
                    </a:stretch>
                  </pic:blipFill>
                  <pic:spPr>
                    <a:xfrm>
                      <a:off x="0" y="0"/>
                      <a:ext cx="7500620" cy="10608310"/>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3600" behindDoc="1" locked="0" layoutInCell="1" allowOverlap="1">
            <wp:simplePos x="0" y="0"/>
            <wp:positionH relativeFrom="column">
              <wp:posOffset>-1127125</wp:posOffset>
            </wp:positionH>
            <wp:positionV relativeFrom="paragraph">
              <wp:posOffset>-890270</wp:posOffset>
            </wp:positionV>
            <wp:extent cx="7512050" cy="10624820"/>
            <wp:effectExtent l="0" t="0" r="12700" b="5080"/>
            <wp:wrapNone/>
            <wp:docPr id="44" name="图片 44" descr="自行监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自行监测报告_03"/>
                    <pic:cNvPicPr>
                      <a:picLocks noChangeAspect="1"/>
                    </pic:cNvPicPr>
                  </pic:nvPicPr>
                  <pic:blipFill>
                    <a:blip r:embed="rId50">
                      <a:lum contrast="6000"/>
                    </a:blip>
                    <a:stretch>
                      <a:fillRect/>
                    </a:stretch>
                  </pic:blipFill>
                  <pic:spPr>
                    <a:xfrm>
                      <a:off x="0" y="0"/>
                      <a:ext cx="7512050" cy="10624820"/>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3600" behindDoc="1" locked="0" layoutInCell="1" allowOverlap="1">
            <wp:simplePos x="0" y="0"/>
            <wp:positionH relativeFrom="column">
              <wp:posOffset>-1118870</wp:posOffset>
            </wp:positionH>
            <wp:positionV relativeFrom="paragraph">
              <wp:posOffset>-890270</wp:posOffset>
            </wp:positionV>
            <wp:extent cx="7512050" cy="10624820"/>
            <wp:effectExtent l="0" t="0" r="12700" b="5080"/>
            <wp:wrapNone/>
            <wp:docPr id="45" name="图片 45" descr="自行监测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自行监测报告_04"/>
                    <pic:cNvPicPr>
                      <a:picLocks noChangeAspect="1"/>
                    </pic:cNvPicPr>
                  </pic:nvPicPr>
                  <pic:blipFill>
                    <a:blip r:embed="rId51">
                      <a:lum contrast="6000"/>
                    </a:blip>
                    <a:stretch>
                      <a:fillRect/>
                    </a:stretch>
                  </pic:blipFill>
                  <pic:spPr>
                    <a:xfrm>
                      <a:off x="0" y="0"/>
                      <a:ext cx="7512050" cy="10624820"/>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3600" behindDoc="1" locked="0" layoutInCell="1" allowOverlap="1">
            <wp:simplePos x="0" y="0"/>
            <wp:positionH relativeFrom="column">
              <wp:posOffset>-1119505</wp:posOffset>
            </wp:positionH>
            <wp:positionV relativeFrom="paragraph">
              <wp:posOffset>-882015</wp:posOffset>
            </wp:positionV>
            <wp:extent cx="7514590" cy="10627995"/>
            <wp:effectExtent l="0" t="0" r="10160" b="1905"/>
            <wp:wrapNone/>
            <wp:docPr id="46" name="图片 46" descr="自行监测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自行监测报告_05"/>
                    <pic:cNvPicPr>
                      <a:picLocks noChangeAspect="1"/>
                    </pic:cNvPicPr>
                  </pic:nvPicPr>
                  <pic:blipFill>
                    <a:blip r:embed="rId52">
                      <a:lum contrast="6000"/>
                    </a:blip>
                    <a:stretch>
                      <a:fillRect/>
                    </a:stretch>
                  </pic:blipFill>
                  <pic:spPr>
                    <a:xfrm>
                      <a:off x="0" y="0"/>
                      <a:ext cx="7514590" cy="10627995"/>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3600" behindDoc="1" locked="0" layoutInCell="1" allowOverlap="1">
            <wp:simplePos x="0" y="0"/>
            <wp:positionH relativeFrom="column">
              <wp:posOffset>-1111885</wp:posOffset>
            </wp:positionH>
            <wp:positionV relativeFrom="paragraph">
              <wp:posOffset>-906145</wp:posOffset>
            </wp:positionV>
            <wp:extent cx="7475855" cy="10573385"/>
            <wp:effectExtent l="0" t="0" r="10795" b="18415"/>
            <wp:wrapNone/>
            <wp:docPr id="47" name="图片 47" descr="自行监测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自行监测报告_06"/>
                    <pic:cNvPicPr>
                      <a:picLocks noChangeAspect="1"/>
                    </pic:cNvPicPr>
                  </pic:nvPicPr>
                  <pic:blipFill>
                    <a:blip r:embed="rId53">
                      <a:lum contrast="6000"/>
                    </a:blip>
                    <a:stretch>
                      <a:fillRect/>
                    </a:stretch>
                  </pic:blipFill>
                  <pic:spPr>
                    <a:xfrm>
                      <a:off x="0" y="0"/>
                      <a:ext cx="7475855" cy="10573385"/>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3600" behindDoc="1" locked="0" layoutInCell="1" allowOverlap="1">
            <wp:simplePos x="0" y="0"/>
            <wp:positionH relativeFrom="column">
              <wp:posOffset>-1103630</wp:posOffset>
            </wp:positionH>
            <wp:positionV relativeFrom="paragraph">
              <wp:posOffset>-897890</wp:posOffset>
            </wp:positionV>
            <wp:extent cx="7517130" cy="10631805"/>
            <wp:effectExtent l="0" t="0" r="7620" b="17145"/>
            <wp:wrapNone/>
            <wp:docPr id="48" name="图片 48" descr="自行监测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自行监测报告_07"/>
                    <pic:cNvPicPr>
                      <a:picLocks noChangeAspect="1"/>
                    </pic:cNvPicPr>
                  </pic:nvPicPr>
                  <pic:blipFill>
                    <a:blip r:embed="rId54">
                      <a:lum contrast="6000"/>
                    </a:blip>
                    <a:stretch>
                      <a:fillRect/>
                    </a:stretch>
                  </pic:blipFill>
                  <pic:spPr>
                    <a:xfrm>
                      <a:off x="0" y="0"/>
                      <a:ext cx="7517130" cy="10631805"/>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3600" behindDoc="1" locked="0" layoutInCell="1" allowOverlap="1">
            <wp:simplePos x="0" y="0"/>
            <wp:positionH relativeFrom="column">
              <wp:posOffset>-1095375</wp:posOffset>
            </wp:positionH>
            <wp:positionV relativeFrom="paragraph">
              <wp:posOffset>-897890</wp:posOffset>
            </wp:positionV>
            <wp:extent cx="7523480" cy="10641330"/>
            <wp:effectExtent l="0" t="0" r="1270" b="7620"/>
            <wp:wrapNone/>
            <wp:docPr id="49" name="图片 49" descr="自行监测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自行监测报告_08"/>
                    <pic:cNvPicPr>
                      <a:picLocks noChangeAspect="1"/>
                    </pic:cNvPicPr>
                  </pic:nvPicPr>
                  <pic:blipFill>
                    <a:blip r:embed="rId55">
                      <a:lum contrast="6000"/>
                    </a:blip>
                    <a:stretch>
                      <a:fillRect/>
                    </a:stretch>
                  </pic:blipFill>
                  <pic:spPr>
                    <a:xfrm>
                      <a:off x="0" y="0"/>
                      <a:ext cx="7523480" cy="10641330"/>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3600" behindDoc="1" locked="0" layoutInCell="1" allowOverlap="1">
            <wp:simplePos x="0" y="0"/>
            <wp:positionH relativeFrom="column">
              <wp:posOffset>-1103630</wp:posOffset>
            </wp:positionH>
            <wp:positionV relativeFrom="paragraph">
              <wp:posOffset>-882015</wp:posOffset>
            </wp:positionV>
            <wp:extent cx="7508240" cy="10619105"/>
            <wp:effectExtent l="0" t="0" r="16510" b="10795"/>
            <wp:wrapNone/>
            <wp:docPr id="50" name="图片 50" descr="自行监测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自行监测报告_09"/>
                    <pic:cNvPicPr>
                      <a:picLocks noChangeAspect="1"/>
                    </pic:cNvPicPr>
                  </pic:nvPicPr>
                  <pic:blipFill>
                    <a:blip r:embed="rId56">
                      <a:lum contrast="6000"/>
                    </a:blip>
                    <a:stretch>
                      <a:fillRect/>
                    </a:stretch>
                  </pic:blipFill>
                  <pic:spPr>
                    <a:xfrm>
                      <a:off x="0" y="0"/>
                      <a:ext cx="7508240" cy="10619105"/>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3600" behindDoc="1" locked="0" layoutInCell="1" allowOverlap="1">
            <wp:simplePos x="0" y="0"/>
            <wp:positionH relativeFrom="column">
              <wp:posOffset>-1111250</wp:posOffset>
            </wp:positionH>
            <wp:positionV relativeFrom="paragraph">
              <wp:posOffset>-913130</wp:posOffset>
            </wp:positionV>
            <wp:extent cx="7517765" cy="10633075"/>
            <wp:effectExtent l="0" t="0" r="6985" b="15875"/>
            <wp:wrapNone/>
            <wp:docPr id="51" name="图片 51" descr="自行监测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自行监测报告_10"/>
                    <pic:cNvPicPr>
                      <a:picLocks noChangeAspect="1"/>
                    </pic:cNvPicPr>
                  </pic:nvPicPr>
                  <pic:blipFill>
                    <a:blip r:embed="rId57">
                      <a:lum contrast="6000"/>
                    </a:blip>
                    <a:stretch>
                      <a:fillRect/>
                    </a:stretch>
                  </pic:blipFill>
                  <pic:spPr>
                    <a:xfrm>
                      <a:off x="0" y="0"/>
                      <a:ext cx="7517765" cy="10633075"/>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sz w:val="21"/>
        </w:rPr>
        <w:drawing>
          <wp:anchor distT="0" distB="0" distL="114300" distR="114300" simplePos="0" relativeHeight="251675648" behindDoc="1" locked="0" layoutInCell="1" allowOverlap="1">
            <wp:simplePos x="0" y="0"/>
            <wp:positionH relativeFrom="column">
              <wp:posOffset>-920750</wp:posOffset>
            </wp:positionH>
            <wp:positionV relativeFrom="paragraph">
              <wp:posOffset>-533400</wp:posOffset>
            </wp:positionV>
            <wp:extent cx="7007225" cy="9911080"/>
            <wp:effectExtent l="0" t="0" r="3175" b="13970"/>
            <wp:wrapNone/>
            <wp:docPr id="52" name="图片 52" descr="B100062-扫描件-河南华洋封头有限公司(2)(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B100062-扫描件-河南华洋封头有限公司(2)(1)_00"/>
                    <pic:cNvPicPr>
                      <a:picLocks noChangeAspect="1"/>
                    </pic:cNvPicPr>
                  </pic:nvPicPr>
                  <pic:blipFill>
                    <a:blip r:embed="rId58">
                      <a:lum bright="6000"/>
                    </a:blip>
                    <a:stretch>
                      <a:fillRect/>
                    </a:stretch>
                  </pic:blipFill>
                  <pic:spPr>
                    <a:xfrm>
                      <a:off x="0" y="0"/>
                      <a:ext cx="7007225" cy="9911080"/>
                    </a:xfrm>
                    <a:prstGeom prst="rect">
                      <a:avLst/>
                    </a:prstGeom>
                  </pic:spPr>
                </pic:pic>
              </a:graphicData>
            </a:graphic>
          </wp:anchor>
        </w:drawing>
      </w:r>
      <w:r>
        <w:rPr>
          <w:sz w:val="21"/>
        </w:rPr>
        <mc:AlternateContent>
          <mc:Choice Requires="wps">
            <w:drawing>
              <wp:anchor distT="0" distB="0" distL="114300" distR="114300" simplePos="0" relativeHeight="251674624" behindDoc="0" locked="0" layoutInCell="1" allowOverlap="1">
                <wp:simplePos x="0" y="0"/>
                <wp:positionH relativeFrom="column">
                  <wp:posOffset>5125720</wp:posOffset>
                </wp:positionH>
                <wp:positionV relativeFrom="paragraph">
                  <wp:posOffset>-334010</wp:posOffset>
                </wp:positionV>
                <wp:extent cx="1206500" cy="61087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206500" cy="610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eastAsia" w:ascii="Times New Roman" w:hAnsi="Times New Roman" w:eastAsia="宋体" w:cs="Times New Roman"/>
                                <w:b/>
                                <w:bCs/>
                                <w:sz w:val="28"/>
                                <w:szCs w:val="28"/>
                                <w:lang w:val="en-US" w:eastAsia="zh-CN"/>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6pt;margin-top:-26.3pt;height:48.1pt;width:95pt;z-index:251674624;mso-width-relative:page;mso-height-relative:page;" filled="f" stroked="f" coordsize="21600,21600" o:gfxdata="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8okls2wAAAAoBAAAPAAAAAAAAAAEAIAAAACIAAABk&#10;cnMvZG93bnJldi54bWxQSwECFAAUAAAACACHTuJAELH6gjwCAABoBAAADgAAAAAAAAABACAAAAAq&#10;AQAAZHJzL2Uyb0RvYy54bWxQSwUGAAAAAAYABgBZAQAA2AUAAAAA&#10;">
                <v:fill on="f"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eastAsia" w:ascii="Times New Roman" w:hAnsi="Times New Roman" w:eastAsia="宋体" w:cs="Times New Roman"/>
                          <w:b/>
                          <w:bCs/>
                          <w:sz w:val="28"/>
                          <w:szCs w:val="28"/>
                          <w:lang w:val="en-US" w:eastAsia="zh-CN"/>
                        </w:rPr>
                        <w:t>6</w:t>
                      </w:r>
                    </w:p>
                  </w:txbxContent>
                </v:textbox>
              </v:shape>
            </w:pict>
          </mc:Fallback>
        </mc:AlternateContent>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5648" behindDoc="1" locked="0" layoutInCell="1" allowOverlap="1">
            <wp:simplePos x="0" y="0"/>
            <wp:positionH relativeFrom="column">
              <wp:posOffset>-944880</wp:posOffset>
            </wp:positionH>
            <wp:positionV relativeFrom="paragraph">
              <wp:posOffset>-581025</wp:posOffset>
            </wp:positionV>
            <wp:extent cx="7169150" cy="10140315"/>
            <wp:effectExtent l="0" t="0" r="12700" b="13335"/>
            <wp:wrapNone/>
            <wp:docPr id="54" name="图片 54" descr="B100062-扫描件-河南华洋封头有限公司(2)(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B100062-扫描件-河南华洋封头有限公司(2)(1)_01"/>
                    <pic:cNvPicPr>
                      <a:picLocks noChangeAspect="1"/>
                    </pic:cNvPicPr>
                  </pic:nvPicPr>
                  <pic:blipFill>
                    <a:blip r:embed="rId59">
                      <a:lum bright="6000"/>
                    </a:blip>
                    <a:stretch>
                      <a:fillRect/>
                    </a:stretch>
                  </pic:blipFill>
                  <pic:spPr>
                    <a:xfrm>
                      <a:off x="0" y="0"/>
                      <a:ext cx="7169150" cy="10140315"/>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5648" behindDoc="1" locked="0" layoutInCell="1" allowOverlap="1">
            <wp:simplePos x="0" y="0"/>
            <wp:positionH relativeFrom="column">
              <wp:posOffset>-929005</wp:posOffset>
            </wp:positionH>
            <wp:positionV relativeFrom="paragraph">
              <wp:posOffset>-588645</wp:posOffset>
            </wp:positionV>
            <wp:extent cx="7085330" cy="10021570"/>
            <wp:effectExtent l="0" t="0" r="1270" b="17780"/>
            <wp:wrapNone/>
            <wp:docPr id="55" name="图片 55" descr="B100062-扫描件-河南华洋封头有限公司(2)(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B100062-扫描件-河南华洋封头有限公司(2)(1)_02"/>
                    <pic:cNvPicPr>
                      <a:picLocks noChangeAspect="1"/>
                    </pic:cNvPicPr>
                  </pic:nvPicPr>
                  <pic:blipFill>
                    <a:blip r:embed="rId60">
                      <a:lum bright="6000"/>
                    </a:blip>
                    <a:stretch>
                      <a:fillRect/>
                    </a:stretch>
                  </pic:blipFill>
                  <pic:spPr>
                    <a:xfrm>
                      <a:off x="0" y="0"/>
                      <a:ext cx="7085330" cy="10021570"/>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5648" behindDoc="1" locked="0" layoutInCell="1" allowOverlap="1">
            <wp:simplePos x="0" y="0"/>
            <wp:positionH relativeFrom="column">
              <wp:posOffset>-873125</wp:posOffset>
            </wp:positionH>
            <wp:positionV relativeFrom="paragraph">
              <wp:posOffset>-659765</wp:posOffset>
            </wp:positionV>
            <wp:extent cx="6922770" cy="9791700"/>
            <wp:effectExtent l="0" t="0" r="11430" b="0"/>
            <wp:wrapNone/>
            <wp:docPr id="56" name="图片 56" descr="B100062-扫描件-河南华洋封头有限公司(2)(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B100062-扫描件-河南华洋封头有限公司(2)(1)_03"/>
                    <pic:cNvPicPr>
                      <a:picLocks noChangeAspect="1"/>
                    </pic:cNvPicPr>
                  </pic:nvPicPr>
                  <pic:blipFill>
                    <a:blip r:embed="rId61">
                      <a:lum bright="6000"/>
                    </a:blip>
                    <a:stretch>
                      <a:fillRect/>
                    </a:stretch>
                  </pic:blipFill>
                  <pic:spPr>
                    <a:xfrm>
                      <a:off x="0" y="0"/>
                      <a:ext cx="6922770" cy="9791700"/>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r>
        <w:rPr>
          <w:rFonts w:hint="eastAsia"/>
          <w:sz w:val="21"/>
          <w:lang w:eastAsia="zh-CN"/>
        </w:rPr>
        <w:drawing>
          <wp:anchor distT="0" distB="0" distL="114300" distR="114300" simplePos="0" relativeHeight="251675648" behindDoc="1" locked="0" layoutInCell="1" allowOverlap="1">
            <wp:simplePos x="0" y="0"/>
            <wp:positionH relativeFrom="column">
              <wp:posOffset>-968375</wp:posOffset>
            </wp:positionH>
            <wp:positionV relativeFrom="paragraph">
              <wp:posOffset>-786765</wp:posOffset>
            </wp:positionV>
            <wp:extent cx="7123430" cy="10072370"/>
            <wp:effectExtent l="0" t="0" r="1270" b="5080"/>
            <wp:wrapNone/>
            <wp:docPr id="57" name="图片 57" descr="166693955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666939552426"/>
                    <pic:cNvPicPr>
                      <a:picLocks noChangeAspect="1"/>
                    </pic:cNvPicPr>
                  </pic:nvPicPr>
                  <pic:blipFill>
                    <a:blip r:embed="rId62"/>
                    <a:stretch>
                      <a:fillRect/>
                    </a:stretch>
                  </pic:blipFill>
                  <pic:spPr>
                    <a:xfrm>
                      <a:off x="0" y="0"/>
                      <a:ext cx="7123430" cy="10072370"/>
                    </a:xfrm>
                    <a:prstGeom prst="rect">
                      <a:avLst/>
                    </a:prstGeom>
                  </pic:spPr>
                </pic:pic>
              </a:graphicData>
            </a:graphic>
          </wp:anchor>
        </w:drawing>
      </w: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rPr>
          <w:rFonts w:hint="eastAsia"/>
          <w:sz w:val="21"/>
          <w:lang w:eastAsia="zh-CN"/>
        </w:rPr>
      </w:pPr>
    </w:p>
    <w:p>
      <w:pPr>
        <w:pStyle w:val="5"/>
        <w:ind w:left="0" w:leftChars="0" w:firstLine="0" w:firstLineChars="0"/>
        <w:rPr>
          <w:rFonts w:hint="default"/>
        </w:rPr>
      </w:pPr>
      <w:r>
        <w:rPr>
          <w:sz w:val="21"/>
        </w:rPr>
        <w:drawing>
          <wp:anchor distT="0" distB="0" distL="114300" distR="114300" simplePos="0" relativeHeight="251686912" behindDoc="1" locked="0" layoutInCell="1" allowOverlap="1">
            <wp:simplePos x="0" y="0"/>
            <wp:positionH relativeFrom="column">
              <wp:posOffset>-787400</wp:posOffset>
            </wp:positionH>
            <wp:positionV relativeFrom="paragraph">
              <wp:posOffset>-229235</wp:posOffset>
            </wp:positionV>
            <wp:extent cx="6993890" cy="9889490"/>
            <wp:effectExtent l="0" t="0" r="16510" b="16510"/>
            <wp:wrapNone/>
            <wp:docPr id="62" name="图片 62" descr="FD-215环保型不锈钢清洗剂MSDS  中文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FD-215环保型不锈钢清洗剂MSDS  中文_00"/>
                    <pic:cNvPicPr>
                      <a:picLocks noChangeAspect="1"/>
                    </pic:cNvPicPr>
                  </pic:nvPicPr>
                  <pic:blipFill>
                    <a:blip r:embed="rId63"/>
                    <a:stretch>
                      <a:fillRect/>
                    </a:stretch>
                  </pic:blipFill>
                  <pic:spPr>
                    <a:xfrm>
                      <a:off x="0" y="0"/>
                      <a:ext cx="6993890" cy="9889490"/>
                    </a:xfrm>
                    <a:prstGeom prst="rect">
                      <a:avLst/>
                    </a:prstGeom>
                  </pic:spPr>
                </pic:pic>
              </a:graphicData>
            </a:graphic>
          </wp:anchor>
        </w:drawing>
      </w:r>
      <w:r>
        <w:rPr>
          <w:sz w:val="21"/>
        </w:rPr>
        <mc:AlternateContent>
          <mc:Choice Requires="wps">
            <w:drawing>
              <wp:anchor distT="0" distB="0" distL="114300" distR="114300" simplePos="0" relativeHeight="251684864" behindDoc="0" locked="0" layoutInCell="1" allowOverlap="1">
                <wp:simplePos x="0" y="0"/>
                <wp:positionH relativeFrom="column">
                  <wp:posOffset>5116830</wp:posOffset>
                </wp:positionH>
                <wp:positionV relativeFrom="paragraph">
                  <wp:posOffset>-429260</wp:posOffset>
                </wp:positionV>
                <wp:extent cx="1206500" cy="61087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206500" cy="610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eastAsia" w:ascii="Times New Roman" w:hAnsi="Times New Roman" w:eastAsia="宋体" w:cs="Times New Roman"/>
                                <w:b/>
                                <w:bCs/>
                                <w:sz w:val="28"/>
                                <w:szCs w:val="28"/>
                                <w:lang w:val="en-US" w:eastAsia="zh-CN"/>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2.9pt;margin-top:-33.8pt;height:48.1pt;width:95pt;z-index:251684864;mso-width-relative:page;mso-height-relative:page;" filled="f" stroked="f" coordsize="21600,21600" o:gfxdata="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9XlGjbAAAACgEAAA8AAAAAAAAAAQAgAAAAIgAAAGRy&#10;cy9kb3ducmV2LnhtbFBLAQIUABQAAAAIAIdO4kDqFGQVOwIAAGgEAAAOAAAAAAAAAAEAIAAAACoB&#10;AABkcnMvZTJvRG9jLnhtbFBLBQYAAAAABgAGAFkBAADXBQAAAAA=&#10;">
                <v:fill on="f"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eastAsia" w:ascii="Times New Roman" w:hAnsi="Times New Roman" w:eastAsia="宋体" w:cs="Times New Roman"/>
                          <w:b/>
                          <w:bCs/>
                          <w:sz w:val="28"/>
                          <w:szCs w:val="28"/>
                          <w:lang w:val="en-US" w:eastAsia="zh-CN"/>
                        </w:rPr>
                        <w:t>7</w:t>
                      </w:r>
                    </w:p>
                  </w:txbxContent>
                </v:textbox>
              </v:shape>
            </w:pict>
          </mc:Fallback>
        </mc:AlternateContent>
      </w:r>
    </w:p>
    <w:p>
      <w:pPr>
        <w:rPr>
          <w:rFonts w:hint="default"/>
        </w:rPr>
        <w:sectPr>
          <w:pgSz w:w="11906" w:h="16838"/>
          <w:pgMar w:top="1440" w:right="1800" w:bottom="1440" w:left="1800" w:header="851" w:footer="992" w:gutter="0"/>
          <w:cols w:space="425" w:num="1"/>
          <w:docGrid w:type="lines" w:linePitch="312" w:charSpace="0"/>
        </w:sectPr>
      </w:pPr>
    </w:p>
    <w:p>
      <w:pPr>
        <w:pStyle w:val="2"/>
        <w:rPr>
          <w:rFonts w:hint="default"/>
        </w:rPr>
        <w:sectPr>
          <w:pgSz w:w="11906" w:h="16838"/>
          <w:pgMar w:top="1440" w:right="1800" w:bottom="1440" w:left="1800" w:header="851" w:footer="992" w:gutter="0"/>
          <w:cols w:space="425" w:num="1"/>
          <w:docGrid w:type="lines" w:linePitch="312" w:charSpace="0"/>
        </w:sectPr>
      </w:pPr>
      <w:r>
        <w:rPr>
          <w:rFonts w:hint="eastAsia"/>
          <w:sz w:val="21"/>
          <w:lang w:eastAsia="zh-CN"/>
        </w:rPr>
        <w:drawing>
          <wp:anchor distT="0" distB="0" distL="114300" distR="114300" simplePos="0" relativeHeight="251687936" behindDoc="1" locked="0" layoutInCell="1" allowOverlap="1">
            <wp:simplePos x="0" y="0"/>
            <wp:positionH relativeFrom="column">
              <wp:posOffset>-779145</wp:posOffset>
            </wp:positionH>
            <wp:positionV relativeFrom="paragraph">
              <wp:posOffset>-462915</wp:posOffset>
            </wp:positionV>
            <wp:extent cx="6842760" cy="9677400"/>
            <wp:effectExtent l="0" t="0" r="15240" b="0"/>
            <wp:wrapNone/>
            <wp:docPr id="63" name="图片 63" descr="FD-215环保型不锈钢清洗剂MSDS  中文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FD-215环保型不锈钢清洗剂MSDS  中文_01"/>
                    <pic:cNvPicPr>
                      <a:picLocks noChangeAspect="1"/>
                    </pic:cNvPicPr>
                  </pic:nvPicPr>
                  <pic:blipFill>
                    <a:blip r:embed="rId64"/>
                    <a:stretch>
                      <a:fillRect/>
                    </a:stretch>
                  </pic:blipFill>
                  <pic:spPr>
                    <a:xfrm>
                      <a:off x="0" y="0"/>
                      <a:ext cx="6842760" cy="9677400"/>
                    </a:xfrm>
                    <a:prstGeom prst="rect">
                      <a:avLst/>
                    </a:prstGeom>
                  </pic:spPr>
                </pic:pic>
              </a:graphicData>
            </a:graphic>
          </wp:anchor>
        </w:drawing>
      </w:r>
    </w:p>
    <w:p>
      <w:pPr>
        <w:pStyle w:val="3"/>
        <w:rPr>
          <w:rFonts w:hint="default"/>
        </w:rPr>
        <w:sectPr>
          <w:pgSz w:w="11906" w:h="16838"/>
          <w:pgMar w:top="1440" w:right="1800" w:bottom="1440" w:left="1800" w:header="851" w:footer="992" w:gutter="0"/>
          <w:cols w:space="425" w:num="1"/>
          <w:docGrid w:type="lines" w:linePitch="312" w:charSpace="0"/>
        </w:sectPr>
      </w:pPr>
      <w:r>
        <w:rPr>
          <w:rFonts w:hint="eastAsia"/>
          <w:sz w:val="21"/>
          <w:lang w:eastAsia="zh-CN"/>
        </w:rPr>
        <w:drawing>
          <wp:anchor distT="0" distB="0" distL="114300" distR="114300" simplePos="0" relativeHeight="251688960" behindDoc="1" locked="0" layoutInCell="1" allowOverlap="1">
            <wp:simplePos x="0" y="0"/>
            <wp:positionH relativeFrom="column">
              <wp:posOffset>-770890</wp:posOffset>
            </wp:positionH>
            <wp:positionV relativeFrom="paragraph">
              <wp:posOffset>-497205</wp:posOffset>
            </wp:positionV>
            <wp:extent cx="6820535" cy="9644380"/>
            <wp:effectExtent l="0" t="0" r="18415" b="13970"/>
            <wp:wrapNone/>
            <wp:docPr id="64" name="图片 64" descr="FD-215环保型不锈钢清洗剂MSDS  中文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FD-215环保型不锈钢清洗剂MSDS  中文_02"/>
                    <pic:cNvPicPr>
                      <a:picLocks noChangeAspect="1"/>
                    </pic:cNvPicPr>
                  </pic:nvPicPr>
                  <pic:blipFill>
                    <a:blip r:embed="rId65"/>
                    <a:stretch>
                      <a:fillRect/>
                    </a:stretch>
                  </pic:blipFill>
                  <pic:spPr>
                    <a:xfrm>
                      <a:off x="0" y="0"/>
                      <a:ext cx="6820535" cy="9644380"/>
                    </a:xfrm>
                    <a:prstGeom prst="rect">
                      <a:avLst/>
                    </a:prstGeom>
                  </pic:spPr>
                </pic:pic>
              </a:graphicData>
            </a:graphic>
          </wp:anchor>
        </w:drawing>
      </w:r>
    </w:p>
    <w:p>
      <w:pPr>
        <w:pStyle w:val="4"/>
        <w:rPr>
          <w:rFonts w:hint="default"/>
        </w:rPr>
      </w:pPr>
      <w:r>
        <w:rPr>
          <w:rFonts w:hint="eastAsia"/>
          <w:sz w:val="21"/>
          <w:lang w:eastAsia="zh-CN"/>
        </w:rPr>
        <w:drawing>
          <wp:anchor distT="0" distB="0" distL="114300" distR="114300" simplePos="0" relativeHeight="251689984" behindDoc="1" locked="0" layoutInCell="1" allowOverlap="1">
            <wp:simplePos x="0" y="0"/>
            <wp:positionH relativeFrom="column">
              <wp:posOffset>-727075</wp:posOffset>
            </wp:positionH>
            <wp:positionV relativeFrom="paragraph">
              <wp:posOffset>-446405</wp:posOffset>
            </wp:positionV>
            <wp:extent cx="6679565" cy="9445625"/>
            <wp:effectExtent l="0" t="0" r="6985" b="3175"/>
            <wp:wrapNone/>
            <wp:docPr id="65" name="图片 65" descr="FD-215环保型不锈钢清洗剂MSDS  中文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FD-215环保型不锈钢清洗剂MSDS  中文_03"/>
                    <pic:cNvPicPr>
                      <a:picLocks noChangeAspect="1"/>
                    </pic:cNvPicPr>
                  </pic:nvPicPr>
                  <pic:blipFill>
                    <a:blip r:embed="rId66"/>
                    <a:stretch>
                      <a:fillRect/>
                    </a:stretch>
                  </pic:blipFill>
                  <pic:spPr>
                    <a:xfrm>
                      <a:off x="0" y="0"/>
                      <a:ext cx="6679565" cy="9445625"/>
                    </a:xfrm>
                    <a:prstGeom prst="rect">
                      <a:avLst/>
                    </a:prstGeom>
                  </pic:spPr>
                </pic:pic>
              </a:graphicData>
            </a:graphic>
          </wp:anchor>
        </w:drawing>
      </w: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r>
        <w:rPr>
          <w:rFonts w:hint="eastAsia"/>
          <w:sz w:val="21"/>
          <w:lang w:eastAsia="zh-CN"/>
        </w:rPr>
        <w:drawing>
          <wp:anchor distT="0" distB="0" distL="114300" distR="114300" simplePos="0" relativeHeight="251691008" behindDoc="1" locked="0" layoutInCell="1" allowOverlap="1">
            <wp:simplePos x="0" y="0"/>
            <wp:positionH relativeFrom="column">
              <wp:posOffset>-831215</wp:posOffset>
            </wp:positionH>
            <wp:positionV relativeFrom="paragraph">
              <wp:posOffset>-619125</wp:posOffset>
            </wp:positionV>
            <wp:extent cx="6697345" cy="9470390"/>
            <wp:effectExtent l="0" t="0" r="8255" b="16510"/>
            <wp:wrapNone/>
            <wp:docPr id="66" name="图片 66" descr="FD-215环保型不锈钢清洗剂MSDS  中文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FD-215环保型不锈钢清洗剂MSDS  中文_04"/>
                    <pic:cNvPicPr>
                      <a:picLocks noChangeAspect="1"/>
                    </pic:cNvPicPr>
                  </pic:nvPicPr>
                  <pic:blipFill>
                    <a:blip r:embed="rId67"/>
                    <a:stretch>
                      <a:fillRect/>
                    </a:stretch>
                  </pic:blipFill>
                  <pic:spPr>
                    <a:xfrm>
                      <a:off x="0" y="0"/>
                      <a:ext cx="6697345" cy="9470390"/>
                    </a:xfrm>
                    <a:prstGeom prst="rect">
                      <a:avLst/>
                    </a:prstGeom>
                  </pic:spPr>
                </pic:pic>
              </a:graphicData>
            </a:graphic>
          </wp:anchor>
        </w:drawing>
      </w: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r>
        <w:rPr>
          <w:rFonts w:hint="eastAsia"/>
          <w:sz w:val="21"/>
          <w:lang w:eastAsia="zh-CN"/>
        </w:rPr>
        <w:drawing>
          <wp:anchor distT="0" distB="0" distL="114300" distR="114300" simplePos="0" relativeHeight="251692032" behindDoc="1" locked="0" layoutInCell="1" allowOverlap="1">
            <wp:simplePos x="0" y="0"/>
            <wp:positionH relativeFrom="column">
              <wp:posOffset>-744220</wp:posOffset>
            </wp:positionH>
            <wp:positionV relativeFrom="paragraph">
              <wp:posOffset>-567055</wp:posOffset>
            </wp:positionV>
            <wp:extent cx="6598920" cy="9331960"/>
            <wp:effectExtent l="0" t="0" r="11430" b="2540"/>
            <wp:wrapNone/>
            <wp:docPr id="67" name="图片 67" descr="FD-215环保型不锈钢清洗剂MSDS  中文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FD-215环保型不锈钢清洗剂MSDS  中文_05"/>
                    <pic:cNvPicPr>
                      <a:picLocks noChangeAspect="1"/>
                    </pic:cNvPicPr>
                  </pic:nvPicPr>
                  <pic:blipFill>
                    <a:blip r:embed="rId68"/>
                    <a:stretch>
                      <a:fillRect/>
                    </a:stretch>
                  </pic:blipFill>
                  <pic:spPr>
                    <a:xfrm>
                      <a:off x="0" y="0"/>
                      <a:ext cx="6598920" cy="9331960"/>
                    </a:xfrm>
                    <a:prstGeom prst="rect">
                      <a:avLst/>
                    </a:prstGeom>
                  </pic:spPr>
                </pic:pic>
              </a:graphicData>
            </a:graphic>
          </wp:anchor>
        </w:drawing>
      </w: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r>
        <w:rPr>
          <w:rFonts w:hint="eastAsia"/>
          <w:sz w:val="21"/>
          <w:lang w:eastAsia="zh-CN"/>
        </w:rPr>
        <w:drawing>
          <wp:anchor distT="0" distB="0" distL="114300" distR="114300" simplePos="0" relativeHeight="251693056" behindDoc="1" locked="0" layoutInCell="1" allowOverlap="1">
            <wp:simplePos x="0" y="0"/>
            <wp:positionH relativeFrom="column">
              <wp:posOffset>-753110</wp:posOffset>
            </wp:positionH>
            <wp:positionV relativeFrom="paragraph">
              <wp:posOffset>-558800</wp:posOffset>
            </wp:positionV>
            <wp:extent cx="6783070" cy="9592310"/>
            <wp:effectExtent l="0" t="0" r="17780" b="8890"/>
            <wp:wrapNone/>
            <wp:docPr id="68" name="图片 68" descr="FD-215环保型不锈钢清洗剂MSDS  中文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FD-215环保型不锈钢清洗剂MSDS  中文_06"/>
                    <pic:cNvPicPr>
                      <a:picLocks noChangeAspect="1"/>
                    </pic:cNvPicPr>
                  </pic:nvPicPr>
                  <pic:blipFill>
                    <a:blip r:embed="rId69"/>
                    <a:stretch>
                      <a:fillRect/>
                    </a:stretch>
                  </pic:blipFill>
                  <pic:spPr>
                    <a:xfrm>
                      <a:off x="0" y="0"/>
                      <a:ext cx="6783070" cy="9592310"/>
                    </a:xfrm>
                    <a:prstGeom prst="rect">
                      <a:avLst/>
                    </a:prstGeom>
                  </pic:spPr>
                </pic:pic>
              </a:graphicData>
            </a:graphic>
          </wp:anchor>
        </w:drawing>
      </w: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p>
      <w:pPr>
        <w:pStyle w:val="4"/>
        <w:rPr>
          <w:rFonts w:hint="default"/>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AFF" w:usb1="C0007841" w:usb2="00000009" w:usb3="00000000" w:csb0="400001FF" w:csb1="FFFF0000"/>
  </w:font>
  <w:font w:name="宋体">
    <w:panose1 w:val="02010600030101010101"/>
    <w:charset w:val="B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KaiTi_GB2312">
    <w:altName w:val="楷体"/>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TimesNewRomanPSMT">
    <w:altName w:val="Times New Roman"/>
    <w:panose1 w:val="00000000000000000000"/>
    <w:charset w:val="00"/>
    <w:family w:val="roman"/>
    <w:pitch w:val="default"/>
    <w:sig w:usb0="00000000" w:usb1="00000000" w:usb2="00000000" w:usb3="00000000" w:csb0="00040001" w:csb1="00000000"/>
  </w:font>
  <w:font w:name="Wingdings 2">
    <w:panose1 w:val="05020102010507070707"/>
    <w:charset w:val="02"/>
    <w:family w:val="auto"/>
    <w:pitch w:val="default"/>
    <w:sig w:usb0="00000000" w:usb1="00000000" w:usb2="00000000" w:usb3="00000000" w:csb0="80000000" w:csb1="00000000"/>
  </w:font>
  <w:font w:name="方正小标宋_GBK">
    <w:altName w:val="微软雅黑"/>
    <w:panose1 w:val="03000509000000000000"/>
    <w:charset w:val="86"/>
    <w:family w:val="script"/>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20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0"/>
                            <w:rPr>
                              <w:rStyle w:val="32"/>
                              <w:rFonts w:hint="default" w:ascii="Times New Roman" w:hAnsi="Times New Roman" w:cs="Times New Roman"/>
                              <w:sz w:val="24"/>
                              <w:szCs w:val="24"/>
                            </w:rPr>
                          </w:pPr>
                          <w:r>
                            <w:rPr>
                              <w:rStyle w:val="32"/>
                              <w:rFonts w:hint="default" w:ascii="Times New Roman" w:hAnsi="Times New Roman" w:cs="Times New Roman"/>
                              <w:sz w:val="24"/>
                              <w:szCs w:val="24"/>
                            </w:rPr>
                            <w:fldChar w:fldCharType="begin"/>
                          </w:r>
                          <w:r>
                            <w:rPr>
                              <w:rStyle w:val="32"/>
                              <w:rFonts w:hint="default" w:ascii="Times New Roman" w:hAnsi="Times New Roman" w:cs="Times New Roman"/>
                              <w:sz w:val="24"/>
                              <w:szCs w:val="24"/>
                            </w:rPr>
                            <w:instrText xml:space="preserve"> PAGE  \* MERGEFORMAT </w:instrText>
                          </w:r>
                          <w:r>
                            <w:rPr>
                              <w:rStyle w:val="32"/>
                              <w:rFonts w:hint="default" w:ascii="Times New Roman" w:hAnsi="Times New Roman" w:cs="Times New Roman"/>
                              <w:sz w:val="24"/>
                              <w:szCs w:val="24"/>
                            </w:rPr>
                            <w:fldChar w:fldCharType="separate"/>
                          </w:r>
                          <w:r>
                            <w:rPr>
                              <w:rStyle w:val="32"/>
                              <w:rFonts w:hint="default" w:ascii="Times New Roman" w:hAnsi="Times New Roman" w:cs="Times New Roman"/>
                              <w:sz w:val="24"/>
                              <w:szCs w:val="24"/>
                            </w:rPr>
                            <w:t>1</w:t>
                          </w:r>
                          <w:r>
                            <w:rPr>
                              <w:rStyle w:val="32"/>
                              <w:rFonts w:hint="default" w:ascii="Times New Roman" w:hAnsi="Times New Roman" w:cs="Times New Roman"/>
                              <w:sz w:val="24"/>
                              <w:szCs w:val="24"/>
                            </w:rPr>
                            <w:fldChar w:fldCharType="end"/>
                          </w:r>
                        </w:p>
                      </w:txbxContent>
                    </wps:txbx>
                    <wps:bodyPr vert="horz" wrap="none" lIns="0" tIns="0" rIns="0" bIns="0" anchor="t" anchorCtr="0" upright="0">
                      <a:spAutoFit/>
                    </wps:bodyPr>
                  </wps:wsp>
                </a:graphicData>
              </a:graphic>
            </wp:anchor>
          </w:drawing>
        </mc:Choice>
        <mc:Fallback>
          <w:pict>
            <v:shape id="文本框 2050"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NiWeBLgAQAAwQMAAA4AAAAA&#10;AAAAAQAgAAAAHgEAAGRycy9lMm9Eb2MueG1sUEsFBgAAAAAGAAYAWQEAAHAFAAAAAA==&#10;">
              <v:fill on="f" focussize="0,0"/>
              <v:stroke on="f"/>
              <v:imagedata o:title=""/>
              <o:lock v:ext="edit" aspectratio="f"/>
              <v:textbox inset="0mm,0mm,0mm,0mm" style="mso-fit-shape-to-text:t;">
                <w:txbxContent>
                  <w:p>
                    <w:pPr>
                      <w:pStyle w:val="20"/>
                      <w:rPr>
                        <w:rStyle w:val="32"/>
                        <w:rFonts w:hint="default" w:ascii="Times New Roman" w:hAnsi="Times New Roman" w:cs="Times New Roman"/>
                        <w:sz w:val="24"/>
                        <w:szCs w:val="24"/>
                      </w:rPr>
                    </w:pPr>
                    <w:r>
                      <w:rPr>
                        <w:rStyle w:val="32"/>
                        <w:rFonts w:hint="default" w:ascii="Times New Roman" w:hAnsi="Times New Roman" w:cs="Times New Roman"/>
                        <w:sz w:val="24"/>
                        <w:szCs w:val="24"/>
                      </w:rPr>
                      <w:fldChar w:fldCharType="begin"/>
                    </w:r>
                    <w:r>
                      <w:rPr>
                        <w:rStyle w:val="32"/>
                        <w:rFonts w:hint="default" w:ascii="Times New Roman" w:hAnsi="Times New Roman" w:cs="Times New Roman"/>
                        <w:sz w:val="24"/>
                        <w:szCs w:val="24"/>
                      </w:rPr>
                      <w:instrText xml:space="preserve"> PAGE  \* MERGEFORMAT </w:instrText>
                    </w:r>
                    <w:r>
                      <w:rPr>
                        <w:rStyle w:val="32"/>
                        <w:rFonts w:hint="default" w:ascii="Times New Roman" w:hAnsi="Times New Roman" w:cs="Times New Roman"/>
                        <w:sz w:val="24"/>
                        <w:szCs w:val="24"/>
                      </w:rPr>
                      <w:fldChar w:fldCharType="separate"/>
                    </w:r>
                    <w:r>
                      <w:rPr>
                        <w:rStyle w:val="32"/>
                        <w:rFonts w:hint="default" w:ascii="Times New Roman" w:hAnsi="Times New Roman" w:cs="Times New Roman"/>
                        <w:sz w:val="24"/>
                        <w:szCs w:val="24"/>
                      </w:rPr>
                      <w:t>1</w:t>
                    </w:r>
                    <w:r>
                      <w:rPr>
                        <w:rStyle w:val="32"/>
                        <w:rFonts w:hint="default" w:ascii="Times New Roman" w:hAnsi="Times New Roman" w:cs="Times New Roman"/>
                        <w:sz w:val="24"/>
                        <w:szCs w:val="24"/>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20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0"/>
                            <w:rPr>
                              <w:rStyle w:val="32"/>
                              <w:rFonts w:hint="default" w:ascii="Times New Roman" w:hAnsi="Times New Roman" w:cs="Times New Roman"/>
                              <w:sz w:val="24"/>
                              <w:szCs w:val="24"/>
                            </w:rPr>
                          </w:pPr>
                          <w:r>
                            <w:rPr>
                              <w:rStyle w:val="32"/>
                              <w:rFonts w:hint="default" w:ascii="Times New Roman" w:hAnsi="Times New Roman" w:cs="Times New Roman"/>
                              <w:sz w:val="24"/>
                              <w:szCs w:val="24"/>
                            </w:rPr>
                            <w:fldChar w:fldCharType="begin"/>
                          </w:r>
                          <w:r>
                            <w:rPr>
                              <w:rStyle w:val="32"/>
                              <w:rFonts w:hint="default" w:ascii="Times New Roman" w:hAnsi="Times New Roman" w:cs="Times New Roman"/>
                              <w:sz w:val="24"/>
                              <w:szCs w:val="24"/>
                            </w:rPr>
                            <w:instrText xml:space="preserve"> PAGE  \* MERGEFORMAT </w:instrText>
                          </w:r>
                          <w:r>
                            <w:rPr>
                              <w:rStyle w:val="32"/>
                              <w:rFonts w:hint="default" w:ascii="Times New Roman" w:hAnsi="Times New Roman" w:cs="Times New Roman"/>
                              <w:sz w:val="24"/>
                              <w:szCs w:val="24"/>
                            </w:rPr>
                            <w:fldChar w:fldCharType="separate"/>
                          </w:r>
                          <w:r>
                            <w:rPr>
                              <w:rStyle w:val="32"/>
                              <w:rFonts w:hint="default" w:ascii="Times New Roman" w:hAnsi="Times New Roman" w:cs="Times New Roman"/>
                              <w:sz w:val="24"/>
                              <w:szCs w:val="24"/>
                            </w:rPr>
                            <w:t>1</w:t>
                          </w:r>
                          <w:r>
                            <w:rPr>
                              <w:rStyle w:val="32"/>
                              <w:rFonts w:hint="default" w:ascii="Times New Roman" w:hAnsi="Times New Roman" w:cs="Times New Roman"/>
                              <w:sz w:val="24"/>
                              <w:szCs w:val="24"/>
                            </w:rPr>
                            <w:fldChar w:fldCharType="end"/>
                          </w:r>
                        </w:p>
                      </w:txbxContent>
                    </wps:txbx>
                    <wps:bodyPr vert="horz" wrap="none" lIns="0" tIns="0" rIns="0" bIns="0" anchor="t" anchorCtr="0" upright="0">
                      <a:spAutoFit/>
                    </wps:bodyPr>
                  </wps:wsp>
                </a:graphicData>
              </a:graphic>
            </wp:anchor>
          </w:drawing>
        </mc:Choice>
        <mc:Fallback>
          <w:pict>
            <v:shape id="文本框 2050"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BYsL1z4QEAAMIDAAAOAAAA&#10;AAAAAAEAIAAAAB4BAABkcnMvZTJvRG9jLnhtbFBLBQYAAAAABgAGAFkBAABxBQAAAAA=&#10;">
              <v:fill on="f" focussize="0,0"/>
              <v:stroke on="f"/>
              <v:imagedata o:title=""/>
              <o:lock v:ext="edit" aspectratio="f"/>
              <v:textbox inset="0mm,0mm,0mm,0mm" style="mso-fit-shape-to-text:t;">
                <w:txbxContent>
                  <w:p>
                    <w:pPr>
                      <w:pStyle w:val="20"/>
                      <w:rPr>
                        <w:rStyle w:val="32"/>
                        <w:rFonts w:hint="default" w:ascii="Times New Roman" w:hAnsi="Times New Roman" w:cs="Times New Roman"/>
                        <w:sz w:val="24"/>
                        <w:szCs w:val="24"/>
                      </w:rPr>
                    </w:pPr>
                    <w:r>
                      <w:rPr>
                        <w:rStyle w:val="32"/>
                        <w:rFonts w:hint="default" w:ascii="Times New Roman" w:hAnsi="Times New Roman" w:cs="Times New Roman"/>
                        <w:sz w:val="24"/>
                        <w:szCs w:val="24"/>
                      </w:rPr>
                      <w:fldChar w:fldCharType="begin"/>
                    </w:r>
                    <w:r>
                      <w:rPr>
                        <w:rStyle w:val="32"/>
                        <w:rFonts w:hint="default" w:ascii="Times New Roman" w:hAnsi="Times New Roman" w:cs="Times New Roman"/>
                        <w:sz w:val="24"/>
                        <w:szCs w:val="24"/>
                      </w:rPr>
                      <w:instrText xml:space="preserve"> PAGE  \* MERGEFORMAT </w:instrText>
                    </w:r>
                    <w:r>
                      <w:rPr>
                        <w:rStyle w:val="32"/>
                        <w:rFonts w:hint="default" w:ascii="Times New Roman" w:hAnsi="Times New Roman" w:cs="Times New Roman"/>
                        <w:sz w:val="24"/>
                        <w:szCs w:val="24"/>
                      </w:rPr>
                      <w:fldChar w:fldCharType="separate"/>
                    </w:r>
                    <w:r>
                      <w:rPr>
                        <w:rStyle w:val="32"/>
                        <w:rFonts w:hint="default" w:ascii="Times New Roman" w:hAnsi="Times New Roman" w:cs="Times New Roman"/>
                        <w:sz w:val="24"/>
                        <w:szCs w:val="24"/>
                      </w:rPr>
                      <w:t>1</w:t>
                    </w:r>
                    <w:r>
                      <w:rPr>
                        <w:rStyle w:val="32"/>
                        <w:rFonts w:hint="default" w:ascii="Times New Roman" w:hAnsi="Times New Roman" w:cs="Times New Roman"/>
                        <w:sz w:val="24"/>
                        <w:szCs w:val="24"/>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20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0"/>
                            <w:rPr>
                              <w:rStyle w:val="32"/>
                              <w:rFonts w:hint="default" w:ascii="Times New Roman" w:hAnsi="Times New Roman" w:cs="Times New Roman"/>
                              <w:sz w:val="24"/>
                              <w:szCs w:val="24"/>
                            </w:rPr>
                          </w:pPr>
                          <w:r>
                            <w:rPr>
                              <w:rStyle w:val="32"/>
                              <w:rFonts w:hint="default" w:ascii="Times New Roman" w:hAnsi="Times New Roman" w:cs="Times New Roman"/>
                              <w:sz w:val="24"/>
                              <w:szCs w:val="24"/>
                            </w:rPr>
                            <w:fldChar w:fldCharType="begin"/>
                          </w:r>
                          <w:r>
                            <w:rPr>
                              <w:rStyle w:val="32"/>
                              <w:rFonts w:hint="default" w:ascii="Times New Roman" w:hAnsi="Times New Roman" w:cs="Times New Roman"/>
                              <w:sz w:val="24"/>
                              <w:szCs w:val="24"/>
                            </w:rPr>
                            <w:instrText xml:space="preserve"> PAGE  \* MERGEFORMAT </w:instrText>
                          </w:r>
                          <w:r>
                            <w:rPr>
                              <w:rStyle w:val="32"/>
                              <w:rFonts w:hint="default" w:ascii="Times New Roman" w:hAnsi="Times New Roman" w:cs="Times New Roman"/>
                              <w:sz w:val="24"/>
                              <w:szCs w:val="24"/>
                            </w:rPr>
                            <w:fldChar w:fldCharType="separate"/>
                          </w:r>
                          <w:r>
                            <w:rPr>
                              <w:rStyle w:val="32"/>
                              <w:rFonts w:hint="default" w:ascii="Times New Roman" w:hAnsi="Times New Roman" w:cs="Times New Roman"/>
                              <w:sz w:val="24"/>
                              <w:szCs w:val="24"/>
                            </w:rPr>
                            <w:t>56</w:t>
                          </w:r>
                          <w:r>
                            <w:rPr>
                              <w:rStyle w:val="32"/>
                              <w:rFonts w:hint="default" w:ascii="Times New Roman" w:hAnsi="Times New Roman" w:cs="Times New Roman"/>
                              <w:sz w:val="24"/>
                              <w:szCs w:val="24"/>
                            </w:rPr>
                            <w:fldChar w:fldCharType="end"/>
                          </w:r>
                        </w:p>
                      </w:txbxContent>
                    </wps:txbx>
                    <wps:bodyPr vert="horz" wrap="none" lIns="0" tIns="0" rIns="0" bIns="0" anchor="t" anchorCtr="0" upright="0">
                      <a:spAutoFit/>
                    </wps:bodyPr>
                  </wps:wsp>
                </a:graphicData>
              </a:graphic>
            </wp:anchor>
          </w:drawing>
        </mc:Choice>
        <mc:Fallback>
          <w:pict>
            <v:shape id="文本框 204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P/xPAbgAQAAwQMAAA4AAAAA&#10;AAAAAQAgAAAAHgEAAGRycy9lMm9Eb2MueG1sUEsFBgAAAAAGAAYAWQEAAHAFAAAAAA==&#10;">
              <v:fill on="f" focussize="0,0"/>
              <v:stroke on="f"/>
              <v:imagedata o:title=""/>
              <o:lock v:ext="edit" aspectratio="f"/>
              <v:textbox inset="0mm,0mm,0mm,0mm" style="mso-fit-shape-to-text:t;">
                <w:txbxContent>
                  <w:p>
                    <w:pPr>
                      <w:pStyle w:val="20"/>
                      <w:rPr>
                        <w:rStyle w:val="32"/>
                        <w:rFonts w:hint="default" w:ascii="Times New Roman" w:hAnsi="Times New Roman" w:cs="Times New Roman"/>
                        <w:sz w:val="24"/>
                        <w:szCs w:val="24"/>
                      </w:rPr>
                    </w:pPr>
                    <w:r>
                      <w:rPr>
                        <w:rStyle w:val="32"/>
                        <w:rFonts w:hint="default" w:ascii="Times New Roman" w:hAnsi="Times New Roman" w:cs="Times New Roman"/>
                        <w:sz w:val="24"/>
                        <w:szCs w:val="24"/>
                      </w:rPr>
                      <w:fldChar w:fldCharType="begin"/>
                    </w:r>
                    <w:r>
                      <w:rPr>
                        <w:rStyle w:val="32"/>
                        <w:rFonts w:hint="default" w:ascii="Times New Roman" w:hAnsi="Times New Roman" w:cs="Times New Roman"/>
                        <w:sz w:val="24"/>
                        <w:szCs w:val="24"/>
                      </w:rPr>
                      <w:instrText xml:space="preserve"> PAGE  \* MERGEFORMAT </w:instrText>
                    </w:r>
                    <w:r>
                      <w:rPr>
                        <w:rStyle w:val="32"/>
                        <w:rFonts w:hint="default" w:ascii="Times New Roman" w:hAnsi="Times New Roman" w:cs="Times New Roman"/>
                        <w:sz w:val="24"/>
                        <w:szCs w:val="24"/>
                      </w:rPr>
                      <w:fldChar w:fldCharType="separate"/>
                    </w:r>
                    <w:r>
                      <w:rPr>
                        <w:rStyle w:val="32"/>
                        <w:rFonts w:hint="default" w:ascii="Times New Roman" w:hAnsi="Times New Roman" w:cs="Times New Roman"/>
                        <w:sz w:val="24"/>
                        <w:szCs w:val="24"/>
                      </w:rPr>
                      <w:t>56</w:t>
                    </w:r>
                    <w:r>
                      <w:rPr>
                        <w:rStyle w:val="32"/>
                        <w:rFonts w:hint="default" w:ascii="Times New Roman" w:hAnsi="Times New Roman" w:cs="Times New Roman"/>
                        <w:sz w:val="24"/>
                        <w:szCs w:val="24"/>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1B401CE"/>
    <w:multiLevelType w:val="singleLevel"/>
    <w:tmpl w:val="31B401CE"/>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U4YmE2ODhkNTFkODg1OGYxZGRlZDU4NjY4NjIwYTYifQ=="/>
  </w:docVars>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C7E02"/>
    <w:rsid w:val="000D5A44"/>
    <w:rsid w:val="000E3ED2"/>
    <w:rsid w:val="001215D9"/>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742"/>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036C9"/>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290F7E"/>
    <w:rsid w:val="015D1E09"/>
    <w:rsid w:val="016C7403"/>
    <w:rsid w:val="02697903"/>
    <w:rsid w:val="02F96569"/>
    <w:rsid w:val="033B6A83"/>
    <w:rsid w:val="03EA7B21"/>
    <w:rsid w:val="053F5286"/>
    <w:rsid w:val="056F6141"/>
    <w:rsid w:val="05F83EAE"/>
    <w:rsid w:val="06214D8B"/>
    <w:rsid w:val="063E7D85"/>
    <w:rsid w:val="07293586"/>
    <w:rsid w:val="07295285"/>
    <w:rsid w:val="07636392"/>
    <w:rsid w:val="077001D7"/>
    <w:rsid w:val="07770C56"/>
    <w:rsid w:val="08D341D1"/>
    <w:rsid w:val="092217DD"/>
    <w:rsid w:val="093A7294"/>
    <w:rsid w:val="0A236F59"/>
    <w:rsid w:val="0A263993"/>
    <w:rsid w:val="0A2D3AC2"/>
    <w:rsid w:val="0AA755DF"/>
    <w:rsid w:val="0AF1344F"/>
    <w:rsid w:val="0B120D44"/>
    <w:rsid w:val="0BD27BF6"/>
    <w:rsid w:val="0C3B3C7D"/>
    <w:rsid w:val="0C6A1B2C"/>
    <w:rsid w:val="0CAB2EAE"/>
    <w:rsid w:val="0D621C7D"/>
    <w:rsid w:val="0E73034D"/>
    <w:rsid w:val="0F122885"/>
    <w:rsid w:val="0F134836"/>
    <w:rsid w:val="0F13775A"/>
    <w:rsid w:val="0F5F45FE"/>
    <w:rsid w:val="0F9A112B"/>
    <w:rsid w:val="106D2F64"/>
    <w:rsid w:val="10B63710"/>
    <w:rsid w:val="10F10820"/>
    <w:rsid w:val="111C2F7A"/>
    <w:rsid w:val="11665CA1"/>
    <w:rsid w:val="12D71973"/>
    <w:rsid w:val="132E29E3"/>
    <w:rsid w:val="1349265E"/>
    <w:rsid w:val="13951726"/>
    <w:rsid w:val="14396509"/>
    <w:rsid w:val="14712A2C"/>
    <w:rsid w:val="147F7594"/>
    <w:rsid w:val="14983A0C"/>
    <w:rsid w:val="14DD2C3C"/>
    <w:rsid w:val="14EC0BA3"/>
    <w:rsid w:val="151A0EDA"/>
    <w:rsid w:val="16087E1D"/>
    <w:rsid w:val="160B6DD6"/>
    <w:rsid w:val="16D7230A"/>
    <w:rsid w:val="17701D14"/>
    <w:rsid w:val="17735226"/>
    <w:rsid w:val="186D3FB6"/>
    <w:rsid w:val="189F624C"/>
    <w:rsid w:val="18D2569F"/>
    <w:rsid w:val="18DA63DF"/>
    <w:rsid w:val="19010521"/>
    <w:rsid w:val="19107135"/>
    <w:rsid w:val="19413B2C"/>
    <w:rsid w:val="19F77B67"/>
    <w:rsid w:val="1A0C0137"/>
    <w:rsid w:val="1A1C66C0"/>
    <w:rsid w:val="1A413314"/>
    <w:rsid w:val="1A42393B"/>
    <w:rsid w:val="1AAD45DE"/>
    <w:rsid w:val="1AD102F2"/>
    <w:rsid w:val="1B046F80"/>
    <w:rsid w:val="1B3267B5"/>
    <w:rsid w:val="1B40161D"/>
    <w:rsid w:val="1B441859"/>
    <w:rsid w:val="1B6606B1"/>
    <w:rsid w:val="1C5551B4"/>
    <w:rsid w:val="1C5E7925"/>
    <w:rsid w:val="1CFD070F"/>
    <w:rsid w:val="1CFE2CDB"/>
    <w:rsid w:val="1D5F6196"/>
    <w:rsid w:val="1D6132A5"/>
    <w:rsid w:val="1D8E56D5"/>
    <w:rsid w:val="1E7A43DA"/>
    <w:rsid w:val="1F1A279C"/>
    <w:rsid w:val="1FE7539E"/>
    <w:rsid w:val="203149EF"/>
    <w:rsid w:val="20671BE0"/>
    <w:rsid w:val="20963CB8"/>
    <w:rsid w:val="20A81A1B"/>
    <w:rsid w:val="20B07FB6"/>
    <w:rsid w:val="20B646FB"/>
    <w:rsid w:val="20D67FFB"/>
    <w:rsid w:val="21295031"/>
    <w:rsid w:val="213B74B1"/>
    <w:rsid w:val="215A2310"/>
    <w:rsid w:val="21DE318A"/>
    <w:rsid w:val="21EF5B80"/>
    <w:rsid w:val="22576990"/>
    <w:rsid w:val="22BB2EEA"/>
    <w:rsid w:val="22F47480"/>
    <w:rsid w:val="232624B6"/>
    <w:rsid w:val="23855C8E"/>
    <w:rsid w:val="23DE1C48"/>
    <w:rsid w:val="240210CD"/>
    <w:rsid w:val="2447691E"/>
    <w:rsid w:val="24BF09F7"/>
    <w:rsid w:val="250F18A7"/>
    <w:rsid w:val="252D53FE"/>
    <w:rsid w:val="2574648B"/>
    <w:rsid w:val="25A84B51"/>
    <w:rsid w:val="25EC2D81"/>
    <w:rsid w:val="25FB75F5"/>
    <w:rsid w:val="26DC5408"/>
    <w:rsid w:val="26E05F65"/>
    <w:rsid w:val="277057A2"/>
    <w:rsid w:val="288A2311"/>
    <w:rsid w:val="29206EB8"/>
    <w:rsid w:val="2924798E"/>
    <w:rsid w:val="293E66BB"/>
    <w:rsid w:val="29595666"/>
    <w:rsid w:val="29866F20"/>
    <w:rsid w:val="29874881"/>
    <w:rsid w:val="29B10E17"/>
    <w:rsid w:val="29E325E0"/>
    <w:rsid w:val="2A223A6C"/>
    <w:rsid w:val="2A452503"/>
    <w:rsid w:val="2B177978"/>
    <w:rsid w:val="2B314C73"/>
    <w:rsid w:val="2BA936A8"/>
    <w:rsid w:val="2C082EA7"/>
    <w:rsid w:val="2C1B4B35"/>
    <w:rsid w:val="2C315A5A"/>
    <w:rsid w:val="2C4B1C25"/>
    <w:rsid w:val="2C946D25"/>
    <w:rsid w:val="2D721BE8"/>
    <w:rsid w:val="2D9E56F5"/>
    <w:rsid w:val="2DCE6F6B"/>
    <w:rsid w:val="2E667F96"/>
    <w:rsid w:val="2E8226AB"/>
    <w:rsid w:val="2FD065E6"/>
    <w:rsid w:val="2FD96870"/>
    <w:rsid w:val="2FFD48E3"/>
    <w:rsid w:val="30580BC9"/>
    <w:rsid w:val="311E2ED7"/>
    <w:rsid w:val="312E52ED"/>
    <w:rsid w:val="315619EE"/>
    <w:rsid w:val="315C449C"/>
    <w:rsid w:val="317D2161"/>
    <w:rsid w:val="31AD10FE"/>
    <w:rsid w:val="31B82709"/>
    <w:rsid w:val="31D05482"/>
    <w:rsid w:val="32400B34"/>
    <w:rsid w:val="329E6876"/>
    <w:rsid w:val="333015F2"/>
    <w:rsid w:val="334B6320"/>
    <w:rsid w:val="33D934D4"/>
    <w:rsid w:val="33FE2F6A"/>
    <w:rsid w:val="340E07E5"/>
    <w:rsid w:val="34235BF7"/>
    <w:rsid w:val="34FB40A9"/>
    <w:rsid w:val="358C5FA8"/>
    <w:rsid w:val="35C15DF1"/>
    <w:rsid w:val="36074A7F"/>
    <w:rsid w:val="365440D8"/>
    <w:rsid w:val="36895257"/>
    <w:rsid w:val="36923549"/>
    <w:rsid w:val="36B75FBF"/>
    <w:rsid w:val="36BD0C45"/>
    <w:rsid w:val="370624FA"/>
    <w:rsid w:val="37556E3E"/>
    <w:rsid w:val="3761188D"/>
    <w:rsid w:val="37856F62"/>
    <w:rsid w:val="37E00298"/>
    <w:rsid w:val="37ED37FE"/>
    <w:rsid w:val="38B302F9"/>
    <w:rsid w:val="38F12CD3"/>
    <w:rsid w:val="38F94775"/>
    <w:rsid w:val="392971ED"/>
    <w:rsid w:val="39325651"/>
    <w:rsid w:val="3939628C"/>
    <w:rsid w:val="3A204FA7"/>
    <w:rsid w:val="3A2A7437"/>
    <w:rsid w:val="3A872856"/>
    <w:rsid w:val="3B331BD3"/>
    <w:rsid w:val="3B3763D1"/>
    <w:rsid w:val="3BEB6EF3"/>
    <w:rsid w:val="3C2F6E1E"/>
    <w:rsid w:val="3C4F64BA"/>
    <w:rsid w:val="3CDA245A"/>
    <w:rsid w:val="3D1E06B7"/>
    <w:rsid w:val="3D2B6A53"/>
    <w:rsid w:val="3D305DB2"/>
    <w:rsid w:val="3E09622C"/>
    <w:rsid w:val="3E4E5BEA"/>
    <w:rsid w:val="3E8E6DA1"/>
    <w:rsid w:val="3EC415F2"/>
    <w:rsid w:val="3EDA0523"/>
    <w:rsid w:val="407A6407"/>
    <w:rsid w:val="4200449D"/>
    <w:rsid w:val="423A3BCC"/>
    <w:rsid w:val="424E57D2"/>
    <w:rsid w:val="424F1639"/>
    <w:rsid w:val="42694C69"/>
    <w:rsid w:val="427C6DB1"/>
    <w:rsid w:val="42B26C49"/>
    <w:rsid w:val="433A6FE6"/>
    <w:rsid w:val="43480868"/>
    <w:rsid w:val="4350713C"/>
    <w:rsid w:val="436653E0"/>
    <w:rsid w:val="43C4431A"/>
    <w:rsid w:val="44152D40"/>
    <w:rsid w:val="44B951CC"/>
    <w:rsid w:val="44CD14E0"/>
    <w:rsid w:val="44F20B0B"/>
    <w:rsid w:val="452E5F4C"/>
    <w:rsid w:val="45612018"/>
    <w:rsid w:val="458946E9"/>
    <w:rsid w:val="45A47C0E"/>
    <w:rsid w:val="46577FD6"/>
    <w:rsid w:val="46D955A7"/>
    <w:rsid w:val="47133957"/>
    <w:rsid w:val="47A07E0C"/>
    <w:rsid w:val="4870272E"/>
    <w:rsid w:val="49A964A3"/>
    <w:rsid w:val="49DC7715"/>
    <w:rsid w:val="4A023139"/>
    <w:rsid w:val="4A7B576F"/>
    <w:rsid w:val="4A8911FC"/>
    <w:rsid w:val="4ADB2FD5"/>
    <w:rsid w:val="4AF561A9"/>
    <w:rsid w:val="4B8E3F8F"/>
    <w:rsid w:val="4C4A0649"/>
    <w:rsid w:val="4C7E5ECA"/>
    <w:rsid w:val="4C876AA5"/>
    <w:rsid w:val="4D0E00FB"/>
    <w:rsid w:val="4D176606"/>
    <w:rsid w:val="4DEC4FB0"/>
    <w:rsid w:val="4E075D8A"/>
    <w:rsid w:val="4E2F72A2"/>
    <w:rsid w:val="4E631DB9"/>
    <w:rsid w:val="4E8866B7"/>
    <w:rsid w:val="4EC00FAD"/>
    <w:rsid w:val="4F381221"/>
    <w:rsid w:val="4F874C6F"/>
    <w:rsid w:val="4F9843DC"/>
    <w:rsid w:val="4FC62A8C"/>
    <w:rsid w:val="4FD13BA7"/>
    <w:rsid w:val="4FE20F0D"/>
    <w:rsid w:val="4FE51552"/>
    <w:rsid w:val="50504C4B"/>
    <w:rsid w:val="509C6E7C"/>
    <w:rsid w:val="50DD4D57"/>
    <w:rsid w:val="513876D4"/>
    <w:rsid w:val="5162104E"/>
    <w:rsid w:val="52021824"/>
    <w:rsid w:val="53A039CC"/>
    <w:rsid w:val="53A1505A"/>
    <w:rsid w:val="54063E08"/>
    <w:rsid w:val="543437E8"/>
    <w:rsid w:val="5469065D"/>
    <w:rsid w:val="548B1464"/>
    <w:rsid w:val="54F73313"/>
    <w:rsid w:val="54F80955"/>
    <w:rsid w:val="555170A7"/>
    <w:rsid w:val="5587536D"/>
    <w:rsid w:val="559B174B"/>
    <w:rsid w:val="55CE0CF4"/>
    <w:rsid w:val="56B22A9C"/>
    <w:rsid w:val="57707050"/>
    <w:rsid w:val="57B72A76"/>
    <w:rsid w:val="57C3426C"/>
    <w:rsid w:val="57CE1F93"/>
    <w:rsid w:val="588743D1"/>
    <w:rsid w:val="5887701A"/>
    <w:rsid w:val="59C0439F"/>
    <w:rsid w:val="5A221706"/>
    <w:rsid w:val="5ABE2233"/>
    <w:rsid w:val="5AD47A10"/>
    <w:rsid w:val="5BDF5D95"/>
    <w:rsid w:val="5BFE7528"/>
    <w:rsid w:val="5D144103"/>
    <w:rsid w:val="5D956DA8"/>
    <w:rsid w:val="5E2467F1"/>
    <w:rsid w:val="5E3E6B9B"/>
    <w:rsid w:val="5EDD3E92"/>
    <w:rsid w:val="5F1A2B43"/>
    <w:rsid w:val="5FB837BB"/>
    <w:rsid w:val="5FCD4E07"/>
    <w:rsid w:val="60CC405A"/>
    <w:rsid w:val="611A3D2A"/>
    <w:rsid w:val="61E215D8"/>
    <w:rsid w:val="621B3775"/>
    <w:rsid w:val="62364782"/>
    <w:rsid w:val="6394356A"/>
    <w:rsid w:val="63B51EAC"/>
    <w:rsid w:val="63C61B2C"/>
    <w:rsid w:val="63D40BE9"/>
    <w:rsid w:val="64102431"/>
    <w:rsid w:val="64A5243A"/>
    <w:rsid w:val="64F531DE"/>
    <w:rsid w:val="65373578"/>
    <w:rsid w:val="656E43B4"/>
    <w:rsid w:val="65846C30"/>
    <w:rsid w:val="662555E2"/>
    <w:rsid w:val="668F3976"/>
    <w:rsid w:val="66AA0038"/>
    <w:rsid w:val="66C7785F"/>
    <w:rsid w:val="671F124A"/>
    <w:rsid w:val="671F68CD"/>
    <w:rsid w:val="677A33C6"/>
    <w:rsid w:val="6816699B"/>
    <w:rsid w:val="681F6961"/>
    <w:rsid w:val="68610A2F"/>
    <w:rsid w:val="68805514"/>
    <w:rsid w:val="68ED2FA3"/>
    <w:rsid w:val="69316E2F"/>
    <w:rsid w:val="694E2071"/>
    <w:rsid w:val="697244C4"/>
    <w:rsid w:val="69766163"/>
    <w:rsid w:val="697A3B33"/>
    <w:rsid w:val="69D44760"/>
    <w:rsid w:val="69EA5BB6"/>
    <w:rsid w:val="6A520EC7"/>
    <w:rsid w:val="6A521751"/>
    <w:rsid w:val="6AF87E20"/>
    <w:rsid w:val="6B322639"/>
    <w:rsid w:val="6B735DE0"/>
    <w:rsid w:val="6BB715DE"/>
    <w:rsid w:val="6C560138"/>
    <w:rsid w:val="6C636C38"/>
    <w:rsid w:val="6D7B1399"/>
    <w:rsid w:val="6D857643"/>
    <w:rsid w:val="6DB34098"/>
    <w:rsid w:val="6DB545B6"/>
    <w:rsid w:val="6DE02FB4"/>
    <w:rsid w:val="6E514CED"/>
    <w:rsid w:val="6EB563D5"/>
    <w:rsid w:val="6ED92677"/>
    <w:rsid w:val="6F225983"/>
    <w:rsid w:val="6FFC5590"/>
    <w:rsid w:val="706D1DD0"/>
    <w:rsid w:val="70856B87"/>
    <w:rsid w:val="70A66ADB"/>
    <w:rsid w:val="70D527EE"/>
    <w:rsid w:val="71286196"/>
    <w:rsid w:val="715A1F5B"/>
    <w:rsid w:val="715B5300"/>
    <w:rsid w:val="71D27F8A"/>
    <w:rsid w:val="72553024"/>
    <w:rsid w:val="72683DDC"/>
    <w:rsid w:val="728A3F4A"/>
    <w:rsid w:val="73122968"/>
    <w:rsid w:val="731F5D5E"/>
    <w:rsid w:val="73890BDF"/>
    <w:rsid w:val="73AE497D"/>
    <w:rsid w:val="73C51AD5"/>
    <w:rsid w:val="73E43E65"/>
    <w:rsid w:val="74040BDB"/>
    <w:rsid w:val="741E793C"/>
    <w:rsid w:val="745E3944"/>
    <w:rsid w:val="7635099D"/>
    <w:rsid w:val="770C1D9E"/>
    <w:rsid w:val="77762421"/>
    <w:rsid w:val="779F0B50"/>
    <w:rsid w:val="77B56B1F"/>
    <w:rsid w:val="780F09F4"/>
    <w:rsid w:val="78A90480"/>
    <w:rsid w:val="7939391F"/>
    <w:rsid w:val="79EE0E19"/>
    <w:rsid w:val="79FC52E4"/>
    <w:rsid w:val="7A364017"/>
    <w:rsid w:val="7A5C378D"/>
    <w:rsid w:val="7A8265E1"/>
    <w:rsid w:val="7B686D42"/>
    <w:rsid w:val="7B841746"/>
    <w:rsid w:val="7C6C5AC7"/>
    <w:rsid w:val="7CC231F4"/>
    <w:rsid w:val="7CC6544B"/>
    <w:rsid w:val="7D0239FF"/>
    <w:rsid w:val="7D5E40CD"/>
    <w:rsid w:val="7D9607D2"/>
    <w:rsid w:val="7DCD56F2"/>
    <w:rsid w:val="7E442076"/>
    <w:rsid w:val="7E49596F"/>
    <w:rsid w:val="7F001CE7"/>
    <w:rsid w:val="7F4C2ECF"/>
    <w:rsid w:val="7FE47E50"/>
    <w:rsid w:val="7FE93355"/>
    <w:rsid w:val="7FF31B8A"/>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iPriority="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99" w:semiHidden="0" w:name="Body Text Indent 2" w:locked="1"/>
    <w:lsdException w:unhideWhenUsed="0" w:uiPriority="0" w:semiHidden="0" w:name="Body Text Indent 3" w:locked="1"/>
    <w:lsdException w:qFormat="1" w:uiPriority="99"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qFormat/>
    <w:locked/>
    <w:uiPriority w:val="0"/>
    <w:pPr>
      <w:keepNext/>
      <w:keepLines/>
      <w:widowControl/>
      <w:spacing w:before="260" w:after="260" w:line="416" w:lineRule="auto"/>
      <w:jc w:val="left"/>
      <w:outlineLvl w:val="1"/>
    </w:pPr>
    <w:rPr>
      <w:rFonts w:ascii="Arial" w:hAnsi="Arial" w:eastAsia="黑体" w:cs="Times New Roman"/>
      <w:b/>
      <w:bCs/>
      <w:kern w:val="0"/>
      <w:sz w:val="32"/>
      <w:szCs w:val="32"/>
    </w:rPr>
  </w:style>
  <w:style w:type="paragraph" w:styleId="7">
    <w:name w:val="heading 3"/>
    <w:basedOn w:val="1"/>
    <w:next w:val="1"/>
    <w:qFormat/>
    <w:locked/>
    <w:uiPriority w:val="0"/>
    <w:pPr>
      <w:keepNext/>
      <w:keepLines/>
      <w:spacing w:before="260" w:beforeLines="0" w:after="260" w:afterLines="0" w:line="416" w:lineRule="auto"/>
      <w:outlineLvl w:val="2"/>
    </w:pPr>
    <w:rPr>
      <w:b/>
      <w:bCs/>
      <w:sz w:val="32"/>
      <w:szCs w:val="32"/>
    </w:rPr>
  </w:style>
  <w:style w:type="paragraph" w:styleId="8">
    <w:name w:val="heading 4"/>
    <w:basedOn w:val="1"/>
    <w:next w:val="9"/>
    <w:unhideWhenUsed/>
    <w:qFormat/>
    <w:locked/>
    <w:uiPriority w:val="9"/>
    <w:pPr>
      <w:keepNext/>
      <w:keepLines/>
      <w:spacing w:before="280" w:after="290" w:line="376" w:lineRule="auto"/>
      <w:outlineLvl w:val="3"/>
    </w:pPr>
    <w:rPr>
      <w:rFonts w:ascii="Cambria" w:hAnsi="Cambria" w:eastAsia="宋体" w:cs="Times New Roman"/>
      <w:b/>
      <w:bCs/>
      <w:sz w:val="28"/>
      <w:szCs w:val="28"/>
    </w:rPr>
  </w:style>
  <w:style w:type="character" w:default="1" w:styleId="30">
    <w:name w:val="Default Paragraph Font"/>
    <w:semiHidden/>
    <w:qFormat/>
    <w:uiPriority w:val="0"/>
  </w:style>
  <w:style w:type="table" w:default="1" w:styleId="28">
    <w:name w:val="Normal Table"/>
    <w:semiHidden/>
    <w:qFormat/>
    <w:uiPriority w:val="0"/>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styleId="2">
    <w:name w:val="Body Text Indent"/>
    <w:basedOn w:val="1"/>
    <w:next w:val="3"/>
    <w:link w:val="38"/>
    <w:qFormat/>
    <w:uiPriority w:val="0"/>
    <w:pPr>
      <w:spacing w:after="120"/>
      <w:ind w:left="420" w:leftChars="200"/>
    </w:pPr>
    <w:rPr>
      <w:kern w:val="0"/>
      <w:sz w:val="24"/>
      <w:szCs w:val="20"/>
    </w:rPr>
  </w:style>
  <w:style w:type="paragraph" w:styleId="3">
    <w:name w:val="Body Text"/>
    <w:basedOn w:val="1"/>
    <w:next w:val="4"/>
    <w:link w:val="36"/>
    <w:qFormat/>
    <w:uiPriority w:val="0"/>
    <w:pPr>
      <w:widowControl/>
      <w:snapToGrid w:val="0"/>
      <w:spacing w:before="60" w:after="160" w:line="259" w:lineRule="auto"/>
      <w:ind w:right="113"/>
    </w:pPr>
    <w:rPr>
      <w:kern w:val="0"/>
      <w:sz w:val="18"/>
      <w:szCs w:val="20"/>
    </w:rPr>
  </w:style>
  <w:style w:type="paragraph" w:customStyle="1" w:styleId="4">
    <w:name w:val="xl27"/>
    <w:basedOn w:val="1"/>
    <w:qFormat/>
    <w:uiPriority w:val="0"/>
    <w:pPr>
      <w:widowControl/>
      <w:pBdr>
        <w:bottom w:val="single" w:color="auto" w:sz="12" w:space="0"/>
      </w:pBdr>
      <w:spacing w:before="100" w:beforeLines="0" w:after="100" w:afterLines="0"/>
      <w:jc w:val="center"/>
    </w:pPr>
    <w:rPr>
      <w:rFonts w:ascii="宋体" w:hAnsi="宋体"/>
      <w:kern w:val="0"/>
      <w:szCs w:val="20"/>
    </w:rPr>
  </w:style>
  <w:style w:type="paragraph" w:styleId="9">
    <w:name w:val="Normal Indent"/>
    <w:basedOn w:val="1"/>
    <w:next w:val="1"/>
    <w:qFormat/>
    <w:locked/>
    <w:uiPriority w:val="0"/>
    <w:rPr>
      <w:sz w:val="28"/>
      <w:szCs w:val="20"/>
    </w:rPr>
  </w:style>
  <w:style w:type="paragraph" w:styleId="10">
    <w:name w:val="Note Heading"/>
    <w:basedOn w:val="1"/>
    <w:next w:val="1"/>
    <w:qFormat/>
    <w:locked/>
    <w:uiPriority w:val="0"/>
    <w:pPr>
      <w:jc w:val="center"/>
    </w:pPr>
  </w:style>
  <w:style w:type="paragraph" w:styleId="11">
    <w:name w:val="caption"/>
    <w:basedOn w:val="1"/>
    <w:next w:val="1"/>
    <w:unhideWhenUsed/>
    <w:qFormat/>
    <w:locked/>
    <w:uiPriority w:val="0"/>
    <w:rPr>
      <w:rFonts w:ascii="Arial" w:hAnsi="Arial" w:eastAsia="黑体"/>
      <w:sz w:val="20"/>
      <w:szCs w:val="22"/>
    </w:rPr>
  </w:style>
  <w:style w:type="paragraph" w:styleId="12">
    <w:name w:val="annotation text"/>
    <w:basedOn w:val="1"/>
    <w:link w:val="35"/>
    <w:semiHidden/>
    <w:qFormat/>
    <w:uiPriority w:val="0"/>
    <w:pPr>
      <w:jc w:val="left"/>
    </w:pPr>
    <w:rPr>
      <w:kern w:val="0"/>
      <w:sz w:val="24"/>
      <w:szCs w:val="20"/>
    </w:rPr>
  </w:style>
  <w:style w:type="paragraph" w:styleId="13">
    <w:name w:val="List Continue"/>
    <w:basedOn w:val="1"/>
    <w:next w:val="3"/>
    <w:qFormat/>
    <w:locked/>
    <w:uiPriority w:val="0"/>
    <w:pPr>
      <w:widowControl/>
      <w:autoSpaceDE/>
      <w:autoSpaceDN/>
      <w:spacing w:before="280" w:after="280"/>
      <w:ind w:firstLine="3584"/>
    </w:pPr>
    <w:rPr>
      <w:rFonts w:ascii="Calibri" w:hAnsi="Calibri" w:eastAsia="宋体" w:cs="Times New Roman"/>
    </w:rPr>
  </w:style>
  <w:style w:type="paragraph" w:styleId="14">
    <w:name w:val="Block Text"/>
    <w:basedOn w:val="1"/>
    <w:next w:val="1"/>
    <w:unhideWhenUsed/>
    <w:qFormat/>
    <w:locked/>
    <w:uiPriority w:val="99"/>
    <w:pPr>
      <w:autoSpaceDE w:val="0"/>
      <w:autoSpaceDN w:val="0"/>
      <w:spacing w:before="1" w:line="537" w:lineRule="exact"/>
      <w:ind w:left="88" w:right="6"/>
    </w:pPr>
    <w:rPr>
      <w:rFonts w:hint="eastAsia"/>
    </w:rPr>
  </w:style>
  <w:style w:type="paragraph" w:styleId="15">
    <w:name w:val="Plain Text"/>
    <w:basedOn w:val="1"/>
    <w:next w:val="16"/>
    <w:qFormat/>
    <w:locked/>
    <w:uiPriority w:val="0"/>
    <w:rPr>
      <w:rFonts w:ascii="宋体" w:hAnsi="Courier New"/>
      <w:sz w:val="21"/>
    </w:rPr>
  </w:style>
  <w:style w:type="paragraph" w:styleId="16">
    <w:name w:val="toc 1"/>
    <w:basedOn w:val="1"/>
    <w:next w:val="1"/>
    <w:qFormat/>
    <w:locked/>
    <w:uiPriority w:val="39"/>
    <w:pPr>
      <w:spacing w:before="120" w:after="120"/>
      <w:jc w:val="left"/>
    </w:pPr>
    <w:rPr>
      <w:b/>
      <w:bCs/>
      <w:caps/>
      <w:sz w:val="20"/>
    </w:rPr>
  </w:style>
  <w:style w:type="paragraph" w:styleId="17">
    <w:name w:val="Date"/>
    <w:basedOn w:val="1"/>
    <w:next w:val="1"/>
    <w:link w:val="39"/>
    <w:qFormat/>
    <w:uiPriority w:val="0"/>
    <w:pPr>
      <w:ind w:left="100" w:leftChars="2500"/>
    </w:pPr>
    <w:rPr>
      <w:kern w:val="0"/>
      <w:sz w:val="24"/>
      <w:szCs w:val="20"/>
    </w:rPr>
  </w:style>
  <w:style w:type="paragraph" w:styleId="18">
    <w:name w:val="Body Text Indent 2"/>
    <w:basedOn w:val="1"/>
    <w:qFormat/>
    <w:locked/>
    <w:uiPriority w:val="99"/>
    <w:pPr>
      <w:spacing w:after="120" w:afterLines="0" w:line="480" w:lineRule="auto"/>
      <w:ind w:left="420" w:leftChars="200"/>
    </w:pPr>
  </w:style>
  <w:style w:type="paragraph" w:styleId="19">
    <w:name w:val="Balloon Text"/>
    <w:basedOn w:val="1"/>
    <w:link w:val="40"/>
    <w:semiHidden/>
    <w:qFormat/>
    <w:uiPriority w:val="0"/>
    <w:rPr>
      <w:kern w:val="0"/>
      <w:sz w:val="18"/>
      <w:szCs w:val="20"/>
    </w:rPr>
  </w:style>
  <w:style w:type="paragraph" w:styleId="20">
    <w:name w:val="footer"/>
    <w:basedOn w:val="1"/>
    <w:next w:val="13"/>
    <w:link w:val="37"/>
    <w:qFormat/>
    <w:uiPriority w:val="99"/>
    <w:pPr>
      <w:tabs>
        <w:tab w:val="center" w:pos="4153"/>
        <w:tab w:val="right" w:pos="8306"/>
      </w:tabs>
      <w:snapToGrid w:val="0"/>
      <w:jc w:val="left"/>
    </w:pPr>
    <w:rPr>
      <w:kern w:val="0"/>
      <w:sz w:val="18"/>
      <w:szCs w:val="20"/>
    </w:rPr>
  </w:style>
  <w:style w:type="paragraph" w:styleId="21">
    <w:name w:val="header"/>
    <w:basedOn w:val="1"/>
    <w:link w:val="41"/>
    <w:qFormat/>
    <w:uiPriority w:val="0"/>
    <w:pPr>
      <w:pBdr>
        <w:bottom w:val="single" w:color="auto" w:sz="6" w:space="1"/>
      </w:pBdr>
      <w:tabs>
        <w:tab w:val="center" w:pos="4153"/>
        <w:tab w:val="right" w:pos="8306"/>
      </w:tabs>
      <w:snapToGrid w:val="0"/>
      <w:jc w:val="center"/>
    </w:pPr>
    <w:rPr>
      <w:kern w:val="0"/>
      <w:sz w:val="18"/>
      <w:szCs w:val="20"/>
    </w:rPr>
  </w:style>
  <w:style w:type="paragraph" w:styleId="22">
    <w:name w:val="Body Text 2"/>
    <w:basedOn w:val="1"/>
    <w:next w:val="20"/>
    <w:qFormat/>
    <w:locked/>
    <w:uiPriority w:val="0"/>
    <w:rPr>
      <w:rFonts w:ascii="Calibri" w:hAnsi="Calibri"/>
      <w:sz w:val="28"/>
    </w:rPr>
  </w:style>
  <w:style w:type="paragraph" w:styleId="23">
    <w:name w:val="HTML Preformatted"/>
    <w:basedOn w:val="1"/>
    <w:qFormat/>
    <w:locked/>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24">
    <w:name w:val="Normal (Web)"/>
    <w:basedOn w:val="1"/>
    <w:link w:val="42"/>
    <w:qFormat/>
    <w:uiPriority w:val="0"/>
    <w:pPr>
      <w:widowControl/>
      <w:spacing w:before="100" w:beforeAutospacing="1" w:after="100" w:afterAutospacing="1"/>
      <w:jc w:val="left"/>
    </w:pPr>
    <w:rPr>
      <w:rFonts w:ascii="宋体" w:hAnsi="宋体"/>
      <w:kern w:val="0"/>
      <w:sz w:val="24"/>
      <w:szCs w:val="20"/>
    </w:rPr>
  </w:style>
  <w:style w:type="paragraph" w:styleId="25">
    <w:name w:val="annotation subject"/>
    <w:basedOn w:val="12"/>
    <w:next w:val="12"/>
    <w:link w:val="43"/>
    <w:semiHidden/>
    <w:qFormat/>
    <w:uiPriority w:val="0"/>
    <w:rPr>
      <w:b/>
      <w:sz w:val="24"/>
      <w:szCs w:val="20"/>
    </w:rPr>
  </w:style>
  <w:style w:type="paragraph" w:styleId="26">
    <w:name w:val="Body Text First Indent"/>
    <w:basedOn w:val="3"/>
    <w:next w:val="27"/>
    <w:qFormat/>
    <w:locked/>
    <w:uiPriority w:val="0"/>
    <w:pPr>
      <w:ind w:firstLine="420" w:firstLineChars="100"/>
    </w:pPr>
  </w:style>
  <w:style w:type="paragraph" w:styleId="27">
    <w:name w:val="Body Text First Indent 2"/>
    <w:basedOn w:val="2"/>
    <w:next w:val="1"/>
    <w:qFormat/>
    <w:locked/>
    <w:uiPriority w:val="0"/>
    <w:pPr>
      <w:ind w:firstLine="420" w:firstLineChars="200"/>
    </w:pPr>
    <w:rPr>
      <w:kern w:val="2"/>
      <w:sz w:val="21"/>
      <w:szCs w:val="24"/>
    </w:rPr>
  </w:style>
  <w:style w:type="table" w:styleId="29">
    <w:name w:val="Table Grid"/>
    <w:basedOn w:val="28"/>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qFormat/>
    <w:locked/>
    <w:uiPriority w:val="0"/>
    <w:rPr>
      <w:b/>
    </w:rPr>
  </w:style>
  <w:style w:type="character" w:styleId="32">
    <w:name w:val="page number"/>
    <w:basedOn w:val="30"/>
    <w:qFormat/>
    <w:locked/>
    <w:uiPriority w:val="0"/>
  </w:style>
  <w:style w:type="character" w:styleId="33">
    <w:name w:val="Hyperlink"/>
    <w:basedOn w:val="30"/>
    <w:qFormat/>
    <w:locked/>
    <w:uiPriority w:val="0"/>
    <w:rPr>
      <w:color w:val="0000FF"/>
      <w:u w:val="single"/>
    </w:rPr>
  </w:style>
  <w:style w:type="character" w:styleId="34">
    <w:name w:val="annotation reference"/>
    <w:basedOn w:val="30"/>
    <w:semiHidden/>
    <w:qFormat/>
    <w:uiPriority w:val="0"/>
    <w:rPr>
      <w:sz w:val="21"/>
    </w:rPr>
  </w:style>
  <w:style w:type="character" w:customStyle="1" w:styleId="35">
    <w:name w:val="批注文字 Char"/>
    <w:link w:val="12"/>
    <w:qFormat/>
    <w:locked/>
    <w:uiPriority w:val="0"/>
    <w:rPr>
      <w:rFonts w:ascii="Times New Roman" w:hAnsi="Times New Roman" w:eastAsia="宋体"/>
      <w:sz w:val="24"/>
    </w:rPr>
  </w:style>
  <w:style w:type="character" w:customStyle="1" w:styleId="36">
    <w:name w:val="正文文本 Char"/>
    <w:link w:val="3"/>
    <w:qFormat/>
    <w:locked/>
    <w:uiPriority w:val="0"/>
    <w:rPr>
      <w:sz w:val="18"/>
    </w:rPr>
  </w:style>
  <w:style w:type="character" w:customStyle="1" w:styleId="37">
    <w:name w:val="页脚 Char"/>
    <w:link w:val="20"/>
    <w:qFormat/>
    <w:locked/>
    <w:uiPriority w:val="99"/>
    <w:rPr>
      <w:sz w:val="18"/>
    </w:rPr>
  </w:style>
  <w:style w:type="character" w:customStyle="1" w:styleId="38">
    <w:name w:val="正文文本缩进 Char"/>
    <w:link w:val="2"/>
    <w:semiHidden/>
    <w:qFormat/>
    <w:locked/>
    <w:uiPriority w:val="0"/>
    <w:rPr>
      <w:rFonts w:ascii="Times New Roman" w:hAnsi="Times New Roman" w:eastAsia="宋体"/>
      <w:sz w:val="24"/>
    </w:rPr>
  </w:style>
  <w:style w:type="character" w:customStyle="1" w:styleId="39">
    <w:name w:val="日期 Char"/>
    <w:link w:val="17"/>
    <w:qFormat/>
    <w:locked/>
    <w:uiPriority w:val="0"/>
    <w:rPr>
      <w:rFonts w:ascii="Times New Roman" w:hAnsi="Times New Roman" w:eastAsia="宋体"/>
      <w:sz w:val="24"/>
    </w:rPr>
  </w:style>
  <w:style w:type="character" w:customStyle="1" w:styleId="40">
    <w:name w:val="批注框文本 Char"/>
    <w:link w:val="19"/>
    <w:semiHidden/>
    <w:qFormat/>
    <w:locked/>
    <w:uiPriority w:val="0"/>
    <w:rPr>
      <w:rFonts w:ascii="Times New Roman" w:hAnsi="Times New Roman" w:eastAsia="宋体"/>
      <w:sz w:val="18"/>
    </w:rPr>
  </w:style>
  <w:style w:type="character" w:customStyle="1" w:styleId="41">
    <w:name w:val="页眉 Char"/>
    <w:link w:val="21"/>
    <w:qFormat/>
    <w:locked/>
    <w:uiPriority w:val="0"/>
    <w:rPr>
      <w:sz w:val="18"/>
    </w:rPr>
  </w:style>
  <w:style w:type="character" w:customStyle="1" w:styleId="42">
    <w:name w:val="普通(网站) Char"/>
    <w:link w:val="24"/>
    <w:qFormat/>
    <w:locked/>
    <w:uiPriority w:val="0"/>
    <w:rPr>
      <w:rFonts w:ascii="宋体" w:hAnsi="宋体" w:eastAsia="宋体"/>
      <w:sz w:val="24"/>
    </w:rPr>
  </w:style>
  <w:style w:type="character" w:customStyle="1" w:styleId="43">
    <w:name w:val="批注主题 Char"/>
    <w:link w:val="25"/>
    <w:semiHidden/>
    <w:qFormat/>
    <w:locked/>
    <w:uiPriority w:val="0"/>
    <w:rPr>
      <w:rFonts w:ascii="Times New Roman" w:hAnsi="Times New Roman" w:eastAsia="宋体"/>
      <w:b/>
      <w:kern w:val="2"/>
      <w:sz w:val="24"/>
    </w:rPr>
  </w:style>
  <w:style w:type="paragraph" w:customStyle="1" w:styleId="44">
    <w:name w:val="Default"/>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45">
    <w:name w:val="页脚 字符"/>
    <w:basedOn w:val="30"/>
    <w:qFormat/>
    <w:uiPriority w:val="99"/>
  </w:style>
  <w:style w:type="character" w:customStyle="1" w:styleId="46">
    <w:name w:val="正文文本 字符1"/>
    <w:semiHidden/>
    <w:qFormat/>
    <w:uiPriority w:val="0"/>
    <w:rPr>
      <w:rFonts w:ascii="Times New Roman" w:hAnsi="Times New Roman" w:eastAsia="宋体"/>
      <w:sz w:val="24"/>
    </w:rPr>
  </w:style>
  <w:style w:type="character" w:customStyle="1" w:styleId="47">
    <w:name w:val="表格 Char"/>
    <w:link w:val="48"/>
    <w:qFormat/>
    <w:locked/>
    <w:uiPriority w:val="0"/>
    <w:rPr>
      <w:rFonts w:ascii="宋体"/>
      <w:sz w:val="21"/>
    </w:rPr>
  </w:style>
  <w:style w:type="paragraph" w:customStyle="1" w:styleId="48">
    <w:name w:val="表格"/>
    <w:basedOn w:val="1"/>
    <w:next w:val="1"/>
    <w:link w:val="47"/>
    <w:qFormat/>
    <w:uiPriority w:val="0"/>
    <w:pPr>
      <w:adjustRightInd w:val="0"/>
      <w:snapToGrid w:val="0"/>
      <w:spacing w:beforeLines="10" w:afterLines="10" w:line="259" w:lineRule="auto"/>
      <w:jc w:val="center"/>
    </w:pPr>
    <w:rPr>
      <w:rFonts w:ascii="宋体"/>
      <w:kern w:val="0"/>
      <w:szCs w:val="20"/>
    </w:rPr>
  </w:style>
  <w:style w:type="character" w:customStyle="1" w:styleId="49">
    <w:name w:val="日期 字符"/>
    <w:semiHidden/>
    <w:qFormat/>
    <w:uiPriority w:val="0"/>
    <w:rPr>
      <w:rFonts w:ascii="Times New Roman" w:hAnsi="Times New Roman" w:eastAsia="宋体"/>
      <w:sz w:val="24"/>
    </w:rPr>
  </w:style>
  <w:style w:type="character" w:customStyle="1" w:styleId="50">
    <w:name w:val="批注文字 字符1"/>
    <w:semiHidden/>
    <w:qFormat/>
    <w:uiPriority w:val="0"/>
    <w:rPr>
      <w:rFonts w:ascii="Times New Roman" w:hAnsi="Times New Roman" w:eastAsia="宋体"/>
      <w:sz w:val="24"/>
    </w:rPr>
  </w:style>
  <w:style w:type="paragraph" w:customStyle="1" w:styleId="5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2">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3">
    <w:name w:val="我的表格文字"/>
    <w:basedOn w:val="1"/>
    <w:qFormat/>
    <w:uiPriority w:val="0"/>
    <w:pPr>
      <w:jc w:val="center"/>
    </w:pPr>
    <w:rPr>
      <w:rFonts w:hAnsi="宋体" w:eastAsia="Times New Roman" w:cs="宋体"/>
      <w:color w:val="000000"/>
      <w:szCs w:val="21"/>
    </w:rPr>
  </w:style>
  <w:style w:type="paragraph" w:customStyle="1" w:styleId="54">
    <w:name w:val="0正文"/>
    <w:qFormat/>
    <w:uiPriority w:val="0"/>
    <w:pPr>
      <w:widowControl w:val="0"/>
      <w:spacing w:line="360" w:lineRule="auto"/>
      <w:ind w:firstLine="720" w:firstLineChars="200"/>
    </w:pPr>
    <w:rPr>
      <w:rFonts w:ascii="Calibri" w:hAnsi="Calibri" w:eastAsia="宋体" w:cs="Times New Roman"/>
      <w:sz w:val="24"/>
      <w:szCs w:val="22"/>
      <w:lang w:val="en-US" w:eastAsia="zh-CN" w:bidi="ar-SA"/>
    </w:rPr>
  </w:style>
  <w:style w:type="paragraph" w:customStyle="1" w:styleId="55">
    <w:name w:val="段落"/>
    <w:basedOn w:val="15"/>
    <w:qFormat/>
    <w:uiPriority w:val="0"/>
    <w:pPr>
      <w:spacing w:line="500" w:lineRule="exact"/>
      <w:ind w:firstLine="578"/>
    </w:pPr>
    <w:rPr>
      <w:rFonts w:cs="Times New Roman"/>
      <w:color w:val="auto"/>
      <w:sz w:val="28"/>
    </w:rPr>
  </w:style>
  <w:style w:type="table" w:customStyle="1" w:styleId="56">
    <w:name w:val="标准表格"/>
    <w:basedOn w:val="28"/>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FFFFFF"/>
      <w:vAlign w:val="center"/>
    </w:tcPr>
    <w:tblStylePr w:type="firstRow">
      <w:pPr>
        <w:wordWrap/>
        <w:spacing w:before="0" w:beforeLines="0" w:beforeAutospacing="0" w:after="0" w:afterLines="0" w:afterAutospacing="0" w:line="240" w:lineRule="auto"/>
        <w:ind w:left="0" w:leftChars="0" w:right="0" w:rightChars="0" w:firstLine="0" w:firstLineChars="0"/>
        <w:jc w:val="center"/>
      </w:pPr>
      <w:rPr>
        <w:rFonts w:eastAsia="宋体"/>
        <w:sz w:val="18"/>
      </w:rPr>
      <w:tblPr/>
      <w:trPr>
        <w:tblHeader/>
      </w:trPr>
    </w:tblStylePr>
    <w:tblStylePr w:type="firstCol">
      <w:pPr>
        <w:jc w:val="center"/>
      </w:pPr>
    </w:tblStylePr>
  </w:style>
  <w:style w:type="paragraph" w:customStyle="1" w:styleId="57">
    <w:name w:val="报告表正文"/>
    <w:basedOn w:val="1"/>
    <w:qFormat/>
    <w:uiPriority w:val="0"/>
    <w:pPr>
      <w:adjustRightInd w:val="0"/>
      <w:spacing w:line="312" w:lineRule="auto"/>
      <w:ind w:left="113" w:right="113" w:firstLine="482"/>
      <w:jc w:val="left"/>
      <w:textAlignment w:val="baseline"/>
    </w:pPr>
    <w:rPr>
      <w:rFonts w:ascii="Calibri" w:hAnsi="Calibri"/>
      <w:kern w:val="0"/>
      <w:sz w:val="24"/>
      <w:szCs w:val="20"/>
    </w:rPr>
  </w:style>
  <w:style w:type="paragraph" w:customStyle="1" w:styleId="58">
    <w:name w:val="正文+1行"/>
    <w:basedOn w:val="1"/>
    <w:qFormat/>
    <w:uiPriority w:val="0"/>
    <w:pPr>
      <w:adjustRightInd w:val="0"/>
      <w:snapToGrid w:val="0"/>
      <w:spacing w:before="312" w:line="360" w:lineRule="auto"/>
      <w:ind w:firstLine="480" w:firstLineChars="200"/>
      <w:jc w:val="left"/>
    </w:pPr>
    <w:rPr>
      <w:rFonts w:cs="宋体"/>
      <w:snapToGrid w:val="0"/>
      <w:kern w:val="0"/>
      <w:sz w:val="24"/>
    </w:rPr>
  </w:style>
  <w:style w:type="paragraph" w:customStyle="1" w:styleId="59">
    <w:name w:val="正文缩进1"/>
    <w:basedOn w:val="1"/>
    <w:qFormat/>
    <w:uiPriority w:val="0"/>
    <w:rPr>
      <w:rFonts w:cs="Times New Roman"/>
      <w:color w:val="auto"/>
    </w:rPr>
  </w:style>
  <w:style w:type="paragraph" w:customStyle="1" w:styleId="60">
    <w:name w:val="Table Paragraph"/>
    <w:basedOn w:val="1"/>
    <w:qFormat/>
    <w:uiPriority w:val="1"/>
  </w:style>
  <w:style w:type="paragraph" w:customStyle="1" w:styleId="61">
    <w:name w:val="中文报告书样式"/>
    <w:basedOn w:val="1"/>
    <w:qFormat/>
    <w:uiPriority w:val="0"/>
    <w:pPr>
      <w:adjustRightInd w:val="0"/>
      <w:spacing w:line="480" w:lineRule="atLeast"/>
      <w:ind w:firstLine="482"/>
      <w:textAlignment w:val="baseline"/>
    </w:pPr>
    <w:rPr>
      <w:kern w:val="24"/>
      <w:sz w:val="24"/>
    </w:rPr>
  </w:style>
  <w:style w:type="paragraph" w:customStyle="1" w:styleId="62">
    <w:name w:val="表头样式1"/>
    <w:basedOn w:val="1"/>
    <w:qFormat/>
    <w:uiPriority w:val="0"/>
    <w:pPr>
      <w:adjustRightInd w:val="0"/>
      <w:snapToGrid w:val="0"/>
      <w:jc w:val="center"/>
    </w:pPr>
    <w:rPr>
      <w:rFonts w:eastAsia="KaiTi_GB2312"/>
      <w:bCs/>
      <w:sz w:val="18"/>
      <w:szCs w:val="18"/>
    </w:rPr>
  </w:style>
  <w:style w:type="paragraph" w:customStyle="1" w:styleId="63">
    <w:name w:val="赵正文"/>
    <w:basedOn w:val="1"/>
    <w:qFormat/>
    <w:uiPriority w:val="0"/>
    <w:pPr>
      <w:spacing w:line="520" w:lineRule="exact"/>
      <w:ind w:firstLine="640" w:firstLineChars="200"/>
    </w:pPr>
    <w:rPr>
      <w:color w:val="auto"/>
      <w:kern w:val="0"/>
      <w:sz w:val="24"/>
    </w:rPr>
  </w:style>
  <w:style w:type="paragraph" w:customStyle="1" w:styleId="64">
    <w:name w:val="表头 +1行"/>
    <w:basedOn w:val="65"/>
    <w:qFormat/>
    <w:uiPriority w:val="0"/>
    <w:pPr>
      <w:spacing w:before="312"/>
    </w:pPr>
    <w:rPr>
      <w:rFonts w:ascii="Times New Roman" w:hAnsi="Times New Roman" w:cs="宋体"/>
      <w:szCs w:val="20"/>
    </w:rPr>
  </w:style>
  <w:style w:type="paragraph" w:customStyle="1" w:styleId="65">
    <w:name w:val="表头格式"/>
    <w:basedOn w:val="1"/>
    <w:qFormat/>
    <w:uiPriority w:val="0"/>
    <w:pPr>
      <w:adjustRightInd w:val="0"/>
      <w:snapToGrid w:val="0"/>
      <w:spacing w:line="520" w:lineRule="exact"/>
      <w:ind w:firstLine="880"/>
      <w:jc w:val="left"/>
    </w:pPr>
    <w:rPr>
      <w:rFonts w:ascii="Times New Roman" w:hAnsi="Times New Roman" w:eastAsia="黑体" w:cs="Times New Roman"/>
      <w:snapToGrid w:val="0"/>
      <w:kern w:val="0"/>
      <w:sz w:val="28"/>
      <w:szCs w:val="20"/>
    </w:rPr>
  </w:style>
  <w:style w:type="paragraph" w:customStyle="1" w:styleId="66">
    <w:name w:val="报告表表格文字"/>
    <w:basedOn w:val="1"/>
    <w:qFormat/>
    <w:uiPriority w:val="0"/>
    <w:pPr>
      <w:autoSpaceDE w:val="0"/>
      <w:autoSpaceDN w:val="0"/>
      <w:adjustRightInd w:val="0"/>
      <w:snapToGrid w:val="0"/>
      <w:spacing w:line="360" w:lineRule="exact"/>
      <w:jc w:val="center"/>
    </w:pPr>
    <w:rPr>
      <w:rFonts w:cs="Times New Roman"/>
      <w:kern w:val="0"/>
      <w:sz w:val="21"/>
      <w:szCs w:val="21"/>
    </w:rPr>
  </w:style>
  <w:style w:type="paragraph" w:customStyle="1" w:styleId="67">
    <w:name w:val="正文文本缩进1"/>
    <w:basedOn w:val="1"/>
    <w:qFormat/>
    <w:uiPriority w:val="99"/>
    <w:pPr>
      <w:tabs>
        <w:tab w:val="left" w:pos="210"/>
      </w:tabs>
      <w:spacing w:line="360" w:lineRule="auto"/>
      <w:ind w:firstLine="420" w:firstLineChars="175"/>
    </w:pPr>
    <w:rPr>
      <w:rFonts w:cs="Times New Roman"/>
      <w:color w:val="auto"/>
      <w:kern w:val="0"/>
      <w:sz w:val="20"/>
    </w:rPr>
  </w:style>
  <w:style w:type="paragraph" w:customStyle="1" w:styleId="68">
    <w:name w:val="xry表格文字"/>
    <w:basedOn w:val="1"/>
    <w:qFormat/>
    <w:uiPriority w:val="0"/>
    <w:pPr>
      <w:jc w:val="center"/>
    </w:pPr>
    <w:rPr>
      <w:kern w:val="0"/>
      <w:sz w:val="20"/>
      <w:lang w:val="zh-CN"/>
    </w:rPr>
  </w:style>
  <w:style w:type="paragraph" w:customStyle="1" w:styleId="69">
    <w:name w:val="5文章(治)"/>
    <w:basedOn w:val="1"/>
    <w:qFormat/>
    <w:uiPriority w:val="0"/>
    <w:pPr>
      <w:spacing w:line="360" w:lineRule="auto"/>
      <w:ind w:firstLine="560" w:firstLineChars="200"/>
    </w:pPr>
    <w:rPr>
      <w:sz w:val="24"/>
    </w:rPr>
  </w:style>
  <w:style w:type="paragraph" w:customStyle="1" w:styleId="70">
    <w:name w:val="Normal Indent"/>
    <w:basedOn w:val="1"/>
    <w:qFormat/>
    <w:uiPriority w:val="0"/>
    <w:rPr>
      <w:rFonts w:hint="default" w:ascii="Times New Roman" w:eastAsia="宋体"/>
      <w:kern w:val="2"/>
      <w:sz w:val="28"/>
      <w:lang w:val="en-US" w:eastAsia="zh-CN"/>
    </w:rPr>
  </w:style>
  <w:style w:type="paragraph" w:customStyle="1" w:styleId="71">
    <w:name w:val="表内 定"/>
    <w:basedOn w:val="1"/>
    <w:qFormat/>
    <w:uiPriority w:val="0"/>
    <w:rPr>
      <w:rFonts w:cs="Times New Roman"/>
      <w:color w:val="000000"/>
    </w:rPr>
  </w:style>
  <w:style w:type="paragraph" w:customStyle="1" w:styleId="72">
    <w:name w:val="表内"/>
    <w:basedOn w:val="1"/>
    <w:qFormat/>
    <w:uiPriority w:val="99"/>
    <w:pPr>
      <w:framePr w:hSpace="180" w:wrap="around" w:vAnchor="page" w:hAnchor="margin" w:y="1411"/>
      <w:widowControl/>
      <w:jc w:val="both"/>
    </w:pPr>
    <w:rPr>
      <w:rFonts w:ascii="宋体" w:hAnsi="宋体" w:cs="Times New Roman"/>
      <w:snapToGrid/>
      <w:szCs w:val="20"/>
    </w:rPr>
  </w:style>
  <w:style w:type="paragraph" w:customStyle="1" w:styleId="73">
    <w:name w:val="清改表格加粗"/>
    <w:basedOn w:val="1"/>
    <w:qFormat/>
    <w:uiPriority w:val="0"/>
    <w:pPr>
      <w:jc w:val="center"/>
    </w:pPr>
    <w:rPr>
      <w:rFonts w:ascii="Times New Roman" w:hAnsi="Times New Roman" w:cs="宋体"/>
      <w:b/>
      <w:bCs/>
      <w:color w:val="auto"/>
      <w:sz w:val="21"/>
    </w:rPr>
  </w:style>
  <w:style w:type="paragraph" w:customStyle="1" w:styleId="74">
    <w:name w:val="清改表格字体"/>
    <w:basedOn w:val="1"/>
    <w:qFormat/>
    <w:uiPriority w:val="0"/>
    <w:pPr>
      <w:jc w:val="center"/>
    </w:pPr>
    <w:rPr>
      <w:rFonts w:ascii="Times New Roman" w:hAnsi="Times New Roman" w:cs="Times New Roman"/>
      <w:color w:val="auto"/>
      <w:sz w:val="21"/>
    </w:rPr>
  </w:style>
  <w:style w:type="paragraph" w:customStyle="1" w:styleId="75">
    <w:name w:val="蓝天报告表正文"/>
    <w:basedOn w:val="1"/>
    <w:qFormat/>
    <w:uiPriority w:val="0"/>
    <w:pPr>
      <w:spacing w:line="460" w:lineRule="exact"/>
      <w:ind w:firstLine="200" w:firstLineChars="200"/>
      <w:jc w:val="left"/>
    </w:pPr>
    <w:rPr>
      <w:rFonts w:cs="宋体"/>
      <w:color w:val="000000"/>
      <w:sz w:val="24"/>
    </w:rPr>
  </w:style>
  <w:style w:type="paragraph" w:customStyle="1" w:styleId="76">
    <w:name w:val="报告书正文"/>
    <w:basedOn w:val="1"/>
    <w:next w:val="1"/>
    <w:qFormat/>
    <w:uiPriority w:val="0"/>
    <w:pPr>
      <w:autoSpaceDE w:val="0"/>
      <w:autoSpaceDN w:val="0"/>
      <w:spacing w:line="520" w:lineRule="exact"/>
      <w:ind w:firstLine="200" w:firstLineChars="200"/>
    </w:pPr>
    <w:rPr>
      <w:sz w:val="28"/>
      <w:szCs w:val="28"/>
    </w:rPr>
  </w:style>
  <w:style w:type="paragraph" w:customStyle="1" w:styleId="77">
    <w:name w:val="样式1"/>
    <w:basedOn w:val="1"/>
    <w:qFormat/>
    <w:uiPriority w:val="0"/>
    <w:rPr>
      <w:szCs w:val="20"/>
      <w:shd w:val="clear" w:color="auto" w:fill="FFFFFF"/>
    </w:rPr>
  </w:style>
  <w:style w:type="paragraph" w:customStyle="1" w:styleId="78">
    <w:name w:val="表头"/>
    <w:basedOn w:val="1"/>
    <w:qFormat/>
    <w:uiPriority w:val="0"/>
    <w:pPr>
      <w:spacing w:line="360" w:lineRule="auto"/>
      <w:jc w:val="center"/>
    </w:pPr>
    <w:rPr>
      <w:rFonts w:ascii="黑体" w:hAnsi="黑体" w:eastAsia="黑体"/>
      <w:sz w:val="24"/>
    </w:rPr>
  </w:style>
  <w:style w:type="paragraph" w:customStyle="1" w:styleId="79">
    <w:name w:val="我的表格内容"/>
    <w:basedOn w:val="1"/>
    <w:qFormat/>
    <w:uiPriority w:val="0"/>
    <w:pPr>
      <w:spacing w:line="280" w:lineRule="exact"/>
      <w:ind w:firstLine="0" w:firstLineChars="0"/>
      <w:jc w:val="center"/>
    </w:pPr>
    <w:rPr>
      <w:sz w:val="21"/>
    </w:rPr>
  </w:style>
  <w:style w:type="table" w:customStyle="1" w:styleId="80">
    <w:name w:val="Table Normal"/>
    <w:unhideWhenUsed/>
    <w:qFormat/>
    <w:uiPriority w:val="0"/>
    <w:tblPr>
      <w:tblCellMar>
        <w:top w:w="0" w:type="dxa"/>
        <w:left w:w="0" w:type="dxa"/>
        <w:bottom w:w="0" w:type="dxa"/>
        <w:right w:w="0" w:type="dxa"/>
      </w:tblCellMar>
    </w:tblPr>
  </w:style>
  <w:style w:type="character" w:customStyle="1" w:styleId="81">
    <w:name w:val="fontstyle01"/>
    <w:basedOn w:val="30"/>
    <w:qFormat/>
    <w:uiPriority w:val="0"/>
    <w:rPr>
      <w:rFonts w:hint="default" w:ascii="仿宋" w:hAnsi="仿宋"/>
      <w:color w:val="000000"/>
      <w:sz w:val="30"/>
      <w:szCs w:val="30"/>
    </w:rPr>
  </w:style>
  <w:style w:type="character" w:customStyle="1" w:styleId="82">
    <w:name w:val="fontstyle21"/>
    <w:basedOn w:val="30"/>
    <w:qFormat/>
    <w:uiPriority w:val="0"/>
    <w:rPr>
      <w:rFonts w:hint="default" w:ascii="TimesNewRomanPSMT" w:hAnsi="TimesNewRomanPSMT"/>
      <w:color w:val="000000"/>
      <w:sz w:val="24"/>
      <w:szCs w:val="24"/>
    </w:rPr>
  </w:style>
  <w:style w:type="character" w:customStyle="1" w:styleId="83">
    <w:name w:val="font101"/>
    <w:basedOn w:val="30"/>
    <w:qFormat/>
    <w:uiPriority w:val="0"/>
    <w:rPr>
      <w:rFonts w:hint="eastAsia" w:ascii="仿宋" w:hAnsi="仿宋" w:eastAsia="仿宋" w:cs="仿宋"/>
      <w:color w:val="000000"/>
      <w:sz w:val="21"/>
      <w:szCs w:val="21"/>
      <w:u w:val="none"/>
    </w:rPr>
  </w:style>
  <w:style w:type="paragraph" w:customStyle="1" w:styleId="84">
    <w:name w:val="正文表"/>
    <w:basedOn w:val="1"/>
    <w:qFormat/>
    <w:uiPriority w:val="0"/>
    <w:pPr>
      <w:tabs>
        <w:tab w:val="left" w:pos="715"/>
        <w:tab w:val="left" w:pos="857"/>
        <w:tab w:val="left" w:pos="2428"/>
      </w:tabs>
      <w:spacing w:line="440" w:lineRule="exact"/>
      <w:ind w:firstLine="464" w:firstLineChars="200"/>
    </w:pPr>
    <w:rPr>
      <w:rFonts w:hAnsi="宋体"/>
      <w:spacing w:val="-4"/>
      <w:sz w:val="24"/>
      <w:szCs w:val="24"/>
    </w:rPr>
  </w:style>
  <w:style w:type="paragraph" w:customStyle="1" w:styleId="85">
    <w:name w:val="表内容"/>
    <w:basedOn w:val="1"/>
    <w:qFormat/>
    <w:uiPriority w:val="0"/>
    <w:pPr>
      <w:autoSpaceDE w:val="0"/>
      <w:autoSpaceDN w:val="0"/>
      <w:jc w:val="center"/>
    </w:pPr>
    <w:rPr>
      <w:rFonts w:ascii="Arial" w:hAnsi="Arial" w:cs="Arial"/>
      <w:sz w:val="21"/>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2" Type="http://schemas.openxmlformats.org/officeDocument/2006/relationships/fontTable" Target="fontTable.xml"/><Relationship Id="rId71" Type="http://schemas.openxmlformats.org/officeDocument/2006/relationships/numbering" Target="numbering.xml"/><Relationship Id="rId70" Type="http://schemas.openxmlformats.org/officeDocument/2006/relationships/customXml" Target="../customXml/item1.xml"/><Relationship Id="rId7" Type="http://schemas.openxmlformats.org/officeDocument/2006/relationships/image" Target="media/image1.jpeg"/><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pn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theme" Target="theme/theme1.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footer" Target="footer3.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emf"/><Relationship Id="rId22" Type="http://schemas.openxmlformats.org/officeDocument/2006/relationships/oleObject" Target="embeddings/oleObject5.bin"/><Relationship Id="rId21" Type="http://schemas.openxmlformats.org/officeDocument/2006/relationships/image" Target="media/image11.wmf"/><Relationship Id="rId20" Type="http://schemas.openxmlformats.org/officeDocument/2006/relationships/oleObject" Target="embeddings/oleObject4.bin"/><Relationship Id="rId2" Type="http://schemas.openxmlformats.org/officeDocument/2006/relationships/settings" Target="settings.xml"/><Relationship Id="rId19" Type="http://schemas.openxmlformats.org/officeDocument/2006/relationships/image" Target="media/image10.emf"/><Relationship Id="rId18" Type="http://schemas.openxmlformats.org/officeDocument/2006/relationships/oleObject" Target="embeddings/oleObject3.bin"/><Relationship Id="rId17" Type="http://schemas.openxmlformats.org/officeDocument/2006/relationships/image" Target="media/image9.emf"/><Relationship Id="rId16" Type="http://schemas.openxmlformats.org/officeDocument/2006/relationships/oleObject" Target="embeddings/oleObject2.bin"/><Relationship Id="rId15" Type="http://schemas.openxmlformats.org/officeDocument/2006/relationships/image" Target="media/image8.png"/><Relationship Id="rId14" Type="http://schemas.openxmlformats.org/officeDocument/2006/relationships/image" Target="media/image7.emf"/><Relationship Id="rId13" Type="http://schemas.openxmlformats.org/officeDocument/2006/relationships/oleObject" Target="embeddings/oleObject1.bin"/><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Info spid="_x0000_s2455"/>
    <customShpInfo spid="_x0000_s2456"/>
    <customShpInfo spid="_x0000_s2457"/>
    <customShpInfo spid="_x0000_s2458"/>
    <customShpInfo spid="_x0000_s245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109</Pages>
  <Words>32139</Words>
  <Characters>36287</Characters>
  <Lines>13</Lines>
  <Paragraphs>3</Paragraphs>
  <TotalTime>5</TotalTime>
  <ScaleCrop>false</ScaleCrop>
  <LinksUpToDate>false</LinksUpToDate>
  <CharactersWithSpaces>37835</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天之蓝环保</cp:lastModifiedBy>
  <cp:lastPrinted>2022-11-20T01:04:00Z</cp:lastPrinted>
  <dcterms:modified xsi:type="dcterms:W3CDTF">2023-01-09T06:19:33Z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FFF390056D0D46C5B487EB3F5D79749E</vt:lpwstr>
  </property>
</Properties>
</file>