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72"/>
        </w:rPr>
      </w:pPr>
    </w:p>
    <w:p>
      <w:pPr>
        <w:jc w:val="center"/>
        <w:rPr>
          <w:rFonts w:hint="eastAsia"/>
          <w:b/>
          <w:sz w:val="72"/>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249"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1958" w:leftChars="161" w:hanging="1620" w:hangingChars="450"/>
        <w:rPr>
          <w:b/>
          <w:bCs/>
          <w:sz w:val="36"/>
          <w:szCs w:val="36"/>
          <w:u w:val="single"/>
        </w:rPr>
      </w:pPr>
      <w:r>
        <w:rPr>
          <w:rFonts w:ascii="宋体" w:hAnsi="宋体"/>
          <w:sz w:val="36"/>
          <w:szCs w:val="36"/>
        </w:rPr>
        <w:t>项目名称</w:t>
      </w:r>
      <w:r>
        <w:rPr>
          <w:rFonts w:hint="eastAsia" w:ascii="宋体" w:hAnsi="宋体"/>
          <w:sz w:val="36"/>
          <w:szCs w:val="36"/>
        </w:rPr>
        <w:t>：</w:t>
      </w:r>
      <w:r>
        <w:rPr>
          <w:rFonts w:hAnsi="宋体"/>
          <w:b/>
          <w:bCs/>
          <w:sz w:val="36"/>
          <w:szCs w:val="36"/>
          <w:u w:val="single"/>
        </w:rPr>
        <w:t>新乡市晟昊新材料有限公司年产</w:t>
      </w:r>
      <w:r>
        <w:rPr>
          <w:b/>
          <w:bCs/>
          <w:sz w:val="36"/>
          <w:szCs w:val="36"/>
          <w:u w:val="single"/>
        </w:rPr>
        <w:t>2000</w:t>
      </w:r>
      <w:r>
        <w:rPr>
          <w:rFonts w:hAnsi="宋体"/>
          <w:b/>
          <w:bCs/>
          <w:sz w:val="36"/>
          <w:szCs w:val="36"/>
          <w:u w:val="single"/>
        </w:rPr>
        <w:t>吨密封材料建设项目</w:t>
      </w:r>
    </w:p>
    <w:p>
      <w:pPr>
        <w:adjustRightInd w:val="0"/>
        <w:snapToGrid w:val="0"/>
        <w:spacing w:line="288" w:lineRule="auto"/>
        <w:ind w:firstLine="340"/>
        <w:rPr>
          <w:rFonts w:hint="eastAsia" w:ascii="宋体" w:hAnsi="宋体"/>
          <w:b/>
          <w:bCs/>
          <w:sz w:val="36"/>
          <w:szCs w:val="36"/>
          <w:u w:val="single"/>
        </w:rPr>
      </w:pPr>
      <w:r>
        <w:rPr>
          <w:rFonts w:ascii="宋体" w:hAnsi="宋体"/>
          <w:sz w:val="36"/>
          <w:szCs w:val="36"/>
        </w:rPr>
        <w:t>建设单位（盖章）</w:t>
      </w:r>
      <w:r>
        <w:rPr>
          <w:rFonts w:hint="eastAsia" w:ascii="宋体" w:hAnsi="宋体"/>
          <w:sz w:val="36"/>
          <w:szCs w:val="36"/>
        </w:rPr>
        <w:t>：</w:t>
      </w:r>
      <w:r>
        <w:rPr>
          <w:rFonts w:hAnsi="宋体"/>
          <w:b/>
          <w:bCs/>
          <w:sz w:val="36"/>
          <w:szCs w:val="36"/>
          <w:u w:val="single"/>
        </w:rPr>
        <w:t>新乡市晟昊新材料有限公司</w:t>
      </w:r>
    </w:p>
    <w:p>
      <w:pPr>
        <w:adjustRightInd w:val="0"/>
        <w:snapToGrid w:val="0"/>
        <w:spacing w:line="288" w:lineRule="auto"/>
        <w:ind w:firstLine="340"/>
        <w:rPr>
          <w:rFonts w:hint="eastAsia" w:ascii="宋体" w:hAnsi="宋体"/>
          <w:sz w:val="36"/>
          <w:szCs w:val="36"/>
          <w:u w:val="single"/>
        </w:rPr>
      </w:pPr>
      <w:r>
        <w:rPr>
          <w:rFonts w:ascii="宋体" w:hAnsi="宋体"/>
          <w:sz w:val="36"/>
          <w:szCs w:val="36"/>
        </w:rPr>
        <w:t>编制日期</w:t>
      </w:r>
      <w:r>
        <w:rPr>
          <w:rFonts w:hint="eastAsia" w:ascii="宋体" w:hAnsi="宋体"/>
          <w:sz w:val="36"/>
          <w:szCs w:val="36"/>
        </w:rPr>
        <w:t>：</w:t>
      </w:r>
      <w:r>
        <w:rPr>
          <w:rFonts w:ascii="宋体" w:hAnsi="宋体"/>
          <w:sz w:val="36"/>
          <w:szCs w:val="36"/>
          <w:u w:val="single"/>
        </w:rPr>
        <w:t xml:space="preserve">       </w:t>
      </w:r>
      <w:r>
        <w:rPr>
          <w:b/>
          <w:sz w:val="36"/>
          <w:szCs w:val="36"/>
          <w:u w:val="single"/>
        </w:rPr>
        <w:t xml:space="preserve">  2022</w:t>
      </w:r>
      <w:r>
        <w:rPr>
          <w:rFonts w:hAnsi="宋体"/>
          <w:b/>
          <w:sz w:val="36"/>
          <w:szCs w:val="36"/>
          <w:u w:val="single"/>
        </w:rPr>
        <w:t>年</w:t>
      </w:r>
      <w:r>
        <w:rPr>
          <w:rFonts w:hint="eastAsia"/>
          <w:b/>
          <w:sz w:val="36"/>
          <w:szCs w:val="36"/>
          <w:u w:val="single"/>
        </w:rPr>
        <w:t>11</w:t>
      </w:r>
      <w:r>
        <w:rPr>
          <w:rFonts w:hAnsi="宋体"/>
          <w:b/>
          <w:sz w:val="36"/>
          <w:szCs w:val="36"/>
          <w:u w:val="single"/>
        </w:rPr>
        <w:t>月</w:t>
      </w:r>
      <w:r>
        <w:rPr>
          <w:sz w:val="36"/>
          <w:szCs w:val="36"/>
          <w:u w:val="single"/>
        </w:rPr>
        <w:t xml:space="preserve"> </w:t>
      </w:r>
      <w:r>
        <w:rPr>
          <w:rFonts w:ascii="宋体" w:hAnsi="宋体"/>
          <w:sz w:val="36"/>
          <w:szCs w:val="36"/>
          <w:u w:val="single"/>
        </w:rPr>
        <w:t xml:space="preserve">              </w:t>
      </w:r>
    </w:p>
    <w:p>
      <w:pPr>
        <w:adjustRightInd w:val="0"/>
        <w:snapToGrid w:val="0"/>
        <w:spacing w:line="288" w:lineRule="auto"/>
        <w:ind w:firstLine="1040"/>
        <w:rPr>
          <w:rFonts w:hint="eastAsia" w:ascii="宋体" w:hAnsi="宋体"/>
          <w:sz w:val="36"/>
          <w:szCs w:val="36"/>
        </w:rPr>
      </w:pPr>
      <w:bookmarkStart w:id="0" w:name="_Hlk57884087"/>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sz w:val="32"/>
        </w:rPr>
      </w:pPr>
      <w:r>
        <w:rPr>
          <w:rFonts w:hint="eastAsia" w:ascii="楷体_GB2312" w:eastAsia="楷体_GB2312"/>
          <w:sz w:val="36"/>
          <w:szCs w:val="36"/>
        </w:rPr>
        <w:t>中华人民共和国生态环境部制</w:t>
      </w:r>
    </w:p>
    <w:p>
      <w:pPr>
        <w:adjustRightInd w:val="0"/>
        <w:snapToGrid w:val="0"/>
        <w:jc w:val="center"/>
        <w:outlineLvl w:val="0"/>
        <w:rPr>
          <w:rFonts w:hint="eastAsia" w:hAnsi="宋体"/>
          <w:b/>
          <w:bCs/>
        </w:rPr>
        <w:sectPr>
          <w:footerReference r:id="rId3" w:type="default"/>
          <w:pgSz w:w="11906" w:h="16838"/>
          <w:pgMar w:top="1440" w:right="1800" w:bottom="1440" w:left="1800" w:header="851" w:footer="992" w:gutter="0"/>
          <w:cols w:space="425" w:num="1"/>
          <w:docGrid w:type="lines" w:linePitch="312" w:charSpace="0"/>
        </w:sectPr>
      </w:pPr>
    </w:p>
    <w:p>
      <w:pPr>
        <w:adjustRightInd w:val="0"/>
        <w:snapToGrid w:val="0"/>
        <w:jc w:val="center"/>
        <w:outlineLvl w:val="0"/>
        <w:rPr>
          <w:rFonts w:hint="eastAsia" w:hAnsi="宋体" w:eastAsia="宋体"/>
          <w:b/>
          <w:bCs/>
          <w:lang w:eastAsia="zh-CN"/>
        </w:rPr>
        <w:sectPr>
          <w:pgSz w:w="11906" w:h="16838"/>
          <w:pgMar w:top="1440" w:right="1800" w:bottom="1440" w:left="1800" w:header="851" w:footer="992" w:gutter="0"/>
          <w:cols w:space="425" w:num="1"/>
          <w:docGrid w:type="lines" w:linePitch="312" w:charSpace="0"/>
        </w:sectPr>
      </w:pPr>
      <w:r>
        <w:rPr>
          <w:rFonts w:hint="eastAsia" w:hAnsi="宋体" w:eastAsia="宋体"/>
          <w:b/>
          <w:bCs/>
          <w:lang w:eastAsia="zh-CN"/>
        </w:rPr>
        <w:drawing>
          <wp:inline distT="0" distB="0" distL="114300" distR="114300">
            <wp:extent cx="5268595" cy="7100570"/>
            <wp:effectExtent l="0" t="0" r="4445" b="1270"/>
            <wp:docPr id="1" name="图片 1" descr="80c8ad96e6e2be458a62c532d6ba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c8ad96e6e2be458a62c532d6ba2de"/>
                    <pic:cNvPicPr>
                      <a:picLocks noChangeAspect="1"/>
                    </pic:cNvPicPr>
                  </pic:nvPicPr>
                  <pic:blipFill>
                    <a:blip r:embed="rId5"/>
                    <a:stretch>
                      <a:fillRect/>
                    </a:stretch>
                  </pic:blipFill>
                  <pic:spPr>
                    <a:xfrm>
                      <a:off x="0" y="0"/>
                      <a:ext cx="5268595" cy="7100570"/>
                    </a:xfrm>
                    <a:prstGeom prst="rect">
                      <a:avLst/>
                    </a:prstGeom>
                  </pic:spPr>
                </pic:pic>
              </a:graphicData>
            </a:graphic>
          </wp:inline>
        </w:drawing>
      </w:r>
    </w:p>
    <w:p>
      <w:pPr>
        <w:adjustRightInd w:val="0"/>
        <w:snapToGrid w:val="0"/>
        <w:jc w:val="center"/>
        <w:outlineLvl w:val="0"/>
        <w:rPr>
          <w:rFonts w:hint="eastAsia" w:hAnsi="宋体" w:eastAsia="宋体"/>
          <w:b/>
          <w:bCs/>
          <w:lang w:eastAsia="zh-CN"/>
        </w:rPr>
        <w:sectPr>
          <w:pgSz w:w="11906" w:h="16838"/>
          <w:pgMar w:top="1440" w:right="1800" w:bottom="1440" w:left="1800" w:header="851" w:footer="992" w:gutter="0"/>
          <w:cols w:space="425" w:num="1"/>
          <w:docGrid w:type="lines" w:linePitch="312" w:charSpace="0"/>
        </w:sectPr>
      </w:pPr>
      <w:r>
        <w:rPr>
          <w:rFonts w:hint="eastAsia" w:hAnsi="宋体" w:eastAsia="宋体"/>
          <w:b/>
          <w:bCs/>
          <w:lang w:eastAsia="zh-CN"/>
        </w:rPr>
        <w:drawing>
          <wp:inline distT="0" distB="0" distL="114300" distR="114300">
            <wp:extent cx="5268595" cy="7075170"/>
            <wp:effectExtent l="0" t="0" r="4445" b="11430"/>
            <wp:docPr id="3" name="图片 3" descr="1ac677c76441119428750f767264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ac677c76441119428750f767264d54"/>
                    <pic:cNvPicPr>
                      <a:picLocks noChangeAspect="1"/>
                    </pic:cNvPicPr>
                  </pic:nvPicPr>
                  <pic:blipFill>
                    <a:blip r:embed="rId6"/>
                    <a:stretch>
                      <a:fillRect/>
                    </a:stretch>
                  </pic:blipFill>
                  <pic:spPr>
                    <a:xfrm>
                      <a:off x="0" y="0"/>
                      <a:ext cx="5268595" cy="7075170"/>
                    </a:xfrm>
                    <a:prstGeom prst="rect">
                      <a:avLst/>
                    </a:prstGeom>
                  </pic:spPr>
                </pic:pic>
              </a:graphicData>
            </a:graphic>
          </wp:inline>
        </w:drawing>
      </w:r>
    </w:p>
    <w:p>
      <w:pPr>
        <w:adjustRightInd w:val="0"/>
        <w:snapToGrid w:val="0"/>
        <w:jc w:val="center"/>
        <w:outlineLvl w:val="0"/>
        <w:rPr>
          <w:rFonts w:hint="eastAsia" w:hAnsi="宋体" w:eastAsia="宋体"/>
          <w:b/>
          <w:bCs/>
          <w:lang w:eastAsia="zh-CN"/>
        </w:rPr>
        <w:sectPr>
          <w:pgSz w:w="11906" w:h="16838"/>
          <w:pgMar w:top="1440" w:right="1800" w:bottom="1440" w:left="1800" w:header="851" w:footer="992" w:gutter="0"/>
          <w:cols w:space="425" w:num="1"/>
          <w:docGrid w:type="lines" w:linePitch="312" w:charSpace="0"/>
        </w:sectPr>
      </w:pPr>
      <w:r>
        <w:rPr>
          <w:rFonts w:hint="eastAsia" w:hAnsi="宋体" w:eastAsia="宋体"/>
          <w:b/>
          <w:bCs/>
          <w:lang w:eastAsia="zh-CN"/>
        </w:rPr>
        <w:drawing>
          <wp:inline distT="0" distB="0" distL="114300" distR="114300">
            <wp:extent cx="5262245" cy="7209155"/>
            <wp:effectExtent l="0" t="0" r="10795" b="14605"/>
            <wp:docPr id="6" name="图片 6" descr="7572f15b7f635794996e0982320b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572f15b7f635794996e0982320b21d"/>
                    <pic:cNvPicPr>
                      <a:picLocks noChangeAspect="1"/>
                    </pic:cNvPicPr>
                  </pic:nvPicPr>
                  <pic:blipFill>
                    <a:blip r:embed="rId7"/>
                    <a:stretch>
                      <a:fillRect/>
                    </a:stretch>
                  </pic:blipFill>
                  <pic:spPr>
                    <a:xfrm>
                      <a:off x="0" y="0"/>
                      <a:ext cx="5262245" cy="7209155"/>
                    </a:xfrm>
                    <a:prstGeom prst="rect">
                      <a:avLst/>
                    </a:prstGeom>
                  </pic:spPr>
                </pic:pic>
              </a:graphicData>
            </a:graphic>
          </wp:inline>
        </w:drawing>
      </w:r>
    </w:p>
    <w:p>
      <w:pPr>
        <w:adjustRightInd w:val="0"/>
        <w:snapToGrid w:val="0"/>
        <w:jc w:val="center"/>
        <w:outlineLvl w:val="0"/>
        <w:rPr>
          <w:rFonts w:hint="eastAsia" w:hAnsi="宋体" w:eastAsia="宋体"/>
          <w:b/>
          <w:bCs/>
          <w:lang w:eastAsia="zh-CN"/>
        </w:rPr>
        <w:sectPr>
          <w:pgSz w:w="11906" w:h="16838"/>
          <w:pgMar w:top="1440" w:right="1800" w:bottom="1440" w:left="1800" w:header="851" w:footer="992" w:gutter="0"/>
          <w:cols w:space="425" w:num="1"/>
          <w:docGrid w:type="lines" w:linePitch="312" w:charSpace="0"/>
        </w:sectPr>
      </w:pPr>
      <w:r>
        <w:rPr>
          <w:rFonts w:hint="eastAsia" w:hAnsi="宋体" w:eastAsia="宋体"/>
          <w:b/>
          <w:bCs/>
          <w:lang w:eastAsia="zh-CN"/>
        </w:rPr>
        <w:drawing>
          <wp:inline distT="0" distB="0" distL="114300" distR="114300">
            <wp:extent cx="5269865" cy="6734810"/>
            <wp:effectExtent l="0" t="0" r="3175" b="1270"/>
            <wp:docPr id="8" name="图片 8" descr="2f54560eb2f3757b04e61ad1ef87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f54560eb2f3757b04e61ad1ef876f1"/>
                    <pic:cNvPicPr>
                      <a:picLocks noChangeAspect="1"/>
                    </pic:cNvPicPr>
                  </pic:nvPicPr>
                  <pic:blipFill>
                    <a:blip r:embed="rId8"/>
                    <a:stretch>
                      <a:fillRect/>
                    </a:stretch>
                  </pic:blipFill>
                  <pic:spPr>
                    <a:xfrm>
                      <a:off x="0" y="0"/>
                      <a:ext cx="5269865" cy="6734810"/>
                    </a:xfrm>
                    <a:prstGeom prst="rect">
                      <a:avLst/>
                    </a:prstGeom>
                  </pic:spPr>
                </pic:pic>
              </a:graphicData>
            </a:graphic>
          </wp:inline>
        </w:drawing>
      </w:r>
    </w:p>
    <w:p>
      <w:pPr>
        <w:adjustRightInd w:val="0"/>
        <w:snapToGrid w:val="0"/>
        <w:jc w:val="center"/>
        <w:outlineLvl w:val="0"/>
        <w:rPr>
          <w:rFonts w:hint="eastAsia" w:hAnsi="宋体" w:eastAsia="宋体"/>
          <w:b/>
          <w:bCs/>
          <w:lang w:eastAsia="zh-CN"/>
        </w:rPr>
        <w:sectPr>
          <w:pgSz w:w="11906" w:h="16838"/>
          <w:pgMar w:top="1440" w:right="1800" w:bottom="1440" w:left="1800" w:header="851" w:footer="992" w:gutter="0"/>
          <w:cols w:space="425" w:num="1"/>
          <w:docGrid w:type="lines" w:linePitch="312" w:charSpace="0"/>
        </w:sectPr>
      </w:pPr>
      <w:r>
        <w:rPr>
          <w:rFonts w:hint="eastAsia" w:hAnsi="宋体" w:eastAsia="宋体"/>
          <w:b/>
          <w:bCs/>
          <w:lang w:eastAsia="zh-CN"/>
        </w:rPr>
        <w:drawing>
          <wp:inline distT="0" distB="0" distL="114300" distR="114300">
            <wp:extent cx="5267960" cy="7485380"/>
            <wp:effectExtent l="0" t="0" r="5080" b="12700"/>
            <wp:docPr id="9" name="图片 9" descr="842fcb91c370935e03c4fd5d7992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42fcb91c370935e03c4fd5d7992c5b"/>
                    <pic:cNvPicPr>
                      <a:picLocks noChangeAspect="1"/>
                    </pic:cNvPicPr>
                  </pic:nvPicPr>
                  <pic:blipFill>
                    <a:blip r:embed="rId9"/>
                    <a:stretch>
                      <a:fillRect/>
                    </a:stretch>
                  </pic:blipFill>
                  <pic:spPr>
                    <a:xfrm>
                      <a:off x="0" y="0"/>
                      <a:ext cx="5267960" cy="7485380"/>
                    </a:xfrm>
                    <a:prstGeom prst="rect">
                      <a:avLst/>
                    </a:prstGeom>
                  </pic:spPr>
                </pic:pic>
              </a:graphicData>
            </a:graphic>
          </wp:inline>
        </w:drawing>
      </w:r>
    </w:p>
    <w:p>
      <w:pPr>
        <w:adjustRightInd w:val="0"/>
        <w:snapToGrid w:val="0"/>
        <w:jc w:val="center"/>
        <w:outlineLvl w:val="0"/>
        <w:rPr>
          <w:b/>
          <w:bCs/>
        </w:rPr>
      </w:pPr>
      <w:r>
        <w:rPr>
          <w:rFonts w:hint="eastAsia" w:hAnsi="宋体"/>
          <w:b/>
          <w:bCs/>
        </w:rPr>
        <w:t>一、</w:t>
      </w:r>
      <w:r>
        <w:rPr>
          <w:rFonts w:hAnsi="宋体"/>
          <w:b/>
          <w:bCs/>
        </w:rPr>
        <w:t>建设项目基本情况</w:t>
      </w:r>
    </w:p>
    <w:tbl>
      <w:tblPr>
        <w:tblStyle w:val="13"/>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3"/>
        <w:gridCol w:w="2126"/>
        <w:gridCol w:w="2410"/>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建设项目名称</w:t>
            </w:r>
          </w:p>
        </w:tc>
        <w:tc>
          <w:tcPr>
            <w:tcW w:w="7667" w:type="dxa"/>
            <w:gridSpan w:val="3"/>
            <w:vAlign w:val="center"/>
          </w:tcPr>
          <w:p>
            <w:pPr>
              <w:jc w:val="center"/>
              <w:rPr>
                <w:rFonts w:eastAsiaTheme="minorEastAsia"/>
                <w:sz w:val="24"/>
                <w:szCs w:val="24"/>
              </w:rPr>
            </w:pPr>
            <w:r>
              <w:rPr>
                <w:rFonts w:hAnsiTheme="minorEastAsia" w:eastAsiaTheme="minorEastAsia"/>
                <w:sz w:val="24"/>
                <w:szCs w:val="24"/>
              </w:rPr>
              <w:t>新乡市晟昊新材料有限公司年产</w:t>
            </w:r>
            <w:r>
              <w:rPr>
                <w:rFonts w:eastAsiaTheme="minorEastAsia"/>
                <w:sz w:val="24"/>
                <w:szCs w:val="24"/>
              </w:rPr>
              <w:t>2000</w:t>
            </w:r>
            <w:r>
              <w:rPr>
                <w:rFonts w:hAnsiTheme="minorEastAsia" w:eastAsiaTheme="minorEastAsia"/>
                <w:sz w:val="24"/>
                <w:szCs w:val="24"/>
              </w:rPr>
              <w:t>吨密封材料建设项目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项目代码</w:t>
            </w:r>
          </w:p>
        </w:tc>
        <w:tc>
          <w:tcPr>
            <w:tcW w:w="7667" w:type="dxa"/>
            <w:gridSpan w:val="3"/>
            <w:vAlign w:val="center"/>
          </w:tcPr>
          <w:p>
            <w:pPr>
              <w:jc w:val="center"/>
              <w:rPr>
                <w:rFonts w:eastAsiaTheme="minorEastAsia"/>
                <w:sz w:val="24"/>
                <w:szCs w:val="24"/>
              </w:rPr>
            </w:pPr>
            <w:r>
              <w:rPr>
                <w:rFonts w:eastAsiaTheme="minorEastAsia"/>
                <w:sz w:val="24"/>
                <w:szCs w:val="24"/>
              </w:rPr>
              <w:t>2209-410721-04-01-414586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建设单位联系人</w:t>
            </w:r>
          </w:p>
        </w:tc>
        <w:tc>
          <w:tcPr>
            <w:tcW w:w="2126" w:type="dxa"/>
            <w:vAlign w:val="center"/>
          </w:tcPr>
          <w:p>
            <w:pPr>
              <w:jc w:val="center"/>
              <w:rPr>
                <w:rFonts w:eastAsiaTheme="minorEastAsia"/>
                <w:sz w:val="24"/>
                <w:szCs w:val="24"/>
              </w:rPr>
            </w:pPr>
            <w:r>
              <w:rPr>
                <w:rFonts w:hAnsiTheme="minorEastAsia" w:eastAsiaTheme="minorEastAsia"/>
                <w:sz w:val="24"/>
                <w:szCs w:val="24"/>
              </w:rPr>
              <w:t>杨连涛</w:t>
            </w:r>
          </w:p>
        </w:tc>
        <w:tc>
          <w:tcPr>
            <w:tcW w:w="2410" w:type="dxa"/>
            <w:vAlign w:val="center"/>
          </w:tcPr>
          <w:p>
            <w:pPr>
              <w:jc w:val="center"/>
              <w:rPr>
                <w:rFonts w:eastAsiaTheme="minorEastAsia"/>
                <w:sz w:val="24"/>
                <w:szCs w:val="24"/>
              </w:rPr>
            </w:pPr>
            <w:r>
              <w:rPr>
                <w:rFonts w:hAnsiTheme="minorEastAsia" w:eastAsiaTheme="minorEastAsia"/>
                <w:sz w:val="24"/>
                <w:szCs w:val="24"/>
              </w:rPr>
              <w:t>联系方式</w:t>
            </w:r>
          </w:p>
        </w:tc>
        <w:tc>
          <w:tcPr>
            <w:tcW w:w="3131" w:type="dxa"/>
            <w:vAlign w:val="center"/>
          </w:tcPr>
          <w:p>
            <w:pPr>
              <w:adjustRightInd w:val="0"/>
              <w:snapToGrid w:val="0"/>
              <w:jc w:val="center"/>
              <w:rPr>
                <w:rFonts w:eastAsiaTheme="minorEastAsia"/>
                <w:b/>
                <w:sz w:val="24"/>
                <w:szCs w:val="24"/>
              </w:rPr>
            </w:pPr>
            <w:r>
              <w:rPr>
                <w:rFonts w:eastAsiaTheme="minorEastAsia"/>
                <w:sz w:val="24"/>
                <w:szCs w:val="24"/>
              </w:rPr>
              <w:t>13525052925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adjustRightInd w:val="0"/>
              <w:snapToGrid w:val="0"/>
              <w:jc w:val="center"/>
              <w:rPr>
                <w:rFonts w:eastAsiaTheme="minorEastAsia"/>
                <w:sz w:val="24"/>
                <w:szCs w:val="24"/>
              </w:rPr>
            </w:pPr>
            <w:r>
              <w:rPr>
                <w:rFonts w:hAnsiTheme="minorEastAsia" w:eastAsiaTheme="minorEastAsia"/>
                <w:sz w:val="24"/>
                <w:szCs w:val="24"/>
              </w:rPr>
              <w:t>法人代表</w:t>
            </w:r>
          </w:p>
        </w:tc>
        <w:tc>
          <w:tcPr>
            <w:tcW w:w="2126" w:type="dxa"/>
            <w:vAlign w:val="center"/>
          </w:tcPr>
          <w:p>
            <w:pPr>
              <w:jc w:val="center"/>
              <w:rPr>
                <w:rFonts w:eastAsiaTheme="minorEastAsia"/>
                <w:sz w:val="24"/>
                <w:szCs w:val="24"/>
              </w:rPr>
            </w:pPr>
            <w:r>
              <w:rPr>
                <w:rFonts w:hAnsiTheme="minorEastAsia" w:eastAsiaTheme="minorEastAsia"/>
                <w:sz w:val="24"/>
                <w:szCs w:val="24"/>
              </w:rPr>
              <w:t>申长欢</w:t>
            </w:r>
          </w:p>
        </w:tc>
        <w:tc>
          <w:tcPr>
            <w:tcW w:w="2410" w:type="dxa"/>
            <w:vAlign w:val="center"/>
          </w:tcPr>
          <w:p>
            <w:pPr>
              <w:adjustRightInd w:val="0"/>
              <w:snapToGrid w:val="0"/>
              <w:jc w:val="center"/>
              <w:rPr>
                <w:rFonts w:eastAsiaTheme="minorEastAsia"/>
                <w:sz w:val="24"/>
                <w:szCs w:val="24"/>
              </w:rPr>
            </w:pPr>
            <w:r>
              <w:rPr>
                <w:rFonts w:hAnsiTheme="minorEastAsia" w:eastAsiaTheme="minorEastAsia"/>
                <w:sz w:val="24"/>
                <w:szCs w:val="24"/>
              </w:rPr>
              <w:t>身份证号</w:t>
            </w:r>
          </w:p>
        </w:tc>
        <w:tc>
          <w:tcPr>
            <w:tcW w:w="3131" w:type="dxa"/>
            <w:vAlign w:val="center"/>
          </w:tcPr>
          <w:p>
            <w:pPr>
              <w:adjustRightInd w:val="0"/>
              <w:snapToGrid w:val="0"/>
              <w:jc w:val="center"/>
              <w:rPr>
                <w:rFonts w:eastAsiaTheme="minorEastAsia"/>
                <w:sz w:val="24"/>
                <w:szCs w:val="24"/>
              </w:rPr>
            </w:pPr>
            <w:r>
              <w:rPr>
                <w:rFonts w:eastAsiaTheme="minorEastAsia"/>
                <w:sz w:val="24"/>
                <w:szCs w:val="24"/>
              </w:rPr>
              <w:t>410726197610093831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建设地点</w:t>
            </w:r>
          </w:p>
        </w:tc>
        <w:tc>
          <w:tcPr>
            <w:tcW w:w="7667" w:type="dxa"/>
            <w:gridSpan w:val="3"/>
            <w:vAlign w:val="center"/>
          </w:tcPr>
          <w:p>
            <w:pPr>
              <w:jc w:val="center"/>
              <w:rPr>
                <w:rFonts w:eastAsiaTheme="minorEastAsia"/>
                <w:sz w:val="24"/>
                <w:szCs w:val="24"/>
              </w:rPr>
            </w:pPr>
            <w:r>
              <w:rPr>
                <w:rFonts w:hAnsiTheme="minorEastAsia" w:eastAsiaTheme="minorEastAsia"/>
                <w:sz w:val="24"/>
                <w:szCs w:val="24"/>
              </w:rPr>
              <w:t>新乡市新乡县大召营镇富兴路与文召路交叉口西</w:t>
            </w:r>
            <w:r>
              <w:rPr>
                <w:rFonts w:eastAsiaTheme="minorEastAsia"/>
                <w:sz w:val="24"/>
                <w:szCs w:val="24"/>
              </w:rPr>
              <w:t>50</w:t>
            </w:r>
            <w:r>
              <w:rPr>
                <w:rFonts w:hAnsiTheme="minorEastAsia" w:eastAsiaTheme="minorEastAsia"/>
                <w:sz w:val="24"/>
                <w:szCs w:val="24"/>
              </w:rPr>
              <w:t>米路北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地理坐标</w:t>
            </w:r>
          </w:p>
        </w:tc>
        <w:tc>
          <w:tcPr>
            <w:tcW w:w="7667" w:type="dxa"/>
            <w:gridSpan w:val="3"/>
            <w:vAlign w:val="center"/>
          </w:tcPr>
          <w:p>
            <w:pPr>
              <w:jc w:val="center"/>
              <w:rPr>
                <w:rFonts w:eastAsiaTheme="minorEastAsia"/>
                <w:sz w:val="24"/>
                <w:szCs w:val="24"/>
              </w:rPr>
            </w:pPr>
            <w:r>
              <w:rPr>
                <w:rFonts w:hAnsiTheme="minorEastAsia" w:eastAsiaTheme="minorEastAsia"/>
                <w:sz w:val="24"/>
                <w:szCs w:val="24"/>
              </w:rPr>
              <w:t>（经度</w:t>
            </w:r>
            <w:r>
              <w:rPr>
                <w:rFonts w:eastAsiaTheme="minorEastAsia"/>
                <w:sz w:val="24"/>
                <w:szCs w:val="24"/>
                <w:u w:val="single"/>
              </w:rPr>
              <w:t>113</w:t>
            </w:r>
            <w:r>
              <w:rPr>
                <w:rFonts w:hAnsiTheme="minorEastAsia" w:eastAsiaTheme="minorEastAsia"/>
                <w:sz w:val="24"/>
                <w:szCs w:val="24"/>
              </w:rPr>
              <w:t>度</w:t>
            </w:r>
            <w:r>
              <w:rPr>
                <w:rFonts w:eastAsiaTheme="minorEastAsia"/>
                <w:sz w:val="24"/>
                <w:szCs w:val="24"/>
                <w:u w:val="single"/>
              </w:rPr>
              <w:t xml:space="preserve"> 76</w:t>
            </w:r>
            <w:r>
              <w:rPr>
                <w:rFonts w:hAnsiTheme="minorEastAsia" w:eastAsiaTheme="minorEastAsia"/>
                <w:sz w:val="24"/>
                <w:szCs w:val="24"/>
              </w:rPr>
              <w:t>分</w:t>
            </w:r>
            <w:r>
              <w:rPr>
                <w:rFonts w:eastAsiaTheme="minorEastAsia"/>
                <w:sz w:val="24"/>
                <w:szCs w:val="24"/>
                <w:u w:val="single"/>
              </w:rPr>
              <w:t xml:space="preserve"> 64.53</w:t>
            </w:r>
            <w:r>
              <w:rPr>
                <w:rFonts w:hAnsiTheme="minorEastAsia" w:eastAsiaTheme="minorEastAsia"/>
                <w:sz w:val="24"/>
                <w:szCs w:val="24"/>
              </w:rPr>
              <w:t>秒，纬度</w:t>
            </w:r>
            <w:r>
              <w:rPr>
                <w:rFonts w:eastAsiaTheme="minorEastAsia"/>
                <w:sz w:val="24"/>
                <w:szCs w:val="24"/>
                <w:u w:val="single"/>
              </w:rPr>
              <w:t xml:space="preserve">35 </w:t>
            </w:r>
            <w:r>
              <w:rPr>
                <w:rFonts w:hAnsiTheme="minorEastAsia" w:eastAsiaTheme="minorEastAsia"/>
                <w:sz w:val="24"/>
                <w:szCs w:val="24"/>
              </w:rPr>
              <w:t>度</w:t>
            </w:r>
            <w:r>
              <w:rPr>
                <w:rFonts w:eastAsiaTheme="minorEastAsia"/>
                <w:sz w:val="24"/>
                <w:szCs w:val="24"/>
                <w:u w:val="single"/>
              </w:rPr>
              <w:t xml:space="preserve"> 27</w:t>
            </w:r>
            <w:r>
              <w:rPr>
                <w:rFonts w:hAnsiTheme="minorEastAsia" w:eastAsiaTheme="minorEastAsia"/>
                <w:sz w:val="24"/>
                <w:szCs w:val="24"/>
              </w:rPr>
              <w:t>分</w:t>
            </w:r>
            <w:r>
              <w:rPr>
                <w:rFonts w:eastAsiaTheme="minorEastAsia"/>
                <w:sz w:val="24"/>
                <w:szCs w:val="24"/>
                <w:u w:val="single"/>
              </w:rPr>
              <w:t xml:space="preserve"> 69.11 </w:t>
            </w:r>
            <w:r>
              <w:rPr>
                <w:rFonts w:hAnsiTheme="minorEastAsia" w:eastAsiaTheme="minorEastAsia"/>
                <w:sz w:val="24"/>
                <w:szCs w:val="24"/>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2126" w:type="dxa"/>
            <w:vAlign w:val="center"/>
          </w:tcPr>
          <w:p>
            <w:pPr>
              <w:adjustRightInd w:val="0"/>
              <w:snapToGrid w:val="0"/>
              <w:jc w:val="center"/>
              <w:rPr>
                <w:rFonts w:eastAsiaTheme="minorEastAsia"/>
                <w:sz w:val="24"/>
                <w:szCs w:val="24"/>
              </w:rPr>
            </w:pPr>
            <w:r>
              <w:rPr>
                <w:rFonts w:eastAsiaTheme="minorEastAsia"/>
                <w:sz w:val="24"/>
                <w:szCs w:val="24"/>
              </w:rPr>
              <w:t>C2646</w:t>
            </w:r>
            <w:r>
              <w:rPr>
                <w:rFonts w:hAnsiTheme="minorEastAsia" w:eastAsiaTheme="minorEastAsia"/>
                <w:sz w:val="24"/>
                <w:szCs w:val="24"/>
              </w:rPr>
              <w:t>密封用填料及类似品制造</w:t>
            </w:r>
          </w:p>
        </w:tc>
        <w:tc>
          <w:tcPr>
            <w:tcW w:w="2410" w:type="dxa"/>
            <w:vAlign w:val="center"/>
          </w:tcPr>
          <w:p>
            <w:pPr>
              <w:adjustRightInd w:val="0"/>
              <w:snapToGrid w:val="0"/>
              <w:jc w:val="center"/>
              <w:rPr>
                <w:sz w:val="24"/>
              </w:rPr>
            </w:pPr>
            <w:bookmarkStart w:id="1" w:name="_Hlk49843745"/>
            <w:r>
              <w:rPr>
                <w:sz w:val="24"/>
              </w:rPr>
              <w:t>建设项目</w:t>
            </w:r>
          </w:p>
          <w:p>
            <w:pPr>
              <w:adjustRightInd w:val="0"/>
              <w:snapToGrid w:val="0"/>
              <w:jc w:val="center"/>
              <w:rPr>
                <w:color w:val="FF0000"/>
                <w:sz w:val="24"/>
              </w:rPr>
            </w:pPr>
            <w:r>
              <w:rPr>
                <w:sz w:val="24"/>
              </w:rPr>
              <w:t>行业类别</w:t>
            </w:r>
            <w:bookmarkEnd w:id="1"/>
          </w:p>
        </w:tc>
        <w:tc>
          <w:tcPr>
            <w:tcW w:w="3131" w:type="dxa"/>
            <w:vAlign w:val="center"/>
          </w:tcPr>
          <w:p>
            <w:pPr>
              <w:adjustRightInd w:val="0"/>
              <w:snapToGrid w:val="0"/>
              <w:jc w:val="center"/>
              <w:rPr>
                <w:rFonts w:ascii="宋体" w:hAnsi="宋体" w:cs="宋体"/>
                <w:kern w:val="0"/>
                <w:sz w:val="24"/>
                <w:szCs w:val="24"/>
              </w:rPr>
            </w:pPr>
            <w:r>
              <w:rPr>
                <w:rFonts w:hint="eastAsia" w:eastAsiaTheme="minorEastAsia"/>
                <w:sz w:val="24"/>
                <w:szCs w:val="24"/>
              </w:rPr>
              <w:t>二十三、化学原料和化学制品制造业 26</w:t>
            </w:r>
            <w:r>
              <w:rPr>
                <w:rFonts w:eastAsiaTheme="minorEastAsia"/>
                <w:sz w:val="24"/>
                <w:szCs w:val="24"/>
              </w:rPr>
              <w:t>：第</w:t>
            </w:r>
            <w:r>
              <w:rPr>
                <w:rFonts w:hint="eastAsia" w:eastAsiaTheme="minorEastAsia"/>
                <w:sz w:val="24"/>
                <w:szCs w:val="24"/>
              </w:rPr>
              <w:t>44</w:t>
            </w:r>
            <w:r>
              <w:rPr>
                <w:rFonts w:eastAsiaTheme="minorEastAsia"/>
                <w:sz w:val="24"/>
                <w:szCs w:val="24"/>
              </w:rPr>
              <w:t>条</w:t>
            </w:r>
            <w:r>
              <w:rPr>
                <w:rFonts w:hint="eastAsia" w:eastAsiaTheme="minorEastAsia"/>
                <w:sz w:val="24"/>
                <w:szCs w:val="24"/>
              </w:rPr>
              <w:t>“涂料、油墨、颜料及类似产品制造264”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建设性质</w:t>
            </w:r>
          </w:p>
        </w:tc>
        <w:tc>
          <w:tcPr>
            <w:tcW w:w="2126" w:type="dxa"/>
            <w:vAlign w:val="center"/>
          </w:tcPr>
          <w:p>
            <w:pPr>
              <w:jc w:val="left"/>
              <w:rPr>
                <w:rFonts w:eastAsiaTheme="minorEastAsia"/>
                <w:sz w:val="24"/>
                <w:szCs w:val="24"/>
              </w:rPr>
            </w:pPr>
            <w:r>
              <w:rPr>
                <w:rFonts w:eastAsiaTheme="minorEastAsia"/>
                <w:sz w:val="24"/>
                <w:szCs w:val="24"/>
              </w:rPr>
              <w:sym w:font="Wingdings 2" w:char="F052"/>
            </w:r>
            <w:r>
              <w:rPr>
                <w:rFonts w:hAnsiTheme="minorEastAsia" w:eastAsiaTheme="minorEastAsia"/>
                <w:sz w:val="24"/>
                <w:szCs w:val="24"/>
              </w:rPr>
              <w:t>新建（迁建）</w:t>
            </w:r>
          </w:p>
          <w:p>
            <w:pPr>
              <w:jc w:val="left"/>
              <w:rPr>
                <w:rFonts w:eastAsiaTheme="minorEastAsia"/>
                <w:sz w:val="24"/>
                <w:szCs w:val="24"/>
              </w:rPr>
            </w:pPr>
            <w:r>
              <w:rPr>
                <w:rFonts w:eastAsiaTheme="minorEastAsia"/>
                <w:sz w:val="24"/>
                <w:szCs w:val="24"/>
              </w:rPr>
              <w:sym w:font="Wingdings 2" w:char="00A3"/>
            </w:r>
            <w:r>
              <w:rPr>
                <w:rFonts w:hAnsiTheme="minorEastAsia" w:eastAsiaTheme="minorEastAsia"/>
                <w:sz w:val="24"/>
                <w:szCs w:val="24"/>
              </w:rPr>
              <w:t>改建</w:t>
            </w:r>
          </w:p>
          <w:p>
            <w:pPr>
              <w:jc w:val="left"/>
              <w:rPr>
                <w:rFonts w:eastAsiaTheme="minorEastAsia"/>
                <w:sz w:val="24"/>
                <w:szCs w:val="24"/>
              </w:rPr>
            </w:pPr>
            <w:r>
              <w:rPr>
                <w:rFonts w:eastAsiaTheme="minorEastAsia"/>
                <w:sz w:val="24"/>
                <w:szCs w:val="24"/>
              </w:rPr>
              <w:sym w:font="Wingdings 2" w:char="00A3"/>
            </w:r>
            <w:r>
              <w:rPr>
                <w:rFonts w:hAnsiTheme="minorEastAsia" w:eastAsiaTheme="minorEastAsia"/>
                <w:sz w:val="24"/>
                <w:szCs w:val="24"/>
              </w:rPr>
              <w:t>扩建</w:t>
            </w:r>
          </w:p>
          <w:p>
            <w:pPr>
              <w:jc w:val="left"/>
              <w:rPr>
                <w:rFonts w:eastAsiaTheme="minorEastAsia"/>
                <w:sz w:val="24"/>
                <w:szCs w:val="24"/>
              </w:rPr>
            </w:pPr>
            <w:r>
              <w:rPr>
                <w:rFonts w:eastAsiaTheme="minorEastAsia"/>
                <w:sz w:val="24"/>
                <w:szCs w:val="24"/>
              </w:rPr>
              <w:sym w:font="Wingdings 2" w:char="00A3"/>
            </w:r>
            <w:r>
              <w:rPr>
                <w:rFonts w:hAnsiTheme="minorEastAsia" w:eastAsiaTheme="minorEastAsia"/>
                <w:sz w:val="24"/>
                <w:szCs w:val="24"/>
              </w:rPr>
              <w:t>技术改造</w:t>
            </w:r>
          </w:p>
        </w:tc>
        <w:tc>
          <w:tcPr>
            <w:tcW w:w="2410" w:type="dxa"/>
            <w:vAlign w:val="center"/>
          </w:tcPr>
          <w:p>
            <w:pPr>
              <w:jc w:val="center"/>
              <w:rPr>
                <w:rFonts w:eastAsiaTheme="minorEastAsia"/>
                <w:sz w:val="24"/>
                <w:szCs w:val="24"/>
              </w:rPr>
            </w:pPr>
            <w:r>
              <w:rPr>
                <w:rFonts w:hAnsiTheme="minorEastAsia" w:eastAsiaTheme="minorEastAsia"/>
                <w:sz w:val="24"/>
                <w:szCs w:val="24"/>
              </w:rPr>
              <w:t>建设项目</w:t>
            </w:r>
          </w:p>
          <w:p>
            <w:pPr>
              <w:jc w:val="center"/>
              <w:rPr>
                <w:rFonts w:eastAsiaTheme="minorEastAsia"/>
                <w:sz w:val="24"/>
                <w:szCs w:val="24"/>
              </w:rPr>
            </w:pPr>
            <w:r>
              <w:rPr>
                <w:rFonts w:hAnsiTheme="minorEastAsia" w:eastAsiaTheme="minorEastAsia"/>
                <w:sz w:val="24"/>
                <w:szCs w:val="24"/>
              </w:rPr>
              <w:t>申报情形</w:t>
            </w:r>
          </w:p>
        </w:tc>
        <w:tc>
          <w:tcPr>
            <w:tcW w:w="3131" w:type="dxa"/>
            <w:vAlign w:val="center"/>
          </w:tcPr>
          <w:p>
            <w:pPr>
              <w:jc w:val="left"/>
              <w:rPr>
                <w:rFonts w:eastAsiaTheme="minorEastAsia"/>
                <w:sz w:val="24"/>
                <w:szCs w:val="24"/>
              </w:rPr>
            </w:pPr>
            <w:r>
              <w:rPr>
                <w:rFonts w:eastAsiaTheme="minorEastAsia"/>
                <w:sz w:val="24"/>
                <w:szCs w:val="24"/>
              </w:rPr>
              <w:sym w:font="Wingdings 2" w:char="F052"/>
            </w:r>
            <w:r>
              <w:rPr>
                <w:rFonts w:hAnsiTheme="minorEastAsia" w:eastAsiaTheme="minorEastAsia"/>
                <w:sz w:val="24"/>
                <w:szCs w:val="24"/>
              </w:rPr>
              <w:t>首次申报项目</w:t>
            </w:r>
          </w:p>
          <w:p>
            <w:pPr>
              <w:jc w:val="left"/>
              <w:rPr>
                <w:rFonts w:eastAsiaTheme="minorEastAsia"/>
                <w:sz w:val="24"/>
                <w:szCs w:val="24"/>
              </w:rPr>
            </w:pPr>
            <w:r>
              <w:rPr>
                <w:rFonts w:eastAsiaTheme="minorEastAsia"/>
                <w:sz w:val="24"/>
                <w:szCs w:val="24"/>
              </w:rPr>
              <w:sym w:font="Wingdings 2" w:char="00A3"/>
            </w:r>
            <w:r>
              <w:rPr>
                <w:rFonts w:hAnsiTheme="minorEastAsia" w:eastAsiaTheme="minorEastAsia"/>
                <w:sz w:val="24"/>
                <w:szCs w:val="24"/>
              </w:rPr>
              <w:t>不予批准后再次申报项目</w:t>
            </w:r>
          </w:p>
          <w:p>
            <w:pPr>
              <w:jc w:val="left"/>
              <w:rPr>
                <w:rFonts w:eastAsiaTheme="minorEastAsia"/>
                <w:sz w:val="24"/>
                <w:szCs w:val="24"/>
              </w:rPr>
            </w:pPr>
            <w:r>
              <w:rPr>
                <w:rFonts w:eastAsiaTheme="minorEastAsia"/>
                <w:sz w:val="24"/>
                <w:szCs w:val="24"/>
              </w:rPr>
              <w:sym w:font="Wingdings 2" w:char="00A3"/>
            </w:r>
            <w:r>
              <w:rPr>
                <w:rFonts w:hAnsiTheme="minorEastAsia" w:eastAsiaTheme="minorEastAsia"/>
                <w:sz w:val="24"/>
                <w:szCs w:val="24"/>
              </w:rPr>
              <w:t>超五年重新审核项目</w:t>
            </w:r>
          </w:p>
          <w:p>
            <w:pPr>
              <w:jc w:val="left"/>
              <w:rPr>
                <w:rFonts w:eastAsiaTheme="minorEastAsia"/>
                <w:sz w:val="24"/>
                <w:szCs w:val="24"/>
              </w:rPr>
            </w:pPr>
            <w:r>
              <w:rPr>
                <w:rFonts w:eastAsiaTheme="minorEastAsia"/>
                <w:sz w:val="24"/>
                <w:szCs w:val="24"/>
              </w:rPr>
              <w:sym w:font="Wingdings 2" w:char="00A3"/>
            </w:r>
            <w:r>
              <w:rPr>
                <w:rFonts w:hAnsiTheme="minorEastAsia" w:eastAsiaTheme="minorEastAsia"/>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项目审批（核准</w:t>
            </w:r>
            <w:r>
              <w:rPr>
                <w:rFonts w:eastAsiaTheme="minorEastAsia"/>
                <w:sz w:val="24"/>
                <w:szCs w:val="24"/>
              </w:rPr>
              <w:t>/</w:t>
            </w:r>
          </w:p>
          <w:p>
            <w:pPr>
              <w:jc w:val="center"/>
              <w:rPr>
                <w:rFonts w:eastAsiaTheme="minorEastAsia"/>
                <w:sz w:val="24"/>
                <w:szCs w:val="24"/>
              </w:rPr>
            </w:pPr>
            <w:r>
              <w:rPr>
                <w:rFonts w:hAnsiTheme="minorEastAsia" w:eastAsiaTheme="minorEastAsia"/>
                <w:sz w:val="24"/>
                <w:szCs w:val="24"/>
              </w:rPr>
              <w:t>备案）部门（选填）</w:t>
            </w:r>
          </w:p>
        </w:tc>
        <w:tc>
          <w:tcPr>
            <w:tcW w:w="2126" w:type="dxa"/>
            <w:vAlign w:val="center"/>
          </w:tcPr>
          <w:p>
            <w:pPr>
              <w:jc w:val="center"/>
              <w:rPr>
                <w:rFonts w:eastAsiaTheme="minorEastAsia"/>
                <w:sz w:val="24"/>
                <w:szCs w:val="24"/>
              </w:rPr>
            </w:pPr>
            <w:r>
              <w:rPr>
                <w:rFonts w:hAnsiTheme="minorEastAsia" w:eastAsiaTheme="minorEastAsia"/>
                <w:sz w:val="24"/>
                <w:szCs w:val="24"/>
              </w:rPr>
              <w:t>新乡县发展和改革委员会</w:t>
            </w:r>
          </w:p>
        </w:tc>
        <w:tc>
          <w:tcPr>
            <w:tcW w:w="2410" w:type="dxa"/>
            <w:vAlign w:val="center"/>
          </w:tcPr>
          <w:p>
            <w:pPr>
              <w:jc w:val="center"/>
              <w:rPr>
                <w:rFonts w:eastAsiaTheme="minorEastAsia"/>
                <w:sz w:val="24"/>
                <w:szCs w:val="24"/>
              </w:rPr>
            </w:pPr>
            <w:r>
              <w:rPr>
                <w:rFonts w:hAnsiTheme="minorEastAsia" w:eastAsiaTheme="minorEastAsia"/>
                <w:sz w:val="24"/>
                <w:szCs w:val="24"/>
              </w:rPr>
              <w:t>项目审批（核准</w:t>
            </w:r>
            <w:r>
              <w:rPr>
                <w:rFonts w:eastAsiaTheme="minorEastAsia"/>
                <w:sz w:val="24"/>
                <w:szCs w:val="24"/>
              </w:rPr>
              <w:t>/</w:t>
            </w:r>
          </w:p>
          <w:p>
            <w:pPr>
              <w:jc w:val="center"/>
              <w:rPr>
                <w:rFonts w:eastAsiaTheme="minorEastAsia"/>
                <w:sz w:val="24"/>
                <w:szCs w:val="24"/>
              </w:rPr>
            </w:pPr>
            <w:r>
              <w:rPr>
                <w:rFonts w:hAnsiTheme="minorEastAsia" w:eastAsiaTheme="minorEastAsia"/>
                <w:sz w:val="24"/>
                <w:szCs w:val="24"/>
              </w:rPr>
              <w:t>备案）文号（选填）</w:t>
            </w:r>
          </w:p>
        </w:tc>
        <w:tc>
          <w:tcPr>
            <w:tcW w:w="3131" w:type="dxa"/>
            <w:vAlign w:val="center"/>
          </w:tcPr>
          <w:p>
            <w:pPr>
              <w:jc w:val="center"/>
              <w:rPr>
                <w:rFonts w:eastAsiaTheme="minorEastAsia"/>
                <w:sz w:val="24"/>
                <w:szCs w:val="24"/>
              </w:rPr>
            </w:pPr>
            <w:r>
              <w:rPr>
                <w:rFonts w:eastAsiaTheme="minorEastAsia"/>
                <w:sz w:val="24"/>
                <w:szCs w:val="24"/>
              </w:rPr>
              <w:t>2209-410721-04-01-414586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总投资（万元）</w:t>
            </w:r>
          </w:p>
        </w:tc>
        <w:tc>
          <w:tcPr>
            <w:tcW w:w="2126" w:type="dxa"/>
            <w:vAlign w:val="center"/>
          </w:tcPr>
          <w:p>
            <w:pPr>
              <w:adjustRightInd w:val="0"/>
              <w:snapToGrid w:val="0"/>
              <w:jc w:val="center"/>
              <w:rPr>
                <w:rFonts w:eastAsiaTheme="minorEastAsia"/>
                <w:sz w:val="24"/>
                <w:szCs w:val="24"/>
              </w:rPr>
            </w:pPr>
            <w:r>
              <w:rPr>
                <w:rFonts w:eastAsiaTheme="minorEastAsia"/>
                <w:sz w:val="24"/>
                <w:szCs w:val="24"/>
              </w:rPr>
              <w:t>1000</w:t>
            </w:r>
          </w:p>
        </w:tc>
        <w:tc>
          <w:tcPr>
            <w:tcW w:w="2410" w:type="dxa"/>
            <w:vAlign w:val="center"/>
          </w:tcPr>
          <w:p>
            <w:pPr>
              <w:jc w:val="center"/>
              <w:rPr>
                <w:rFonts w:eastAsiaTheme="minorEastAsia"/>
                <w:sz w:val="24"/>
                <w:szCs w:val="24"/>
              </w:rPr>
            </w:pPr>
            <w:r>
              <w:rPr>
                <w:rFonts w:hAnsiTheme="minorEastAsia" w:eastAsiaTheme="minorEastAsia"/>
                <w:sz w:val="24"/>
                <w:szCs w:val="24"/>
              </w:rPr>
              <w:t>环保投资（万元）</w:t>
            </w:r>
          </w:p>
        </w:tc>
        <w:tc>
          <w:tcPr>
            <w:tcW w:w="3131" w:type="dxa"/>
            <w:vAlign w:val="center"/>
          </w:tcPr>
          <w:p>
            <w:pPr>
              <w:adjustRightInd w:val="0"/>
              <w:snapToGrid w:val="0"/>
              <w:jc w:val="center"/>
              <w:rPr>
                <w:rFonts w:eastAsiaTheme="minorEastAsia"/>
                <w:sz w:val="24"/>
                <w:szCs w:val="24"/>
              </w:rPr>
            </w:pPr>
            <w:r>
              <w:rPr>
                <w:rFonts w:eastAsiaTheme="minorEastAsia"/>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环保投资占比（</w:t>
            </w:r>
            <w:r>
              <w:rPr>
                <w:rFonts w:eastAsiaTheme="minorEastAsia"/>
                <w:sz w:val="24"/>
                <w:szCs w:val="24"/>
              </w:rPr>
              <w:t>%</w:t>
            </w:r>
            <w:r>
              <w:rPr>
                <w:rFonts w:hAnsiTheme="minorEastAsia" w:eastAsiaTheme="minorEastAsia"/>
                <w:sz w:val="24"/>
                <w:szCs w:val="24"/>
              </w:rPr>
              <w:t>）</w:t>
            </w:r>
          </w:p>
        </w:tc>
        <w:tc>
          <w:tcPr>
            <w:tcW w:w="2126" w:type="dxa"/>
            <w:vAlign w:val="center"/>
          </w:tcPr>
          <w:p>
            <w:pPr>
              <w:adjustRightInd w:val="0"/>
              <w:snapToGrid w:val="0"/>
              <w:jc w:val="center"/>
              <w:rPr>
                <w:rFonts w:eastAsiaTheme="minorEastAsia"/>
                <w:sz w:val="24"/>
                <w:szCs w:val="24"/>
              </w:rPr>
            </w:pPr>
            <w:r>
              <w:rPr>
                <w:rFonts w:eastAsiaTheme="minorEastAsia"/>
                <w:sz w:val="24"/>
                <w:szCs w:val="24"/>
              </w:rPr>
              <w:t>10</w:t>
            </w:r>
          </w:p>
        </w:tc>
        <w:tc>
          <w:tcPr>
            <w:tcW w:w="2410" w:type="dxa"/>
            <w:vAlign w:val="center"/>
          </w:tcPr>
          <w:p>
            <w:pPr>
              <w:jc w:val="center"/>
              <w:rPr>
                <w:rFonts w:eastAsiaTheme="minorEastAsia"/>
                <w:sz w:val="24"/>
                <w:szCs w:val="24"/>
              </w:rPr>
            </w:pPr>
            <w:r>
              <w:rPr>
                <w:rFonts w:hAnsiTheme="minorEastAsia" w:eastAsiaTheme="minorEastAsia"/>
                <w:sz w:val="24"/>
                <w:szCs w:val="24"/>
              </w:rPr>
              <w:t>施工工期</w:t>
            </w:r>
          </w:p>
        </w:tc>
        <w:tc>
          <w:tcPr>
            <w:tcW w:w="3131" w:type="dxa"/>
            <w:vAlign w:val="center"/>
          </w:tcPr>
          <w:p>
            <w:pPr>
              <w:adjustRightInd w:val="0"/>
              <w:snapToGrid w:val="0"/>
              <w:jc w:val="center"/>
              <w:rPr>
                <w:rFonts w:eastAsiaTheme="minorEastAsia"/>
                <w:sz w:val="24"/>
                <w:szCs w:val="24"/>
              </w:rPr>
            </w:pPr>
            <w:r>
              <w:rPr>
                <w:rFonts w:eastAsia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是否开工建设</w:t>
            </w:r>
          </w:p>
        </w:tc>
        <w:tc>
          <w:tcPr>
            <w:tcW w:w="2126" w:type="dxa"/>
            <w:vAlign w:val="center"/>
          </w:tcPr>
          <w:p>
            <w:pPr>
              <w:jc w:val="left"/>
              <w:rPr>
                <w:rFonts w:eastAsiaTheme="minorEastAsia"/>
                <w:sz w:val="24"/>
                <w:szCs w:val="24"/>
              </w:rPr>
            </w:pPr>
            <w:r>
              <w:rPr>
                <w:rFonts w:eastAsiaTheme="minorEastAsia"/>
                <w:sz w:val="24"/>
                <w:szCs w:val="24"/>
              </w:rPr>
              <w:sym w:font="Wingdings 2" w:char="F052"/>
            </w:r>
            <w:r>
              <w:rPr>
                <w:rFonts w:hAnsiTheme="minorEastAsia" w:eastAsiaTheme="minorEastAsia"/>
                <w:sz w:val="24"/>
                <w:szCs w:val="24"/>
              </w:rPr>
              <w:t>否</w:t>
            </w:r>
          </w:p>
          <w:p>
            <w:pPr>
              <w:jc w:val="left"/>
              <w:rPr>
                <w:rFonts w:eastAsiaTheme="minorEastAsia"/>
                <w:sz w:val="24"/>
                <w:szCs w:val="24"/>
                <w:highlight w:val="yellow"/>
              </w:rPr>
            </w:pPr>
            <w:r>
              <w:rPr>
                <w:rFonts w:eastAsiaTheme="minorEastAsia"/>
                <w:sz w:val="24"/>
                <w:szCs w:val="24"/>
              </w:rPr>
              <w:sym w:font="Wingdings 2" w:char="00A3"/>
            </w:r>
            <w:r>
              <w:rPr>
                <w:rFonts w:hAnsiTheme="minorEastAsia" w:eastAsiaTheme="minorEastAsia"/>
                <w:sz w:val="24"/>
                <w:szCs w:val="24"/>
              </w:rPr>
              <w:t>是</w:t>
            </w:r>
          </w:p>
        </w:tc>
        <w:tc>
          <w:tcPr>
            <w:tcW w:w="2410" w:type="dxa"/>
            <w:vAlign w:val="center"/>
          </w:tcPr>
          <w:p>
            <w:pPr>
              <w:jc w:val="center"/>
              <w:rPr>
                <w:rFonts w:eastAsiaTheme="minorEastAsia"/>
                <w:sz w:val="24"/>
                <w:szCs w:val="24"/>
              </w:rPr>
            </w:pPr>
            <w:r>
              <w:rPr>
                <w:rFonts w:hAnsiTheme="minorEastAsia" w:eastAsiaTheme="minorEastAsia"/>
                <w:sz w:val="24"/>
                <w:szCs w:val="24"/>
              </w:rPr>
              <w:t>用地（用海）</w:t>
            </w:r>
          </w:p>
          <w:p>
            <w:pPr>
              <w:jc w:val="center"/>
              <w:rPr>
                <w:rFonts w:eastAsiaTheme="minorEastAsia"/>
                <w:sz w:val="24"/>
                <w:szCs w:val="24"/>
              </w:rPr>
            </w:pPr>
            <w:r>
              <w:rPr>
                <w:rFonts w:hAnsiTheme="minorEastAsia" w:eastAsiaTheme="minorEastAsia"/>
                <w:sz w:val="24"/>
                <w:szCs w:val="24"/>
              </w:rPr>
              <w:t>面积（</w:t>
            </w:r>
            <w:r>
              <w:rPr>
                <w:rFonts w:eastAsiaTheme="minorEastAsia"/>
                <w:sz w:val="24"/>
                <w:szCs w:val="24"/>
              </w:rPr>
              <w:t>m</w:t>
            </w:r>
            <w:r>
              <w:rPr>
                <w:rFonts w:eastAsiaTheme="minorEastAsia"/>
                <w:sz w:val="24"/>
                <w:szCs w:val="24"/>
                <w:vertAlign w:val="superscript"/>
              </w:rPr>
              <w:t>2</w:t>
            </w:r>
            <w:r>
              <w:rPr>
                <w:rFonts w:hAnsiTheme="minorEastAsia" w:eastAsiaTheme="minorEastAsia"/>
                <w:sz w:val="24"/>
                <w:szCs w:val="24"/>
              </w:rPr>
              <w:t>）</w:t>
            </w:r>
          </w:p>
        </w:tc>
        <w:tc>
          <w:tcPr>
            <w:tcW w:w="3131" w:type="dxa"/>
            <w:vAlign w:val="center"/>
          </w:tcPr>
          <w:p>
            <w:pPr>
              <w:jc w:val="center"/>
              <w:rPr>
                <w:rFonts w:eastAsiaTheme="minorEastAsia"/>
                <w:sz w:val="24"/>
                <w:szCs w:val="24"/>
                <w:highlight w:val="yellow"/>
              </w:rPr>
            </w:pPr>
            <w:r>
              <w:rPr>
                <w:rFonts w:eastAsiaTheme="minorEastAsia"/>
                <w:sz w:val="24"/>
                <w:szCs w:val="24"/>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专项评价设置情况</w:t>
            </w:r>
          </w:p>
        </w:tc>
        <w:tc>
          <w:tcPr>
            <w:tcW w:w="7667" w:type="dxa"/>
            <w:gridSpan w:val="3"/>
            <w:vAlign w:val="center"/>
          </w:tcPr>
          <w:p>
            <w:pPr>
              <w:jc w:val="center"/>
              <w:rPr>
                <w:rFonts w:eastAsiaTheme="minorEastAsia"/>
                <w:sz w:val="24"/>
                <w:szCs w:val="24"/>
              </w:rPr>
            </w:pPr>
            <w:r>
              <w:rPr>
                <w:rFonts w:hAnsiTheme="minorEastAsia" w:eastAsiaTheme="minorEastAsia"/>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规划情况</w:t>
            </w:r>
          </w:p>
        </w:tc>
        <w:tc>
          <w:tcPr>
            <w:tcW w:w="7667" w:type="dxa"/>
            <w:gridSpan w:val="3"/>
            <w:vAlign w:val="center"/>
          </w:tcPr>
          <w:p>
            <w:pPr>
              <w:pStyle w:val="12"/>
              <w:spacing w:after="0" w:line="460" w:lineRule="exact"/>
              <w:ind w:left="0" w:leftChars="0" w:firstLine="0" w:firstLineChars="0"/>
              <w:rPr>
                <w:rFonts w:eastAsiaTheme="minorEastAsia"/>
                <w:sz w:val="24"/>
              </w:rPr>
            </w:pPr>
            <w:r>
              <w:rPr>
                <w:rFonts w:hAnsiTheme="minorEastAsia" w:eastAsiaTheme="minorEastAsia"/>
                <w:sz w:val="24"/>
              </w:rPr>
              <w:t>规划：新乡县大召营专业园区总体发展规划</w:t>
            </w:r>
          </w:p>
          <w:p>
            <w:pPr>
              <w:pStyle w:val="12"/>
              <w:spacing w:after="0" w:line="460" w:lineRule="exact"/>
              <w:ind w:left="0" w:leftChars="0" w:firstLine="0" w:firstLineChars="0"/>
              <w:rPr>
                <w:rFonts w:eastAsiaTheme="minorEastAsia"/>
                <w:sz w:val="24"/>
              </w:rPr>
            </w:pPr>
            <w:r>
              <w:rPr>
                <w:rFonts w:hAnsiTheme="minorEastAsia" w:eastAsiaTheme="minorEastAsia"/>
                <w:sz w:val="24"/>
              </w:rPr>
              <w:t>审批机关：新乡县发展和改革委员会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规划环境影响</w:t>
            </w:r>
          </w:p>
          <w:p>
            <w:pPr>
              <w:jc w:val="center"/>
              <w:rPr>
                <w:rFonts w:eastAsiaTheme="minorEastAsia"/>
                <w:color w:val="00B050"/>
                <w:sz w:val="24"/>
                <w:szCs w:val="24"/>
              </w:rPr>
            </w:pPr>
            <w:r>
              <w:rPr>
                <w:rFonts w:hAnsiTheme="minorEastAsia" w:eastAsiaTheme="minorEastAsia"/>
                <w:sz w:val="24"/>
                <w:szCs w:val="24"/>
              </w:rPr>
              <w:t>评价情况</w:t>
            </w:r>
          </w:p>
        </w:tc>
        <w:tc>
          <w:tcPr>
            <w:tcW w:w="7667" w:type="dxa"/>
            <w:gridSpan w:val="3"/>
            <w:vAlign w:val="center"/>
          </w:tcPr>
          <w:p>
            <w:pPr>
              <w:autoSpaceDE w:val="0"/>
              <w:autoSpaceDN w:val="0"/>
              <w:spacing w:line="460" w:lineRule="exact"/>
              <w:rPr>
                <w:rFonts w:eastAsiaTheme="minorEastAsia"/>
                <w:sz w:val="24"/>
                <w:szCs w:val="24"/>
              </w:rPr>
            </w:pPr>
            <w:r>
              <w:rPr>
                <w:rFonts w:hAnsiTheme="minorEastAsia" w:eastAsiaTheme="minorEastAsia"/>
                <w:sz w:val="24"/>
                <w:szCs w:val="24"/>
              </w:rPr>
              <w:t>规划环境影响评价文件名称：《新乡县大召营专业园区总体规划（</w:t>
            </w:r>
            <w:r>
              <w:rPr>
                <w:rFonts w:eastAsiaTheme="minorEastAsia"/>
                <w:sz w:val="24"/>
                <w:szCs w:val="24"/>
              </w:rPr>
              <w:t>2014-2025</w:t>
            </w:r>
            <w:r>
              <w:rPr>
                <w:rFonts w:hAnsiTheme="minorEastAsia" w:eastAsiaTheme="minorEastAsia"/>
                <w:sz w:val="24"/>
                <w:szCs w:val="24"/>
              </w:rPr>
              <w:t>）环境影响报告书》</w:t>
            </w:r>
          </w:p>
          <w:p>
            <w:pPr>
              <w:pStyle w:val="12"/>
              <w:spacing w:after="0" w:line="460" w:lineRule="exact"/>
              <w:ind w:left="0" w:leftChars="0" w:firstLine="0" w:firstLineChars="0"/>
              <w:rPr>
                <w:rFonts w:eastAsiaTheme="minorEastAsia"/>
                <w:sz w:val="24"/>
              </w:rPr>
            </w:pPr>
            <w:r>
              <w:rPr>
                <w:rFonts w:hAnsiTheme="minorEastAsia" w:eastAsiaTheme="minorEastAsia"/>
                <w:sz w:val="24"/>
              </w:rPr>
              <w:t>召集审查机关：新乡市生态环境局</w:t>
            </w:r>
          </w:p>
          <w:p>
            <w:pPr>
              <w:autoSpaceDE w:val="0"/>
              <w:autoSpaceDN w:val="0"/>
              <w:spacing w:line="460" w:lineRule="exact"/>
              <w:rPr>
                <w:rFonts w:eastAsiaTheme="minorEastAsia"/>
                <w:color w:val="00B050"/>
                <w:kern w:val="0"/>
                <w:sz w:val="24"/>
                <w:szCs w:val="24"/>
              </w:rPr>
            </w:pPr>
            <w:r>
              <w:rPr>
                <w:rFonts w:hAnsiTheme="minorEastAsia" w:eastAsiaTheme="minorEastAsia"/>
                <w:sz w:val="24"/>
                <w:szCs w:val="24"/>
              </w:rPr>
              <w:t>审查文号：新环书审</w:t>
            </w:r>
            <w:r>
              <w:rPr>
                <w:rFonts w:eastAsiaTheme="minorEastAsia"/>
                <w:sz w:val="24"/>
                <w:szCs w:val="24"/>
              </w:rPr>
              <w:t>[2016]5</w:t>
            </w:r>
            <w:r>
              <w:rPr>
                <w:rFonts w:hAnsiTheme="minorEastAsia" w:eastAsiaTheme="minorEastAsia"/>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规划及规划环境</w:t>
            </w:r>
          </w:p>
          <w:p>
            <w:pPr>
              <w:jc w:val="center"/>
              <w:rPr>
                <w:rFonts w:eastAsiaTheme="minorEastAsia"/>
                <w:color w:val="000000"/>
                <w:sz w:val="24"/>
                <w:szCs w:val="24"/>
              </w:rPr>
            </w:pPr>
            <w:r>
              <w:rPr>
                <w:rFonts w:hAnsiTheme="minorEastAsia" w:eastAsiaTheme="minorEastAsia"/>
                <w:sz w:val="24"/>
                <w:szCs w:val="24"/>
              </w:rPr>
              <w:t>影响评价符合性分析</w:t>
            </w:r>
          </w:p>
        </w:tc>
        <w:tc>
          <w:tcPr>
            <w:tcW w:w="7667" w:type="dxa"/>
            <w:gridSpan w:val="3"/>
            <w:vAlign w:val="center"/>
          </w:tcPr>
          <w:p>
            <w:pPr>
              <w:spacing w:line="460" w:lineRule="exact"/>
              <w:ind w:firstLine="480"/>
              <w:rPr>
                <w:rFonts w:eastAsiaTheme="minorEastAsia"/>
                <w:b/>
                <w:sz w:val="24"/>
                <w:szCs w:val="24"/>
              </w:rPr>
            </w:pPr>
            <w:r>
              <w:rPr>
                <w:rFonts w:eastAsiaTheme="minorEastAsia"/>
                <w:b/>
                <w:sz w:val="24"/>
                <w:szCs w:val="24"/>
              </w:rPr>
              <w:t>1</w:t>
            </w:r>
            <w:r>
              <w:rPr>
                <w:rFonts w:hAnsiTheme="minorEastAsia" w:eastAsiaTheme="minorEastAsia"/>
                <w:b/>
                <w:sz w:val="24"/>
                <w:szCs w:val="24"/>
              </w:rPr>
              <w:t>、本项目与《新乡县大召营专业园区发展规划（</w:t>
            </w:r>
            <w:r>
              <w:rPr>
                <w:rFonts w:eastAsiaTheme="minorEastAsia"/>
                <w:b/>
                <w:sz w:val="24"/>
                <w:szCs w:val="24"/>
              </w:rPr>
              <w:t>2014-2025</w:t>
            </w:r>
            <w:r>
              <w:rPr>
                <w:rFonts w:hAnsiTheme="minorEastAsia" w:eastAsiaTheme="minorEastAsia"/>
                <w:b/>
                <w:sz w:val="24"/>
                <w:szCs w:val="24"/>
              </w:rPr>
              <w:t>）》环境准入条件相符性分析</w:t>
            </w:r>
          </w:p>
          <w:p>
            <w:pPr>
              <w:spacing w:line="460" w:lineRule="exact"/>
              <w:ind w:firstLine="480"/>
              <w:rPr>
                <w:rFonts w:eastAsiaTheme="minorEastAsia"/>
                <w:sz w:val="24"/>
                <w:szCs w:val="24"/>
              </w:rPr>
            </w:pPr>
            <w:r>
              <w:rPr>
                <w:rFonts w:hAnsiTheme="minorEastAsia" w:eastAsiaTheme="minorEastAsia"/>
                <w:sz w:val="24"/>
                <w:szCs w:val="24"/>
              </w:rPr>
              <w:t>本项目与新乡县大召营专业园区环境准入条件相符性分析见下表。</w:t>
            </w:r>
          </w:p>
          <w:p>
            <w:pPr>
              <w:spacing w:line="400" w:lineRule="exact"/>
              <w:rPr>
                <w:rFonts w:eastAsiaTheme="minorEastAsia"/>
                <w:b/>
                <w:bCs/>
                <w:sz w:val="24"/>
                <w:szCs w:val="24"/>
              </w:rPr>
            </w:pPr>
            <w:r>
              <w:rPr>
                <w:rFonts w:hAnsiTheme="minorEastAsia" w:eastAsiaTheme="minorEastAsia"/>
                <w:b/>
                <w:bCs/>
                <w:sz w:val="24"/>
                <w:szCs w:val="24"/>
              </w:rPr>
              <w:t>表</w:t>
            </w:r>
            <w:r>
              <w:rPr>
                <w:rFonts w:eastAsiaTheme="minorEastAsia"/>
                <w:b/>
                <w:bCs/>
                <w:sz w:val="24"/>
                <w:szCs w:val="24"/>
              </w:rPr>
              <w:t xml:space="preserve">1    </w:t>
            </w:r>
            <w:r>
              <w:rPr>
                <w:rFonts w:hAnsiTheme="minorEastAsia" w:eastAsiaTheme="minorEastAsia"/>
                <w:b/>
                <w:sz w:val="24"/>
                <w:szCs w:val="24"/>
              </w:rPr>
              <w:t>项目与新乡县大召营专业园区环境准入条件相符性分析</w:t>
            </w:r>
          </w:p>
          <w:tbl>
            <w:tblPr>
              <w:tblStyle w:val="13"/>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181"/>
              <w:gridCol w:w="2579"/>
              <w:gridCol w:w="82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tcBorders>
                    <w:bottom w:val="single" w:color="auto" w:sz="8" w:space="0"/>
                  </w:tcBorders>
                  <w:vAlign w:val="center"/>
                </w:tcPr>
                <w:p>
                  <w:pPr>
                    <w:jc w:val="center"/>
                    <w:rPr>
                      <w:rFonts w:eastAsiaTheme="minorEastAsia"/>
                      <w:b/>
                      <w:bCs/>
                      <w:sz w:val="21"/>
                      <w:szCs w:val="21"/>
                    </w:rPr>
                  </w:pPr>
                  <w:r>
                    <w:rPr>
                      <w:rFonts w:hAnsiTheme="minorEastAsia" w:eastAsiaTheme="minorEastAsia"/>
                      <w:b/>
                      <w:bCs/>
                      <w:sz w:val="21"/>
                      <w:szCs w:val="21"/>
                    </w:rPr>
                    <w:t>类别</w:t>
                  </w:r>
                </w:p>
              </w:tc>
              <w:tc>
                <w:tcPr>
                  <w:tcW w:w="2156" w:type="pct"/>
                  <w:tcBorders>
                    <w:bottom w:val="single" w:color="auto" w:sz="8" w:space="0"/>
                  </w:tcBorders>
                  <w:vAlign w:val="center"/>
                </w:tcPr>
                <w:p>
                  <w:pPr>
                    <w:jc w:val="center"/>
                    <w:rPr>
                      <w:rFonts w:eastAsiaTheme="minorEastAsia"/>
                      <w:b/>
                      <w:bCs/>
                      <w:sz w:val="21"/>
                      <w:szCs w:val="21"/>
                    </w:rPr>
                  </w:pPr>
                  <w:r>
                    <w:rPr>
                      <w:rFonts w:hAnsiTheme="minorEastAsia" w:eastAsiaTheme="minorEastAsia"/>
                      <w:b/>
                      <w:bCs/>
                      <w:sz w:val="21"/>
                      <w:szCs w:val="21"/>
                    </w:rPr>
                    <w:t>内容</w:t>
                  </w:r>
                </w:p>
              </w:tc>
              <w:tc>
                <w:tcPr>
                  <w:tcW w:w="1748" w:type="pct"/>
                  <w:tcBorders>
                    <w:bottom w:val="single" w:color="auto" w:sz="8" w:space="0"/>
                  </w:tcBorders>
                  <w:vAlign w:val="center"/>
                </w:tcPr>
                <w:p>
                  <w:pPr>
                    <w:jc w:val="center"/>
                    <w:rPr>
                      <w:rFonts w:eastAsiaTheme="minorEastAsia"/>
                      <w:b/>
                      <w:bCs/>
                      <w:sz w:val="21"/>
                      <w:szCs w:val="21"/>
                    </w:rPr>
                  </w:pPr>
                  <w:r>
                    <w:rPr>
                      <w:rFonts w:hAnsiTheme="minorEastAsia" w:eastAsiaTheme="minorEastAsia"/>
                      <w:b/>
                      <w:bCs/>
                      <w:sz w:val="21"/>
                      <w:szCs w:val="21"/>
                    </w:rPr>
                    <w:t>本项目情况</w:t>
                  </w:r>
                </w:p>
              </w:tc>
              <w:tc>
                <w:tcPr>
                  <w:tcW w:w="558" w:type="pct"/>
                  <w:tcBorders>
                    <w:bottom w:val="single" w:color="auto" w:sz="8" w:space="0"/>
                  </w:tcBorders>
                  <w:vAlign w:val="center"/>
                </w:tcPr>
                <w:p>
                  <w:pPr>
                    <w:jc w:val="center"/>
                    <w:rPr>
                      <w:rFonts w:eastAsiaTheme="minorEastAsia"/>
                      <w:b/>
                      <w:bCs/>
                      <w:sz w:val="21"/>
                      <w:szCs w:val="21"/>
                    </w:rPr>
                  </w:pPr>
                  <w:r>
                    <w:rPr>
                      <w:rFonts w:hAnsiTheme="minorEastAsia" w:eastAsiaTheme="minorEastAsia"/>
                      <w:b/>
                      <w:bCs/>
                      <w:sz w:val="21"/>
                      <w:szCs w:val="21"/>
                    </w:rPr>
                    <w:t>对比</w:t>
                  </w:r>
                  <w:r>
                    <w:rPr>
                      <w:rFonts w:eastAsiaTheme="minorEastAsia"/>
                      <w:b/>
                      <w:bCs/>
                      <w:sz w:val="21"/>
                      <w:szCs w:val="21"/>
                    </w:rPr>
                    <w:br w:type="textWrapping"/>
                  </w:r>
                  <w:r>
                    <w:rPr>
                      <w:rFonts w:hAnsiTheme="minorEastAsia" w:eastAsiaTheme="minorEastAsia"/>
                      <w:b/>
                      <w:bCs/>
                      <w:sz w:val="21"/>
                      <w:szCs w:val="21"/>
                    </w:rPr>
                    <w:t>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tcBorders>
                    <w:bottom w:val="single" w:color="auto" w:sz="4" w:space="0"/>
                  </w:tcBorders>
                  <w:vAlign w:val="center"/>
                </w:tcPr>
                <w:p>
                  <w:pPr>
                    <w:jc w:val="center"/>
                    <w:rPr>
                      <w:rFonts w:eastAsiaTheme="minorEastAsia"/>
                      <w:sz w:val="21"/>
                      <w:szCs w:val="21"/>
                    </w:rPr>
                  </w:pPr>
                  <w:r>
                    <w:rPr>
                      <w:rFonts w:hAnsiTheme="minorEastAsia" w:eastAsiaTheme="minorEastAsia"/>
                      <w:sz w:val="21"/>
                      <w:szCs w:val="21"/>
                    </w:rPr>
                    <w:t>产业类别</w:t>
                  </w:r>
                </w:p>
              </w:tc>
              <w:tc>
                <w:tcPr>
                  <w:tcW w:w="2156" w:type="pct"/>
                  <w:tcBorders>
                    <w:bottom w:val="single" w:color="auto" w:sz="4" w:space="0"/>
                  </w:tcBorders>
                  <w:vAlign w:val="center"/>
                </w:tcPr>
                <w:p>
                  <w:pPr>
                    <w:rPr>
                      <w:rFonts w:eastAsiaTheme="minorEastAsia"/>
                      <w:sz w:val="21"/>
                      <w:szCs w:val="21"/>
                    </w:rPr>
                  </w:pPr>
                  <w:r>
                    <w:rPr>
                      <w:rFonts w:hAnsiTheme="minorEastAsia" w:eastAsiaTheme="minorEastAsia"/>
                      <w:sz w:val="21"/>
                      <w:szCs w:val="21"/>
                    </w:rPr>
                    <w:t>（</w:t>
                  </w:r>
                  <w:r>
                    <w:rPr>
                      <w:rFonts w:eastAsiaTheme="minorEastAsia"/>
                      <w:sz w:val="21"/>
                      <w:szCs w:val="21"/>
                    </w:rPr>
                    <w:t>1</w:t>
                  </w:r>
                  <w:r>
                    <w:rPr>
                      <w:rFonts w:hAnsiTheme="minorEastAsia" w:eastAsiaTheme="minorEastAsia"/>
                      <w:sz w:val="21"/>
                      <w:szCs w:val="21"/>
                    </w:rPr>
                    <w:t>）原则上仅允许入驻符合大召营专业园区的产业定位及产业类别的企业，符合园区循环经济发展产业链上下游产业的补链项目。</w:t>
                  </w:r>
                </w:p>
                <w:p>
                  <w:pPr>
                    <w:rPr>
                      <w:rFonts w:eastAsiaTheme="minorEastAsia"/>
                      <w:color w:val="00B050"/>
                      <w:sz w:val="21"/>
                      <w:szCs w:val="21"/>
                    </w:rPr>
                  </w:pPr>
                  <w:r>
                    <w:rPr>
                      <w:rFonts w:hAnsiTheme="minorEastAsia" w:eastAsiaTheme="minorEastAsia"/>
                      <w:sz w:val="21"/>
                      <w:szCs w:val="21"/>
                    </w:rPr>
                    <w:t>（</w:t>
                  </w:r>
                  <w:r>
                    <w:rPr>
                      <w:rFonts w:eastAsiaTheme="minorEastAsia"/>
                      <w:sz w:val="21"/>
                      <w:szCs w:val="21"/>
                    </w:rPr>
                    <w:t>2</w:t>
                  </w:r>
                  <w:r>
                    <w:rPr>
                      <w:rFonts w:hAnsiTheme="minorEastAsia" w:eastAsiaTheme="minorEastAsia"/>
                      <w:sz w:val="21"/>
                      <w:szCs w:val="21"/>
                    </w:rPr>
                    <w:t>）杜绝入驻不符合国家及地方产业政策要求或受国家产业政策命令淘汰的的企业。</w:t>
                  </w:r>
                </w:p>
              </w:tc>
              <w:tc>
                <w:tcPr>
                  <w:tcW w:w="1748" w:type="pct"/>
                  <w:tcBorders>
                    <w:bottom w:val="single" w:color="auto" w:sz="4" w:space="0"/>
                  </w:tcBorders>
                  <w:vAlign w:val="center"/>
                </w:tcPr>
                <w:p>
                  <w:pPr>
                    <w:rPr>
                      <w:rFonts w:eastAsiaTheme="minorEastAsia"/>
                      <w:b/>
                      <w:sz w:val="21"/>
                      <w:szCs w:val="21"/>
                      <w:u w:val="single"/>
                    </w:rPr>
                  </w:pPr>
                  <w:r>
                    <w:rPr>
                      <w:rFonts w:hAnsiTheme="minorEastAsia" w:eastAsiaTheme="minorEastAsia"/>
                      <w:sz w:val="21"/>
                      <w:szCs w:val="21"/>
                    </w:rPr>
                    <w:t>本项目属于密封用填料及类似品制造，主要产品为密封材料，本项目与该园区的发展不产生冲突，且属于国家产业政策允许类项目。</w:t>
                  </w:r>
                </w:p>
              </w:tc>
              <w:tc>
                <w:tcPr>
                  <w:tcW w:w="558" w:type="pct"/>
                  <w:tcBorders>
                    <w:bottom w:val="single" w:color="auto" w:sz="4" w:space="0"/>
                  </w:tcBorders>
                  <w:vAlign w:val="center"/>
                </w:tcPr>
                <w:p>
                  <w:pPr>
                    <w:adjustRightInd w:val="0"/>
                    <w:snapToGrid w:val="0"/>
                    <w:rPr>
                      <w:rFonts w:eastAsiaTheme="minorEastAsia"/>
                      <w:sz w:val="21"/>
                      <w:szCs w:val="21"/>
                    </w:rPr>
                  </w:pPr>
                  <w:r>
                    <w:rPr>
                      <w:rFonts w:hAnsiTheme="minorEastAsia" w:eastAsiaTheme="minorEastAsia"/>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Align w:val="center"/>
                </w:tcPr>
                <w:p>
                  <w:pPr>
                    <w:tabs>
                      <w:tab w:val="left" w:pos="7200"/>
                    </w:tabs>
                    <w:jc w:val="center"/>
                    <w:rPr>
                      <w:rFonts w:eastAsiaTheme="minorEastAsia"/>
                      <w:sz w:val="21"/>
                      <w:szCs w:val="21"/>
                    </w:rPr>
                  </w:pPr>
                  <w:r>
                    <w:rPr>
                      <w:rFonts w:hAnsiTheme="minorEastAsia" w:eastAsiaTheme="minorEastAsia"/>
                      <w:bCs/>
                      <w:sz w:val="21"/>
                      <w:szCs w:val="21"/>
                    </w:rPr>
                    <w:t>生产规模和工艺技术先进性要求</w:t>
                  </w:r>
                </w:p>
              </w:tc>
              <w:tc>
                <w:tcPr>
                  <w:tcW w:w="2156" w:type="pct"/>
                  <w:vAlign w:val="center"/>
                </w:tcPr>
                <w:p>
                  <w:pPr>
                    <w:tabs>
                      <w:tab w:val="left" w:pos="7200"/>
                    </w:tabs>
                    <w:rPr>
                      <w:rFonts w:eastAsiaTheme="minorEastAsia"/>
                      <w:bCs/>
                      <w:sz w:val="21"/>
                      <w:szCs w:val="21"/>
                    </w:rPr>
                  </w:pPr>
                  <w:r>
                    <w:rPr>
                      <w:rFonts w:hAnsiTheme="minorEastAsia" w:eastAsiaTheme="minorEastAsia"/>
                      <w:bCs/>
                      <w:sz w:val="21"/>
                      <w:szCs w:val="21"/>
                    </w:rPr>
                    <w:t>（</w:t>
                  </w:r>
                  <w:r>
                    <w:rPr>
                      <w:rFonts w:eastAsiaTheme="minorEastAsia"/>
                      <w:bCs/>
                      <w:sz w:val="21"/>
                      <w:szCs w:val="21"/>
                    </w:rPr>
                    <w:t>1</w:t>
                  </w:r>
                  <w:r>
                    <w:rPr>
                      <w:rFonts w:hAnsiTheme="minorEastAsia" w:eastAsiaTheme="minorEastAsia"/>
                      <w:bCs/>
                      <w:sz w:val="21"/>
                      <w:szCs w:val="21"/>
                    </w:rPr>
                    <w:t>）在工艺水平上，要求入驻园区的项目达到国内同行业领先水平。</w:t>
                  </w:r>
                </w:p>
                <w:p>
                  <w:pPr>
                    <w:tabs>
                      <w:tab w:val="left" w:pos="7200"/>
                    </w:tabs>
                    <w:rPr>
                      <w:rFonts w:eastAsiaTheme="minorEastAsia"/>
                      <w:color w:val="00B050"/>
                      <w:sz w:val="21"/>
                      <w:szCs w:val="21"/>
                    </w:rPr>
                  </w:pPr>
                  <w:r>
                    <w:rPr>
                      <w:rFonts w:hAnsiTheme="minorEastAsia" w:eastAsiaTheme="minorEastAsia"/>
                      <w:bCs/>
                      <w:sz w:val="21"/>
                      <w:szCs w:val="21"/>
                    </w:rPr>
                    <w:t>（</w:t>
                  </w:r>
                  <w:r>
                    <w:rPr>
                      <w:rFonts w:eastAsiaTheme="minorEastAsia"/>
                      <w:bCs/>
                      <w:sz w:val="21"/>
                      <w:szCs w:val="21"/>
                    </w:rPr>
                    <w:t>2</w:t>
                  </w:r>
                  <w:r>
                    <w:rPr>
                      <w:rFonts w:hAnsiTheme="minorEastAsia" w:eastAsiaTheme="minorEastAsia"/>
                      <w:bCs/>
                      <w:sz w:val="21"/>
                      <w:szCs w:val="21"/>
                    </w:rPr>
                    <w:t>）建设规模应符合国家相关行业准入条件中的经济、产品规模和生产工艺要求。</w:t>
                  </w:r>
                </w:p>
              </w:tc>
              <w:tc>
                <w:tcPr>
                  <w:tcW w:w="1748" w:type="pct"/>
                  <w:vAlign w:val="center"/>
                </w:tcPr>
                <w:p>
                  <w:pPr>
                    <w:tabs>
                      <w:tab w:val="left" w:pos="7200"/>
                    </w:tabs>
                    <w:jc w:val="left"/>
                    <w:rPr>
                      <w:rFonts w:eastAsiaTheme="minorEastAsia"/>
                      <w:bCs/>
                      <w:sz w:val="21"/>
                      <w:szCs w:val="21"/>
                    </w:rPr>
                  </w:pPr>
                  <w:r>
                    <w:rPr>
                      <w:rFonts w:hAnsiTheme="minorEastAsia" w:eastAsiaTheme="minorEastAsia"/>
                      <w:sz w:val="21"/>
                      <w:szCs w:val="21"/>
                    </w:rPr>
                    <w:t>本项目生产工艺技术水平和设备达到国内行业先进清洁生产水平。</w:t>
                  </w:r>
                </w:p>
              </w:tc>
              <w:tc>
                <w:tcPr>
                  <w:tcW w:w="558" w:type="pct"/>
                  <w:vAlign w:val="center"/>
                </w:tcPr>
                <w:p>
                  <w:pPr>
                    <w:adjustRightInd w:val="0"/>
                    <w:snapToGrid w:val="0"/>
                    <w:jc w:val="center"/>
                    <w:rPr>
                      <w:rFonts w:eastAsiaTheme="minorEastAsia"/>
                      <w:sz w:val="21"/>
                      <w:szCs w:val="21"/>
                    </w:rPr>
                  </w:pPr>
                  <w:r>
                    <w:rPr>
                      <w:rFonts w:hAnsiTheme="minorEastAsia" w:eastAsiaTheme="minorEastAsia"/>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Align w:val="center"/>
                </w:tcPr>
                <w:p>
                  <w:pPr>
                    <w:tabs>
                      <w:tab w:val="left" w:pos="7200"/>
                    </w:tabs>
                    <w:jc w:val="center"/>
                    <w:rPr>
                      <w:rFonts w:eastAsiaTheme="minorEastAsia"/>
                      <w:sz w:val="21"/>
                      <w:szCs w:val="21"/>
                    </w:rPr>
                  </w:pPr>
                  <w:r>
                    <w:rPr>
                      <w:rFonts w:hAnsiTheme="minorEastAsia" w:eastAsiaTheme="minorEastAsia"/>
                      <w:bCs/>
                      <w:sz w:val="21"/>
                      <w:szCs w:val="21"/>
                    </w:rPr>
                    <w:t>清洁生产水平</w:t>
                  </w:r>
                </w:p>
              </w:tc>
              <w:tc>
                <w:tcPr>
                  <w:tcW w:w="2156" w:type="pct"/>
                  <w:vAlign w:val="center"/>
                </w:tcPr>
                <w:p>
                  <w:pPr>
                    <w:tabs>
                      <w:tab w:val="left" w:pos="7200"/>
                    </w:tabs>
                    <w:rPr>
                      <w:rFonts w:eastAsiaTheme="minorEastAsia"/>
                      <w:bCs/>
                      <w:sz w:val="21"/>
                      <w:szCs w:val="21"/>
                    </w:rPr>
                  </w:pPr>
                  <w:r>
                    <w:rPr>
                      <w:rFonts w:hAnsiTheme="minorEastAsia" w:eastAsiaTheme="minorEastAsia"/>
                      <w:bCs/>
                      <w:sz w:val="21"/>
                      <w:szCs w:val="21"/>
                    </w:rPr>
                    <w:t>（</w:t>
                  </w:r>
                  <w:r>
                    <w:rPr>
                      <w:rFonts w:eastAsiaTheme="minorEastAsia"/>
                      <w:bCs/>
                      <w:sz w:val="21"/>
                      <w:szCs w:val="21"/>
                    </w:rPr>
                    <w:t>1</w:t>
                  </w:r>
                  <w:r>
                    <w:rPr>
                      <w:rFonts w:hAnsiTheme="minorEastAsia" w:eastAsiaTheme="minorEastAsia"/>
                      <w:bCs/>
                      <w:sz w:val="21"/>
                      <w:szCs w:val="21"/>
                    </w:rPr>
                    <w:t>）应选择使用原材料和产品为环境友好型项目。</w:t>
                  </w:r>
                </w:p>
                <w:p>
                  <w:pPr>
                    <w:tabs>
                      <w:tab w:val="left" w:pos="7200"/>
                    </w:tabs>
                    <w:rPr>
                      <w:rFonts w:eastAsiaTheme="minorEastAsia"/>
                      <w:sz w:val="21"/>
                      <w:szCs w:val="21"/>
                    </w:rPr>
                  </w:pPr>
                  <w:r>
                    <w:rPr>
                      <w:rFonts w:hAnsiTheme="minorEastAsia" w:eastAsiaTheme="minorEastAsia"/>
                      <w:bCs/>
                      <w:sz w:val="21"/>
                      <w:szCs w:val="21"/>
                    </w:rPr>
                    <w:t>（</w:t>
                  </w:r>
                  <w:r>
                    <w:rPr>
                      <w:rFonts w:eastAsiaTheme="minorEastAsia"/>
                      <w:bCs/>
                      <w:sz w:val="21"/>
                      <w:szCs w:val="21"/>
                    </w:rPr>
                    <w:t>2</w:t>
                  </w:r>
                  <w:r>
                    <w:rPr>
                      <w:rFonts w:hAnsiTheme="minorEastAsia" w:eastAsiaTheme="minorEastAsia"/>
                      <w:bCs/>
                      <w:sz w:val="21"/>
                      <w:szCs w:val="21"/>
                    </w:rPr>
                    <w:t>）入驻园区的新建项目的单位产品的水耗、电耗、综合能耗等清洁生产指标达到国内相关行业指标要求。</w:t>
                  </w:r>
                </w:p>
              </w:tc>
              <w:tc>
                <w:tcPr>
                  <w:tcW w:w="1748" w:type="pct"/>
                  <w:vAlign w:val="center"/>
                </w:tcPr>
                <w:p>
                  <w:pPr>
                    <w:pStyle w:val="3"/>
                    <w:ind w:firstLine="0" w:firstLineChars="0"/>
                    <w:jc w:val="left"/>
                    <w:rPr>
                      <w:rFonts w:eastAsiaTheme="minorEastAsia"/>
                      <w:sz w:val="21"/>
                      <w:szCs w:val="21"/>
                    </w:rPr>
                  </w:pPr>
                  <w:r>
                    <w:rPr>
                      <w:rFonts w:hAnsiTheme="minorEastAsia" w:eastAsiaTheme="minorEastAsia"/>
                      <w:bCs/>
                      <w:kern w:val="0"/>
                      <w:sz w:val="21"/>
                      <w:szCs w:val="21"/>
                    </w:rPr>
                    <w:t>本项目原料和产品为环境友好型的项目，单位产品能耗、污染物排放量等清洁生产指标达到国内同类行业先进水平。</w:t>
                  </w:r>
                </w:p>
              </w:tc>
              <w:tc>
                <w:tcPr>
                  <w:tcW w:w="558" w:type="pct"/>
                  <w:vAlign w:val="center"/>
                </w:tcPr>
                <w:p>
                  <w:pPr>
                    <w:adjustRightInd w:val="0"/>
                    <w:snapToGrid w:val="0"/>
                    <w:jc w:val="center"/>
                    <w:rPr>
                      <w:rFonts w:eastAsiaTheme="minorEastAsia"/>
                      <w:sz w:val="21"/>
                      <w:szCs w:val="21"/>
                    </w:rPr>
                  </w:pPr>
                  <w:r>
                    <w:rPr>
                      <w:rFonts w:hAnsiTheme="minorEastAsia" w:eastAsiaTheme="minorEastAsia"/>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Align w:val="center"/>
                </w:tcPr>
                <w:p>
                  <w:pPr>
                    <w:tabs>
                      <w:tab w:val="left" w:pos="7200"/>
                    </w:tabs>
                    <w:jc w:val="left"/>
                    <w:rPr>
                      <w:rFonts w:eastAsiaTheme="minorEastAsia"/>
                      <w:bCs/>
                      <w:sz w:val="21"/>
                      <w:szCs w:val="21"/>
                    </w:rPr>
                  </w:pPr>
                  <w:r>
                    <w:rPr>
                      <w:rFonts w:hAnsiTheme="minorEastAsia" w:eastAsiaTheme="minorEastAsia"/>
                      <w:bCs/>
                      <w:sz w:val="21"/>
                      <w:szCs w:val="21"/>
                    </w:rPr>
                    <w:t>污染物排放总量控制</w:t>
                  </w:r>
                </w:p>
              </w:tc>
              <w:tc>
                <w:tcPr>
                  <w:tcW w:w="2156" w:type="pct"/>
                  <w:vAlign w:val="center"/>
                </w:tcPr>
                <w:p>
                  <w:pPr>
                    <w:tabs>
                      <w:tab w:val="left" w:pos="7200"/>
                    </w:tabs>
                    <w:rPr>
                      <w:rFonts w:eastAsiaTheme="minorEastAsia"/>
                      <w:bCs/>
                      <w:sz w:val="21"/>
                      <w:szCs w:val="21"/>
                    </w:rPr>
                  </w:pPr>
                  <w:r>
                    <w:rPr>
                      <w:rFonts w:hAnsiTheme="minorEastAsia" w:eastAsiaTheme="minorEastAsia"/>
                      <w:bCs/>
                      <w:sz w:val="21"/>
                      <w:szCs w:val="21"/>
                    </w:rPr>
                    <w:t>（</w:t>
                  </w:r>
                  <w:r>
                    <w:rPr>
                      <w:rFonts w:eastAsiaTheme="minorEastAsia"/>
                      <w:bCs/>
                      <w:sz w:val="21"/>
                      <w:szCs w:val="21"/>
                    </w:rPr>
                    <w:t>1</w:t>
                  </w:r>
                  <w:r>
                    <w:rPr>
                      <w:rFonts w:hAnsiTheme="minorEastAsia" w:eastAsiaTheme="minorEastAsia"/>
                      <w:bCs/>
                      <w:sz w:val="21"/>
                      <w:szCs w:val="21"/>
                    </w:rPr>
                    <w:t>）入驻园区项目单位产品污染物排放必须满足行业污染物排放标准。</w:t>
                  </w:r>
                </w:p>
                <w:p>
                  <w:pPr>
                    <w:tabs>
                      <w:tab w:val="left" w:pos="7200"/>
                    </w:tabs>
                    <w:rPr>
                      <w:rFonts w:eastAsiaTheme="minorEastAsia"/>
                      <w:bCs/>
                      <w:sz w:val="21"/>
                      <w:szCs w:val="21"/>
                    </w:rPr>
                  </w:pPr>
                  <w:r>
                    <w:rPr>
                      <w:rFonts w:hAnsiTheme="minorEastAsia" w:eastAsiaTheme="minorEastAsia"/>
                      <w:bCs/>
                      <w:sz w:val="21"/>
                      <w:szCs w:val="21"/>
                    </w:rPr>
                    <w:t>（</w:t>
                  </w:r>
                  <w:r>
                    <w:rPr>
                      <w:rFonts w:eastAsiaTheme="minorEastAsia"/>
                      <w:bCs/>
                      <w:sz w:val="21"/>
                      <w:szCs w:val="21"/>
                    </w:rPr>
                    <w:t>2</w:t>
                  </w:r>
                  <w:r>
                    <w:rPr>
                      <w:rFonts w:hAnsiTheme="minorEastAsia" w:eastAsiaTheme="minorEastAsia"/>
                      <w:bCs/>
                      <w:sz w:val="21"/>
                      <w:szCs w:val="21"/>
                    </w:rPr>
                    <w:t>）入驻园区项目污水产生量小于</w:t>
                  </w:r>
                  <w:r>
                    <w:rPr>
                      <w:rFonts w:eastAsiaTheme="minorEastAsia"/>
                      <w:bCs/>
                      <w:sz w:val="21"/>
                      <w:szCs w:val="21"/>
                    </w:rPr>
                    <w:t>9m</w:t>
                  </w:r>
                  <w:r>
                    <w:rPr>
                      <w:rFonts w:eastAsiaTheme="minorEastAsia"/>
                      <w:bCs/>
                      <w:sz w:val="21"/>
                      <w:szCs w:val="21"/>
                      <w:vertAlign w:val="superscript"/>
                    </w:rPr>
                    <w:t>3</w:t>
                  </w:r>
                  <w:r>
                    <w:rPr>
                      <w:rFonts w:eastAsiaTheme="minorEastAsia"/>
                      <w:bCs/>
                      <w:sz w:val="21"/>
                      <w:szCs w:val="21"/>
                    </w:rPr>
                    <w:t>/</w:t>
                  </w:r>
                  <w:r>
                    <w:rPr>
                      <w:rFonts w:hAnsiTheme="minorEastAsia" w:eastAsiaTheme="minorEastAsia"/>
                      <w:bCs/>
                      <w:sz w:val="21"/>
                      <w:szCs w:val="21"/>
                    </w:rPr>
                    <w:t>万元工业产业，</w:t>
                  </w:r>
                  <w:r>
                    <w:rPr>
                      <w:rFonts w:eastAsiaTheme="minorEastAsia"/>
                      <w:bCs/>
                      <w:sz w:val="21"/>
                      <w:szCs w:val="21"/>
                    </w:rPr>
                    <w:t>COD</w:t>
                  </w:r>
                  <w:r>
                    <w:rPr>
                      <w:rFonts w:hAnsiTheme="minorEastAsia" w:eastAsiaTheme="minorEastAsia"/>
                      <w:bCs/>
                      <w:sz w:val="21"/>
                      <w:szCs w:val="21"/>
                    </w:rPr>
                    <w:t>排放量小于</w:t>
                  </w:r>
                  <w:r>
                    <w:rPr>
                      <w:rFonts w:eastAsiaTheme="minorEastAsia"/>
                      <w:bCs/>
                      <w:sz w:val="21"/>
                      <w:szCs w:val="21"/>
                    </w:rPr>
                    <w:t>1kg/</w:t>
                  </w:r>
                  <w:r>
                    <w:rPr>
                      <w:rFonts w:hAnsiTheme="minorEastAsia" w:eastAsiaTheme="minorEastAsia"/>
                      <w:bCs/>
                      <w:sz w:val="21"/>
                      <w:szCs w:val="21"/>
                    </w:rPr>
                    <w:t>万元工业产业，</w:t>
                  </w:r>
                  <w:r>
                    <w:rPr>
                      <w:rFonts w:eastAsiaTheme="minorEastAsia"/>
                      <w:bCs/>
                      <w:sz w:val="21"/>
                      <w:szCs w:val="21"/>
                    </w:rPr>
                    <w:t>SO</w:t>
                  </w:r>
                  <w:r>
                    <w:rPr>
                      <w:rFonts w:eastAsiaTheme="minorEastAsia"/>
                      <w:bCs/>
                      <w:sz w:val="21"/>
                      <w:szCs w:val="21"/>
                      <w:vertAlign w:val="subscript"/>
                    </w:rPr>
                    <w:t>2</w:t>
                  </w:r>
                  <w:r>
                    <w:rPr>
                      <w:rFonts w:hAnsiTheme="minorEastAsia" w:eastAsiaTheme="minorEastAsia"/>
                      <w:bCs/>
                      <w:sz w:val="21"/>
                      <w:szCs w:val="21"/>
                    </w:rPr>
                    <w:t>排放量小于</w:t>
                  </w:r>
                  <w:r>
                    <w:rPr>
                      <w:rFonts w:eastAsiaTheme="minorEastAsia"/>
                      <w:bCs/>
                      <w:sz w:val="21"/>
                      <w:szCs w:val="21"/>
                    </w:rPr>
                    <w:t>1.5kg/</w:t>
                  </w:r>
                  <w:r>
                    <w:rPr>
                      <w:rFonts w:hAnsiTheme="minorEastAsia" w:eastAsiaTheme="minorEastAsia"/>
                      <w:bCs/>
                      <w:sz w:val="21"/>
                      <w:szCs w:val="21"/>
                    </w:rPr>
                    <w:t>万元工业产值。</w:t>
                  </w:r>
                </w:p>
              </w:tc>
              <w:tc>
                <w:tcPr>
                  <w:tcW w:w="1748" w:type="pct"/>
                  <w:vAlign w:val="center"/>
                </w:tcPr>
                <w:p>
                  <w:pPr>
                    <w:pStyle w:val="3"/>
                    <w:ind w:firstLine="0" w:firstLineChars="0"/>
                    <w:jc w:val="left"/>
                    <w:rPr>
                      <w:rFonts w:eastAsiaTheme="minorEastAsia"/>
                      <w:sz w:val="21"/>
                      <w:szCs w:val="21"/>
                    </w:rPr>
                  </w:pPr>
                  <w:r>
                    <w:rPr>
                      <w:rFonts w:hAnsiTheme="minorEastAsia" w:eastAsiaTheme="minorEastAsia"/>
                      <w:bCs/>
                      <w:kern w:val="0"/>
                      <w:sz w:val="21"/>
                      <w:szCs w:val="21"/>
                    </w:rPr>
                    <w:t>本项目污染物排放指标满足区域总量要求；本项目无生产废水产生。</w:t>
                  </w:r>
                </w:p>
              </w:tc>
              <w:tc>
                <w:tcPr>
                  <w:tcW w:w="558" w:type="pct"/>
                  <w:vAlign w:val="center"/>
                </w:tcPr>
                <w:p>
                  <w:pPr>
                    <w:adjustRightInd w:val="0"/>
                    <w:snapToGrid w:val="0"/>
                    <w:jc w:val="center"/>
                    <w:rPr>
                      <w:rFonts w:eastAsiaTheme="minorEastAsia"/>
                      <w:sz w:val="21"/>
                      <w:szCs w:val="21"/>
                    </w:rPr>
                  </w:pPr>
                  <w:r>
                    <w:rPr>
                      <w:rFonts w:hAnsiTheme="minorEastAsia" w:eastAsiaTheme="minorEastAsia"/>
                      <w:sz w:val="21"/>
                      <w:szCs w:val="21"/>
                    </w:rPr>
                    <w:t>符合</w:t>
                  </w:r>
                </w:p>
              </w:tc>
            </w:tr>
          </w:tbl>
          <w:p>
            <w:pPr>
              <w:autoSpaceDE w:val="0"/>
              <w:autoSpaceDN w:val="0"/>
              <w:spacing w:line="400" w:lineRule="exact"/>
              <w:ind w:firstLine="480" w:firstLineChars="200"/>
              <w:rPr>
                <w:rFonts w:eastAsiaTheme="minorEastAsia"/>
                <w:sz w:val="24"/>
                <w:szCs w:val="24"/>
              </w:rPr>
            </w:pPr>
            <w:r>
              <w:rPr>
                <w:rFonts w:hAnsiTheme="minorEastAsia" w:eastAsiaTheme="minorEastAsia"/>
                <w:sz w:val="24"/>
                <w:szCs w:val="24"/>
              </w:rPr>
              <w:t>综上，本项目符合新乡县大召营专业园区环境准入条件要求。</w:t>
            </w:r>
          </w:p>
          <w:p>
            <w:pPr>
              <w:spacing w:line="460" w:lineRule="exact"/>
              <w:ind w:firstLine="480"/>
              <w:rPr>
                <w:rFonts w:eastAsiaTheme="minorEastAsia"/>
                <w:b/>
                <w:sz w:val="24"/>
                <w:szCs w:val="24"/>
              </w:rPr>
            </w:pPr>
            <w:r>
              <w:rPr>
                <w:rFonts w:eastAsiaTheme="minorEastAsia"/>
                <w:b/>
                <w:sz w:val="24"/>
                <w:szCs w:val="24"/>
              </w:rPr>
              <w:t>2</w:t>
            </w:r>
            <w:r>
              <w:rPr>
                <w:rFonts w:hAnsiTheme="minorEastAsia" w:eastAsiaTheme="minorEastAsia"/>
                <w:b/>
                <w:sz w:val="24"/>
                <w:szCs w:val="24"/>
              </w:rPr>
              <w:t>、本项目与新乡县大召营专业园区规划环境影响评价结论相符性分析</w:t>
            </w:r>
          </w:p>
          <w:p>
            <w:pPr>
              <w:widowControl/>
              <w:spacing w:line="440" w:lineRule="exact"/>
              <w:ind w:firstLine="480" w:firstLineChars="200"/>
              <w:jc w:val="left"/>
              <w:rPr>
                <w:rFonts w:eastAsiaTheme="minorEastAsia"/>
                <w:sz w:val="24"/>
                <w:szCs w:val="24"/>
              </w:rPr>
            </w:pPr>
            <w:r>
              <w:rPr>
                <w:rFonts w:hAnsiTheme="minorEastAsia" w:eastAsiaTheme="minorEastAsia"/>
                <w:sz w:val="24"/>
                <w:szCs w:val="24"/>
              </w:rPr>
              <w:t>本项目与《新乡县大召营专业园区发展规划》（</w:t>
            </w:r>
            <w:r>
              <w:rPr>
                <w:rFonts w:eastAsiaTheme="minorEastAsia"/>
                <w:sz w:val="24"/>
                <w:szCs w:val="24"/>
              </w:rPr>
              <w:t>2014-2025</w:t>
            </w:r>
            <w:r>
              <w:rPr>
                <w:rFonts w:hAnsiTheme="minorEastAsia" w:eastAsiaTheme="minorEastAsia"/>
                <w:sz w:val="24"/>
                <w:szCs w:val="24"/>
              </w:rPr>
              <w:t>）环境影响报告书评价结论相符性分析见下表。</w:t>
            </w:r>
          </w:p>
          <w:p>
            <w:pPr>
              <w:widowControl/>
              <w:spacing w:line="440" w:lineRule="exact"/>
              <w:jc w:val="left"/>
              <w:rPr>
                <w:rFonts w:eastAsiaTheme="minorEastAsia"/>
                <w:b/>
                <w:sz w:val="24"/>
                <w:szCs w:val="24"/>
              </w:rPr>
            </w:pPr>
            <w:r>
              <w:rPr>
                <w:rFonts w:hAnsiTheme="minorEastAsia" w:eastAsiaTheme="minorEastAsia"/>
                <w:b/>
                <w:sz w:val="24"/>
                <w:szCs w:val="24"/>
              </w:rPr>
              <w:t>表</w:t>
            </w:r>
            <w:r>
              <w:rPr>
                <w:rFonts w:eastAsiaTheme="minorEastAsia"/>
                <w:b/>
                <w:sz w:val="24"/>
                <w:szCs w:val="24"/>
              </w:rPr>
              <w:t xml:space="preserve">2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本项目与评价结论对照分析一览表</w:t>
            </w:r>
          </w:p>
          <w:tbl>
            <w:tblPr>
              <w:tblStyle w:val="13"/>
              <w:tblW w:w="495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5"/>
              <w:gridCol w:w="528"/>
              <w:gridCol w:w="528"/>
              <w:gridCol w:w="2754"/>
              <w:gridCol w:w="2186"/>
              <w:gridCol w:w="945"/>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6" w:type="dxa"/>
                  <w:shd w:val="clear" w:color="auto" w:fill="auto"/>
                  <w:vAlign w:val="center"/>
                </w:tcPr>
                <w:p>
                  <w:pPr>
                    <w:pStyle w:val="21"/>
                    <w:adjustRightInd w:val="0"/>
                    <w:rPr>
                      <w:rFonts w:ascii="Times New Roman" w:hAnsi="Times New Roman" w:cs="Times New Roman" w:eastAsiaTheme="minorEastAsia"/>
                      <w:b/>
                      <w:bCs/>
                      <w:color w:val="auto"/>
                      <w:sz w:val="21"/>
                      <w:szCs w:val="21"/>
                    </w:rPr>
                  </w:pPr>
                  <w:r>
                    <w:rPr>
                      <w:rFonts w:ascii="Times New Roman" w:cs="Times New Roman" w:hAnsiTheme="minorEastAsia" w:eastAsiaTheme="minorEastAsia"/>
                      <w:b/>
                      <w:bCs/>
                      <w:color w:val="auto"/>
                      <w:sz w:val="21"/>
                      <w:szCs w:val="21"/>
                    </w:rPr>
                    <w:t>序号</w:t>
                  </w:r>
                </w:p>
              </w:tc>
              <w:tc>
                <w:tcPr>
                  <w:tcW w:w="3850" w:type="dxa"/>
                  <w:gridSpan w:val="3"/>
                  <w:shd w:val="clear" w:color="auto" w:fill="auto"/>
                  <w:vAlign w:val="center"/>
                </w:tcPr>
                <w:p>
                  <w:pPr>
                    <w:pStyle w:val="21"/>
                    <w:adjustRightInd w:val="0"/>
                    <w:ind w:firstLine="1857" w:firstLineChars="881"/>
                    <w:rPr>
                      <w:rFonts w:ascii="Times New Roman" w:hAnsi="Times New Roman" w:cs="Times New Roman" w:eastAsiaTheme="minorEastAsia"/>
                      <w:b/>
                      <w:bCs/>
                      <w:color w:val="auto"/>
                      <w:sz w:val="21"/>
                      <w:szCs w:val="21"/>
                    </w:rPr>
                  </w:pPr>
                  <w:r>
                    <w:rPr>
                      <w:rFonts w:ascii="Times New Roman" w:cs="Times New Roman" w:hAnsiTheme="minorEastAsia" w:eastAsiaTheme="minorEastAsia"/>
                      <w:b/>
                      <w:bCs/>
                      <w:color w:val="auto"/>
                      <w:sz w:val="21"/>
                      <w:szCs w:val="21"/>
                    </w:rPr>
                    <w:t>具体内容</w:t>
                  </w:r>
                </w:p>
              </w:tc>
              <w:tc>
                <w:tcPr>
                  <w:tcW w:w="2211" w:type="dxa"/>
                  <w:tcBorders>
                    <w:bottom w:val="single" w:color="auto" w:sz="8" w:space="0"/>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
                      <w:bCs/>
                      <w:color w:val="auto"/>
                      <w:sz w:val="21"/>
                      <w:szCs w:val="21"/>
                    </w:rPr>
                  </w:pPr>
                  <w:r>
                    <w:rPr>
                      <w:rFonts w:ascii="Times New Roman" w:cs="Times New Roman" w:hAnsiTheme="minorEastAsia" w:eastAsiaTheme="minorEastAsia"/>
                      <w:b/>
                      <w:bCs/>
                      <w:color w:val="auto"/>
                      <w:sz w:val="21"/>
                      <w:szCs w:val="21"/>
                    </w:rPr>
                    <w:t>本项目情况</w:t>
                  </w:r>
                </w:p>
              </w:tc>
              <w:tc>
                <w:tcPr>
                  <w:tcW w:w="954" w:type="dxa"/>
                  <w:tcBorders>
                    <w:left w:val="single" w:color="auto" w:sz="4" w:space="0"/>
                    <w:bottom w:val="single" w:color="auto" w:sz="8" w:space="0"/>
                  </w:tcBorders>
                  <w:shd w:val="clear" w:color="auto" w:fill="auto"/>
                  <w:vAlign w:val="center"/>
                </w:tcPr>
                <w:p>
                  <w:pPr>
                    <w:pStyle w:val="21"/>
                    <w:adjustRightInd w:val="0"/>
                    <w:jc w:val="center"/>
                    <w:rPr>
                      <w:rFonts w:ascii="Times New Roman" w:hAnsi="Times New Roman" w:cs="Times New Roman" w:eastAsiaTheme="minorEastAsia"/>
                      <w:b/>
                      <w:bCs/>
                      <w:color w:val="auto"/>
                      <w:sz w:val="21"/>
                      <w:szCs w:val="21"/>
                    </w:rPr>
                  </w:pPr>
                  <w:r>
                    <w:rPr>
                      <w:rFonts w:ascii="Times New Roman" w:cs="Times New Roman" w:hAnsiTheme="minorEastAsia" w:eastAsiaTheme="minorEastAsia"/>
                      <w:b/>
                      <w:bCs/>
                      <w:color w:val="auto"/>
                      <w:sz w:val="21"/>
                      <w:szCs w:val="21"/>
                    </w:rPr>
                    <w:t>对比</w:t>
                  </w:r>
                  <w:r>
                    <w:rPr>
                      <w:rFonts w:ascii="Times New Roman" w:hAnsi="Times New Roman" w:cs="Times New Roman" w:eastAsiaTheme="minorEastAsia"/>
                      <w:b/>
                      <w:bCs/>
                      <w:color w:val="auto"/>
                      <w:sz w:val="21"/>
                      <w:szCs w:val="21"/>
                    </w:rPr>
                    <w:br w:type="textWrapping"/>
                  </w:r>
                  <w:r>
                    <w:rPr>
                      <w:rFonts w:ascii="Times New Roman" w:cs="Times New Roman" w:hAnsiTheme="minorEastAsia" w:eastAsiaTheme="minorEastAsia"/>
                      <w:b/>
                      <w:bCs/>
                      <w:color w:val="auto"/>
                      <w:sz w:val="21"/>
                      <w:szCs w:val="21"/>
                    </w:rPr>
                    <w:t>结果</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6" w:type="dxa"/>
                  <w:vMerge w:val="restart"/>
                  <w:tcBorders>
                    <w:top w:val="single" w:color="auto" w:sz="8" w:space="0"/>
                  </w:tcBorders>
                  <w:shd w:val="clear" w:color="auto" w:fill="auto"/>
                  <w:vAlign w:val="center"/>
                </w:tcPr>
                <w:p>
                  <w:pPr>
                    <w:pStyle w:val="21"/>
                    <w:adjustRightInd w:val="0"/>
                    <w:ind w:firstLine="422"/>
                    <w:rPr>
                      <w:rFonts w:ascii="Times New Roman" w:hAnsi="Times New Roman" w:cs="Times New Roman" w:eastAsiaTheme="minorEastAsia"/>
                      <w:bCs/>
                      <w:color w:val="auto"/>
                      <w:sz w:val="21"/>
                      <w:szCs w:val="21"/>
                    </w:rPr>
                  </w:pPr>
                  <w:r>
                    <w:rPr>
                      <w:rFonts w:ascii="Times New Roman" w:hAnsi="Times New Roman" w:cs="Times New Roman" w:eastAsiaTheme="minorEastAsia"/>
                      <w:bCs/>
                      <w:color w:val="auto"/>
                      <w:sz w:val="21"/>
                      <w:szCs w:val="21"/>
                    </w:rPr>
                    <w:t>1</w:t>
                  </w:r>
                </w:p>
              </w:tc>
              <w:tc>
                <w:tcPr>
                  <w:tcW w:w="532" w:type="dxa"/>
                  <w:vMerge w:val="restart"/>
                  <w:tcBorders>
                    <w:top w:val="single" w:color="auto" w:sz="8" w:space="0"/>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r>
                    <w:rPr>
                      <w:rFonts w:ascii="Times New Roman" w:cs="Times New Roman" w:hAnsiTheme="minorEastAsia" w:eastAsiaTheme="minorEastAsia"/>
                      <w:bCs/>
                      <w:color w:val="auto"/>
                      <w:sz w:val="21"/>
                      <w:szCs w:val="21"/>
                    </w:rPr>
                    <w:t>环境影响预测结论</w:t>
                  </w:r>
                </w:p>
              </w:tc>
              <w:tc>
                <w:tcPr>
                  <w:tcW w:w="532" w:type="dxa"/>
                  <w:tcBorders>
                    <w:top w:val="single" w:color="auto" w:sz="8" w:space="0"/>
                    <w:left w:val="single" w:color="auto" w:sz="4" w:space="0"/>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r>
                    <w:rPr>
                      <w:rFonts w:ascii="Times New Roman" w:cs="Times New Roman" w:hAnsiTheme="minorEastAsia" w:eastAsiaTheme="minorEastAsia"/>
                      <w:color w:val="auto"/>
                      <w:sz w:val="21"/>
                      <w:szCs w:val="21"/>
                    </w:rPr>
                    <w:t>大气环境</w:t>
                  </w:r>
                </w:p>
              </w:tc>
              <w:tc>
                <w:tcPr>
                  <w:tcW w:w="2786" w:type="dxa"/>
                  <w:tcBorders>
                    <w:top w:val="single" w:color="auto" w:sz="8" w:space="0"/>
                    <w:left w:val="single" w:color="auto" w:sz="4" w:space="0"/>
                  </w:tcBorders>
                  <w:shd w:val="clear" w:color="auto" w:fill="auto"/>
                  <w:vAlign w:val="center"/>
                </w:tcPr>
                <w:p>
                  <w:pPr>
                    <w:outlineLvl w:val="2"/>
                    <w:rPr>
                      <w:rFonts w:eastAsiaTheme="minorEastAsia"/>
                      <w:sz w:val="21"/>
                      <w:szCs w:val="21"/>
                    </w:rPr>
                  </w:pPr>
                  <w:r>
                    <w:rPr>
                      <w:rFonts w:hAnsiTheme="minorEastAsia" w:eastAsiaTheme="minorEastAsia"/>
                      <w:sz w:val="21"/>
                      <w:szCs w:val="21"/>
                    </w:rPr>
                    <w:t>大召营镇片区大气污染物在评价范围</w:t>
                  </w:r>
                  <w:r>
                    <w:rPr>
                      <w:rFonts w:eastAsiaTheme="minorEastAsia"/>
                      <w:sz w:val="21"/>
                      <w:szCs w:val="21"/>
                    </w:rPr>
                    <w:t>5km</w:t>
                  </w:r>
                  <w:r>
                    <w:rPr>
                      <w:rFonts w:hAnsiTheme="minorEastAsia" w:eastAsiaTheme="minorEastAsia"/>
                      <w:sz w:val="21"/>
                      <w:szCs w:val="21"/>
                    </w:rPr>
                    <w:t>范围内，</w:t>
                  </w:r>
                  <w:r>
                    <w:rPr>
                      <w:rFonts w:eastAsiaTheme="minorEastAsia"/>
                      <w:sz w:val="21"/>
                      <w:szCs w:val="21"/>
                    </w:rPr>
                    <w:t>NO</w:t>
                  </w:r>
                  <w:r>
                    <w:rPr>
                      <w:rFonts w:eastAsiaTheme="minorEastAsia"/>
                      <w:sz w:val="21"/>
                      <w:szCs w:val="21"/>
                      <w:vertAlign w:val="subscript"/>
                    </w:rPr>
                    <w:t>x</w:t>
                  </w:r>
                  <w:r>
                    <w:rPr>
                      <w:rFonts w:hAnsiTheme="minorEastAsia" w:eastAsiaTheme="minorEastAsia"/>
                      <w:sz w:val="21"/>
                      <w:szCs w:val="21"/>
                    </w:rPr>
                    <w:t>的浓度贡献值范围在</w:t>
                  </w:r>
                  <w:r>
                    <w:rPr>
                      <w:rFonts w:eastAsiaTheme="minorEastAsia"/>
                      <w:sz w:val="21"/>
                      <w:szCs w:val="21"/>
                    </w:rPr>
                    <w:t>0-0.01218mg/m</w:t>
                  </w:r>
                  <w:r>
                    <w:rPr>
                      <w:rFonts w:eastAsiaTheme="minorEastAsia"/>
                      <w:sz w:val="21"/>
                      <w:szCs w:val="21"/>
                      <w:vertAlign w:val="superscript"/>
                    </w:rPr>
                    <w:t>3</w:t>
                  </w:r>
                  <w:r>
                    <w:rPr>
                      <w:rFonts w:hAnsiTheme="minorEastAsia" w:eastAsiaTheme="minorEastAsia"/>
                      <w:sz w:val="21"/>
                      <w:szCs w:val="21"/>
                    </w:rPr>
                    <w:t>之间，占标率</w:t>
                  </w:r>
                  <w:r>
                    <w:rPr>
                      <w:rFonts w:eastAsiaTheme="minorEastAsia"/>
                      <w:sz w:val="21"/>
                      <w:szCs w:val="21"/>
                    </w:rPr>
                    <w:t>0-8.12%</w:t>
                  </w:r>
                  <w:r>
                    <w:rPr>
                      <w:rFonts w:hAnsiTheme="minorEastAsia" w:eastAsiaTheme="minorEastAsia"/>
                      <w:sz w:val="21"/>
                      <w:szCs w:val="21"/>
                    </w:rPr>
                    <w:t>。综上所述，大召营镇片区不会对区域环境造成不良影响。</w:t>
                  </w:r>
                </w:p>
              </w:tc>
              <w:tc>
                <w:tcPr>
                  <w:tcW w:w="2211" w:type="dxa"/>
                  <w:tcBorders>
                    <w:top w:val="single" w:color="auto" w:sz="8" w:space="0"/>
                    <w:right w:val="single" w:color="auto" w:sz="4" w:space="0"/>
                  </w:tcBorders>
                  <w:shd w:val="clear" w:color="auto" w:fill="auto"/>
                  <w:vAlign w:val="center"/>
                </w:tcPr>
                <w:p>
                  <w:pPr>
                    <w:pStyle w:val="21"/>
                    <w:adjustRightInd w:val="0"/>
                    <w:jc w:val="both"/>
                    <w:rPr>
                      <w:rFonts w:ascii="Times New Roman" w:hAnsi="Times New Roman" w:cs="Times New Roman" w:eastAsiaTheme="minorEastAsia"/>
                      <w:b/>
                      <w:bCs/>
                      <w:color w:val="auto"/>
                      <w:sz w:val="21"/>
                      <w:szCs w:val="21"/>
                    </w:rPr>
                  </w:pPr>
                  <w:r>
                    <w:rPr>
                      <w:rFonts w:ascii="Times New Roman" w:cs="Times New Roman" w:hAnsiTheme="minorEastAsia" w:eastAsiaTheme="minorEastAsia"/>
                      <w:bCs/>
                      <w:color w:val="auto"/>
                      <w:sz w:val="21"/>
                      <w:szCs w:val="21"/>
                    </w:rPr>
                    <w:t>本</w:t>
                  </w:r>
                  <w:r>
                    <w:rPr>
                      <w:rFonts w:ascii="Times New Roman" w:cs="Times New Roman" w:hAnsiTheme="minorEastAsia" w:eastAsiaTheme="minorEastAsia"/>
                      <w:color w:val="auto"/>
                      <w:sz w:val="21"/>
                      <w:szCs w:val="21"/>
                    </w:rPr>
                    <w:t>项目大气污染物（颗粒物与</w:t>
                  </w:r>
                  <w:r>
                    <w:rPr>
                      <w:rFonts w:hint="eastAsia" w:ascii="Times New Roman" w:cs="Times New Roman" w:hAnsiTheme="minorEastAsia" w:eastAsiaTheme="minorEastAsia"/>
                      <w:color w:val="auto"/>
                      <w:sz w:val="21"/>
                      <w:szCs w:val="21"/>
                    </w:rPr>
                    <w:t>挥发性有机物</w:t>
                  </w:r>
                  <w:r>
                    <w:rPr>
                      <w:rFonts w:ascii="Times New Roman" w:cs="Times New Roman" w:hAnsiTheme="minorEastAsia" w:eastAsiaTheme="minorEastAsia"/>
                      <w:color w:val="auto"/>
                      <w:sz w:val="21"/>
                      <w:szCs w:val="21"/>
                    </w:rPr>
                    <w:t>）均满足排放标准，不会对区域环境造成不良影响。</w:t>
                  </w:r>
                </w:p>
              </w:tc>
              <w:tc>
                <w:tcPr>
                  <w:tcW w:w="954" w:type="dxa"/>
                  <w:tcBorders>
                    <w:top w:val="single" w:color="auto" w:sz="8" w:space="0"/>
                    <w:left w:val="single" w:color="auto" w:sz="4" w:space="0"/>
                  </w:tcBorders>
                  <w:shd w:val="clear" w:color="auto" w:fill="auto"/>
                  <w:vAlign w:val="center"/>
                </w:tcPr>
                <w:p>
                  <w:pPr>
                    <w:adjustRightInd w:val="0"/>
                    <w:snapToGrid w:val="0"/>
                    <w:jc w:val="center"/>
                    <w:rPr>
                      <w:rFonts w:eastAsiaTheme="minorEastAsia"/>
                      <w:bCs/>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6" w:type="dxa"/>
                  <w:vMerge w:val="continue"/>
                  <w:shd w:val="clear" w:color="auto" w:fill="auto"/>
                  <w:vAlign w:val="center"/>
                </w:tcPr>
                <w:p>
                  <w:pPr>
                    <w:pStyle w:val="21"/>
                    <w:adjustRightInd w:val="0"/>
                    <w:ind w:firstLine="422"/>
                    <w:rPr>
                      <w:rFonts w:ascii="Times New Roman" w:hAnsi="Times New Roman" w:cs="Times New Roman" w:eastAsiaTheme="minorEastAsia"/>
                      <w:bCs/>
                      <w:color w:val="auto"/>
                      <w:sz w:val="21"/>
                      <w:szCs w:val="21"/>
                    </w:rPr>
                  </w:pPr>
                </w:p>
              </w:tc>
              <w:tc>
                <w:tcPr>
                  <w:tcW w:w="532" w:type="dxa"/>
                  <w:vMerge w:val="continue"/>
                  <w:tcBorders>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p>
              </w:tc>
              <w:tc>
                <w:tcPr>
                  <w:tcW w:w="532" w:type="dxa"/>
                  <w:tcBorders>
                    <w:left w:val="single" w:color="auto" w:sz="4" w:space="0"/>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r>
                    <w:rPr>
                      <w:rFonts w:ascii="Times New Roman" w:cs="Times New Roman" w:hAnsiTheme="minorEastAsia" w:eastAsiaTheme="minorEastAsia"/>
                      <w:color w:val="auto"/>
                      <w:sz w:val="21"/>
                      <w:szCs w:val="21"/>
                    </w:rPr>
                    <w:t>地表水环境</w:t>
                  </w:r>
                </w:p>
              </w:tc>
              <w:tc>
                <w:tcPr>
                  <w:tcW w:w="2786" w:type="dxa"/>
                  <w:tcBorders>
                    <w:left w:val="single" w:color="auto" w:sz="4" w:space="0"/>
                  </w:tcBorders>
                  <w:shd w:val="clear" w:color="auto" w:fill="auto"/>
                  <w:vAlign w:val="center"/>
                </w:tcPr>
                <w:p>
                  <w:pPr>
                    <w:pStyle w:val="21"/>
                    <w:adjustRightInd w:val="0"/>
                    <w:jc w:val="both"/>
                    <w:rPr>
                      <w:rFonts w:ascii="Times New Roman" w:hAnsi="Times New Roman" w:cs="Times New Roman" w:eastAsiaTheme="minorEastAsia"/>
                      <w:bCs/>
                      <w:color w:val="00B050"/>
                      <w:sz w:val="21"/>
                      <w:szCs w:val="21"/>
                    </w:rPr>
                  </w:pPr>
                  <w:r>
                    <w:rPr>
                      <w:rFonts w:ascii="Times New Roman" w:cs="Times New Roman" w:hAnsiTheme="minorEastAsia" w:eastAsiaTheme="minorEastAsia"/>
                      <w:color w:val="auto"/>
                      <w:sz w:val="21"/>
                      <w:szCs w:val="21"/>
                    </w:rPr>
                    <w:t>大召营镇片区目前规划在六支排建设一座污水处理厂。东北地块的企业排入污水处理厂。西南地块由于距污水处理厂较远，且中间相隔新焦铁路，污水近期排入本片区污水处理厂较难实现。则近期污水排入四支排，经西孟姜女河流入卫河，按《地表水环境质量标准》（</w:t>
                  </w:r>
                  <w:r>
                    <w:rPr>
                      <w:rFonts w:ascii="Times New Roman" w:hAnsi="Times New Roman" w:cs="Times New Roman" w:eastAsiaTheme="minorEastAsia"/>
                      <w:color w:val="auto"/>
                      <w:sz w:val="21"/>
                      <w:szCs w:val="21"/>
                    </w:rPr>
                    <w:t>GB 3838-2002</w:t>
                  </w:r>
                  <w:r>
                    <w:rPr>
                      <w:rFonts w:ascii="Times New Roman" w:cs="Times New Roman" w:hAnsiTheme="minorEastAsia" w:eastAsiaTheme="minorEastAsia"/>
                      <w:color w:val="auto"/>
                      <w:sz w:val="21"/>
                      <w:szCs w:val="21"/>
                    </w:rPr>
                    <w:t>）中</w:t>
                  </w:r>
                  <w:r>
                    <w:rPr>
                      <w:rFonts w:ascii="Times New Roman" w:hAnsi="Times New Roman" w:cs="Times New Roman" w:eastAsiaTheme="minorEastAsia"/>
                      <w:color w:val="auto"/>
                      <w:sz w:val="21"/>
                      <w:szCs w:val="21"/>
                    </w:rPr>
                    <w:t>Ⅴ</w:t>
                  </w:r>
                  <w:r>
                    <w:rPr>
                      <w:rFonts w:ascii="Times New Roman" w:cs="Times New Roman" w:hAnsiTheme="minorEastAsia" w:eastAsiaTheme="minorEastAsia"/>
                      <w:color w:val="auto"/>
                      <w:sz w:val="21"/>
                      <w:szCs w:val="21"/>
                    </w:rPr>
                    <w:t>类标准进行断面控制。远期经污水管网排入本片区污水处理厂，经处理后，通过六支排直接流入卫河。目前，六支排水质已超标，无环境容量，评价建议：污水处理厂出水标准满足《城镇污水处理厂污染物排放标准》（</w:t>
                  </w:r>
                  <w:r>
                    <w:rPr>
                      <w:rFonts w:ascii="Times New Roman" w:hAnsi="Times New Roman" w:cs="Times New Roman" w:eastAsiaTheme="minorEastAsia"/>
                      <w:color w:val="auto"/>
                      <w:sz w:val="21"/>
                      <w:szCs w:val="21"/>
                    </w:rPr>
                    <w:t>GB18918-2002</w:t>
                  </w:r>
                  <w:r>
                    <w:rPr>
                      <w:rFonts w:ascii="Times New Roman" w:cs="Times New Roman" w:hAnsiTheme="minorEastAsia" w:eastAsiaTheme="minorEastAsia"/>
                      <w:color w:val="auto"/>
                      <w:sz w:val="21"/>
                      <w:szCs w:val="21"/>
                    </w:rPr>
                    <w:t>）标准，一定程度上改善五支排、六支排的水质。</w:t>
                  </w:r>
                </w:p>
              </w:tc>
              <w:tc>
                <w:tcPr>
                  <w:tcW w:w="2211" w:type="dxa"/>
                  <w:tcBorders>
                    <w:right w:val="single" w:color="auto" w:sz="4" w:space="0"/>
                  </w:tcBorders>
                  <w:shd w:val="clear" w:color="auto" w:fill="auto"/>
                  <w:vAlign w:val="center"/>
                </w:tcPr>
                <w:p>
                  <w:pPr>
                    <w:pStyle w:val="21"/>
                    <w:adjustRightInd w:val="0"/>
                    <w:rPr>
                      <w:rFonts w:ascii="Times New Roman" w:hAnsi="Times New Roman" w:cs="Times New Roman" w:eastAsiaTheme="minorEastAsia"/>
                      <w:b/>
                      <w:bCs/>
                      <w:color w:val="auto"/>
                      <w:sz w:val="21"/>
                      <w:szCs w:val="21"/>
                    </w:rPr>
                  </w:pPr>
                  <w:r>
                    <w:rPr>
                      <w:rFonts w:ascii="Times New Roman" w:cs="Times New Roman" w:hAnsiTheme="minorEastAsia" w:eastAsiaTheme="minorEastAsia"/>
                      <w:color w:val="auto"/>
                      <w:sz w:val="21"/>
                      <w:szCs w:val="21"/>
                    </w:rPr>
                    <w:t>项目所在地污水管网已建设完善，本项目产生的生活污水经化粪池处理后经污水管网排入新乡县大召营污水处理厂进一步处理，污水处理厂出水能够满足《城镇污水处理厂污染物排放标准》（</w:t>
                  </w:r>
                  <w:r>
                    <w:rPr>
                      <w:rFonts w:ascii="Times New Roman" w:hAnsi="Times New Roman" w:cs="Times New Roman" w:eastAsiaTheme="minorEastAsia"/>
                      <w:color w:val="auto"/>
                      <w:sz w:val="21"/>
                      <w:szCs w:val="21"/>
                    </w:rPr>
                    <w:t>GB18918-2002</w:t>
                  </w:r>
                  <w:r>
                    <w:rPr>
                      <w:rFonts w:ascii="Times New Roman" w:cs="Times New Roman" w:hAnsiTheme="minorEastAsia" w:eastAsiaTheme="minorEastAsia"/>
                      <w:color w:val="auto"/>
                      <w:sz w:val="21"/>
                      <w:szCs w:val="21"/>
                    </w:rPr>
                    <w:t>）标准要求。</w:t>
                  </w:r>
                </w:p>
              </w:tc>
              <w:tc>
                <w:tcPr>
                  <w:tcW w:w="954" w:type="dxa"/>
                  <w:tcBorders>
                    <w:left w:val="single" w:color="auto" w:sz="4" w:space="0"/>
                  </w:tcBorders>
                  <w:shd w:val="clear" w:color="auto" w:fill="auto"/>
                  <w:vAlign w:val="center"/>
                </w:tcPr>
                <w:p>
                  <w:pPr>
                    <w:adjustRightInd w:val="0"/>
                    <w:snapToGrid w:val="0"/>
                    <w:jc w:val="center"/>
                    <w:rPr>
                      <w:rFonts w:eastAsiaTheme="minorEastAsia"/>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6" w:type="dxa"/>
                  <w:vMerge w:val="continue"/>
                  <w:shd w:val="clear" w:color="auto" w:fill="auto"/>
                  <w:vAlign w:val="center"/>
                </w:tcPr>
                <w:p>
                  <w:pPr>
                    <w:pStyle w:val="21"/>
                    <w:adjustRightInd w:val="0"/>
                    <w:ind w:firstLine="422"/>
                    <w:rPr>
                      <w:rFonts w:ascii="Times New Roman" w:hAnsi="Times New Roman" w:cs="Times New Roman" w:eastAsiaTheme="minorEastAsia"/>
                      <w:bCs/>
                      <w:color w:val="auto"/>
                      <w:sz w:val="21"/>
                      <w:szCs w:val="21"/>
                    </w:rPr>
                  </w:pPr>
                </w:p>
              </w:tc>
              <w:tc>
                <w:tcPr>
                  <w:tcW w:w="532" w:type="dxa"/>
                  <w:vMerge w:val="continue"/>
                  <w:tcBorders>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p>
              </w:tc>
              <w:tc>
                <w:tcPr>
                  <w:tcW w:w="532" w:type="dxa"/>
                  <w:tcBorders>
                    <w:left w:val="single" w:color="auto" w:sz="4" w:space="0"/>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r>
                    <w:rPr>
                      <w:rFonts w:ascii="Times New Roman" w:cs="Times New Roman" w:hAnsiTheme="minorEastAsia" w:eastAsiaTheme="minorEastAsia"/>
                      <w:color w:val="auto"/>
                      <w:sz w:val="21"/>
                      <w:szCs w:val="21"/>
                    </w:rPr>
                    <w:t>地下水环境</w:t>
                  </w:r>
                </w:p>
              </w:tc>
              <w:tc>
                <w:tcPr>
                  <w:tcW w:w="2786" w:type="dxa"/>
                  <w:tcBorders>
                    <w:left w:val="single" w:color="auto" w:sz="4" w:space="0"/>
                  </w:tcBorders>
                  <w:shd w:val="clear" w:color="auto" w:fill="auto"/>
                  <w:vAlign w:val="center"/>
                </w:tcPr>
                <w:p>
                  <w:pPr>
                    <w:pStyle w:val="21"/>
                    <w:adjustRightInd w:val="0"/>
                    <w:rPr>
                      <w:rFonts w:ascii="Times New Roman" w:hAnsi="Times New Roman" w:cs="Times New Roman" w:eastAsiaTheme="minorEastAsia"/>
                      <w:bCs/>
                      <w:color w:val="auto"/>
                      <w:sz w:val="21"/>
                      <w:szCs w:val="21"/>
                    </w:rPr>
                  </w:pPr>
                  <w:r>
                    <w:rPr>
                      <w:rFonts w:ascii="Times New Roman" w:cs="Times New Roman" w:hAnsiTheme="minorEastAsia" w:eastAsiaTheme="minorEastAsia"/>
                      <w:color w:val="auto"/>
                      <w:sz w:val="21"/>
                      <w:szCs w:val="21"/>
                    </w:rPr>
                    <w:t>随着园区的规范建设，区内各企业生产厂房、生产装置区、原料产品罐区、仓库及其它辅助生产装置均按要求采取严格的防渗措施，防止物料和废水下渗，对地下水环境影响不大。</w:t>
                  </w:r>
                </w:p>
              </w:tc>
              <w:tc>
                <w:tcPr>
                  <w:tcW w:w="2211" w:type="dxa"/>
                  <w:tcBorders>
                    <w:right w:val="single" w:color="auto" w:sz="4" w:space="0"/>
                  </w:tcBorders>
                  <w:shd w:val="clear" w:color="auto" w:fill="auto"/>
                  <w:vAlign w:val="center"/>
                </w:tcPr>
                <w:p>
                  <w:pPr>
                    <w:pStyle w:val="21"/>
                    <w:adjustRightInd w:val="0"/>
                    <w:jc w:val="both"/>
                    <w:rPr>
                      <w:rFonts w:ascii="Times New Roman" w:hAnsi="Times New Roman" w:cs="Times New Roman" w:eastAsiaTheme="minorEastAsia"/>
                      <w:b/>
                      <w:bCs/>
                      <w:color w:val="auto"/>
                      <w:sz w:val="21"/>
                      <w:szCs w:val="21"/>
                    </w:rPr>
                  </w:pPr>
                  <w:r>
                    <w:rPr>
                      <w:rFonts w:ascii="Times New Roman" w:cs="Times New Roman" w:hAnsiTheme="minorEastAsia" w:eastAsiaTheme="minorEastAsia"/>
                      <w:color w:val="auto"/>
                      <w:sz w:val="21"/>
                      <w:szCs w:val="21"/>
                    </w:rPr>
                    <w:t>企业应按要求采取分区防渗措施，防止物料和废水下渗。</w:t>
                  </w:r>
                </w:p>
              </w:tc>
              <w:tc>
                <w:tcPr>
                  <w:tcW w:w="954" w:type="dxa"/>
                  <w:tcBorders>
                    <w:left w:val="single" w:color="auto" w:sz="4" w:space="0"/>
                  </w:tcBorders>
                  <w:shd w:val="clear" w:color="auto" w:fill="auto"/>
                  <w:vAlign w:val="center"/>
                </w:tcPr>
                <w:p>
                  <w:pPr>
                    <w:ind w:firstLine="205" w:firstLineChars="98"/>
                    <w:rPr>
                      <w:rFonts w:eastAsiaTheme="minorEastAsia"/>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6" w:type="dxa"/>
                  <w:vMerge w:val="continue"/>
                  <w:shd w:val="clear" w:color="auto" w:fill="auto"/>
                  <w:vAlign w:val="center"/>
                </w:tcPr>
                <w:p>
                  <w:pPr>
                    <w:pStyle w:val="21"/>
                    <w:adjustRightInd w:val="0"/>
                    <w:ind w:firstLine="422"/>
                    <w:rPr>
                      <w:rFonts w:ascii="Times New Roman" w:hAnsi="Times New Roman" w:cs="Times New Roman" w:eastAsiaTheme="minorEastAsia"/>
                      <w:bCs/>
                      <w:color w:val="auto"/>
                      <w:sz w:val="21"/>
                      <w:szCs w:val="21"/>
                    </w:rPr>
                  </w:pPr>
                </w:p>
              </w:tc>
              <w:tc>
                <w:tcPr>
                  <w:tcW w:w="532" w:type="dxa"/>
                  <w:vMerge w:val="continue"/>
                  <w:tcBorders>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p>
              </w:tc>
              <w:tc>
                <w:tcPr>
                  <w:tcW w:w="532" w:type="dxa"/>
                  <w:tcBorders>
                    <w:left w:val="single" w:color="auto" w:sz="4" w:space="0"/>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r>
                    <w:rPr>
                      <w:rFonts w:ascii="Times New Roman" w:cs="Times New Roman" w:hAnsiTheme="minorEastAsia" w:eastAsiaTheme="minorEastAsia"/>
                      <w:color w:val="auto"/>
                      <w:sz w:val="21"/>
                      <w:szCs w:val="21"/>
                    </w:rPr>
                    <w:t>声环境</w:t>
                  </w:r>
                </w:p>
              </w:tc>
              <w:tc>
                <w:tcPr>
                  <w:tcW w:w="2786" w:type="dxa"/>
                  <w:tcBorders>
                    <w:left w:val="single" w:color="auto" w:sz="4" w:space="0"/>
                  </w:tcBorders>
                  <w:shd w:val="clear" w:color="auto" w:fill="auto"/>
                  <w:vAlign w:val="center"/>
                </w:tcPr>
                <w:p>
                  <w:pPr>
                    <w:pStyle w:val="21"/>
                    <w:adjustRightInd w:val="0"/>
                    <w:rPr>
                      <w:rFonts w:ascii="Times New Roman" w:hAnsi="Times New Roman" w:cs="Times New Roman" w:eastAsiaTheme="minorEastAsia"/>
                      <w:bCs/>
                      <w:color w:val="auto"/>
                      <w:sz w:val="21"/>
                      <w:szCs w:val="21"/>
                    </w:rPr>
                  </w:pPr>
                  <w:r>
                    <w:rPr>
                      <w:rFonts w:ascii="Times New Roman" w:cs="Times New Roman" w:hAnsiTheme="minorEastAsia" w:eastAsiaTheme="minorEastAsia"/>
                      <w:color w:val="auto"/>
                      <w:sz w:val="21"/>
                      <w:szCs w:val="21"/>
                    </w:rPr>
                    <w:t>在落实本次评价提出的各种噪声防治措施的前提下，园区建设和运营过程中产生的噪声对环境的影响不大。</w:t>
                  </w:r>
                </w:p>
              </w:tc>
              <w:tc>
                <w:tcPr>
                  <w:tcW w:w="2211" w:type="dxa"/>
                  <w:tcBorders>
                    <w:right w:val="single" w:color="auto" w:sz="4" w:space="0"/>
                  </w:tcBorders>
                  <w:shd w:val="clear" w:color="auto" w:fill="auto"/>
                  <w:vAlign w:val="center"/>
                </w:tcPr>
                <w:p>
                  <w:pPr>
                    <w:pStyle w:val="21"/>
                    <w:adjustRightInd w:val="0"/>
                    <w:jc w:val="both"/>
                    <w:rPr>
                      <w:rFonts w:ascii="Times New Roman" w:hAnsi="Times New Roman" w:cs="Times New Roman" w:eastAsiaTheme="minorEastAsia"/>
                      <w:b/>
                      <w:bCs/>
                      <w:color w:val="00B050"/>
                      <w:sz w:val="21"/>
                      <w:szCs w:val="21"/>
                    </w:rPr>
                  </w:pPr>
                  <w:r>
                    <w:rPr>
                      <w:rFonts w:ascii="Times New Roman" w:cs="Times New Roman" w:hAnsiTheme="minorEastAsia" w:eastAsiaTheme="minorEastAsia"/>
                      <w:color w:val="auto"/>
                      <w:sz w:val="21"/>
                      <w:szCs w:val="21"/>
                    </w:rPr>
                    <w:t>本项目高噪声设备在采取合理布局、隔音降噪等措施后，预测四周厂界噪声能够达到《工业企业噪声排放标准》（</w:t>
                  </w:r>
                  <w:r>
                    <w:rPr>
                      <w:rFonts w:ascii="Times New Roman" w:hAnsi="Times New Roman" w:cs="Times New Roman" w:eastAsiaTheme="minorEastAsia"/>
                      <w:color w:val="auto"/>
                      <w:sz w:val="21"/>
                      <w:szCs w:val="21"/>
                    </w:rPr>
                    <w:t>GB12348-2008</w:t>
                  </w:r>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sz w:val="21"/>
                      <w:szCs w:val="21"/>
                    </w:rPr>
                    <w:t>3</w:t>
                  </w:r>
                  <w:r>
                    <w:rPr>
                      <w:rFonts w:ascii="Times New Roman" w:cs="Times New Roman" w:hAnsiTheme="minorEastAsia" w:eastAsiaTheme="minorEastAsia"/>
                      <w:color w:val="auto"/>
                      <w:sz w:val="21"/>
                      <w:szCs w:val="21"/>
                    </w:rPr>
                    <w:t>类昼间</w:t>
                  </w:r>
                  <w:r>
                    <w:rPr>
                      <w:rFonts w:ascii="Times New Roman" w:hAnsi="Times New Roman" w:cs="Times New Roman" w:eastAsiaTheme="minorEastAsia"/>
                      <w:color w:val="auto"/>
                      <w:sz w:val="21"/>
                      <w:szCs w:val="21"/>
                    </w:rPr>
                    <w:t>65dB</w:t>
                  </w:r>
                  <w:r>
                    <w:rPr>
                      <w:rFonts w:ascii="Times New Roman" w:cs="Times New Roman" w:hAnsiTheme="minorEastAsia" w:eastAsiaTheme="minorEastAsia"/>
                      <w:color w:val="auto"/>
                      <w:sz w:val="21"/>
                      <w:szCs w:val="21"/>
                    </w:rPr>
                    <w:t>（</w:t>
                  </w:r>
                  <w:r>
                    <w:rPr>
                      <w:rFonts w:ascii="Times New Roman" w:hAnsi="Times New Roman" w:cs="Times New Roman" w:eastAsiaTheme="minorEastAsia"/>
                      <w:color w:val="auto"/>
                      <w:sz w:val="21"/>
                      <w:szCs w:val="21"/>
                    </w:rPr>
                    <w:t>A</w:t>
                  </w:r>
                  <w:r>
                    <w:rPr>
                      <w:rFonts w:ascii="Times New Roman" w:cs="Times New Roman" w:hAnsiTheme="minorEastAsia" w:eastAsiaTheme="minorEastAsia"/>
                      <w:color w:val="auto"/>
                      <w:sz w:val="21"/>
                      <w:szCs w:val="21"/>
                    </w:rPr>
                    <w:t>）标准要求，对园区声环境影响不大。</w:t>
                  </w:r>
                </w:p>
              </w:tc>
              <w:tc>
                <w:tcPr>
                  <w:tcW w:w="954" w:type="dxa"/>
                  <w:tcBorders>
                    <w:left w:val="single" w:color="auto" w:sz="4" w:space="0"/>
                  </w:tcBorders>
                  <w:shd w:val="clear" w:color="auto" w:fill="auto"/>
                  <w:vAlign w:val="center"/>
                </w:tcPr>
                <w:p>
                  <w:pPr>
                    <w:adjustRightInd w:val="0"/>
                    <w:snapToGrid w:val="0"/>
                    <w:jc w:val="center"/>
                    <w:rPr>
                      <w:rFonts w:eastAsiaTheme="minorEastAsia"/>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6" w:type="dxa"/>
                  <w:vMerge w:val="continue"/>
                  <w:shd w:val="clear" w:color="auto" w:fill="auto"/>
                  <w:vAlign w:val="center"/>
                </w:tcPr>
                <w:p>
                  <w:pPr>
                    <w:pStyle w:val="21"/>
                    <w:adjustRightInd w:val="0"/>
                    <w:ind w:firstLine="422"/>
                    <w:rPr>
                      <w:rFonts w:ascii="Times New Roman" w:hAnsi="Times New Roman" w:cs="Times New Roman" w:eastAsiaTheme="minorEastAsia"/>
                      <w:bCs/>
                      <w:color w:val="auto"/>
                      <w:sz w:val="21"/>
                      <w:szCs w:val="21"/>
                    </w:rPr>
                  </w:pPr>
                </w:p>
              </w:tc>
              <w:tc>
                <w:tcPr>
                  <w:tcW w:w="532" w:type="dxa"/>
                  <w:vMerge w:val="continue"/>
                  <w:tcBorders>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p>
              </w:tc>
              <w:tc>
                <w:tcPr>
                  <w:tcW w:w="532" w:type="dxa"/>
                  <w:tcBorders>
                    <w:left w:val="single" w:color="auto" w:sz="4" w:space="0"/>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r>
                    <w:rPr>
                      <w:rFonts w:ascii="Times New Roman" w:cs="Times New Roman" w:hAnsiTheme="minorEastAsia" w:eastAsiaTheme="minorEastAsia"/>
                      <w:color w:val="auto"/>
                      <w:sz w:val="21"/>
                      <w:szCs w:val="21"/>
                    </w:rPr>
                    <w:t>固废</w:t>
                  </w:r>
                </w:p>
              </w:tc>
              <w:tc>
                <w:tcPr>
                  <w:tcW w:w="2786" w:type="dxa"/>
                  <w:tcBorders>
                    <w:left w:val="single" w:color="auto" w:sz="4" w:space="0"/>
                  </w:tcBorders>
                  <w:shd w:val="clear" w:color="auto" w:fill="auto"/>
                  <w:vAlign w:val="center"/>
                </w:tcPr>
                <w:p>
                  <w:pPr>
                    <w:pStyle w:val="21"/>
                    <w:adjustRightInd w:val="0"/>
                    <w:jc w:val="both"/>
                    <w:rPr>
                      <w:rFonts w:ascii="Times New Roman" w:hAnsi="Times New Roman" w:cs="Times New Roman" w:eastAsiaTheme="minorEastAsia"/>
                      <w:bCs/>
                      <w:color w:val="auto"/>
                      <w:sz w:val="21"/>
                      <w:szCs w:val="21"/>
                    </w:rPr>
                  </w:pPr>
                  <w:r>
                    <w:rPr>
                      <w:rFonts w:ascii="Times New Roman" w:cs="Times New Roman" w:hAnsiTheme="minorEastAsia" w:eastAsiaTheme="minorEastAsia"/>
                      <w:color w:val="auto"/>
                      <w:sz w:val="21"/>
                      <w:szCs w:val="21"/>
                    </w:rPr>
                    <w:t>园区固废污染物在遵循</w:t>
                  </w:r>
                  <w:r>
                    <w:rPr>
                      <w:rFonts w:ascii="Times New Roman" w:hAnsi="Times New Roman" w:cs="Times New Roman" w:eastAsiaTheme="minorEastAsia"/>
                      <w:color w:val="auto"/>
                      <w:sz w:val="21"/>
                      <w:szCs w:val="21"/>
                    </w:rPr>
                    <w:t>“</w:t>
                  </w:r>
                  <w:r>
                    <w:rPr>
                      <w:rFonts w:ascii="Times New Roman" w:cs="Times New Roman" w:hAnsiTheme="minorEastAsia" w:eastAsiaTheme="minorEastAsia"/>
                      <w:color w:val="auto"/>
                      <w:sz w:val="21"/>
                      <w:szCs w:val="21"/>
                    </w:rPr>
                    <w:t>资源化、减量化、无害化</w:t>
                  </w:r>
                  <w:r>
                    <w:rPr>
                      <w:rFonts w:ascii="Times New Roman" w:hAnsi="Times New Roman" w:cs="Times New Roman" w:eastAsiaTheme="minorEastAsia"/>
                      <w:color w:val="auto"/>
                      <w:sz w:val="21"/>
                      <w:szCs w:val="21"/>
                    </w:rPr>
                    <w:t>”</w:t>
                  </w:r>
                  <w:r>
                    <w:rPr>
                      <w:rFonts w:ascii="Times New Roman" w:cs="Times New Roman" w:hAnsiTheme="minorEastAsia" w:eastAsiaTheme="minorEastAsia"/>
                      <w:color w:val="auto"/>
                      <w:sz w:val="21"/>
                      <w:szCs w:val="21"/>
                    </w:rPr>
                    <w:t>的原则下，根据一般固废和危险固废的性质及危害程度采用不同的处理处置措施治理后，不会对周边环境产生大的影响。</w:t>
                  </w:r>
                </w:p>
              </w:tc>
              <w:tc>
                <w:tcPr>
                  <w:tcW w:w="2211" w:type="dxa"/>
                  <w:tcBorders>
                    <w:right w:val="single" w:color="auto" w:sz="4" w:space="0"/>
                  </w:tcBorders>
                  <w:shd w:val="clear" w:color="auto" w:fill="auto"/>
                  <w:vAlign w:val="center"/>
                </w:tcPr>
                <w:p>
                  <w:pPr>
                    <w:pStyle w:val="21"/>
                    <w:adjustRightInd w:val="0"/>
                    <w:jc w:val="both"/>
                    <w:rPr>
                      <w:rFonts w:ascii="Times New Roman" w:hAnsi="Times New Roman" w:cs="Times New Roman" w:eastAsiaTheme="minorEastAsia"/>
                      <w:b/>
                      <w:bCs/>
                      <w:color w:val="auto"/>
                      <w:sz w:val="21"/>
                      <w:szCs w:val="21"/>
                    </w:rPr>
                  </w:pPr>
                  <w:r>
                    <w:rPr>
                      <w:rFonts w:ascii="Times New Roman" w:cs="Times New Roman" w:hAnsiTheme="minorEastAsia" w:eastAsiaTheme="minorEastAsia"/>
                      <w:color w:val="auto"/>
                      <w:sz w:val="21"/>
                      <w:szCs w:val="21"/>
                    </w:rPr>
                    <w:t>本项目设一般固废暂存间（10m</w:t>
                  </w:r>
                  <w:r>
                    <w:rPr>
                      <w:rFonts w:ascii="Times New Roman" w:cs="Times New Roman" w:hAnsiTheme="minorEastAsia" w:eastAsiaTheme="minorEastAsia"/>
                      <w:color w:val="auto"/>
                      <w:sz w:val="21"/>
                      <w:szCs w:val="21"/>
                      <w:vertAlign w:val="superscript"/>
                    </w:rPr>
                    <w:t>2</w:t>
                  </w:r>
                  <w:r>
                    <w:rPr>
                      <w:rFonts w:ascii="Times New Roman" w:cs="Times New Roman" w:hAnsiTheme="minorEastAsia" w:eastAsiaTheme="minorEastAsia"/>
                      <w:color w:val="auto"/>
                      <w:sz w:val="21"/>
                      <w:szCs w:val="21"/>
                    </w:rPr>
                    <w:t>）、危废暂存间（5m</w:t>
                  </w:r>
                  <w:r>
                    <w:rPr>
                      <w:rFonts w:ascii="Times New Roman" w:cs="Times New Roman" w:hAnsiTheme="minorEastAsia" w:eastAsiaTheme="minorEastAsia"/>
                      <w:color w:val="auto"/>
                      <w:sz w:val="21"/>
                      <w:szCs w:val="21"/>
                      <w:vertAlign w:val="superscript"/>
                    </w:rPr>
                    <w:t>2</w:t>
                  </w:r>
                  <w:r>
                    <w:rPr>
                      <w:rFonts w:ascii="Times New Roman" w:cs="Times New Roman" w:hAnsiTheme="minorEastAsia" w:eastAsiaTheme="minorEastAsia"/>
                      <w:color w:val="auto"/>
                      <w:sz w:val="21"/>
                      <w:szCs w:val="21"/>
                    </w:rPr>
                    <w:t>）。一般固废、危险废物均能得到合理处置。</w:t>
                  </w:r>
                </w:p>
              </w:tc>
              <w:tc>
                <w:tcPr>
                  <w:tcW w:w="954" w:type="dxa"/>
                  <w:tcBorders>
                    <w:left w:val="single" w:color="auto" w:sz="4" w:space="0"/>
                  </w:tcBorders>
                  <w:shd w:val="clear" w:color="auto" w:fill="auto"/>
                  <w:vAlign w:val="center"/>
                </w:tcPr>
                <w:p>
                  <w:pPr>
                    <w:adjustRightInd w:val="0"/>
                    <w:snapToGrid w:val="0"/>
                    <w:rPr>
                      <w:rFonts w:eastAsiaTheme="minorEastAsia"/>
                      <w:bCs/>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6" w:type="dxa"/>
                  <w:vMerge w:val="continue"/>
                  <w:shd w:val="clear" w:color="auto" w:fill="auto"/>
                  <w:vAlign w:val="center"/>
                </w:tcPr>
                <w:p>
                  <w:pPr>
                    <w:pStyle w:val="21"/>
                    <w:adjustRightInd w:val="0"/>
                    <w:ind w:firstLine="422"/>
                    <w:rPr>
                      <w:rFonts w:ascii="Times New Roman" w:hAnsi="Times New Roman" w:cs="Times New Roman" w:eastAsiaTheme="minorEastAsia"/>
                      <w:bCs/>
                      <w:color w:val="auto"/>
                      <w:sz w:val="21"/>
                      <w:szCs w:val="21"/>
                    </w:rPr>
                  </w:pPr>
                </w:p>
              </w:tc>
              <w:tc>
                <w:tcPr>
                  <w:tcW w:w="532" w:type="dxa"/>
                  <w:vMerge w:val="continue"/>
                  <w:tcBorders>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p>
              </w:tc>
              <w:tc>
                <w:tcPr>
                  <w:tcW w:w="532" w:type="dxa"/>
                  <w:tcBorders>
                    <w:left w:val="single" w:color="auto" w:sz="4" w:space="0"/>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生态环境</w:t>
                  </w:r>
                </w:p>
              </w:tc>
              <w:tc>
                <w:tcPr>
                  <w:tcW w:w="2786" w:type="dxa"/>
                  <w:tcBorders>
                    <w:left w:val="single" w:color="auto" w:sz="4" w:space="0"/>
                  </w:tcBorders>
                  <w:shd w:val="clear" w:color="auto" w:fill="auto"/>
                  <w:vAlign w:val="center"/>
                </w:tcPr>
                <w:p>
                  <w:pPr>
                    <w:pStyle w:val="21"/>
                    <w:adjustRightInd w:val="0"/>
                    <w:jc w:val="both"/>
                    <w:rPr>
                      <w:rFonts w:ascii="Times New Roman" w:hAnsi="Times New Roman" w:cs="Times New Roman" w:eastAsiaTheme="minorEastAsia"/>
                      <w:color w:val="00B050"/>
                      <w:sz w:val="21"/>
                      <w:szCs w:val="21"/>
                    </w:rPr>
                  </w:pPr>
                  <w:r>
                    <w:rPr>
                      <w:rFonts w:ascii="Times New Roman" w:cs="Times New Roman" w:hAnsiTheme="minorEastAsia" w:eastAsiaTheme="minorEastAsia"/>
                      <w:color w:val="auto"/>
                      <w:sz w:val="21"/>
                      <w:szCs w:val="21"/>
                    </w:rPr>
                    <w:t>随着园区的开发建设，将逐步改变区域内生态系统的结构功能，园区规划实施后产生的主要生态影响是土地利用性质的改变和农业生态系统的破坏。</w:t>
                  </w:r>
                </w:p>
              </w:tc>
              <w:tc>
                <w:tcPr>
                  <w:tcW w:w="2211" w:type="dxa"/>
                  <w:tcBorders>
                    <w:right w:val="single" w:color="auto" w:sz="4" w:space="0"/>
                  </w:tcBorders>
                  <w:shd w:val="clear" w:color="auto" w:fill="auto"/>
                  <w:vAlign w:val="center"/>
                </w:tcPr>
                <w:p>
                  <w:pPr>
                    <w:pStyle w:val="21"/>
                    <w:adjustRightInd w:val="0"/>
                    <w:jc w:val="both"/>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本项目位于新乡县大召营专业园区，占地范围内无生态环境保护目标，且项目选址属于工业用地，不会改变土地利用性质，同时不会对农业生态系统造成破坏。</w:t>
                  </w:r>
                </w:p>
              </w:tc>
              <w:tc>
                <w:tcPr>
                  <w:tcW w:w="954" w:type="dxa"/>
                  <w:tcBorders>
                    <w:left w:val="single" w:color="auto" w:sz="4" w:space="0"/>
                  </w:tcBorders>
                  <w:shd w:val="clear" w:color="auto" w:fill="auto"/>
                  <w:vAlign w:val="center"/>
                </w:tcPr>
                <w:p>
                  <w:pPr>
                    <w:adjustRightInd w:val="0"/>
                    <w:snapToGrid w:val="0"/>
                    <w:rPr>
                      <w:rFonts w:eastAsiaTheme="minorEastAsia"/>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6" w:type="dxa"/>
                  <w:shd w:val="clear" w:color="auto" w:fill="auto"/>
                  <w:vAlign w:val="center"/>
                </w:tcPr>
                <w:p>
                  <w:pPr>
                    <w:pStyle w:val="21"/>
                    <w:adjustRightInd w:val="0"/>
                    <w:ind w:firstLine="422"/>
                    <w:rPr>
                      <w:rFonts w:ascii="Times New Roman" w:hAnsi="Times New Roman" w:cs="Times New Roman" w:eastAsiaTheme="minorEastAsia"/>
                      <w:bCs/>
                      <w:color w:val="auto"/>
                      <w:sz w:val="21"/>
                      <w:szCs w:val="21"/>
                    </w:rPr>
                  </w:pPr>
                  <w:r>
                    <w:rPr>
                      <w:rFonts w:ascii="Times New Roman" w:hAnsi="Times New Roman" w:cs="Times New Roman" w:eastAsiaTheme="minorEastAsia"/>
                      <w:bCs/>
                      <w:color w:val="auto"/>
                      <w:sz w:val="21"/>
                      <w:szCs w:val="21"/>
                    </w:rPr>
                    <w:t>2</w:t>
                  </w:r>
                </w:p>
              </w:tc>
              <w:tc>
                <w:tcPr>
                  <w:tcW w:w="532" w:type="dxa"/>
                  <w:tcBorders>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Cs/>
                      <w:color w:val="auto"/>
                      <w:sz w:val="21"/>
                      <w:szCs w:val="21"/>
                    </w:rPr>
                  </w:pPr>
                  <w:r>
                    <w:rPr>
                      <w:rFonts w:ascii="Times New Roman" w:cs="Times New Roman" w:hAnsiTheme="minorEastAsia" w:eastAsiaTheme="minorEastAsia"/>
                      <w:bCs/>
                      <w:color w:val="auto"/>
                      <w:sz w:val="21"/>
                      <w:szCs w:val="21"/>
                    </w:rPr>
                    <w:t>风险评价</w:t>
                  </w:r>
                </w:p>
              </w:tc>
              <w:tc>
                <w:tcPr>
                  <w:tcW w:w="532" w:type="dxa"/>
                  <w:tcBorders>
                    <w:left w:val="single" w:color="auto" w:sz="4" w:space="0"/>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w:t>
                  </w:r>
                </w:p>
              </w:tc>
              <w:tc>
                <w:tcPr>
                  <w:tcW w:w="2786" w:type="dxa"/>
                  <w:tcBorders>
                    <w:left w:val="single" w:color="auto" w:sz="4" w:space="0"/>
                  </w:tcBorders>
                  <w:shd w:val="clear" w:color="auto" w:fill="auto"/>
                  <w:vAlign w:val="center"/>
                </w:tcPr>
                <w:p>
                  <w:pPr>
                    <w:adjustRightInd w:val="0"/>
                    <w:snapToGrid w:val="0"/>
                    <w:rPr>
                      <w:rFonts w:eastAsiaTheme="minorEastAsia"/>
                      <w:sz w:val="21"/>
                      <w:szCs w:val="21"/>
                    </w:rPr>
                  </w:pPr>
                  <w:r>
                    <w:rPr>
                      <w:rFonts w:hAnsiTheme="minorEastAsia" w:eastAsiaTheme="minorEastAsia"/>
                      <w:sz w:val="21"/>
                      <w:szCs w:val="21"/>
                    </w:rPr>
                    <w:t>大召营专业园区精细化工产业采取风险防范措施，在落实各种防范措施的前提下，事故风险发生概率较低。发生事故时，应在第一时间内启动风险应急措施，防止事态扩大，将事故造成的危害降至最低。</w:t>
                  </w:r>
                </w:p>
                <w:p>
                  <w:pPr>
                    <w:adjustRightInd w:val="0"/>
                    <w:snapToGrid w:val="0"/>
                    <w:rPr>
                      <w:rFonts w:eastAsiaTheme="minorEastAsia"/>
                      <w:color w:val="00B050"/>
                      <w:sz w:val="21"/>
                      <w:szCs w:val="21"/>
                    </w:rPr>
                  </w:pPr>
                  <w:r>
                    <w:rPr>
                      <w:rFonts w:hAnsiTheme="minorEastAsia" w:eastAsiaTheme="minorEastAsia"/>
                      <w:sz w:val="21"/>
                      <w:szCs w:val="21"/>
                    </w:rPr>
                    <w:t>评价认为：在采取各种风险防范措施和应急预案下，新乡县大召营专业园区的环境风险水平是可以接受的。</w:t>
                  </w:r>
                </w:p>
              </w:tc>
              <w:tc>
                <w:tcPr>
                  <w:tcW w:w="2211" w:type="dxa"/>
                  <w:tcBorders>
                    <w:right w:val="single" w:color="auto" w:sz="4" w:space="0"/>
                  </w:tcBorders>
                  <w:shd w:val="clear" w:color="auto" w:fill="auto"/>
                  <w:vAlign w:val="center"/>
                </w:tcPr>
                <w:p>
                  <w:pPr>
                    <w:pStyle w:val="21"/>
                    <w:adjustRightInd w:val="0"/>
                    <w:rPr>
                      <w:rFonts w:ascii="Times New Roman" w:hAnsi="Times New Roman" w:cs="Times New Roman" w:eastAsiaTheme="minorEastAsia"/>
                      <w:b/>
                      <w:bCs/>
                      <w:color w:val="auto"/>
                      <w:sz w:val="21"/>
                      <w:szCs w:val="21"/>
                    </w:rPr>
                  </w:pPr>
                  <w:r>
                    <w:rPr>
                      <w:rFonts w:ascii="Times New Roman" w:cs="Times New Roman" w:hAnsiTheme="minorEastAsia" w:eastAsiaTheme="minorEastAsia"/>
                      <w:color w:val="auto"/>
                      <w:sz w:val="21"/>
                      <w:szCs w:val="21"/>
                    </w:rPr>
                    <w:t>本项目不属于园区精细化工产业，不涉及风险物质。</w:t>
                  </w:r>
                </w:p>
              </w:tc>
              <w:tc>
                <w:tcPr>
                  <w:tcW w:w="954" w:type="dxa"/>
                  <w:tcBorders>
                    <w:left w:val="single" w:color="auto" w:sz="4" w:space="0"/>
                  </w:tcBorders>
                  <w:shd w:val="clear" w:color="auto" w:fill="auto"/>
                  <w:vAlign w:val="center"/>
                </w:tcPr>
                <w:p>
                  <w:pPr>
                    <w:ind w:firstLine="205" w:firstLineChars="98"/>
                    <w:jc w:val="left"/>
                    <w:rPr>
                      <w:rFonts w:eastAsiaTheme="minorEastAsia"/>
                      <w:sz w:val="21"/>
                      <w:szCs w:val="21"/>
                    </w:rPr>
                  </w:pPr>
                  <w:r>
                    <w:rPr>
                      <w:rFonts w:hAnsiTheme="minorEastAsia" w:eastAsiaTheme="minorEastAsia"/>
                      <w:bCs/>
                      <w:sz w:val="21"/>
                      <w:szCs w:val="21"/>
                    </w:rPr>
                    <w:t>符合</w:t>
                  </w:r>
                </w:p>
              </w:tc>
            </w:tr>
          </w:tbl>
          <w:p>
            <w:pPr>
              <w:spacing w:line="440" w:lineRule="exact"/>
              <w:ind w:firstLine="482" w:firstLineChars="200"/>
              <w:jc w:val="left"/>
              <w:rPr>
                <w:rFonts w:eastAsiaTheme="minorEastAsia"/>
                <w:b/>
                <w:kern w:val="0"/>
                <w:sz w:val="24"/>
                <w:szCs w:val="24"/>
              </w:rPr>
            </w:pPr>
            <w:r>
              <w:rPr>
                <w:rFonts w:eastAsiaTheme="minorEastAsia"/>
                <w:b/>
                <w:kern w:val="0"/>
                <w:sz w:val="24"/>
                <w:szCs w:val="24"/>
              </w:rPr>
              <w:t>3</w:t>
            </w:r>
            <w:r>
              <w:rPr>
                <w:rFonts w:hAnsiTheme="minorEastAsia" w:eastAsiaTheme="minorEastAsia"/>
                <w:b/>
                <w:kern w:val="0"/>
                <w:sz w:val="24"/>
                <w:szCs w:val="24"/>
              </w:rPr>
              <w:t>、本项目与规划环评结论及审查意见相符性分析</w:t>
            </w:r>
          </w:p>
          <w:p>
            <w:pPr>
              <w:spacing w:line="440" w:lineRule="exact"/>
              <w:ind w:firstLine="480" w:firstLineChars="200"/>
              <w:rPr>
                <w:rFonts w:eastAsiaTheme="minorEastAsia"/>
                <w:sz w:val="24"/>
                <w:szCs w:val="24"/>
              </w:rPr>
            </w:pPr>
            <w:r>
              <w:rPr>
                <w:rFonts w:hAnsiTheme="minorEastAsia" w:eastAsiaTheme="minorEastAsia"/>
                <w:sz w:val="24"/>
                <w:szCs w:val="24"/>
              </w:rPr>
              <w:t>本项目与《新乡县大召营专业园区发展规划》（</w:t>
            </w:r>
            <w:r>
              <w:rPr>
                <w:rFonts w:eastAsiaTheme="minorEastAsia"/>
                <w:sz w:val="24"/>
                <w:szCs w:val="24"/>
              </w:rPr>
              <w:t>2014-2025</w:t>
            </w:r>
            <w:r>
              <w:rPr>
                <w:rFonts w:hAnsiTheme="minorEastAsia" w:eastAsiaTheme="minorEastAsia"/>
                <w:sz w:val="24"/>
                <w:szCs w:val="24"/>
              </w:rPr>
              <w:t>）环境影响报告书结论及审查意见相符性对照分析如下。</w:t>
            </w:r>
          </w:p>
          <w:p>
            <w:pPr>
              <w:widowControl/>
              <w:spacing w:line="440" w:lineRule="exact"/>
              <w:jc w:val="left"/>
              <w:rPr>
                <w:rFonts w:eastAsiaTheme="minorEastAsia"/>
                <w:b/>
                <w:sz w:val="24"/>
                <w:szCs w:val="24"/>
              </w:rPr>
            </w:pPr>
            <w:r>
              <w:rPr>
                <w:rFonts w:hAnsiTheme="minorEastAsia" w:eastAsiaTheme="minorEastAsia"/>
                <w:b/>
                <w:sz w:val="24"/>
                <w:szCs w:val="24"/>
              </w:rPr>
              <w:t>表</w:t>
            </w:r>
            <w:r>
              <w:rPr>
                <w:rFonts w:eastAsiaTheme="minorEastAsia"/>
                <w:b/>
                <w:sz w:val="24"/>
                <w:szCs w:val="24"/>
              </w:rPr>
              <w:t xml:space="preserve">3        </w:t>
            </w:r>
            <w:r>
              <w:rPr>
                <w:rFonts w:hint="eastAsia" w:eastAsiaTheme="minorEastAsia"/>
                <w:b/>
                <w:sz w:val="24"/>
                <w:szCs w:val="24"/>
              </w:rPr>
              <w:t xml:space="preserve"> </w:t>
            </w:r>
            <w:r>
              <w:rPr>
                <w:rFonts w:hAnsiTheme="minorEastAsia" w:eastAsiaTheme="minorEastAsia"/>
                <w:b/>
                <w:sz w:val="24"/>
                <w:szCs w:val="24"/>
              </w:rPr>
              <w:t>项目与规划环评结论及审查意见对照分析一览表</w:t>
            </w:r>
          </w:p>
          <w:tbl>
            <w:tblPr>
              <w:tblStyle w:val="13"/>
              <w:tblW w:w="495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26"/>
              <w:gridCol w:w="3296"/>
              <w:gridCol w:w="2729"/>
              <w:gridCol w:w="825"/>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9" w:type="dxa"/>
                  <w:tcBorders>
                    <w:bottom w:val="single" w:color="auto" w:sz="8" w:space="0"/>
                  </w:tcBorders>
                  <w:shd w:val="clear" w:color="auto" w:fill="auto"/>
                  <w:vAlign w:val="center"/>
                </w:tcPr>
                <w:p>
                  <w:pPr>
                    <w:pStyle w:val="21"/>
                    <w:adjustRightInd w:val="0"/>
                    <w:jc w:val="center"/>
                    <w:rPr>
                      <w:rFonts w:ascii="Times New Roman" w:hAnsi="Times New Roman" w:cs="Times New Roman" w:eastAsiaTheme="minorEastAsia"/>
                      <w:b/>
                      <w:bCs/>
                      <w:color w:val="auto"/>
                      <w:sz w:val="21"/>
                      <w:szCs w:val="21"/>
                    </w:rPr>
                  </w:pPr>
                  <w:r>
                    <w:rPr>
                      <w:rFonts w:ascii="Times New Roman" w:cs="Times New Roman" w:hAnsiTheme="minorEastAsia" w:eastAsiaTheme="minorEastAsia"/>
                      <w:b/>
                      <w:bCs/>
                      <w:color w:val="auto"/>
                      <w:sz w:val="21"/>
                      <w:szCs w:val="21"/>
                    </w:rPr>
                    <w:t>序号</w:t>
                  </w:r>
                </w:p>
              </w:tc>
              <w:tc>
                <w:tcPr>
                  <w:tcW w:w="3332" w:type="dxa"/>
                  <w:shd w:val="clear" w:color="auto" w:fill="auto"/>
                  <w:vAlign w:val="center"/>
                </w:tcPr>
                <w:p>
                  <w:pPr>
                    <w:pStyle w:val="21"/>
                    <w:adjustRightInd w:val="0"/>
                    <w:jc w:val="center"/>
                    <w:rPr>
                      <w:rFonts w:ascii="Times New Roman" w:hAnsi="Times New Roman" w:cs="Times New Roman" w:eastAsiaTheme="minorEastAsia"/>
                      <w:b/>
                      <w:bCs/>
                      <w:color w:val="auto"/>
                      <w:sz w:val="21"/>
                      <w:szCs w:val="21"/>
                    </w:rPr>
                  </w:pPr>
                  <w:r>
                    <w:rPr>
                      <w:rFonts w:ascii="Times New Roman" w:cs="Times New Roman" w:hAnsiTheme="minorEastAsia" w:eastAsiaTheme="minorEastAsia"/>
                      <w:b/>
                      <w:bCs/>
                      <w:color w:val="auto"/>
                      <w:sz w:val="21"/>
                      <w:szCs w:val="21"/>
                    </w:rPr>
                    <w:t>具体内容</w:t>
                  </w:r>
                </w:p>
              </w:tc>
              <w:tc>
                <w:tcPr>
                  <w:tcW w:w="2758" w:type="dxa"/>
                  <w:tcBorders>
                    <w:bottom w:val="single" w:color="auto" w:sz="8" w:space="0"/>
                    <w:right w:val="single" w:color="auto" w:sz="4" w:space="0"/>
                  </w:tcBorders>
                  <w:shd w:val="clear" w:color="auto" w:fill="auto"/>
                  <w:vAlign w:val="center"/>
                </w:tcPr>
                <w:p>
                  <w:pPr>
                    <w:pStyle w:val="21"/>
                    <w:adjustRightInd w:val="0"/>
                    <w:jc w:val="center"/>
                    <w:rPr>
                      <w:rFonts w:ascii="Times New Roman" w:hAnsi="Times New Roman" w:cs="Times New Roman" w:eastAsiaTheme="minorEastAsia"/>
                      <w:b/>
                      <w:bCs/>
                      <w:color w:val="auto"/>
                      <w:sz w:val="21"/>
                      <w:szCs w:val="21"/>
                    </w:rPr>
                  </w:pPr>
                  <w:r>
                    <w:rPr>
                      <w:rFonts w:ascii="Times New Roman" w:cs="Times New Roman" w:hAnsiTheme="minorEastAsia" w:eastAsiaTheme="minorEastAsia"/>
                      <w:b/>
                      <w:bCs/>
                      <w:color w:val="auto"/>
                      <w:sz w:val="21"/>
                      <w:szCs w:val="21"/>
                    </w:rPr>
                    <w:t>本项目情况</w:t>
                  </w:r>
                </w:p>
              </w:tc>
              <w:tc>
                <w:tcPr>
                  <w:tcW w:w="832" w:type="dxa"/>
                  <w:tcBorders>
                    <w:left w:val="single" w:color="auto" w:sz="4" w:space="0"/>
                    <w:bottom w:val="single" w:color="auto" w:sz="8" w:space="0"/>
                  </w:tcBorders>
                  <w:shd w:val="clear" w:color="auto" w:fill="auto"/>
                  <w:vAlign w:val="center"/>
                </w:tcPr>
                <w:p>
                  <w:pPr>
                    <w:pStyle w:val="21"/>
                    <w:adjustRightInd w:val="0"/>
                    <w:jc w:val="center"/>
                    <w:rPr>
                      <w:rFonts w:ascii="Times New Roman" w:hAnsi="Times New Roman" w:cs="Times New Roman" w:eastAsiaTheme="minorEastAsia"/>
                      <w:b/>
                      <w:bCs/>
                      <w:color w:val="auto"/>
                      <w:sz w:val="21"/>
                      <w:szCs w:val="21"/>
                    </w:rPr>
                  </w:pPr>
                  <w:r>
                    <w:rPr>
                      <w:rFonts w:ascii="Times New Roman" w:cs="Times New Roman" w:hAnsiTheme="minorEastAsia" w:eastAsiaTheme="minorEastAsia"/>
                      <w:b/>
                      <w:bCs/>
                      <w:color w:val="auto"/>
                      <w:sz w:val="21"/>
                      <w:szCs w:val="21"/>
                    </w:rPr>
                    <w:t>对比</w:t>
                  </w:r>
                  <w:r>
                    <w:rPr>
                      <w:rFonts w:ascii="Times New Roman" w:hAnsi="Times New Roman" w:cs="Times New Roman" w:eastAsiaTheme="minorEastAsia"/>
                      <w:b/>
                      <w:bCs/>
                      <w:color w:val="auto"/>
                      <w:sz w:val="21"/>
                      <w:szCs w:val="21"/>
                    </w:rPr>
                    <w:br w:type="textWrapping"/>
                  </w:r>
                  <w:r>
                    <w:rPr>
                      <w:rFonts w:ascii="Times New Roman" w:cs="Times New Roman" w:hAnsiTheme="minorEastAsia" w:eastAsiaTheme="minorEastAsia"/>
                      <w:b/>
                      <w:bCs/>
                      <w:color w:val="auto"/>
                      <w:sz w:val="21"/>
                      <w:szCs w:val="21"/>
                    </w:rPr>
                    <w:t>结果</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9" w:type="dxa"/>
                  <w:tcBorders>
                    <w:top w:val="single" w:color="auto" w:sz="8" w:space="0"/>
                  </w:tcBorders>
                  <w:shd w:val="clear" w:color="auto" w:fill="auto"/>
                  <w:vAlign w:val="center"/>
                </w:tcPr>
                <w:p>
                  <w:pPr>
                    <w:ind w:firstLine="105" w:firstLineChars="50"/>
                    <w:rPr>
                      <w:rFonts w:eastAsiaTheme="minorEastAsia"/>
                      <w:sz w:val="21"/>
                      <w:szCs w:val="21"/>
                    </w:rPr>
                  </w:pPr>
                  <w:r>
                    <w:rPr>
                      <w:rFonts w:eastAsiaTheme="minorEastAsia"/>
                      <w:sz w:val="21"/>
                      <w:szCs w:val="21"/>
                    </w:rPr>
                    <w:t>1</w:t>
                  </w:r>
                </w:p>
              </w:tc>
              <w:tc>
                <w:tcPr>
                  <w:tcW w:w="3332" w:type="dxa"/>
                  <w:tcBorders>
                    <w:top w:val="single" w:color="auto" w:sz="8" w:space="0"/>
                  </w:tcBorders>
                  <w:shd w:val="clear" w:color="auto" w:fill="auto"/>
                  <w:vAlign w:val="center"/>
                </w:tcPr>
                <w:p>
                  <w:pPr>
                    <w:rPr>
                      <w:rFonts w:eastAsiaTheme="minorEastAsia"/>
                      <w:sz w:val="21"/>
                      <w:szCs w:val="21"/>
                    </w:rPr>
                  </w:pPr>
                  <w:r>
                    <w:rPr>
                      <w:rFonts w:hAnsiTheme="minorEastAsia" w:eastAsiaTheme="minorEastAsia"/>
                      <w:sz w:val="21"/>
                      <w:szCs w:val="21"/>
                    </w:rPr>
                    <w:t>应结合小冀镇和大召营镇近期土地调整计划，对本园区规划与土地利用规划的相符性进行更为全面的论证。</w:t>
                  </w:r>
                </w:p>
              </w:tc>
              <w:tc>
                <w:tcPr>
                  <w:tcW w:w="2758" w:type="dxa"/>
                  <w:tcBorders>
                    <w:top w:val="single" w:color="auto" w:sz="8" w:space="0"/>
                    <w:right w:val="single" w:color="auto" w:sz="4" w:space="0"/>
                  </w:tcBorders>
                  <w:shd w:val="clear" w:color="auto" w:fill="auto"/>
                  <w:vAlign w:val="center"/>
                </w:tcPr>
                <w:p>
                  <w:pPr>
                    <w:adjustRightInd w:val="0"/>
                    <w:snapToGrid w:val="0"/>
                    <w:rPr>
                      <w:rFonts w:eastAsiaTheme="minorEastAsia"/>
                      <w:b/>
                      <w:bCs/>
                      <w:sz w:val="21"/>
                      <w:szCs w:val="21"/>
                    </w:rPr>
                  </w:pPr>
                  <w:r>
                    <w:rPr>
                      <w:rFonts w:hAnsiTheme="minorEastAsia" w:eastAsiaTheme="minorEastAsia"/>
                      <w:sz w:val="21"/>
                      <w:szCs w:val="21"/>
                    </w:rPr>
                    <w:t>本项目选址位于新乡县大召营专业园区，属于工业用地，符合新乡县大召营专业园区土地利用规划。</w:t>
                  </w:r>
                </w:p>
              </w:tc>
              <w:tc>
                <w:tcPr>
                  <w:tcW w:w="832" w:type="dxa"/>
                  <w:tcBorders>
                    <w:top w:val="single" w:color="auto" w:sz="8" w:space="0"/>
                    <w:left w:val="single" w:color="auto" w:sz="4" w:space="0"/>
                  </w:tcBorders>
                  <w:shd w:val="clear" w:color="auto" w:fill="auto"/>
                  <w:vAlign w:val="center"/>
                </w:tcPr>
                <w:p>
                  <w:pPr>
                    <w:adjustRightInd w:val="0"/>
                    <w:snapToGrid w:val="0"/>
                    <w:rPr>
                      <w:rFonts w:eastAsiaTheme="minorEastAsia"/>
                      <w:bCs/>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9" w:type="dxa"/>
                  <w:shd w:val="clear" w:color="auto" w:fill="auto"/>
                  <w:vAlign w:val="center"/>
                </w:tcPr>
                <w:p>
                  <w:pPr>
                    <w:ind w:firstLine="105" w:firstLineChars="50"/>
                    <w:rPr>
                      <w:rFonts w:eastAsiaTheme="minorEastAsia"/>
                      <w:sz w:val="21"/>
                      <w:szCs w:val="21"/>
                    </w:rPr>
                  </w:pPr>
                  <w:r>
                    <w:rPr>
                      <w:rFonts w:eastAsiaTheme="minorEastAsia"/>
                      <w:sz w:val="21"/>
                      <w:szCs w:val="21"/>
                    </w:rPr>
                    <w:t>2</w:t>
                  </w:r>
                </w:p>
              </w:tc>
              <w:tc>
                <w:tcPr>
                  <w:tcW w:w="3332" w:type="dxa"/>
                  <w:shd w:val="clear" w:color="auto" w:fill="auto"/>
                  <w:vAlign w:val="center"/>
                </w:tcPr>
                <w:p>
                  <w:pPr>
                    <w:rPr>
                      <w:rFonts w:eastAsiaTheme="minorEastAsia"/>
                      <w:sz w:val="21"/>
                      <w:szCs w:val="21"/>
                    </w:rPr>
                  </w:pPr>
                  <w:r>
                    <w:rPr>
                      <w:rFonts w:hAnsiTheme="minorEastAsia" w:eastAsiaTheme="minorEastAsia"/>
                      <w:sz w:val="21"/>
                      <w:szCs w:val="21"/>
                    </w:rPr>
                    <w:t>结合新乡县南水北调和引黄入新的水量和分配方案，以及园区的用水量，进一步论证水资源能否满足园区的需求；根据当地天然气的供应量和工业区范围内工业燃气和民用燃气用比，论证天然气供应能否满足园区需要。</w:t>
                  </w:r>
                </w:p>
              </w:tc>
              <w:tc>
                <w:tcPr>
                  <w:tcW w:w="2758" w:type="dxa"/>
                  <w:tcBorders>
                    <w:right w:val="single" w:color="auto" w:sz="4" w:space="0"/>
                  </w:tcBorders>
                  <w:shd w:val="clear" w:color="auto" w:fill="auto"/>
                  <w:vAlign w:val="center"/>
                </w:tcPr>
                <w:p>
                  <w:pPr>
                    <w:adjustRightInd w:val="0"/>
                    <w:snapToGrid w:val="0"/>
                    <w:rPr>
                      <w:rFonts w:eastAsiaTheme="minorEastAsia"/>
                      <w:sz w:val="21"/>
                      <w:szCs w:val="21"/>
                    </w:rPr>
                  </w:pPr>
                  <w:r>
                    <w:rPr>
                      <w:rFonts w:hAnsiTheme="minorEastAsia" w:eastAsiaTheme="minorEastAsia"/>
                      <w:sz w:val="21"/>
                      <w:szCs w:val="21"/>
                    </w:rPr>
                    <w:t>本项目主要能源为电，不使用天然气。</w:t>
                  </w:r>
                </w:p>
              </w:tc>
              <w:tc>
                <w:tcPr>
                  <w:tcW w:w="832" w:type="dxa"/>
                  <w:tcBorders>
                    <w:left w:val="single" w:color="auto" w:sz="4" w:space="0"/>
                  </w:tcBorders>
                  <w:shd w:val="clear" w:color="auto" w:fill="auto"/>
                  <w:vAlign w:val="center"/>
                </w:tcPr>
                <w:p>
                  <w:pPr>
                    <w:adjustRightInd w:val="0"/>
                    <w:snapToGrid w:val="0"/>
                    <w:rPr>
                      <w:rFonts w:eastAsiaTheme="minorEastAsia"/>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9" w:type="dxa"/>
                  <w:shd w:val="clear" w:color="auto" w:fill="auto"/>
                  <w:vAlign w:val="center"/>
                </w:tcPr>
                <w:p>
                  <w:pPr>
                    <w:ind w:firstLine="105" w:firstLineChars="50"/>
                    <w:rPr>
                      <w:rFonts w:eastAsiaTheme="minorEastAsia"/>
                      <w:sz w:val="21"/>
                      <w:szCs w:val="21"/>
                    </w:rPr>
                  </w:pPr>
                  <w:r>
                    <w:rPr>
                      <w:rFonts w:eastAsiaTheme="minorEastAsia"/>
                      <w:sz w:val="21"/>
                      <w:szCs w:val="21"/>
                    </w:rPr>
                    <w:t>3</w:t>
                  </w:r>
                </w:p>
              </w:tc>
              <w:tc>
                <w:tcPr>
                  <w:tcW w:w="3332" w:type="dxa"/>
                  <w:shd w:val="clear" w:color="auto" w:fill="auto"/>
                  <w:vAlign w:val="center"/>
                </w:tcPr>
                <w:p>
                  <w:pPr>
                    <w:rPr>
                      <w:rFonts w:eastAsiaTheme="minorEastAsia"/>
                      <w:sz w:val="21"/>
                      <w:szCs w:val="21"/>
                    </w:rPr>
                  </w:pPr>
                  <w:r>
                    <w:rPr>
                      <w:rFonts w:hAnsiTheme="minorEastAsia" w:eastAsiaTheme="minorEastAsia"/>
                      <w:sz w:val="21"/>
                      <w:szCs w:val="21"/>
                    </w:rPr>
                    <w:t>评价应对园区现有企业进行更为详细的调查，结合现存企业的特点和园区的定位，对这些企业未来的发展提出合理的要求。</w:t>
                  </w:r>
                </w:p>
              </w:tc>
              <w:tc>
                <w:tcPr>
                  <w:tcW w:w="2758" w:type="dxa"/>
                  <w:tcBorders>
                    <w:right w:val="single" w:color="auto" w:sz="4" w:space="0"/>
                  </w:tcBorders>
                  <w:shd w:val="clear" w:color="auto" w:fill="auto"/>
                  <w:vAlign w:val="center"/>
                </w:tcPr>
                <w:p>
                  <w:pPr>
                    <w:jc w:val="left"/>
                    <w:rPr>
                      <w:rFonts w:eastAsiaTheme="minorEastAsia"/>
                      <w:sz w:val="21"/>
                      <w:szCs w:val="21"/>
                    </w:rPr>
                  </w:pPr>
                  <w:r>
                    <w:rPr>
                      <w:rFonts w:hAnsiTheme="minorEastAsia" w:eastAsiaTheme="minorEastAsia"/>
                      <w:sz w:val="21"/>
                      <w:szCs w:val="21"/>
                    </w:rPr>
                    <w:t>本项目属于密封用填料及类似品制造，符合园区发展定位。</w:t>
                  </w:r>
                </w:p>
              </w:tc>
              <w:tc>
                <w:tcPr>
                  <w:tcW w:w="832" w:type="dxa"/>
                  <w:tcBorders>
                    <w:left w:val="single" w:color="auto" w:sz="4" w:space="0"/>
                  </w:tcBorders>
                  <w:shd w:val="clear" w:color="auto" w:fill="auto"/>
                  <w:vAlign w:val="center"/>
                </w:tcPr>
                <w:p>
                  <w:pPr>
                    <w:jc w:val="left"/>
                    <w:rPr>
                      <w:rFonts w:eastAsiaTheme="minorEastAsia"/>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29" w:type="dxa"/>
                  <w:shd w:val="clear" w:color="auto" w:fill="auto"/>
                  <w:vAlign w:val="center"/>
                </w:tcPr>
                <w:p>
                  <w:pPr>
                    <w:ind w:firstLine="105" w:firstLineChars="50"/>
                    <w:rPr>
                      <w:rFonts w:eastAsiaTheme="minorEastAsia"/>
                      <w:sz w:val="21"/>
                      <w:szCs w:val="21"/>
                    </w:rPr>
                  </w:pPr>
                  <w:r>
                    <w:rPr>
                      <w:rFonts w:eastAsiaTheme="minorEastAsia"/>
                      <w:sz w:val="21"/>
                      <w:szCs w:val="21"/>
                    </w:rPr>
                    <w:t>4</w:t>
                  </w:r>
                </w:p>
              </w:tc>
              <w:tc>
                <w:tcPr>
                  <w:tcW w:w="3332" w:type="dxa"/>
                  <w:shd w:val="clear" w:color="auto" w:fill="auto"/>
                  <w:vAlign w:val="center"/>
                </w:tcPr>
                <w:p>
                  <w:pPr>
                    <w:rPr>
                      <w:rFonts w:eastAsiaTheme="minorEastAsia"/>
                      <w:sz w:val="21"/>
                      <w:szCs w:val="21"/>
                    </w:rPr>
                  </w:pPr>
                  <w:r>
                    <w:rPr>
                      <w:rFonts w:hAnsiTheme="minorEastAsia" w:eastAsiaTheme="minorEastAsia"/>
                      <w:sz w:val="21"/>
                      <w:szCs w:val="21"/>
                    </w:rPr>
                    <w:t>根据园区周围环境敏感点的分布情况、当地的环境质量现状，细化各片区的准入条件和噪声功能区划的内容，对园区的环境防护提出具体要求，并对其污染防治和工业布局提出合理化建议。</w:t>
                  </w:r>
                </w:p>
              </w:tc>
              <w:tc>
                <w:tcPr>
                  <w:tcW w:w="2758" w:type="dxa"/>
                  <w:tcBorders>
                    <w:right w:val="single" w:color="auto" w:sz="4" w:space="0"/>
                  </w:tcBorders>
                  <w:shd w:val="clear" w:color="auto" w:fill="auto"/>
                  <w:vAlign w:val="center"/>
                </w:tcPr>
                <w:p>
                  <w:pPr>
                    <w:adjustRightInd w:val="0"/>
                    <w:snapToGrid w:val="0"/>
                    <w:rPr>
                      <w:rFonts w:eastAsiaTheme="minorEastAsia"/>
                      <w:sz w:val="21"/>
                      <w:szCs w:val="21"/>
                    </w:rPr>
                  </w:pPr>
                  <w:r>
                    <w:rPr>
                      <w:rFonts w:hAnsiTheme="minorEastAsia" w:eastAsiaTheme="minorEastAsia"/>
                      <w:sz w:val="21"/>
                      <w:szCs w:val="21"/>
                    </w:rPr>
                    <w:t>项目周边</w:t>
                  </w:r>
                  <w:r>
                    <w:rPr>
                      <w:rFonts w:eastAsiaTheme="minorEastAsia"/>
                      <w:sz w:val="21"/>
                      <w:szCs w:val="21"/>
                    </w:rPr>
                    <w:t>50m</w:t>
                  </w:r>
                  <w:r>
                    <w:rPr>
                      <w:rFonts w:hAnsiTheme="minorEastAsia" w:eastAsiaTheme="minorEastAsia"/>
                      <w:sz w:val="21"/>
                      <w:szCs w:val="21"/>
                    </w:rPr>
                    <w:t>范围内无环境敏感点，本项目高噪声设备在采取密闭隔音、距离衰减等措施后，预测四周厂界噪声能够达到《工业企业噪声排放标准》（</w:t>
                  </w:r>
                  <w:r>
                    <w:rPr>
                      <w:rFonts w:eastAsiaTheme="minorEastAsia"/>
                      <w:sz w:val="21"/>
                      <w:szCs w:val="21"/>
                    </w:rPr>
                    <w:t>GB12348-2008</w:t>
                  </w:r>
                  <w:r>
                    <w:rPr>
                      <w:rFonts w:hAnsiTheme="minorEastAsia" w:eastAsiaTheme="minorEastAsia"/>
                      <w:sz w:val="21"/>
                      <w:szCs w:val="21"/>
                    </w:rPr>
                    <w:t>）</w:t>
                  </w:r>
                  <w:r>
                    <w:rPr>
                      <w:rFonts w:eastAsiaTheme="minorEastAsia"/>
                      <w:sz w:val="21"/>
                      <w:szCs w:val="21"/>
                    </w:rPr>
                    <w:t>3</w:t>
                  </w:r>
                  <w:r>
                    <w:rPr>
                      <w:rFonts w:hAnsiTheme="minorEastAsia" w:eastAsiaTheme="minorEastAsia"/>
                      <w:sz w:val="21"/>
                      <w:szCs w:val="21"/>
                    </w:rPr>
                    <w:t>类昼间</w:t>
                  </w:r>
                  <w:r>
                    <w:rPr>
                      <w:rFonts w:eastAsiaTheme="minorEastAsia"/>
                      <w:sz w:val="21"/>
                      <w:szCs w:val="21"/>
                    </w:rPr>
                    <w:t>65dB</w:t>
                  </w:r>
                  <w:r>
                    <w:rPr>
                      <w:rFonts w:hAnsiTheme="minorEastAsia" w:eastAsiaTheme="minorEastAsia"/>
                      <w:sz w:val="21"/>
                      <w:szCs w:val="21"/>
                    </w:rPr>
                    <w:t>（</w:t>
                  </w:r>
                  <w:r>
                    <w:rPr>
                      <w:rFonts w:eastAsiaTheme="minorEastAsia"/>
                      <w:sz w:val="21"/>
                      <w:szCs w:val="21"/>
                    </w:rPr>
                    <w:t>A</w:t>
                  </w:r>
                  <w:r>
                    <w:rPr>
                      <w:rFonts w:hAnsiTheme="minorEastAsia" w:eastAsiaTheme="minorEastAsia"/>
                      <w:sz w:val="21"/>
                      <w:szCs w:val="21"/>
                    </w:rPr>
                    <w:t>）标准要求，对园区声环境影响不大。</w:t>
                  </w:r>
                </w:p>
              </w:tc>
              <w:tc>
                <w:tcPr>
                  <w:tcW w:w="832" w:type="dxa"/>
                  <w:tcBorders>
                    <w:left w:val="single" w:color="auto" w:sz="4" w:space="0"/>
                  </w:tcBorders>
                  <w:shd w:val="clear" w:color="auto" w:fill="auto"/>
                  <w:vAlign w:val="center"/>
                </w:tcPr>
                <w:p>
                  <w:pPr>
                    <w:adjustRightInd w:val="0"/>
                    <w:snapToGrid w:val="0"/>
                    <w:rPr>
                      <w:rFonts w:eastAsiaTheme="minorEastAsia"/>
                      <w:sz w:val="21"/>
                      <w:szCs w:val="21"/>
                    </w:rPr>
                  </w:pPr>
                  <w:r>
                    <w:rPr>
                      <w:rFonts w:hAnsiTheme="minorEastAsia" w:eastAsiaTheme="minorEastAsia"/>
                      <w:bCs/>
                      <w:sz w:val="21"/>
                      <w:szCs w:val="21"/>
                    </w:rPr>
                    <w:t>符合</w:t>
                  </w:r>
                </w:p>
              </w:tc>
            </w:tr>
          </w:tbl>
          <w:p>
            <w:pPr>
              <w:autoSpaceDE w:val="0"/>
              <w:autoSpaceDN w:val="0"/>
              <w:adjustRightInd w:val="0"/>
              <w:snapToGrid w:val="0"/>
              <w:spacing w:line="440" w:lineRule="exact"/>
              <w:ind w:firstLine="480" w:firstLineChars="200"/>
              <w:jc w:val="left"/>
              <w:rPr>
                <w:rFonts w:eastAsiaTheme="minorEastAsia"/>
                <w:kern w:val="0"/>
                <w:sz w:val="24"/>
                <w:szCs w:val="24"/>
              </w:rPr>
            </w:pPr>
            <w:r>
              <w:rPr>
                <w:rFonts w:hAnsiTheme="minorEastAsia" w:eastAsiaTheme="minorEastAsia"/>
                <w:kern w:val="0"/>
                <w:sz w:val="24"/>
                <w:szCs w:val="24"/>
              </w:rPr>
              <w:t>由上表可知，本项目建设符合</w:t>
            </w:r>
            <w:r>
              <w:rPr>
                <w:rFonts w:hAnsiTheme="minorEastAsia" w:eastAsiaTheme="minorEastAsia"/>
                <w:sz w:val="24"/>
                <w:szCs w:val="24"/>
              </w:rPr>
              <w:t>《新乡县大召营专业园区发展规划（</w:t>
            </w:r>
            <w:r>
              <w:rPr>
                <w:rFonts w:eastAsiaTheme="minorEastAsia"/>
                <w:sz w:val="24"/>
                <w:szCs w:val="24"/>
              </w:rPr>
              <w:t>2014-2025</w:t>
            </w:r>
            <w:r>
              <w:rPr>
                <w:rFonts w:hAnsiTheme="minorEastAsia" w:eastAsiaTheme="minorEastAsia"/>
                <w:sz w:val="24"/>
                <w:szCs w:val="24"/>
              </w:rPr>
              <w:t>）结论及</w:t>
            </w:r>
            <w:r>
              <w:rPr>
                <w:rFonts w:hAnsiTheme="minorEastAsia" w:eastAsiaTheme="minorEastAsia"/>
                <w:kern w:val="0"/>
                <w:sz w:val="24"/>
                <w:szCs w:val="24"/>
              </w:rPr>
              <w:t>审查意见的要求。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13" w:type="dxa"/>
            <w:vAlign w:val="center"/>
          </w:tcPr>
          <w:p>
            <w:pPr>
              <w:jc w:val="center"/>
              <w:rPr>
                <w:rFonts w:eastAsiaTheme="minorEastAsia"/>
                <w:sz w:val="24"/>
                <w:szCs w:val="24"/>
              </w:rPr>
            </w:pPr>
            <w:r>
              <w:rPr>
                <w:rFonts w:hAnsiTheme="minorEastAsia" w:eastAsiaTheme="minorEastAsia"/>
                <w:sz w:val="24"/>
                <w:szCs w:val="24"/>
              </w:rPr>
              <w:t>其他符合性分析</w:t>
            </w:r>
          </w:p>
        </w:tc>
        <w:tc>
          <w:tcPr>
            <w:tcW w:w="7667" w:type="dxa"/>
            <w:gridSpan w:val="3"/>
            <w:vAlign w:val="center"/>
          </w:tcPr>
          <w:p>
            <w:pPr>
              <w:adjustRightInd w:val="0"/>
              <w:snapToGrid w:val="0"/>
              <w:spacing w:line="440" w:lineRule="exact"/>
              <w:ind w:firstLine="482" w:firstLineChars="200"/>
              <w:textAlignment w:val="baseline"/>
              <w:rPr>
                <w:rFonts w:eastAsiaTheme="minorEastAsia"/>
                <w:b/>
                <w:bCs/>
                <w:sz w:val="24"/>
                <w:szCs w:val="24"/>
              </w:rPr>
            </w:pPr>
            <w:r>
              <w:rPr>
                <w:rFonts w:eastAsiaTheme="minorEastAsia"/>
                <w:b/>
                <w:bCs/>
                <w:sz w:val="24"/>
                <w:szCs w:val="24"/>
              </w:rPr>
              <w:t>1</w:t>
            </w:r>
            <w:r>
              <w:rPr>
                <w:rFonts w:hAnsiTheme="minorEastAsia" w:eastAsiaTheme="minorEastAsia"/>
                <w:b/>
                <w:bCs/>
                <w:sz w:val="24"/>
                <w:szCs w:val="24"/>
              </w:rPr>
              <w:t>、项目建设与河南省</w:t>
            </w:r>
            <w:r>
              <w:rPr>
                <w:rFonts w:eastAsiaTheme="minorEastAsia"/>
                <w:b/>
                <w:bCs/>
                <w:sz w:val="24"/>
                <w:szCs w:val="24"/>
              </w:rPr>
              <w:t>“</w:t>
            </w:r>
            <w:r>
              <w:rPr>
                <w:rFonts w:hAnsiTheme="minorEastAsia" w:eastAsiaTheme="minorEastAsia"/>
                <w:b/>
                <w:bCs/>
                <w:sz w:val="24"/>
                <w:szCs w:val="24"/>
              </w:rPr>
              <w:t>三线一单</w:t>
            </w:r>
            <w:r>
              <w:rPr>
                <w:rFonts w:eastAsiaTheme="minorEastAsia"/>
                <w:b/>
                <w:bCs/>
                <w:sz w:val="24"/>
                <w:szCs w:val="24"/>
              </w:rPr>
              <w:t>”</w:t>
            </w:r>
            <w:r>
              <w:rPr>
                <w:rFonts w:hAnsiTheme="minorEastAsia" w:eastAsiaTheme="minorEastAsia"/>
                <w:b/>
                <w:sz w:val="24"/>
                <w:szCs w:val="24"/>
              </w:rPr>
              <w:t>生态环境准入条件</w:t>
            </w:r>
            <w:r>
              <w:rPr>
                <w:rFonts w:hAnsiTheme="minorEastAsia" w:eastAsiaTheme="minorEastAsia"/>
                <w:b/>
                <w:bCs/>
                <w:sz w:val="24"/>
                <w:szCs w:val="24"/>
              </w:rPr>
              <w:t>相符性分析</w:t>
            </w:r>
          </w:p>
          <w:p>
            <w:pPr>
              <w:spacing w:line="440" w:lineRule="exact"/>
              <w:ind w:firstLine="480" w:firstLineChars="200"/>
              <w:rPr>
                <w:rFonts w:eastAsiaTheme="minorEastAsia"/>
                <w:sz w:val="24"/>
                <w:szCs w:val="24"/>
              </w:rPr>
            </w:pPr>
            <w:r>
              <w:rPr>
                <w:rFonts w:hAnsiTheme="minorEastAsia" w:eastAsiaTheme="minorEastAsia"/>
                <w:sz w:val="24"/>
                <w:szCs w:val="24"/>
              </w:rPr>
              <w:t>（</w:t>
            </w:r>
            <w:r>
              <w:rPr>
                <w:rFonts w:eastAsiaTheme="minorEastAsia"/>
                <w:sz w:val="24"/>
                <w:szCs w:val="24"/>
              </w:rPr>
              <w:t>1</w:t>
            </w:r>
            <w:r>
              <w:rPr>
                <w:rFonts w:hAnsiTheme="minorEastAsia" w:eastAsiaTheme="minorEastAsia"/>
                <w:sz w:val="24"/>
                <w:szCs w:val="24"/>
              </w:rPr>
              <w:t>）生态保护红线相符性</w:t>
            </w:r>
          </w:p>
          <w:p>
            <w:pPr>
              <w:spacing w:line="360" w:lineRule="auto"/>
              <w:ind w:firstLine="480" w:firstLineChars="200"/>
              <w:rPr>
                <w:rFonts w:eastAsiaTheme="minorEastAsia"/>
                <w:sz w:val="24"/>
                <w:szCs w:val="24"/>
              </w:rPr>
            </w:pPr>
            <w:r>
              <w:rPr>
                <w:rFonts w:hAnsiTheme="minorEastAsia" w:eastAsiaTheme="minorEastAsia"/>
                <w:sz w:val="24"/>
                <w:szCs w:val="24"/>
              </w:rPr>
              <w:t>本项目位于新乡市新乡县大召营镇富兴路与文召路交叉口西</w:t>
            </w:r>
            <w:r>
              <w:rPr>
                <w:rFonts w:eastAsiaTheme="minorEastAsia"/>
                <w:sz w:val="24"/>
                <w:szCs w:val="24"/>
              </w:rPr>
              <w:t>50</w:t>
            </w:r>
            <w:r>
              <w:rPr>
                <w:rFonts w:hAnsiTheme="minorEastAsia" w:eastAsiaTheme="minorEastAsia"/>
                <w:sz w:val="24"/>
                <w:szCs w:val="24"/>
              </w:rPr>
              <w:t>米路北厂区内，不在当地饮用水源区、风景区、自然保护区等生态保护区内，不在环境功能区等相关文件划定的生态保护红线范围内，满足生态保护红线要求。</w:t>
            </w:r>
          </w:p>
          <w:p>
            <w:pPr>
              <w:spacing w:line="440" w:lineRule="exact"/>
              <w:ind w:firstLine="480" w:firstLineChars="200"/>
              <w:rPr>
                <w:rFonts w:eastAsiaTheme="minorEastAsia"/>
                <w:sz w:val="24"/>
                <w:szCs w:val="24"/>
              </w:rPr>
            </w:pPr>
            <w:r>
              <w:rPr>
                <w:rFonts w:hAnsiTheme="minorEastAsia" w:eastAsiaTheme="minorEastAsia"/>
                <w:sz w:val="24"/>
                <w:szCs w:val="24"/>
              </w:rPr>
              <w:t>（</w:t>
            </w:r>
            <w:r>
              <w:rPr>
                <w:rFonts w:eastAsiaTheme="minorEastAsia"/>
                <w:sz w:val="24"/>
                <w:szCs w:val="24"/>
              </w:rPr>
              <w:t>2</w:t>
            </w:r>
            <w:r>
              <w:rPr>
                <w:rFonts w:hAnsiTheme="minorEastAsia" w:eastAsiaTheme="minorEastAsia"/>
                <w:sz w:val="24"/>
                <w:szCs w:val="24"/>
              </w:rPr>
              <w:t>）资源利用上线相符性</w:t>
            </w:r>
          </w:p>
          <w:p>
            <w:pPr>
              <w:spacing w:line="440" w:lineRule="exact"/>
              <w:ind w:firstLine="480" w:firstLineChars="200"/>
              <w:rPr>
                <w:rFonts w:eastAsiaTheme="minorEastAsia"/>
                <w:sz w:val="24"/>
                <w:szCs w:val="24"/>
              </w:rPr>
            </w:pPr>
            <w:r>
              <w:rPr>
                <w:rFonts w:hAnsiTheme="minorEastAsia" w:eastAsiaTheme="minorEastAsia"/>
                <w:sz w:val="24"/>
                <w:szCs w:val="24"/>
              </w:rPr>
              <w:t>本项目依托园区的供水系统；能源主要为电，由新乡县大召营专业园区</w:t>
            </w:r>
            <w:r>
              <w:rPr>
                <w:rFonts w:hAnsiTheme="minorEastAsia" w:eastAsiaTheme="minorEastAsia"/>
                <w:bCs/>
                <w:sz w:val="24"/>
                <w:szCs w:val="24"/>
              </w:rPr>
              <w:t>供电</w:t>
            </w:r>
            <w:r>
              <w:rPr>
                <w:rFonts w:hAnsiTheme="minorEastAsia" w:eastAsiaTheme="minorEastAsia"/>
                <w:sz w:val="24"/>
                <w:szCs w:val="24"/>
              </w:rPr>
              <w:t>部门统一供电。项目建成运行后通过内部管理、设备选择、原辅材料的选用和管理、废物回收利用、污染治理等多方面采取合理可行的防治措施，以</w:t>
            </w:r>
            <w:r>
              <w:rPr>
                <w:rFonts w:eastAsiaTheme="minorEastAsia"/>
                <w:sz w:val="24"/>
                <w:szCs w:val="24"/>
              </w:rPr>
              <w:t>“</w:t>
            </w:r>
            <w:r>
              <w:rPr>
                <w:rFonts w:hAnsiTheme="minorEastAsia" w:eastAsiaTheme="minorEastAsia"/>
                <w:sz w:val="24"/>
                <w:szCs w:val="24"/>
              </w:rPr>
              <w:t>节能、降耗、减污</w:t>
            </w:r>
            <w:r>
              <w:rPr>
                <w:rFonts w:eastAsiaTheme="minorEastAsia"/>
                <w:sz w:val="24"/>
                <w:szCs w:val="24"/>
              </w:rPr>
              <w:t>”</w:t>
            </w:r>
            <w:r>
              <w:rPr>
                <w:rFonts w:hAnsiTheme="minorEastAsia" w:eastAsiaTheme="minorEastAsia"/>
                <w:sz w:val="24"/>
                <w:szCs w:val="24"/>
              </w:rPr>
              <w:t>为目标，有效地控制污染。项目的水、气等资源利用不会突破区域的资源利用上线。</w:t>
            </w:r>
          </w:p>
          <w:p>
            <w:pPr>
              <w:spacing w:line="440" w:lineRule="exact"/>
              <w:ind w:firstLine="480" w:firstLineChars="200"/>
              <w:rPr>
                <w:rFonts w:eastAsiaTheme="minorEastAsia"/>
                <w:sz w:val="24"/>
                <w:szCs w:val="24"/>
              </w:rPr>
            </w:pP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）环境质量底线相符性</w:t>
            </w:r>
          </w:p>
          <w:p>
            <w:pPr>
              <w:spacing w:line="440" w:lineRule="exact"/>
              <w:ind w:firstLine="480" w:firstLineChars="200"/>
              <w:rPr>
                <w:rFonts w:eastAsiaTheme="minorEastAsia"/>
                <w:sz w:val="24"/>
                <w:szCs w:val="24"/>
              </w:rPr>
            </w:pPr>
            <w:r>
              <w:rPr>
                <w:rFonts w:hAnsiTheme="minorEastAsia" w:eastAsiaTheme="minorEastAsia"/>
                <w:sz w:val="24"/>
                <w:szCs w:val="24"/>
              </w:rPr>
              <w:t>本项目废气、废水、噪声排放不改变区域环境质量功能区划，环境影响可接受。项目对周边大气环境、地表水环境、地下水环境、声环境、土壤环境影响均可接受。</w:t>
            </w:r>
          </w:p>
          <w:p>
            <w:pPr>
              <w:spacing w:line="440" w:lineRule="exact"/>
              <w:ind w:firstLine="480" w:firstLineChars="200"/>
              <w:rPr>
                <w:rFonts w:eastAsiaTheme="minorEastAsia"/>
                <w:sz w:val="24"/>
                <w:szCs w:val="24"/>
              </w:rPr>
            </w:pP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）生态环境准入清单</w:t>
            </w:r>
          </w:p>
          <w:p>
            <w:pPr>
              <w:spacing w:line="440" w:lineRule="exact"/>
              <w:ind w:firstLine="480" w:firstLineChars="200"/>
              <w:textAlignment w:val="baseline"/>
              <w:rPr>
                <w:rFonts w:eastAsiaTheme="minorEastAsia"/>
                <w:bCs/>
                <w:sz w:val="24"/>
                <w:szCs w:val="24"/>
              </w:rPr>
            </w:pPr>
            <w:r>
              <w:rPr>
                <w:rFonts w:hAnsiTheme="minorEastAsia" w:eastAsiaTheme="minorEastAsia"/>
                <w:bCs/>
                <w:sz w:val="24"/>
                <w:szCs w:val="24"/>
              </w:rPr>
              <w:t>本项目与河南省生态环境分区管控总体要求、新乡市生态环境准入要求相符性分析见下表。</w:t>
            </w:r>
          </w:p>
          <w:p>
            <w:pPr>
              <w:spacing w:line="440" w:lineRule="exact"/>
              <w:ind w:firstLine="723" w:firstLineChars="300"/>
              <w:rPr>
                <w:rFonts w:hAnsiTheme="minorEastAsia" w:eastAsiaTheme="minorEastAsia"/>
                <w:b/>
                <w:color w:val="00B050"/>
                <w:sz w:val="24"/>
                <w:szCs w:val="24"/>
                <w:lang w:val="pt-BR"/>
              </w:rPr>
            </w:pPr>
          </w:p>
          <w:p>
            <w:pPr>
              <w:spacing w:line="440" w:lineRule="exact"/>
              <w:ind w:firstLine="723" w:firstLineChars="300"/>
              <w:rPr>
                <w:rFonts w:hAnsiTheme="minorEastAsia" w:eastAsiaTheme="minorEastAsia"/>
                <w:b/>
                <w:color w:val="00B050"/>
                <w:sz w:val="24"/>
                <w:szCs w:val="24"/>
                <w:lang w:val="pt-BR"/>
              </w:rPr>
            </w:pPr>
          </w:p>
          <w:p>
            <w:pPr>
              <w:spacing w:line="440" w:lineRule="exact"/>
              <w:ind w:firstLine="723" w:firstLineChars="300"/>
              <w:rPr>
                <w:rFonts w:hAnsiTheme="minorEastAsia" w:eastAsiaTheme="minorEastAsia"/>
                <w:b/>
                <w:color w:val="00B050"/>
                <w:sz w:val="24"/>
                <w:szCs w:val="24"/>
                <w:lang w:val="pt-BR"/>
              </w:rPr>
            </w:pPr>
          </w:p>
          <w:p>
            <w:pPr>
              <w:spacing w:line="440" w:lineRule="exact"/>
              <w:rPr>
                <w:rFonts w:eastAsiaTheme="minorEastAsia"/>
                <w:b/>
                <w:sz w:val="24"/>
                <w:szCs w:val="24"/>
                <w:lang w:val="pt-BR"/>
              </w:rPr>
            </w:pPr>
            <w:r>
              <w:rPr>
                <w:rFonts w:hAnsiTheme="minorEastAsia" w:eastAsiaTheme="minorEastAsia"/>
                <w:b/>
                <w:sz w:val="24"/>
                <w:szCs w:val="24"/>
                <w:lang w:val="pt-BR"/>
              </w:rPr>
              <w:t>表</w:t>
            </w:r>
            <w:r>
              <w:rPr>
                <w:rFonts w:eastAsiaTheme="minorEastAsia"/>
                <w:b/>
                <w:sz w:val="24"/>
                <w:szCs w:val="24"/>
                <w:lang w:val="pt-BR"/>
              </w:rPr>
              <w:t xml:space="preserve">4    </w:t>
            </w:r>
            <w:r>
              <w:rPr>
                <w:rFonts w:hint="eastAsia" w:eastAsiaTheme="minorEastAsia"/>
                <w:b/>
                <w:sz w:val="24"/>
                <w:szCs w:val="24"/>
                <w:lang w:val="pt-BR"/>
              </w:rPr>
              <w:t xml:space="preserve">  </w:t>
            </w:r>
            <w:r>
              <w:rPr>
                <w:rFonts w:eastAsiaTheme="minorEastAsia"/>
                <w:b/>
                <w:sz w:val="24"/>
                <w:szCs w:val="24"/>
                <w:lang w:val="pt-BR"/>
              </w:rPr>
              <w:t xml:space="preserve"> </w:t>
            </w:r>
            <w:r>
              <w:rPr>
                <w:rFonts w:hAnsiTheme="minorEastAsia" w:eastAsiaTheme="minorEastAsia"/>
                <w:b/>
                <w:sz w:val="24"/>
                <w:szCs w:val="24"/>
                <w:lang w:val="pt-BR"/>
              </w:rPr>
              <w:t>本项目与河南省、新乡市环境准入要求符合性分析</w:t>
            </w:r>
          </w:p>
          <w:tbl>
            <w:tblPr>
              <w:tblStyle w:val="13"/>
              <w:tblW w:w="495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95"/>
              <w:gridCol w:w="3504"/>
              <w:gridCol w:w="1551"/>
              <w:gridCol w:w="72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dxa"/>
                  <w:tcBorders>
                    <w:bottom w:val="single" w:color="auto" w:sz="8" w:space="0"/>
                  </w:tcBorders>
                  <w:vAlign w:val="center"/>
                </w:tcPr>
                <w:p>
                  <w:pPr>
                    <w:adjustRightInd w:val="0"/>
                    <w:snapToGrid w:val="0"/>
                    <w:jc w:val="center"/>
                    <w:textAlignment w:val="baseline"/>
                    <w:rPr>
                      <w:rFonts w:eastAsiaTheme="minorEastAsia"/>
                      <w:b/>
                      <w:bCs/>
                      <w:sz w:val="21"/>
                      <w:szCs w:val="21"/>
                    </w:rPr>
                  </w:pPr>
                  <w:r>
                    <w:rPr>
                      <w:rFonts w:hAnsiTheme="minorEastAsia" w:eastAsiaTheme="minorEastAsia"/>
                      <w:b/>
                      <w:bCs/>
                      <w:sz w:val="21"/>
                      <w:szCs w:val="21"/>
                    </w:rPr>
                    <w:t>要求</w:t>
                  </w:r>
                  <w:r>
                    <w:rPr>
                      <w:rFonts w:eastAsiaTheme="minorEastAsia"/>
                      <w:b/>
                      <w:bCs/>
                      <w:sz w:val="21"/>
                      <w:szCs w:val="21"/>
                    </w:rPr>
                    <w:br w:type="textWrapping"/>
                  </w:r>
                  <w:r>
                    <w:rPr>
                      <w:rFonts w:hAnsiTheme="minorEastAsia" w:eastAsiaTheme="minorEastAsia"/>
                      <w:b/>
                      <w:bCs/>
                      <w:sz w:val="21"/>
                      <w:szCs w:val="21"/>
                    </w:rPr>
                    <w:t>名称</w:t>
                  </w:r>
                </w:p>
              </w:tc>
              <w:tc>
                <w:tcPr>
                  <w:tcW w:w="4789" w:type="dxa"/>
                  <w:gridSpan w:val="2"/>
                  <w:tcBorders>
                    <w:bottom w:val="single" w:color="auto" w:sz="8" w:space="0"/>
                  </w:tcBorders>
                  <w:vAlign w:val="center"/>
                </w:tcPr>
                <w:p>
                  <w:pPr>
                    <w:adjustRightInd w:val="0"/>
                    <w:snapToGrid w:val="0"/>
                    <w:jc w:val="center"/>
                    <w:textAlignment w:val="baseline"/>
                    <w:rPr>
                      <w:rFonts w:eastAsiaTheme="minorEastAsia"/>
                      <w:b/>
                      <w:bCs/>
                      <w:sz w:val="21"/>
                      <w:szCs w:val="21"/>
                    </w:rPr>
                  </w:pPr>
                  <w:r>
                    <w:rPr>
                      <w:rFonts w:hAnsiTheme="minorEastAsia" w:eastAsiaTheme="minorEastAsia"/>
                      <w:b/>
                      <w:bCs/>
                      <w:sz w:val="21"/>
                      <w:szCs w:val="21"/>
                    </w:rPr>
                    <w:t>具体管控要求</w:t>
                  </w:r>
                </w:p>
              </w:tc>
              <w:tc>
                <w:tcPr>
                  <w:tcW w:w="1682" w:type="dxa"/>
                  <w:tcBorders>
                    <w:bottom w:val="single" w:color="auto" w:sz="8" w:space="0"/>
                  </w:tcBorders>
                  <w:vAlign w:val="center"/>
                </w:tcPr>
                <w:p>
                  <w:pPr>
                    <w:adjustRightInd w:val="0"/>
                    <w:snapToGrid w:val="0"/>
                    <w:jc w:val="center"/>
                    <w:textAlignment w:val="baseline"/>
                    <w:rPr>
                      <w:rFonts w:eastAsiaTheme="minorEastAsia"/>
                      <w:b/>
                      <w:bCs/>
                      <w:sz w:val="21"/>
                      <w:szCs w:val="21"/>
                    </w:rPr>
                  </w:pPr>
                  <w:r>
                    <w:rPr>
                      <w:rFonts w:hAnsiTheme="minorEastAsia" w:eastAsiaTheme="minorEastAsia"/>
                      <w:b/>
                      <w:bCs/>
                      <w:sz w:val="21"/>
                      <w:szCs w:val="21"/>
                    </w:rPr>
                    <w:t>本项目情况</w:t>
                  </w:r>
                </w:p>
              </w:tc>
              <w:tc>
                <w:tcPr>
                  <w:tcW w:w="778" w:type="dxa"/>
                  <w:tcBorders>
                    <w:bottom w:val="single" w:color="auto" w:sz="8" w:space="0"/>
                    <w:right w:val="nil"/>
                  </w:tcBorders>
                  <w:vAlign w:val="center"/>
                </w:tcPr>
                <w:p>
                  <w:pPr>
                    <w:adjustRightInd w:val="0"/>
                    <w:snapToGrid w:val="0"/>
                    <w:jc w:val="center"/>
                    <w:textAlignment w:val="baseline"/>
                    <w:rPr>
                      <w:rFonts w:eastAsiaTheme="minorEastAsia"/>
                      <w:b/>
                      <w:bCs/>
                      <w:sz w:val="21"/>
                      <w:szCs w:val="21"/>
                    </w:rPr>
                  </w:pPr>
                  <w:r>
                    <w:rPr>
                      <w:rFonts w:hAnsiTheme="minorEastAsia" w:eastAsiaTheme="minorEastAsia"/>
                      <w:b/>
                      <w:bCs/>
                      <w:sz w:val="21"/>
                      <w:szCs w:val="21"/>
                    </w:rPr>
                    <w:t>相</w:t>
                  </w:r>
                  <w:r>
                    <w:rPr>
                      <w:rFonts w:eastAsiaTheme="minorEastAsia"/>
                      <w:b/>
                      <w:bCs/>
                      <w:sz w:val="21"/>
                      <w:szCs w:val="21"/>
                    </w:rPr>
                    <w:br w:type="textWrapping"/>
                  </w:r>
                  <w:r>
                    <w:rPr>
                      <w:rFonts w:hAnsiTheme="minorEastAsia" w:eastAsiaTheme="minorEastAsia"/>
                      <w:b/>
                      <w:bCs/>
                      <w:sz w:val="21"/>
                      <w:szCs w:val="21"/>
                    </w:rPr>
                    <w:t>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dxa"/>
                  <w:vMerge w:val="restart"/>
                  <w:vAlign w:val="center"/>
                </w:tcPr>
                <w:p>
                  <w:pPr>
                    <w:adjustRightInd w:val="0"/>
                    <w:snapToGrid w:val="0"/>
                    <w:jc w:val="center"/>
                    <w:textAlignment w:val="baseline"/>
                    <w:rPr>
                      <w:rFonts w:eastAsiaTheme="minorEastAsia"/>
                      <w:bCs/>
                      <w:sz w:val="21"/>
                      <w:szCs w:val="21"/>
                    </w:rPr>
                  </w:pPr>
                  <w:r>
                    <w:rPr>
                      <w:rFonts w:hAnsiTheme="minorEastAsia" w:eastAsiaTheme="minorEastAsia"/>
                      <w:bCs/>
                      <w:sz w:val="21"/>
                      <w:szCs w:val="21"/>
                    </w:rPr>
                    <w:t>河南省生态空间总体控制要求</w:t>
                  </w:r>
                </w:p>
              </w:tc>
              <w:tc>
                <w:tcPr>
                  <w:tcW w:w="4789" w:type="dxa"/>
                  <w:gridSpan w:val="2"/>
                  <w:tcBorders>
                    <w:bottom w:val="single" w:color="auto" w:sz="8" w:space="0"/>
                  </w:tcBorders>
                  <w:vAlign w:val="center"/>
                </w:tcPr>
                <w:p>
                  <w:pPr>
                    <w:adjustRightInd w:val="0"/>
                    <w:snapToGrid w:val="0"/>
                    <w:jc w:val="left"/>
                    <w:textAlignment w:val="baseline"/>
                    <w:rPr>
                      <w:rFonts w:eastAsiaTheme="minorEastAsia"/>
                      <w:sz w:val="21"/>
                      <w:szCs w:val="21"/>
                    </w:rPr>
                  </w:pPr>
                  <w:r>
                    <w:rPr>
                      <w:rFonts w:eastAsiaTheme="minorEastAsia"/>
                      <w:sz w:val="21"/>
                      <w:szCs w:val="21"/>
                    </w:rPr>
                    <w:t>1.</w:t>
                  </w:r>
                  <w:r>
                    <w:rPr>
                      <w:rFonts w:hAnsiTheme="minorEastAsia" w:eastAsiaTheme="minorEastAsia"/>
                      <w:sz w:val="21"/>
                      <w:szCs w:val="21"/>
                    </w:rPr>
                    <w:t>不断促进全省产业高质量发展。培育壮大人工智能及新能源等新兴产业；持续巩固提升装备、食品、新型材料、汽车、电子信息等五大制造业主导产业优势地位；做好产业链、创新链、供应链、价值链、制度链</w:t>
                  </w:r>
                  <w:r>
                    <w:rPr>
                      <w:rFonts w:eastAsiaTheme="minorEastAsia"/>
                      <w:sz w:val="21"/>
                      <w:szCs w:val="21"/>
                    </w:rPr>
                    <w:t>“</w:t>
                  </w:r>
                  <w:r>
                    <w:rPr>
                      <w:rFonts w:hAnsiTheme="minorEastAsia" w:eastAsiaTheme="minorEastAsia"/>
                      <w:sz w:val="21"/>
                      <w:szCs w:val="21"/>
                    </w:rPr>
                    <w:t>五链</w:t>
                  </w:r>
                  <w:r>
                    <w:rPr>
                      <w:rFonts w:eastAsiaTheme="minorEastAsia"/>
                      <w:sz w:val="21"/>
                      <w:szCs w:val="21"/>
                    </w:rPr>
                    <w:t>”</w:t>
                  </w:r>
                  <w:r>
                    <w:rPr>
                      <w:rFonts w:hAnsiTheme="minorEastAsia" w:eastAsiaTheme="minorEastAsia"/>
                      <w:sz w:val="21"/>
                      <w:szCs w:val="21"/>
                    </w:rPr>
                    <w:t>耦合，把新基建、新技术、新材料、新装备、新产品、新业态作为高质量发展的主攻方向。</w:t>
                  </w:r>
                </w:p>
                <w:p>
                  <w:pPr>
                    <w:adjustRightInd w:val="0"/>
                    <w:snapToGrid w:val="0"/>
                    <w:jc w:val="left"/>
                    <w:textAlignment w:val="baseline"/>
                    <w:rPr>
                      <w:rFonts w:eastAsiaTheme="minorEastAsia"/>
                      <w:color w:val="00B050"/>
                      <w:sz w:val="21"/>
                      <w:szCs w:val="21"/>
                    </w:rPr>
                  </w:pPr>
                  <w:r>
                    <w:rPr>
                      <w:rFonts w:eastAsiaTheme="minorEastAsia"/>
                      <w:sz w:val="21"/>
                      <w:szCs w:val="21"/>
                    </w:rPr>
                    <w:t>2.</w:t>
                  </w:r>
                  <w:r>
                    <w:rPr>
                      <w:rFonts w:hAnsiTheme="minorEastAsia" w:eastAsiaTheme="minorEastAsia"/>
                      <w:sz w:val="21"/>
                      <w:szCs w:val="21"/>
                    </w:rPr>
                    <w:t>禁止新改扩建《产业结构调整指导目录（</w:t>
                  </w:r>
                  <w:r>
                    <w:rPr>
                      <w:rFonts w:eastAsiaTheme="minorEastAsia"/>
                      <w:sz w:val="21"/>
                      <w:szCs w:val="21"/>
                    </w:rPr>
                    <w:t>2019</w:t>
                  </w:r>
                  <w:r>
                    <w:rPr>
                      <w:rFonts w:hAnsiTheme="minorEastAsia" w:eastAsiaTheme="minorEastAsia"/>
                      <w:sz w:val="21"/>
                      <w:szCs w:val="21"/>
                    </w:rPr>
                    <w:t>年本）》明确的淘汰类项目；禁止引入《市场准入负面清单（</w:t>
                  </w:r>
                  <w:r>
                    <w:rPr>
                      <w:rFonts w:eastAsiaTheme="minorEastAsia"/>
                      <w:sz w:val="21"/>
                      <w:szCs w:val="21"/>
                    </w:rPr>
                    <w:t>2020</w:t>
                  </w:r>
                  <w:r>
                    <w:rPr>
                      <w:rFonts w:hAnsiTheme="minorEastAsia" w:eastAsiaTheme="minorEastAsia"/>
                      <w:sz w:val="21"/>
                      <w:szCs w:val="21"/>
                    </w:rPr>
                    <w:t>年版）》禁止准入类事项。</w:t>
                  </w:r>
                </w:p>
                <w:p>
                  <w:pPr>
                    <w:adjustRightInd w:val="0"/>
                    <w:snapToGrid w:val="0"/>
                    <w:jc w:val="left"/>
                    <w:textAlignment w:val="baseline"/>
                    <w:rPr>
                      <w:rFonts w:eastAsiaTheme="minorEastAsia"/>
                      <w:sz w:val="21"/>
                      <w:szCs w:val="21"/>
                    </w:rPr>
                  </w:pPr>
                  <w:r>
                    <w:rPr>
                      <w:rFonts w:eastAsiaTheme="minorEastAsia"/>
                      <w:sz w:val="21"/>
                      <w:szCs w:val="21"/>
                    </w:rPr>
                    <w:t>3.</w:t>
                  </w:r>
                  <w:r>
                    <w:rPr>
                      <w:rFonts w:hAnsiTheme="minorEastAsia" w:eastAsiaTheme="minorEastAsia"/>
                      <w:sz w:val="21"/>
                      <w:szCs w:val="21"/>
                    </w:rPr>
                    <w:t>重点区域严禁新增钢铁、焦化、水泥熟料、平板玻璃、电解铝、氧化铝、煤化工产能，严控新增炼油产能；禁止建设生产和使用高</w:t>
                  </w:r>
                  <w:r>
                    <w:rPr>
                      <w:rFonts w:eastAsiaTheme="minorEastAsia"/>
                      <w:sz w:val="21"/>
                      <w:szCs w:val="21"/>
                    </w:rPr>
                    <w:t>VOCs</w:t>
                  </w:r>
                  <w:r>
                    <w:rPr>
                      <w:rFonts w:hAnsiTheme="minorEastAsia" w:eastAsiaTheme="minorEastAsia"/>
                      <w:sz w:val="21"/>
                      <w:szCs w:val="21"/>
                    </w:rPr>
                    <w:t>含量的溶剂型涂料、油墨、胶粘剂等项目；全面取缔露天和敞开式喷涂作业；重点区域原则上禁止新建露天矿山建设项目。</w:t>
                  </w:r>
                </w:p>
                <w:p>
                  <w:pPr>
                    <w:adjustRightInd w:val="0"/>
                    <w:snapToGrid w:val="0"/>
                    <w:jc w:val="left"/>
                    <w:textAlignment w:val="baseline"/>
                    <w:rPr>
                      <w:rFonts w:eastAsiaTheme="minorEastAsia"/>
                      <w:sz w:val="21"/>
                      <w:szCs w:val="21"/>
                    </w:rPr>
                  </w:pPr>
                  <w:r>
                    <w:rPr>
                      <w:rFonts w:eastAsiaTheme="minorEastAsia"/>
                      <w:sz w:val="21"/>
                      <w:szCs w:val="21"/>
                    </w:rPr>
                    <w:t>4.</w:t>
                  </w:r>
                  <w:r>
                    <w:rPr>
                      <w:rFonts w:hAnsiTheme="minorEastAsia" w:eastAsiaTheme="minorEastAsia"/>
                      <w:sz w:val="21"/>
                      <w:szCs w:val="21"/>
                    </w:rPr>
                    <w:t>严把</w:t>
                  </w:r>
                  <w:r>
                    <w:rPr>
                      <w:rFonts w:eastAsiaTheme="minorEastAsia"/>
                      <w:sz w:val="21"/>
                      <w:szCs w:val="21"/>
                    </w:rPr>
                    <w:t>“</w:t>
                  </w:r>
                  <w:r>
                    <w:rPr>
                      <w:rFonts w:hAnsiTheme="minorEastAsia" w:eastAsiaTheme="minorEastAsia"/>
                      <w:sz w:val="21"/>
                      <w:szCs w:val="21"/>
                    </w:rPr>
                    <w:t>两高</w:t>
                  </w:r>
                  <w:r>
                    <w:rPr>
                      <w:rFonts w:eastAsiaTheme="minorEastAsia"/>
                      <w:sz w:val="21"/>
                      <w:szCs w:val="21"/>
                    </w:rPr>
                    <w:t>”</w:t>
                  </w:r>
                  <w:r>
                    <w:rPr>
                      <w:rFonts w:hAnsiTheme="minorEastAsia" w:eastAsiaTheme="minorEastAsia"/>
                      <w:sz w:val="21"/>
                      <w:szCs w:val="21"/>
                    </w:rPr>
                    <w:t>项目生态环境准入关，严格限制</w:t>
                  </w:r>
                  <w:r>
                    <w:rPr>
                      <w:rFonts w:eastAsiaTheme="minorEastAsia"/>
                      <w:sz w:val="21"/>
                      <w:szCs w:val="21"/>
                    </w:rPr>
                    <w:t>“</w:t>
                  </w:r>
                  <w:r>
                    <w:rPr>
                      <w:rFonts w:hAnsiTheme="minorEastAsia" w:eastAsiaTheme="minorEastAsia"/>
                      <w:sz w:val="21"/>
                      <w:szCs w:val="21"/>
                    </w:rPr>
                    <w:t>两高</w:t>
                  </w:r>
                  <w:r>
                    <w:rPr>
                      <w:rFonts w:eastAsiaTheme="minorEastAsia"/>
                      <w:sz w:val="21"/>
                      <w:szCs w:val="21"/>
                    </w:rPr>
                    <w:t>”</w:t>
                  </w:r>
                  <w:r>
                    <w:rPr>
                      <w:rFonts w:hAnsiTheme="minorEastAsia" w:eastAsiaTheme="minorEastAsia"/>
                      <w:sz w:val="21"/>
                      <w:szCs w:val="21"/>
                    </w:rPr>
                    <w:t>项目盲目发展。新改扩建</w:t>
                  </w:r>
                  <w:r>
                    <w:rPr>
                      <w:rFonts w:eastAsiaTheme="minorEastAsia"/>
                      <w:sz w:val="21"/>
                      <w:szCs w:val="21"/>
                    </w:rPr>
                    <w:t>“</w:t>
                  </w:r>
                  <w:r>
                    <w:rPr>
                      <w:rFonts w:hAnsiTheme="minorEastAsia" w:eastAsiaTheme="minorEastAsia"/>
                      <w:sz w:val="21"/>
                      <w:szCs w:val="21"/>
                    </w:rPr>
                    <w:t>两高</w:t>
                  </w:r>
                  <w:r>
                    <w:rPr>
                      <w:rFonts w:eastAsiaTheme="minorEastAsia"/>
                      <w:sz w:val="21"/>
                      <w:szCs w:val="21"/>
                    </w:rPr>
                    <w:t>”</w:t>
                  </w:r>
                  <w:r>
                    <w:rPr>
                      <w:rFonts w:hAnsiTheme="minorEastAsia" w:eastAsiaTheme="minorEastAsia"/>
                      <w:sz w:val="21"/>
                      <w:szCs w:val="21"/>
                    </w:rPr>
                    <w:t>项目须符合生态环境保护法律法规和相关法定规划，符合产业政策、国土空间规划、</w:t>
                  </w:r>
                  <w:r>
                    <w:rPr>
                      <w:rFonts w:eastAsiaTheme="minorEastAsia"/>
                      <w:sz w:val="21"/>
                      <w:szCs w:val="21"/>
                    </w:rPr>
                    <w:t>“</w:t>
                  </w:r>
                  <w:r>
                    <w:rPr>
                      <w:rFonts w:hAnsiTheme="minorEastAsia" w:eastAsiaTheme="minorEastAsia"/>
                      <w:sz w:val="21"/>
                      <w:szCs w:val="21"/>
                    </w:rPr>
                    <w:t>三线一单</w:t>
                  </w:r>
                  <w:r>
                    <w:rPr>
                      <w:rFonts w:eastAsiaTheme="minorEastAsia"/>
                      <w:sz w:val="21"/>
                      <w:szCs w:val="21"/>
                    </w:rPr>
                    <w:t>”</w:t>
                  </w:r>
                  <w:r>
                    <w:rPr>
                      <w:rFonts w:hAnsiTheme="minorEastAsia" w:eastAsiaTheme="minorEastAsia"/>
                      <w:sz w:val="21"/>
                      <w:szCs w:val="21"/>
                    </w:rPr>
                    <w:t>、能耗</w:t>
                  </w:r>
                  <w:r>
                    <w:rPr>
                      <w:rFonts w:eastAsiaTheme="minorEastAsia"/>
                      <w:sz w:val="21"/>
                      <w:szCs w:val="21"/>
                    </w:rPr>
                    <w:t>“</w:t>
                  </w:r>
                  <w:r>
                    <w:rPr>
                      <w:rFonts w:hAnsiTheme="minorEastAsia" w:eastAsiaTheme="minorEastAsia"/>
                      <w:sz w:val="21"/>
                      <w:szCs w:val="21"/>
                    </w:rPr>
                    <w:t>双控</w:t>
                  </w:r>
                  <w:r>
                    <w:rPr>
                      <w:rFonts w:eastAsiaTheme="minorEastAsia"/>
                      <w:sz w:val="21"/>
                      <w:szCs w:val="21"/>
                    </w:rPr>
                    <w:t>”</w:t>
                  </w:r>
                  <w:r>
                    <w:rPr>
                      <w:rFonts w:hAnsiTheme="minorEastAsia" w:eastAsiaTheme="minorEastAsia"/>
                      <w:sz w:val="21"/>
                      <w:szCs w:val="21"/>
                    </w:rPr>
                    <w:t>、煤炭消费减量替代、碳排放强度、污染物区域削减替代等约束性要求，按照《河南省淘汰落后产能综合标准体系（</w:t>
                  </w:r>
                  <w:r>
                    <w:rPr>
                      <w:rFonts w:eastAsiaTheme="minorEastAsia"/>
                      <w:sz w:val="21"/>
                      <w:szCs w:val="21"/>
                    </w:rPr>
                    <w:t>2020</w:t>
                  </w:r>
                  <w:r>
                    <w:rPr>
                      <w:rFonts w:hAnsiTheme="minorEastAsia" w:eastAsiaTheme="minorEastAsia"/>
                      <w:sz w:val="21"/>
                      <w:szCs w:val="21"/>
                    </w:rPr>
                    <w:t>年本）》，严格执行能耗、环保、质量、安全、技术等法规标准。</w:t>
                  </w:r>
                </w:p>
              </w:tc>
              <w:tc>
                <w:tcPr>
                  <w:tcW w:w="1682" w:type="dxa"/>
                  <w:tcBorders>
                    <w:bottom w:val="single" w:color="auto" w:sz="8" w:space="0"/>
                  </w:tcBorders>
                  <w:vAlign w:val="center"/>
                </w:tcPr>
                <w:p>
                  <w:pPr>
                    <w:adjustRightInd w:val="0"/>
                    <w:snapToGrid w:val="0"/>
                    <w:textAlignment w:val="baseline"/>
                    <w:rPr>
                      <w:rFonts w:eastAsiaTheme="minorEastAsia"/>
                      <w:sz w:val="21"/>
                      <w:szCs w:val="21"/>
                    </w:rPr>
                  </w:pPr>
                  <w:r>
                    <w:rPr>
                      <w:rFonts w:hAnsiTheme="minorEastAsia" w:eastAsiaTheme="minorEastAsia"/>
                      <w:sz w:val="21"/>
                      <w:szCs w:val="21"/>
                    </w:rPr>
                    <w:t>经逐条对比，本项目不属于上述禁止建设的项目，项目符合河南省生态空间总体控制要求通用要求。</w:t>
                  </w:r>
                </w:p>
              </w:tc>
              <w:tc>
                <w:tcPr>
                  <w:tcW w:w="778" w:type="dxa"/>
                  <w:tcBorders>
                    <w:bottom w:val="single" w:color="auto" w:sz="8" w:space="0"/>
                    <w:right w:val="nil"/>
                  </w:tcBorders>
                  <w:vAlign w:val="center"/>
                </w:tcPr>
                <w:p>
                  <w:pPr>
                    <w:adjustRightInd w:val="0"/>
                    <w:snapToGrid w:val="0"/>
                    <w:textAlignment w:val="baseline"/>
                    <w:rPr>
                      <w:rFonts w:eastAsiaTheme="minorEastAsia"/>
                      <w:bCs/>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dxa"/>
                  <w:vMerge w:val="continue"/>
                  <w:vAlign w:val="center"/>
                </w:tcPr>
                <w:p>
                  <w:pPr>
                    <w:adjustRightInd w:val="0"/>
                    <w:snapToGrid w:val="0"/>
                    <w:jc w:val="center"/>
                    <w:textAlignment w:val="baseline"/>
                    <w:rPr>
                      <w:rFonts w:eastAsiaTheme="minorEastAsia"/>
                      <w:bCs/>
                      <w:sz w:val="21"/>
                      <w:szCs w:val="21"/>
                    </w:rPr>
                  </w:pPr>
                </w:p>
              </w:tc>
              <w:tc>
                <w:tcPr>
                  <w:tcW w:w="4789" w:type="dxa"/>
                  <w:gridSpan w:val="2"/>
                  <w:vAlign w:val="center"/>
                </w:tcPr>
                <w:p>
                  <w:pPr>
                    <w:adjustRightInd w:val="0"/>
                    <w:snapToGrid w:val="0"/>
                    <w:rPr>
                      <w:rFonts w:eastAsiaTheme="minorEastAsia"/>
                      <w:sz w:val="21"/>
                      <w:szCs w:val="21"/>
                    </w:rPr>
                  </w:pPr>
                  <w:r>
                    <w:rPr>
                      <w:rFonts w:eastAsiaTheme="minorEastAsia"/>
                      <w:sz w:val="21"/>
                      <w:szCs w:val="21"/>
                    </w:rPr>
                    <w:t>1.</w:t>
                  </w:r>
                  <w:r>
                    <w:rPr>
                      <w:rFonts w:hAnsiTheme="minorEastAsia" w:eastAsiaTheme="minorEastAsia"/>
                      <w:sz w:val="21"/>
                      <w:szCs w:val="21"/>
                    </w:rPr>
                    <w:t>关停退出治理设施工艺落后、热效率低下、规模小、无组织排放突出的工业炉窑；清理整顿燃煤锅炉。</w:t>
                  </w:r>
                </w:p>
                <w:p>
                  <w:pPr>
                    <w:adjustRightInd w:val="0"/>
                    <w:snapToGrid w:val="0"/>
                    <w:rPr>
                      <w:rFonts w:eastAsiaTheme="minorEastAsia"/>
                      <w:sz w:val="21"/>
                      <w:szCs w:val="21"/>
                    </w:rPr>
                  </w:pPr>
                  <w:r>
                    <w:rPr>
                      <w:rFonts w:eastAsiaTheme="minorEastAsia"/>
                      <w:sz w:val="21"/>
                      <w:szCs w:val="21"/>
                    </w:rPr>
                    <w:t>2.</w:t>
                  </w:r>
                  <w:r>
                    <w:rPr>
                      <w:rFonts w:hAnsiTheme="minorEastAsia" w:eastAsiaTheme="minorEastAsia"/>
                      <w:sz w:val="21"/>
                      <w:szCs w:val="21"/>
                    </w:rPr>
                    <w:t>禁燃区内禁止销售、燃用高污染燃料；禁止新改扩建燃用高污染燃料的设施，已建成的应当限期整改，采用清洁能源替代。</w:t>
                  </w:r>
                </w:p>
                <w:p>
                  <w:pPr>
                    <w:adjustRightInd w:val="0"/>
                    <w:snapToGrid w:val="0"/>
                    <w:rPr>
                      <w:rFonts w:eastAsiaTheme="minorEastAsia"/>
                      <w:sz w:val="21"/>
                      <w:szCs w:val="21"/>
                    </w:rPr>
                  </w:pPr>
                  <w:r>
                    <w:rPr>
                      <w:rFonts w:eastAsiaTheme="minorEastAsia"/>
                      <w:sz w:val="21"/>
                      <w:szCs w:val="21"/>
                    </w:rPr>
                    <w:t>3.</w:t>
                  </w:r>
                  <w:r>
                    <w:rPr>
                      <w:rFonts w:hAnsiTheme="minorEastAsia" w:eastAsiaTheme="minorEastAsia"/>
                      <w:sz w:val="21"/>
                      <w:szCs w:val="21"/>
                    </w:rPr>
                    <w:t>强化电力、煤炭、钢铁、化工、有色、建材等重点行业煤炭消费减量措施，淘汰落后产能；全面落实超低排放要求、无组织排放特别控制要求。</w:t>
                  </w:r>
                </w:p>
                <w:p>
                  <w:pPr>
                    <w:adjustRightInd w:val="0"/>
                    <w:snapToGrid w:val="0"/>
                    <w:rPr>
                      <w:rFonts w:eastAsiaTheme="minorEastAsia"/>
                      <w:sz w:val="21"/>
                      <w:szCs w:val="21"/>
                    </w:rPr>
                  </w:pPr>
                  <w:r>
                    <w:rPr>
                      <w:rFonts w:eastAsiaTheme="minorEastAsia"/>
                      <w:sz w:val="21"/>
                      <w:szCs w:val="21"/>
                    </w:rPr>
                    <w:t>4.</w:t>
                  </w:r>
                  <w:r>
                    <w:rPr>
                      <w:rFonts w:hAnsiTheme="minorEastAsia" w:eastAsiaTheme="minorEastAsia"/>
                      <w:sz w:val="21"/>
                      <w:szCs w:val="21"/>
                    </w:rPr>
                    <w:t>严格执行火电、钢铁、石化、化工、有色、水泥行业以及工业锅炉等重点行业二氧化硫、氮氧化物、颗粒物、</w:t>
                  </w:r>
                  <w:r>
                    <w:rPr>
                      <w:rFonts w:eastAsiaTheme="minorEastAsia"/>
                      <w:sz w:val="21"/>
                      <w:szCs w:val="21"/>
                    </w:rPr>
                    <w:t>VOCs</w:t>
                  </w:r>
                  <w:r>
                    <w:rPr>
                      <w:rFonts w:hAnsiTheme="minorEastAsia" w:eastAsiaTheme="minorEastAsia"/>
                      <w:sz w:val="21"/>
                      <w:szCs w:val="21"/>
                    </w:rPr>
                    <w:t>大气污染物特别排放限值，推进重点行业污染治理设施升级改造，强化施工扬尘污染治理。</w:t>
                  </w:r>
                </w:p>
                <w:p>
                  <w:pPr>
                    <w:adjustRightInd w:val="0"/>
                    <w:snapToGrid w:val="0"/>
                    <w:rPr>
                      <w:rFonts w:eastAsiaTheme="minorEastAsia"/>
                      <w:sz w:val="21"/>
                      <w:szCs w:val="21"/>
                    </w:rPr>
                  </w:pPr>
                  <w:r>
                    <w:rPr>
                      <w:rFonts w:eastAsiaTheme="minorEastAsia"/>
                      <w:sz w:val="21"/>
                      <w:szCs w:val="21"/>
                    </w:rPr>
                    <w:t>5.</w:t>
                  </w:r>
                  <w:r>
                    <w:rPr>
                      <w:rFonts w:hAnsiTheme="minorEastAsia" w:eastAsiaTheme="minorEastAsia"/>
                      <w:sz w:val="21"/>
                      <w:szCs w:val="21"/>
                    </w:rPr>
                    <w:t>推进燃气锅炉低氮改造，执行河南省《锅炉大气污染物排放标准》（</w:t>
                  </w:r>
                  <w:r>
                    <w:rPr>
                      <w:rFonts w:eastAsiaTheme="minorEastAsia"/>
                      <w:sz w:val="21"/>
                      <w:szCs w:val="21"/>
                    </w:rPr>
                    <w:t>DB41/2089-2021</w:t>
                  </w:r>
                  <w:r>
                    <w:rPr>
                      <w:rFonts w:hAnsiTheme="minorEastAsia" w:eastAsiaTheme="minorEastAsia"/>
                      <w:sz w:val="21"/>
                      <w:szCs w:val="21"/>
                    </w:rPr>
                    <w:t>）；基本取缔燃煤热风炉，基本淘汰热电联产供热管网覆盖范围内的燃煤加热、烘干炉（窑）；淘汰炉膛直径</w:t>
                  </w:r>
                  <w:r>
                    <w:rPr>
                      <w:rFonts w:eastAsiaTheme="minorEastAsia"/>
                      <w:sz w:val="21"/>
                      <w:szCs w:val="21"/>
                    </w:rPr>
                    <w:t>3</w:t>
                  </w:r>
                  <w:r>
                    <w:rPr>
                      <w:rFonts w:hAnsiTheme="minorEastAsia" w:eastAsiaTheme="minorEastAsia"/>
                      <w:sz w:val="21"/>
                      <w:szCs w:val="21"/>
                    </w:rPr>
                    <w:t>米以下燃料类煤气发生炉；集中使用煤气发生炉的工业园区，暂不具备改用天然气条件的，原则上应建设统一的清洁煤制气中心；禁止掺烧高硫石油焦。</w:t>
                  </w:r>
                </w:p>
                <w:p>
                  <w:pPr>
                    <w:adjustRightInd w:val="0"/>
                    <w:snapToGrid w:val="0"/>
                    <w:rPr>
                      <w:rFonts w:eastAsiaTheme="minorEastAsia"/>
                      <w:sz w:val="21"/>
                      <w:szCs w:val="21"/>
                    </w:rPr>
                  </w:pPr>
                  <w:r>
                    <w:rPr>
                      <w:rFonts w:eastAsiaTheme="minorEastAsia"/>
                      <w:sz w:val="21"/>
                      <w:szCs w:val="21"/>
                    </w:rPr>
                    <w:t>6.</w:t>
                  </w:r>
                  <w:r>
                    <w:rPr>
                      <w:rFonts w:hAnsiTheme="minorEastAsia" w:eastAsiaTheme="minorEastAsia"/>
                      <w:sz w:val="21"/>
                      <w:szCs w:val="21"/>
                    </w:rPr>
                    <w:t>控制煤炭消费总量。对标钢铁、水泥行业超低排放要求；落实</w:t>
                  </w:r>
                  <w:r>
                    <w:rPr>
                      <w:rFonts w:eastAsiaTheme="minorEastAsia"/>
                      <w:sz w:val="21"/>
                      <w:szCs w:val="21"/>
                    </w:rPr>
                    <w:t>VOCs</w:t>
                  </w:r>
                  <w:r>
                    <w:rPr>
                      <w:rFonts w:hAnsiTheme="minorEastAsia" w:eastAsiaTheme="minorEastAsia"/>
                      <w:sz w:val="21"/>
                      <w:szCs w:val="21"/>
                    </w:rPr>
                    <w:t>无组织排放特别控制要求，实现</w:t>
                  </w:r>
                  <w:r>
                    <w:rPr>
                      <w:rFonts w:eastAsiaTheme="minorEastAsia"/>
                      <w:sz w:val="21"/>
                      <w:szCs w:val="21"/>
                    </w:rPr>
                    <w:t>VOCs</w:t>
                  </w:r>
                  <w:r>
                    <w:rPr>
                      <w:rFonts w:hAnsiTheme="minorEastAsia" w:eastAsiaTheme="minorEastAsia"/>
                      <w:sz w:val="21"/>
                      <w:szCs w:val="21"/>
                    </w:rPr>
                    <w:t>集中高效处置；加快淘汰国三及以下重型柴油货车。</w:t>
                  </w:r>
                </w:p>
                <w:p>
                  <w:pPr>
                    <w:adjustRightInd w:val="0"/>
                    <w:snapToGrid w:val="0"/>
                    <w:rPr>
                      <w:rFonts w:eastAsiaTheme="minorEastAsia"/>
                      <w:sz w:val="21"/>
                      <w:szCs w:val="21"/>
                    </w:rPr>
                  </w:pPr>
                  <w:r>
                    <w:rPr>
                      <w:rFonts w:eastAsiaTheme="minorEastAsia"/>
                      <w:sz w:val="21"/>
                      <w:szCs w:val="21"/>
                    </w:rPr>
                    <w:t>7.</w:t>
                  </w:r>
                  <w:r>
                    <w:rPr>
                      <w:rFonts w:hAnsiTheme="minorEastAsia" w:eastAsiaTheme="minorEastAsia"/>
                      <w:sz w:val="21"/>
                      <w:szCs w:val="21"/>
                    </w:rPr>
                    <w:t>加大天然气、液化石油气、煤制天然气、太阳能等清洁能源的供应和推广力度，逐步提高城市清洁能源使用比重；加强油品质量监督检查，严厉打击非法生产、销售不合格油品行为。</w:t>
                  </w:r>
                </w:p>
                <w:p>
                  <w:pPr>
                    <w:adjustRightInd w:val="0"/>
                    <w:snapToGrid w:val="0"/>
                    <w:rPr>
                      <w:rFonts w:eastAsiaTheme="minorEastAsia"/>
                      <w:sz w:val="21"/>
                      <w:szCs w:val="21"/>
                    </w:rPr>
                  </w:pPr>
                  <w:r>
                    <w:rPr>
                      <w:rFonts w:eastAsiaTheme="minorEastAsia"/>
                      <w:sz w:val="21"/>
                      <w:szCs w:val="21"/>
                    </w:rPr>
                    <w:t>8.</w:t>
                  </w:r>
                  <w:r>
                    <w:rPr>
                      <w:rFonts w:hAnsiTheme="minorEastAsia" w:eastAsiaTheme="minorEastAsia"/>
                      <w:sz w:val="21"/>
                      <w:szCs w:val="21"/>
                    </w:rPr>
                    <w:t>落实</w:t>
                  </w:r>
                  <w:r>
                    <w:rPr>
                      <w:rFonts w:eastAsiaTheme="minorEastAsia"/>
                      <w:sz w:val="21"/>
                      <w:szCs w:val="21"/>
                    </w:rPr>
                    <w:t>“</w:t>
                  </w:r>
                  <w:r>
                    <w:rPr>
                      <w:rFonts w:hAnsiTheme="minorEastAsia" w:eastAsiaTheme="minorEastAsia"/>
                      <w:sz w:val="21"/>
                      <w:szCs w:val="21"/>
                    </w:rPr>
                    <w:t>车、船、路、港</w:t>
                  </w:r>
                  <w:r>
                    <w:rPr>
                      <w:rFonts w:eastAsiaTheme="minorEastAsia"/>
                      <w:sz w:val="21"/>
                      <w:szCs w:val="21"/>
                    </w:rPr>
                    <w:t>”</w:t>
                  </w:r>
                  <w:r>
                    <w:rPr>
                      <w:rFonts w:hAnsiTheme="minorEastAsia" w:eastAsiaTheme="minorEastAsia"/>
                      <w:sz w:val="21"/>
                      <w:szCs w:val="21"/>
                    </w:rPr>
                    <w:t>千家企业低碳交通运输专项行动，重点抓好营运黄标车治理、道路扬尘治理、</w:t>
                  </w:r>
                  <w:r>
                    <w:rPr>
                      <w:rFonts w:eastAsiaTheme="minorEastAsia"/>
                      <w:sz w:val="21"/>
                      <w:szCs w:val="21"/>
                    </w:rPr>
                    <w:t>“</w:t>
                  </w:r>
                  <w:r>
                    <w:rPr>
                      <w:rFonts w:hAnsiTheme="minorEastAsia" w:eastAsiaTheme="minorEastAsia"/>
                      <w:sz w:val="21"/>
                      <w:szCs w:val="21"/>
                    </w:rPr>
                    <w:t>公转铁</w:t>
                  </w:r>
                  <w:r>
                    <w:rPr>
                      <w:rFonts w:eastAsiaTheme="minorEastAsia"/>
                      <w:sz w:val="21"/>
                      <w:szCs w:val="21"/>
                    </w:rPr>
                    <w:t>”</w:t>
                  </w:r>
                  <w:r>
                    <w:rPr>
                      <w:rFonts w:hAnsiTheme="minorEastAsia" w:eastAsiaTheme="minorEastAsia"/>
                      <w:sz w:val="21"/>
                      <w:szCs w:val="21"/>
                    </w:rPr>
                    <w:t>政策实施等。</w:t>
                  </w:r>
                </w:p>
                <w:p>
                  <w:pPr>
                    <w:adjustRightInd w:val="0"/>
                    <w:snapToGrid w:val="0"/>
                    <w:rPr>
                      <w:rFonts w:eastAsiaTheme="minorEastAsia"/>
                      <w:sz w:val="21"/>
                      <w:szCs w:val="21"/>
                    </w:rPr>
                  </w:pPr>
                  <w:r>
                    <w:rPr>
                      <w:rFonts w:eastAsiaTheme="minorEastAsia"/>
                      <w:sz w:val="21"/>
                      <w:szCs w:val="21"/>
                    </w:rPr>
                    <w:t>9.</w:t>
                  </w:r>
                  <w:r>
                    <w:rPr>
                      <w:rFonts w:hAnsiTheme="minorEastAsia" w:eastAsiaTheme="minorEastAsia"/>
                      <w:sz w:val="21"/>
                      <w:szCs w:val="21"/>
                    </w:rPr>
                    <w:t>推进城市建成区重污染工业企业搬迁改造，实施传统产业兼并重组、退城入园和优化布局，改变</w:t>
                  </w:r>
                  <w:r>
                    <w:rPr>
                      <w:rFonts w:eastAsiaTheme="minorEastAsia"/>
                      <w:sz w:val="21"/>
                      <w:szCs w:val="21"/>
                    </w:rPr>
                    <w:t>“</w:t>
                  </w:r>
                  <w:r>
                    <w:rPr>
                      <w:rFonts w:hAnsiTheme="minorEastAsia" w:eastAsiaTheme="minorEastAsia"/>
                      <w:sz w:val="21"/>
                      <w:szCs w:val="21"/>
                    </w:rPr>
                    <w:t>小、散、乱</w:t>
                  </w:r>
                  <w:r>
                    <w:rPr>
                      <w:rFonts w:eastAsiaTheme="minorEastAsia"/>
                      <w:sz w:val="21"/>
                      <w:szCs w:val="21"/>
                    </w:rPr>
                    <w:t>”</w:t>
                  </w:r>
                  <w:r>
                    <w:rPr>
                      <w:rFonts w:hAnsiTheme="minorEastAsia" w:eastAsiaTheme="minorEastAsia"/>
                      <w:sz w:val="21"/>
                      <w:szCs w:val="21"/>
                    </w:rPr>
                    <w:t>状况，加快企业规模化、产业集群化和装备大型化。</w:t>
                  </w:r>
                </w:p>
              </w:tc>
              <w:tc>
                <w:tcPr>
                  <w:tcW w:w="1682" w:type="dxa"/>
                  <w:vAlign w:val="center"/>
                </w:tcPr>
                <w:p>
                  <w:pPr>
                    <w:adjustRightInd w:val="0"/>
                    <w:snapToGrid w:val="0"/>
                    <w:rPr>
                      <w:rFonts w:eastAsiaTheme="minorEastAsia"/>
                      <w:sz w:val="21"/>
                      <w:szCs w:val="21"/>
                    </w:rPr>
                  </w:pPr>
                  <w:r>
                    <w:rPr>
                      <w:rFonts w:eastAsiaTheme="minorEastAsia"/>
                      <w:sz w:val="21"/>
                      <w:szCs w:val="21"/>
                    </w:rPr>
                    <w:t>1.</w:t>
                  </w:r>
                  <w:r>
                    <w:rPr>
                      <w:rFonts w:hAnsiTheme="minorEastAsia" w:eastAsiaTheme="minorEastAsia"/>
                      <w:sz w:val="21"/>
                      <w:szCs w:val="21"/>
                    </w:rPr>
                    <w:t>本项目不使用加热炉；</w:t>
                  </w:r>
                </w:p>
                <w:p>
                  <w:pPr>
                    <w:pStyle w:val="12"/>
                    <w:adjustRightInd w:val="0"/>
                    <w:snapToGrid w:val="0"/>
                    <w:spacing w:after="0"/>
                    <w:ind w:left="0" w:leftChars="0" w:firstLine="0" w:firstLineChars="0"/>
                    <w:rPr>
                      <w:rFonts w:hAnsiTheme="minorEastAsia" w:eastAsiaTheme="minorEastAsia"/>
                      <w:szCs w:val="21"/>
                    </w:rPr>
                  </w:pPr>
                  <w:r>
                    <w:rPr>
                      <w:rFonts w:eastAsiaTheme="minorEastAsia"/>
                      <w:szCs w:val="21"/>
                    </w:rPr>
                    <w:t>2.</w:t>
                  </w:r>
                  <w:r>
                    <w:rPr>
                      <w:rFonts w:hAnsiTheme="minorEastAsia" w:eastAsiaTheme="minorEastAsia"/>
                      <w:szCs w:val="21"/>
                    </w:rPr>
                    <w:t>本项目使用能源属于清洁能源；</w:t>
                  </w:r>
                </w:p>
                <w:p>
                  <w:pPr>
                    <w:pStyle w:val="12"/>
                    <w:adjustRightInd w:val="0"/>
                    <w:snapToGrid w:val="0"/>
                    <w:spacing w:after="0"/>
                    <w:ind w:left="0" w:leftChars="0" w:firstLine="0" w:firstLineChars="0"/>
                    <w:rPr>
                      <w:szCs w:val="21"/>
                    </w:rPr>
                  </w:pPr>
                  <w:r>
                    <w:rPr>
                      <w:rFonts w:hint="eastAsia"/>
                      <w:szCs w:val="21"/>
                    </w:rPr>
                    <w:t>3</w:t>
                  </w:r>
                  <w:r>
                    <w:rPr>
                      <w:rFonts w:eastAsiaTheme="minorEastAsia"/>
                      <w:szCs w:val="21"/>
                    </w:rPr>
                    <w:t>.</w:t>
                  </w:r>
                  <w:r>
                    <w:rPr>
                      <w:rFonts w:hint="eastAsia"/>
                      <w:szCs w:val="21"/>
                    </w:rPr>
                    <w:t>本项目不属于重点行业；</w:t>
                  </w:r>
                </w:p>
                <w:p>
                  <w:pPr>
                    <w:pStyle w:val="12"/>
                    <w:adjustRightInd w:val="0"/>
                    <w:snapToGrid w:val="0"/>
                    <w:spacing w:after="0"/>
                    <w:ind w:left="0" w:leftChars="0" w:firstLine="0" w:firstLineChars="0"/>
                    <w:rPr>
                      <w:rFonts w:eastAsiaTheme="minorEastAsia"/>
                      <w:szCs w:val="21"/>
                    </w:rPr>
                  </w:pPr>
                  <w:r>
                    <w:rPr>
                      <w:rFonts w:eastAsiaTheme="minorEastAsia"/>
                      <w:szCs w:val="21"/>
                    </w:rPr>
                    <w:t>4.</w:t>
                  </w:r>
                  <w:r>
                    <w:rPr>
                      <w:rFonts w:hAnsiTheme="minorEastAsia" w:eastAsiaTheme="minorEastAsia"/>
                      <w:szCs w:val="21"/>
                    </w:rPr>
                    <w:t>本项目不涉及锅炉；</w:t>
                  </w:r>
                </w:p>
                <w:p>
                  <w:pPr>
                    <w:adjustRightInd w:val="0"/>
                    <w:snapToGrid w:val="0"/>
                    <w:rPr>
                      <w:rFonts w:hAnsiTheme="minorEastAsia" w:eastAsiaTheme="minorEastAsia"/>
                      <w:sz w:val="21"/>
                      <w:szCs w:val="21"/>
                    </w:rPr>
                  </w:pPr>
                  <w:r>
                    <w:rPr>
                      <w:rFonts w:eastAsiaTheme="minorEastAsia"/>
                      <w:sz w:val="21"/>
                      <w:szCs w:val="21"/>
                    </w:rPr>
                    <w:t>5.</w:t>
                  </w:r>
                  <w:r>
                    <w:rPr>
                      <w:rFonts w:hAnsiTheme="minorEastAsia" w:eastAsiaTheme="minorEastAsia"/>
                      <w:sz w:val="21"/>
                      <w:szCs w:val="21"/>
                    </w:rPr>
                    <w:t>本项目不使用燃气锅炉及其它类型锅炉；</w:t>
                  </w:r>
                  <w:r>
                    <w:rPr>
                      <w:rFonts w:eastAsiaTheme="minorEastAsia"/>
                      <w:sz w:val="21"/>
                      <w:szCs w:val="21"/>
                    </w:rPr>
                    <w:br w:type="textWrapping"/>
                  </w:r>
                  <w:r>
                    <w:rPr>
                      <w:rFonts w:eastAsiaTheme="minorEastAsia"/>
                      <w:sz w:val="21"/>
                      <w:szCs w:val="21"/>
                    </w:rPr>
                    <w:t>6</w:t>
                  </w:r>
                  <w:r>
                    <w:rPr>
                      <w:rFonts w:hAnsiTheme="minorEastAsia" w:eastAsiaTheme="minorEastAsia"/>
                      <w:sz w:val="21"/>
                      <w:szCs w:val="21"/>
                    </w:rPr>
                    <w:t>、</w:t>
                  </w:r>
                  <w:r>
                    <w:rPr>
                      <w:rFonts w:hAnsiTheme="minorEastAsia" w:eastAsiaTheme="minorEastAsia"/>
                      <w:bCs/>
                      <w:sz w:val="21"/>
                      <w:szCs w:val="21"/>
                    </w:rPr>
                    <w:t>本</w:t>
                  </w:r>
                  <w:r>
                    <w:rPr>
                      <w:rFonts w:hAnsiTheme="minorEastAsia" w:eastAsiaTheme="minorEastAsia"/>
                      <w:sz w:val="21"/>
                      <w:szCs w:val="21"/>
                    </w:rPr>
                    <w:t>项目大气污染物（颗粒物与</w:t>
                  </w:r>
                  <w:r>
                    <w:rPr>
                      <w:rFonts w:hint="eastAsia" w:hAnsiTheme="minorEastAsia" w:eastAsiaTheme="minorEastAsia"/>
                      <w:sz w:val="21"/>
                      <w:szCs w:val="21"/>
                    </w:rPr>
                    <w:t>挥发性有机物</w:t>
                  </w:r>
                  <w:r>
                    <w:rPr>
                      <w:rFonts w:hAnsiTheme="minorEastAsia" w:eastAsiaTheme="minorEastAsia"/>
                      <w:sz w:val="21"/>
                      <w:szCs w:val="21"/>
                    </w:rPr>
                    <w:t>）均满足排放标准；</w:t>
                  </w:r>
                </w:p>
                <w:p>
                  <w:pPr>
                    <w:adjustRightInd w:val="0"/>
                    <w:snapToGrid w:val="0"/>
                    <w:rPr>
                      <w:rFonts w:eastAsiaTheme="minorEastAsia"/>
                      <w:sz w:val="21"/>
                      <w:szCs w:val="21"/>
                    </w:rPr>
                  </w:pPr>
                  <w:r>
                    <w:rPr>
                      <w:rFonts w:eastAsiaTheme="minorEastAsia"/>
                      <w:sz w:val="21"/>
                      <w:szCs w:val="21"/>
                    </w:rPr>
                    <w:t>7</w:t>
                  </w:r>
                  <w:r>
                    <w:rPr>
                      <w:rFonts w:hAnsiTheme="minorEastAsia" w:eastAsiaTheme="minorEastAsia"/>
                      <w:sz w:val="21"/>
                      <w:szCs w:val="21"/>
                    </w:rPr>
                    <w:t>、本项目能源为电能，属于清洁能源；</w:t>
                  </w:r>
                </w:p>
                <w:p>
                  <w:pPr>
                    <w:rPr>
                      <w:rFonts w:eastAsiaTheme="minorEastAsia"/>
                      <w:sz w:val="21"/>
                      <w:szCs w:val="21"/>
                    </w:rPr>
                  </w:pPr>
                  <w:r>
                    <w:rPr>
                      <w:rFonts w:eastAsiaTheme="minorEastAsia"/>
                      <w:sz w:val="21"/>
                      <w:szCs w:val="21"/>
                    </w:rPr>
                    <w:t>8</w:t>
                  </w:r>
                  <w:r>
                    <w:rPr>
                      <w:rFonts w:hAnsiTheme="minorEastAsia" w:eastAsiaTheme="minorEastAsia"/>
                      <w:sz w:val="21"/>
                      <w:szCs w:val="21"/>
                    </w:rPr>
                    <w:t>、本项目不涉及相关内容；</w:t>
                  </w:r>
                </w:p>
                <w:p>
                  <w:pPr>
                    <w:rPr>
                      <w:rFonts w:eastAsiaTheme="minorEastAsia"/>
                      <w:sz w:val="21"/>
                      <w:szCs w:val="21"/>
                    </w:rPr>
                  </w:pPr>
                  <w:r>
                    <w:rPr>
                      <w:rFonts w:hint="eastAsia" w:eastAsiaTheme="minorEastAsia"/>
                      <w:sz w:val="21"/>
                      <w:szCs w:val="21"/>
                    </w:rPr>
                    <w:t>9</w:t>
                  </w:r>
                  <w:r>
                    <w:rPr>
                      <w:rFonts w:hAnsiTheme="minorEastAsia" w:eastAsiaTheme="minorEastAsia"/>
                      <w:sz w:val="21"/>
                      <w:szCs w:val="21"/>
                    </w:rPr>
                    <w:t>、本项目不涉及相关内容。</w:t>
                  </w:r>
                </w:p>
                <w:p>
                  <w:pPr>
                    <w:rPr>
                      <w:rFonts w:eastAsiaTheme="minorEastAsia"/>
                      <w:sz w:val="21"/>
                      <w:szCs w:val="21"/>
                    </w:rPr>
                  </w:pPr>
                </w:p>
              </w:tc>
              <w:tc>
                <w:tcPr>
                  <w:tcW w:w="778" w:type="dxa"/>
                  <w:tcBorders>
                    <w:right w:val="nil"/>
                  </w:tcBorders>
                  <w:vAlign w:val="center"/>
                </w:tcPr>
                <w:p>
                  <w:pPr>
                    <w:adjustRightInd w:val="0"/>
                    <w:snapToGrid w:val="0"/>
                    <w:jc w:val="center"/>
                    <w:textAlignment w:val="baseline"/>
                    <w:rPr>
                      <w:rFonts w:eastAsiaTheme="minorEastAsia"/>
                      <w:bCs/>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dxa"/>
                  <w:vMerge w:val="restart"/>
                  <w:vAlign w:val="center"/>
                </w:tcPr>
                <w:p>
                  <w:pPr>
                    <w:pStyle w:val="21"/>
                    <w:jc w:val="both"/>
                    <w:rPr>
                      <w:rFonts w:ascii="Times New Roman" w:hAnsi="Times New Roman" w:cs="Times New Roman" w:eastAsiaTheme="minorEastAsia"/>
                      <w:bCs/>
                      <w:color w:val="auto"/>
                      <w:sz w:val="21"/>
                      <w:szCs w:val="21"/>
                    </w:rPr>
                  </w:pPr>
                  <w:r>
                    <w:rPr>
                      <w:rFonts w:ascii="Times New Roman" w:cs="Times New Roman" w:hAnsiTheme="minorEastAsia" w:eastAsiaTheme="minorEastAsia"/>
                      <w:color w:val="auto"/>
                      <w:kern w:val="2"/>
                      <w:sz w:val="21"/>
                      <w:szCs w:val="21"/>
                    </w:rPr>
                    <w:t>新乡市生态环境准入要求</w:t>
                  </w:r>
                </w:p>
              </w:tc>
              <w:tc>
                <w:tcPr>
                  <w:tcW w:w="960" w:type="dxa"/>
                  <w:vAlign w:val="center"/>
                </w:tcPr>
                <w:p>
                  <w:pPr>
                    <w:pStyle w:val="21"/>
                    <w:jc w:val="center"/>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空间布局约束</w:t>
                  </w:r>
                </w:p>
              </w:tc>
              <w:tc>
                <w:tcPr>
                  <w:tcW w:w="3829" w:type="dxa"/>
                  <w:vAlign w:val="center"/>
                </w:tcPr>
                <w:p>
                  <w:pPr>
                    <w:pStyle w:val="21"/>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1</w:t>
                  </w:r>
                  <w:r>
                    <w:rPr>
                      <w:rFonts w:ascii="Times New Roman" w:cs="Times New Roman" w:hAnsiTheme="minorEastAsia" w:eastAsiaTheme="minorEastAsia"/>
                      <w:color w:val="auto"/>
                      <w:kern w:val="2"/>
                      <w:sz w:val="21"/>
                      <w:szCs w:val="21"/>
                    </w:rPr>
                    <w:t>、产业集聚区限制高耗能、高污染、低水平重复建设的企业入驻；禁止化学原料药及生物发酵制药等行业单纯新建和单纯扩大产能的项目入驻；禁止新增铅、铬、镉、汞、砷等重金属污染物排放的项目入驻；限制喷漆工序使用含苯漆料；限制装备制造业中的电镀项目；禁止不符合土地利用性质的三类工业项目入驻。</w:t>
                  </w:r>
                </w:p>
                <w:p>
                  <w:pPr>
                    <w:pStyle w:val="21"/>
                    <w:rPr>
                      <w:rFonts w:ascii="Times New Roman" w:hAnsi="Times New Roman" w:cs="Times New Roman" w:eastAsiaTheme="minorEastAsia"/>
                      <w:color w:val="00B050"/>
                      <w:kern w:val="2"/>
                      <w:sz w:val="21"/>
                      <w:szCs w:val="21"/>
                    </w:rPr>
                  </w:pPr>
                  <w:r>
                    <w:rPr>
                      <w:rFonts w:ascii="Times New Roman" w:hAnsi="Times New Roman" w:cs="Times New Roman" w:eastAsiaTheme="minorEastAsia"/>
                      <w:color w:val="auto"/>
                      <w:kern w:val="2"/>
                      <w:sz w:val="21"/>
                      <w:szCs w:val="21"/>
                    </w:rPr>
                    <w:t>2</w:t>
                  </w:r>
                  <w:r>
                    <w:rPr>
                      <w:rFonts w:ascii="Times New Roman" w:cs="Times New Roman" w:hAnsiTheme="minorEastAsia" w:eastAsiaTheme="minorEastAsia"/>
                      <w:color w:val="auto"/>
                      <w:kern w:val="2"/>
                      <w:sz w:val="21"/>
                      <w:szCs w:val="21"/>
                    </w:rPr>
                    <w:t>、大召营镇西南精细化工片区维持现有企业现状及范围，仅仅做节能减排、延长产业链类升级改造，不再新增规模及排放。现有企业升级改造要考虑拟建飞机场的选址要求。</w:t>
                  </w:r>
                </w:p>
                <w:p>
                  <w:pPr>
                    <w:pStyle w:val="21"/>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3</w:t>
                  </w:r>
                  <w:r>
                    <w:rPr>
                      <w:rFonts w:ascii="Times New Roman" w:cs="Times New Roman" w:hAnsiTheme="minorEastAsia" w:eastAsiaTheme="minorEastAsia"/>
                      <w:color w:val="auto"/>
                      <w:kern w:val="2"/>
                      <w:sz w:val="21"/>
                      <w:szCs w:val="21"/>
                    </w:rPr>
                    <w:t>、环保过滤片区内的</w:t>
                  </w:r>
                  <w:r>
                    <w:rPr>
                      <w:rFonts w:hAnsiTheme="minorEastAsia" w:eastAsiaTheme="minorEastAsia"/>
                      <w:sz w:val="21"/>
                      <w:szCs w:val="21"/>
                    </w:rPr>
                    <w:t>新乡县大召营专业园</w:t>
                  </w:r>
                  <w:r>
                    <w:rPr>
                      <w:rFonts w:hAnsiTheme="minorEastAsia" w:eastAsiaTheme="minorEastAsia"/>
                      <w:color w:val="auto"/>
                      <w:sz w:val="21"/>
                      <w:szCs w:val="21"/>
                    </w:rPr>
                    <w:t>区</w:t>
                  </w:r>
                  <w:r>
                    <w:rPr>
                      <w:rFonts w:ascii="Times New Roman" w:cs="Times New Roman" w:hAnsiTheme="minorEastAsia" w:eastAsiaTheme="minorEastAsia"/>
                      <w:color w:val="auto"/>
                      <w:kern w:val="2"/>
                      <w:sz w:val="21"/>
                      <w:szCs w:val="21"/>
                    </w:rPr>
                    <w:t>，允许其开展润滑油添加剂系列产品的扩建和升级改造，禁止发展其他化学合成类化工、制药、煤化工等项目。</w:t>
                  </w:r>
                </w:p>
                <w:p>
                  <w:pPr>
                    <w:pStyle w:val="21"/>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4</w:t>
                  </w:r>
                  <w:r>
                    <w:rPr>
                      <w:rFonts w:ascii="Times New Roman" w:cs="Times New Roman" w:hAnsiTheme="minorEastAsia" w:eastAsiaTheme="minorEastAsia"/>
                      <w:color w:val="auto"/>
                      <w:kern w:val="2"/>
                      <w:sz w:val="21"/>
                      <w:szCs w:val="21"/>
                    </w:rPr>
                    <w:t>、土地利用规划调整到位前不得入驻与土地性质不符的项目。</w:t>
                  </w:r>
                </w:p>
                <w:p>
                  <w:pPr>
                    <w:pStyle w:val="21"/>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5</w:t>
                  </w:r>
                  <w:r>
                    <w:rPr>
                      <w:rFonts w:ascii="Times New Roman" w:cs="Times New Roman" w:hAnsiTheme="minorEastAsia" w:eastAsiaTheme="minorEastAsia"/>
                      <w:color w:val="auto"/>
                      <w:kern w:val="2"/>
                      <w:sz w:val="21"/>
                      <w:szCs w:val="21"/>
                    </w:rPr>
                    <w:t>、对列入疑似污染地块名单的地块，未经土壤污染状况调查确定为未污染地块的，不得进入用地程序，自然资源部门不得核发建设工程规划许可证。</w:t>
                  </w:r>
                </w:p>
                <w:p>
                  <w:pPr>
                    <w:pStyle w:val="21"/>
                    <w:rPr>
                      <w:rFonts w:ascii="Times New Roman" w:hAnsi="Times New Roman" w:cs="Times New Roman" w:eastAsiaTheme="minorEastAsia"/>
                      <w:color w:val="00B050"/>
                      <w:kern w:val="2"/>
                      <w:sz w:val="21"/>
                      <w:szCs w:val="21"/>
                    </w:rPr>
                  </w:pPr>
                  <w:r>
                    <w:rPr>
                      <w:rFonts w:ascii="Times New Roman" w:hAnsi="Times New Roman" w:cs="Times New Roman" w:eastAsiaTheme="minorEastAsia"/>
                      <w:color w:val="auto"/>
                      <w:kern w:val="2"/>
                      <w:sz w:val="21"/>
                      <w:szCs w:val="21"/>
                    </w:rPr>
                    <w:t>6</w:t>
                  </w:r>
                  <w:r>
                    <w:rPr>
                      <w:rFonts w:ascii="Times New Roman" w:cs="Times New Roman" w:hAnsiTheme="minorEastAsia" w:eastAsiaTheme="minorEastAsia"/>
                      <w:color w:val="auto"/>
                      <w:kern w:val="2"/>
                      <w:sz w:val="21"/>
                      <w:szCs w:val="21"/>
                    </w:rPr>
                    <w:t>、禁止新、改、扩建</w:t>
                  </w:r>
                  <w:r>
                    <w:rPr>
                      <w:rFonts w:ascii="Times New Roman" w:hAnsi="Times New Roman" w:cs="Times New Roman" w:eastAsiaTheme="minorEastAsia"/>
                      <w:color w:val="auto"/>
                      <w:kern w:val="2"/>
                      <w:sz w:val="21"/>
                      <w:szCs w:val="21"/>
                    </w:rPr>
                    <w:t>“</w:t>
                  </w:r>
                  <w:r>
                    <w:rPr>
                      <w:rFonts w:ascii="Times New Roman" w:cs="Times New Roman" w:hAnsiTheme="minorEastAsia" w:eastAsiaTheme="minorEastAsia"/>
                      <w:color w:val="auto"/>
                      <w:kern w:val="2"/>
                      <w:sz w:val="21"/>
                      <w:szCs w:val="21"/>
                    </w:rPr>
                    <w:t>两高</w:t>
                  </w:r>
                  <w:r>
                    <w:rPr>
                      <w:rFonts w:ascii="Times New Roman" w:hAnsi="Times New Roman" w:cs="Times New Roman" w:eastAsiaTheme="minorEastAsia"/>
                      <w:color w:val="auto"/>
                      <w:kern w:val="2"/>
                      <w:sz w:val="21"/>
                      <w:szCs w:val="21"/>
                    </w:rPr>
                    <w:t>”</w:t>
                  </w:r>
                  <w:r>
                    <w:rPr>
                      <w:rFonts w:ascii="Times New Roman" w:cs="Times New Roman" w:hAnsiTheme="minorEastAsia" w:eastAsiaTheme="minorEastAsia"/>
                      <w:color w:val="auto"/>
                      <w:kern w:val="2"/>
                      <w:sz w:val="21"/>
                      <w:szCs w:val="21"/>
                    </w:rPr>
                    <w:t>项目。</w:t>
                  </w:r>
                </w:p>
              </w:tc>
              <w:tc>
                <w:tcPr>
                  <w:tcW w:w="1682" w:type="dxa"/>
                  <w:vAlign w:val="center"/>
                </w:tcPr>
                <w:p>
                  <w:pPr>
                    <w:pStyle w:val="3"/>
                    <w:adjustRightInd w:val="0"/>
                    <w:snapToGrid w:val="0"/>
                    <w:ind w:firstLine="0" w:firstLineChars="0"/>
                    <w:rPr>
                      <w:rFonts w:eastAsiaTheme="minorEastAsia"/>
                      <w:sz w:val="21"/>
                      <w:szCs w:val="21"/>
                    </w:rPr>
                  </w:pPr>
                  <w:r>
                    <w:rPr>
                      <w:rFonts w:hAnsiTheme="minorEastAsia" w:eastAsiaTheme="minorEastAsia"/>
                      <w:snapToGrid w:val="0"/>
                      <w:sz w:val="21"/>
                      <w:szCs w:val="21"/>
                    </w:rPr>
                    <w:t>1、本项目属于密封用填料及类似品制造，不属于集聚区限制类项目；</w:t>
                  </w:r>
                  <w:r>
                    <w:rPr>
                      <w:rFonts w:hAnsiTheme="minorEastAsia" w:eastAsiaTheme="minorEastAsia"/>
                      <w:snapToGrid w:val="0"/>
                      <w:sz w:val="21"/>
                      <w:szCs w:val="21"/>
                    </w:rPr>
                    <w:br w:type="textWrapping"/>
                  </w:r>
                  <w:r>
                    <w:rPr>
                      <w:rFonts w:eastAsiaTheme="minorEastAsia"/>
                      <w:sz w:val="21"/>
                      <w:szCs w:val="21"/>
                    </w:rPr>
                    <w:t>2</w:t>
                  </w:r>
                  <w:r>
                    <w:rPr>
                      <w:rFonts w:hAnsiTheme="minorEastAsia" w:eastAsiaTheme="minorEastAsia"/>
                      <w:sz w:val="21"/>
                      <w:szCs w:val="21"/>
                    </w:rPr>
                    <w:t>、本项目不属于大召营</w:t>
                  </w:r>
                  <w:r>
                    <w:rPr>
                      <w:rFonts w:hAnsiTheme="minorEastAsia" w:eastAsiaTheme="minorEastAsia"/>
                      <w:bCs/>
                      <w:sz w:val="21"/>
                      <w:szCs w:val="21"/>
                    </w:rPr>
                    <w:t>工业园西南精细化工片区，属于园区中</w:t>
                  </w:r>
                  <w:r>
                    <w:rPr>
                      <w:rFonts w:hAnsiTheme="minorEastAsia" w:eastAsiaTheme="minorEastAsia"/>
                      <w:sz w:val="21"/>
                      <w:szCs w:val="21"/>
                    </w:rPr>
                    <w:t>环保过滤片区；</w:t>
                  </w:r>
                  <w:r>
                    <w:rPr>
                      <w:rFonts w:eastAsiaTheme="minorEastAsia"/>
                      <w:sz w:val="21"/>
                      <w:szCs w:val="21"/>
                    </w:rPr>
                    <w:br w:type="textWrapping"/>
                  </w:r>
                  <w:r>
                    <w:rPr>
                      <w:rFonts w:eastAsiaTheme="minorEastAsia"/>
                      <w:sz w:val="21"/>
                      <w:szCs w:val="21"/>
                    </w:rPr>
                    <w:t>3</w:t>
                  </w:r>
                  <w:r>
                    <w:rPr>
                      <w:rFonts w:hAnsiTheme="minorEastAsia" w:eastAsiaTheme="minorEastAsia"/>
                      <w:sz w:val="21"/>
                      <w:szCs w:val="21"/>
                    </w:rPr>
                    <w:t>、本项目不涉及；</w:t>
                  </w:r>
                  <w:r>
                    <w:rPr>
                      <w:rFonts w:eastAsiaTheme="minorEastAsia"/>
                      <w:sz w:val="21"/>
                      <w:szCs w:val="21"/>
                    </w:rPr>
                    <w:br w:type="textWrapping"/>
                  </w:r>
                  <w:r>
                    <w:rPr>
                      <w:rFonts w:eastAsiaTheme="minorEastAsia"/>
                      <w:sz w:val="21"/>
                      <w:szCs w:val="21"/>
                    </w:rPr>
                    <w:t>4</w:t>
                  </w:r>
                  <w:r>
                    <w:rPr>
                      <w:rFonts w:hAnsiTheme="minorEastAsia" w:eastAsiaTheme="minorEastAsia"/>
                      <w:sz w:val="21"/>
                      <w:szCs w:val="21"/>
                    </w:rPr>
                    <w:t>、本项目与土地性质相符；</w:t>
                  </w:r>
                  <w:r>
                    <w:rPr>
                      <w:rFonts w:eastAsiaTheme="minorEastAsia"/>
                      <w:sz w:val="21"/>
                      <w:szCs w:val="21"/>
                    </w:rPr>
                    <w:br w:type="textWrapping"/>
                  </w:r>
                  <w:r>
                    <w:rPr>
                      <w:rFonts w:eastAsiaTheme="minorEastAsia"/>
                      <w:sz w:val="21"/>
                      <w:szCs w:val="21"/>
                    </w:rPr>
                    <w:t>5</w:t>
                  </w:r>
                  <w:r>
                    <w:rPr>
                      <w:rFonts w:hAnsiTheme="minorEastAsia" w:eastAsiaTheme="minorEastAsia"/>
                      <w:sz w:val="21"/>
                      <w:szCs w:val="21"/>
                    </w:rPr>
                    <w:t>、项目选址地块未被列入疑似污染地块；</w:t>
                  </w:r>
                  <w:r>
                    <w:rPr>
                      <w:rFonts w:eastAsiaTheme="minorEastAsia"/>
                      <w:sz w:val="21"/>
                      <w:szCs w:val="21"/>
                    </w:rPr>
                    <w:br w:type="textWrapping"/>
                  </w:r>
                  <w:r>
                    <w:rPr>
                      <w:rFonts w:eastAsiaTheme="minorEastAsia"/>
                      <w:sz w:val="21"/>
                      <w:szCs w:val="21"/>
                    </w:rPr>
                    <w:t>6</w:t>
                  </w:r>
                  <w:r>
                    <w:rPr>
                      <w:rFonts w:hAnsiTheme="minorEastAsia" w:eastAsiaTheme="minorEastAsia"/>
                      <w:sz w:val="21"/>
                      <w:szCs w:val="21"/>
                    </w:rPr>
                    <w:t>、项目不属于新、改、扩建</w:t>
                  </w:r>
                  <w:r>
                    <w:rPr>
                      <w:rFonts w:eastAsiaTheme="minorEastAsia"/>
                      <w:sz w:val="21"/>
                      <w:szCs w:val="21"/>
                    </w:rPr>
                    <w:t>“</w:t>
                  </w:r>
                  <w:r>
                    <w:rPr>
                      <w:rFonts w:hAnsiTheme="minorEastAsia" w:eastAsiaTheme="minorEastAsia"/>
                      <w:sz w:val="21"/>
                      <w:szCs w:val="21"/>
                    </w:rPr>
                    <w:t>两高</w:t>
                  </w:r>
                  <w:r>
                    <w:rPr>
                      <w:rFonts w:eastAsiaTheme="minorEastAsia"/>
                      <w:sz w:val="21"/>
                      <w:szCs w:val="21"/>
                    </w:rPr>
                    <w:t>”</w:t>
                  </w:r>
                  <w:r>
                    <w:rPr>
                      <w:rFonts w:hAnsiTheme="minorEastAsia" w:eastAsiaTheme="minorEastAsia"/>
                      <w:sz w:val="21"/>
                      <w:szCs w:val="21"/>
                    </w:rPr>
                    <w:t>项目。</w:t>
                  </w:r>
                </w:p>
              </w:tc>
              <w:tc>
                <w:tcPr>
                  <w:tcW w:w="778" w:type="dxa"/>
                  <w:tcBorders>
                    <w:right w:val="nil"/>
                  </w:tcBorders>
                  <w:vAlign w:val="center"/>
                </w:tcPr>
                <w:p>
                  <w:pPr>
                    <w:pStyle w:val="21"/>
                    <w:jc w:val="center"/>
                    <w:rPr>
                      <w:rFonts w:ascii="Times New Roman" w:hAnsi="Times New Roman" w:cs="Times New Roman" w:eastAsiaTheme="minorEastAsia"/>
                      <w:color w:val="auto"/>
                      <w:kern w:val="2"/>
                      <w:sz w:val="21"/>
                      <w:szCs w:val="21"/>
                    </w:rPr>
                  </w:pPr>
                  <w:r>
                    <w:rPr>
                      <w:rFonts w:ascii="Times New Roman" w:cs="Times New Roman" w:hAnsiTheme="minorEastAsia" w:eastAsiaTheme="minorEastAsia"/>
                      <w:bCs/>
                      <w:color w:val="auto"/>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dxa"/>
                  <w:vMerge w:val="continue"/>
                  <w:vAlign w:val="center"/>
                </w:tcPr>
                <w:p>
                  <w:pPr>
                    <w:adjustRightInd w:val="0"/>
                    <w:snapToGrid w:val="0"/>
                    <w:jc w:val="center"/>
                    <w:textAlignment w:val="baseline"/>
                    <w:rPr>
                      <w:rFonts w:eastAsiaTheme="minorEastAsia"/>
                      <w:bCs/>
                      <w:sz w:val="21"/>
                      <w:szCs w:val="21"/>
                    </w:rPr>
                  </w:pPr>
                </w:p>
              </w:tc>
              <w:tc>
                <w:tcPr>
                  <w:tcW w:w="960" w:type="dxa"/>
                  <w:vAlign w:val="center"/>
                </w:tcPr>
                <w:p>
                  <w:pPr>
                    <w:pStyle w:val="21"/>
                    <w:jc w:val="center"/>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污染物排放管控</w:t>
                  </w:r>
                </w:p>
              </w:tc>
              <w:tc>
                <w:tcPr>
                  <w:tcW w:w="3829" w:type="dxa"/>
                  <w:vAlign w:val="center"/>
                </w:tcPr>
                <w:p>
                  <w:pPr>
                    <w:pStyle w:val="21"/>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1</w:t>
                  </w:r>
                  <w:r>
                    <w:rPr>
                      <w:rFonts w:ascii="Times New Roman" w:cs="Times New Roman" w:hAnsiTheme="minorEastAsia" w:eastAsiaTheme="minorEastAsia"/>
                      <w:color w:val="auto"/>
                      <w:kern w:val="2"/>
                      <w:sz w:val="21"/>
                      <w:szCs w:val="21"/>
                    </w:rPr>
                    <w:t>、禁止含重金属废水进入城市生活污水处理厂。</w:t>
                  </w:r>
                </w:p>
                <w:p>
                  <w:pPr>
                    <w:pStyle w:val="21"/>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2</w:t>
                  </w:r>
                  <w:r>
                    <w:rPr>
                      <w:rFonts w:ascii="Times New Roman" w:cs="Times New Roman" w:hAnsiTheme="minorEastAsia" w:eastAsiaTheme="minorEastAsia"/>
                      <w:color w:val="auto"/>
                      <w:kern w:val="2"/>
                      <w:sz w:val="21"/>
                      <w:szCs w:val="21"/>
                    </w:rPr>
                    <w:t>、禁止填埋场渗滤液直排或超标排放。</w:t>
                  </w:r>
                </w:p>
                <w:p>
                  <w:pPr>
                    <w:pStyle w:val="21"/>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3</w:t>
                  </w:r>
                  <w:r>
                    <w:rPr>
                      <w:rFonts w:ascii="Times New Roman" w:cs="Times New Roman" w:hAnsiTheme="minorEastAsia" w:eastAsiaTheme="minorEastAsia"/>
                      <w:color w:val="auto"/>
                      <w:kern w:val="2"/>
                      <w:sz w:val="21"/>
                      <w:szCs w:val="21"/>
                    </w:rPr>
                    <w:t>、推进城中村、老旧城区和城乡结合部污水处理配套管网建设和雨污分流系统改造，实现污水全收集、全处理。</w:t>
                  </w:r>
                  <w:r>
                    <w:rPr>
                      <w:rFonts w:ascii="Times New Roman" w:hAnsi="Times New Roman" w:cs="Times New Roman" w:eastAsiaTheme="minorEastAsia"/>
                      <w:color w:val="auto"/>
                      <w:kern w:val="2"/>
                      <w:sz w:val="21"/>
                      <w:szCs w:val="21"/>
                    </w:rPr>
                    <w:br w:type="textWrapping"/>
                  </w:r>
                  <w:r>
                    <w:rPr>
                      <w:rFonts w:ascii="Times New Roman" w:hAnsi="Times New Roman" w:cs="Times New Roman" w:eastAsiaTheme="minorEastAsia"/>
                      <w:color w:val="auto"/>
                      <w:kern w:val="2"/>
                      <w:sz w:val="21"/>
                      <w:szCs w:val="21"/>
                    </w:rPr>
                    <w:t>4</w:t>
                  </w:r>
                  <w:r>
                    <w:rPr>
                      <w:rFonts w:ascii="Times New Roman" w:cs="Times New Roman" w:hAnsiTheme="minorEastAsia" w:eastAsiaTheme="minorEastAsia"/>
                      <w:color w:val="auto"/>
                      <w:kern w:val="2"/>
                      <w:sz w:val="21"/>
                      <w:szCs w:val="21"/>
                    </w:rPr>
                    <w:t>、二氧化硫、氮氧化物、颗粒物、</w:t>
                  </w:r>
                  <w:r>
                    <w:rPr>
                      <w:rFonts w:ascii="Times New Roman" w:hAnsi="Times New Roman" w:cs="Times New Roman" w:eastAsiaTheme="minorEastAsia"/>
                      <w:color w:val="auto"/>
                      <w:kern w:val="2"/>
                      <w:sz w:val="21"/>
                      <w:szCs w:val="21"/>
                    </w:rPr>
                    <w:t>VOCs</w:t>
                  </w:r>
                  <w:r>
                    <w:rPr>
                      <w:rFonts w:ascii="Times New Roman" w:cs="Times New Roman" w:hAnsiTheme="minorEastAsia" w:eastAsiaTheme="minorEastAsia"/>
                      <w:color w:val="auto"/>
                      <w:kern w:val="2"/>
                      <w:sz w:val="21"/>
                      <w:szCs w:val="21"/>
                    </w:rPr>
                    <w:t>全面执行大气污染物特别排放限值。</w:t>
                  </w:r>
                </w:p>
                <w:p>
                  <w:pPr>
                    <w:pStyle w:val="21"/>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5</w:t>
                  </w:r>
                  <w:r>
                    <w:rPr>
                      <w:rFonts w:ascii="Times New Roman" w:cs="Times New Roman" w:hAnsiTheme="minorEastAsia" w:eastAsiaTheme="minorEastAsia"/>
                      <w:color w:val="auto"/>
                      <w:kern w:val="2"/>
                      <w:sz w:val="21"/>
                      <w:szCs w:val="21"/>
                    </w:rPr>
                    <w:t>、污水处理厂逐步实施技改，出水执行《地表水环境质量标准》（</w:t>
                  </w:r>
                  <w:r>
                    <w:rPr>
                      <w:rFonts w:ascii="Times New Roman" w:hAnsi="Times New Roman" w:cs="Times New Roman" w:eastAsiaTheme="minorEastAsia"/>
                      <w:color w:val="auto"/>
                      <w:kern w:val="2"/>
                      <w:sz w:val="21"/>
                      <w:szCs w:val="21"/>
                    </w:rPr>
                    <w:t>GB3838-2002</w:t>
                  </w:r>
                  <w:r>
                    <w:rPr>
                      <w:rFonts w:ascii="Times New Roman" w:cs="Times New Roman" w:hAnsiTheme="minorEastAsia" w:eastAsiaTheme="minorEastAsia"/>
                      <w:color w:val="auto"/>
                      <w:kern w:val="2"/>
                      <w:sz w:val="21"/>
                      <w:szCs w:val="21"/>
                    </w:rPr>
                    <w:t>）</w:t>
                  </w:r>
                  <w:r>
                    <w:rPr>
                      <w:rFonts w:ascii="Times New Roman" w:hAnsi="Times New Roman" w:cs="Times New Roman" w:eastAsiaTheme="minorEastAsia"/>
                      <w:color w:val="auto"/>
                      <w:kern w:val="2"/>
                      <w:sz w:val="21"/>
                      <w:szCs w:val="21"/>
                    </w:rPr>
                    <w:t>Ⅴ</w:t>
                  </w:r>
                  <w:r>
                    <w:rPr>
                      <w:rFonts w:ascii="Times New Roman" w:cs="Times New Roman" w:hAnsiTheme="minorEastAsia" w:eastAsiaTheme="minorEastAsia"/>
                      <w:color w:val="auto"/>
                      <w:kern w:val="2"/>
                      <w:sz w:val="21"/>
                      <w:szCs w:val="21"/>
                    </w:rPr>
                    <w:t>类标准要求，减少对纳污水体的影响；加快污水处理厂配套管网建设，以满足园区企业污水处理的需求，确保入区企业外排废水全部经管网收集后进入污水处理厂处理。</w:t>
                  </w:r>
                </w:p>
                <w:p>
                  <w:pPr>
                    <w:pStyle w:val="21"/>
                    <w:jc w:val="center"/>
                    <w:rPr>
                      <w:rFonts w:ascii="Times New Roman" w:hAnsi="Times New Roman" w:cs="Times New Roman" w:eastAsiaTheme="minorEastAsia"/>
                      <w:color w:val="00B050"/>
                      <w:kern w:val="2"/>
                      <w:sz w:val="21"/>
                      <w:szCs w:val="21"/>
                    </w:rPr>
                  </w:pPr>
                </w:p>
              </w:tc>
              <w:tc>
                <w:tcPr>
                  <w:tcW w:w="1682" w:type="dxa"/>
                  <w:vAlign w:val="center"/>
                </w:tcPr>
                <w:p>
                  <w:pPr>
                    <w:pStyle w:val="21"/>
                    <w:jc w:val="both"/>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1</w:t>
                  </w:r>
                  <w:r>
                    <w:rPr>
                      <w:rFonts w:ascii="Times New Roman" w:cs="Times New Roman" w:hAnsiTheme="minorEastAsia" w:eastAsiaTheme="minorEastAsia"/>
                      <w:color w:val="auto"/>
                      <w:kern w:val="2"/>
                      <w:sz w:val="21"/>
                      <w:szCs w:val="21"/>
                    </w:rPr>
                    <w:t>、本项目生产水循环使用不外排，生产水不含重金属；</w:t>
                  </w:r>
                  <w:r>
                    <w:rPr>
                      <w:rFonts w:ascii="Times New Roman" w:hAnsi="Times New Roman" w:cs="Times New Roman" w:eastAsiaTheme="minorEastAsia"/>
                      <w:color w:val="auto"/>
                      <w:kern w:val="2"/>
                      <w:sz w:val="21"/>
                      <w:szCs w:val="21"/>
                    </w:rPr>
                    <w:br w:type="textWrapping"/>
                  </w:r>
                  <w:r>
                    <w:rPr>
                      <w:rFonts w:ascii="Times New Roman" w:hAnsi="Times New Roman" w:cs="Times New Roman" w:eastAsiaTheme="minorEastAsia"/>
                      <w:color w:val="auto"/>
                      <w:kern w:val="2"/>
                      <w:sz w:val="21"/>
                      <w:szCs w:val="21"/>
                    </w:rPr>
                    <w:t>2</w:t>
                  </w:r>
                  <w:r>
                    <w:rPr>
                      <w:rFonts w:ascii="Times New Roman" w:cs="Times New Roman" w:hAnsiTheme="minorEastAsia" w:eastAsiaTheme="minorEastAsia"/>
                      <w:color w:val="auto"/>
                      <w:kern w:val="2"/>
                      <w:sz w:val="21"/>
                      <w:szCs w:val="21"/>
                    </w:rPr>
                    <w:t>、本项目不涉及渗滤液；</w:t>
                  </w:r>
                </w:p>
                <w:p>
                  <w:pPr>
                    <w:pStyle w:val="21"/>
                    <w:jc w:val="both"/>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3</w:t>
                  </w:r>
                  <w:r>
                    <w:rPr>
                      <w:rFonts w:ascii="Times New Roman" w:cs="Times New Roman" w:hAnsiTheme="minorEastAsia" w:eastAsiaTheme="minorEastAsia"/>
                      <w:color w:val="auto"/>
                      <w:kern w:val="2"/>
                      <w:sz w:val="21"/>
                      <w:szCs w:val="21"/>
                    </w:rPr>
                    <w:t>、本项目区域雨污分流的污水管网已建成；</w:t>
                  </w:r>
                </w:p>
                <w:p>
                  <w:pPr>
                    <w:pStyle w:val="21"/>
                    <w:jc w:val="both"/>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4</w:t>
                  </w:r>
                  <w:r>
                    <w:rPr>
                      <w:rFonts w:ascii="Times New Roman" w:cs="Times New Roman" w:hAnsiTheme="minorEastAsia" w:eastAsiaTheme="minorEastAsia"/>
                      <w:color w:val="auto"/>
                      <w:kern w:val="2"/>
                      <w:sz w:val="21"/>
                      <w:szCs w:val="21"/>
                    </w:rPr>
                    <w:t>、</w:t>
                  </w:r>
                  <w:r>
                    <w:rPr>
                      <w:rFonts w:ascii="Times New Roman" w:cs="Times New Roman" w:hAnsiTheme="minorEastAsia" w:eastAsiaTheme="minorEastAsia"/>
                      <w:bCs/>
                      <w:color w:val="auto"/>
                      <w:sz w:val="21"/>
                      <w:szCs w:val="21"/>
                    </w:rPr>
                    <w:t>本</w:t>
                  </w:r>
                  <w:r>
                    <w:rPr>
                      <w:rFonts w:ascii="Times New Roman" w:cs="Times New Roman" w:hAnsiTheme="minorEastAsia" w:eastAsiaTheme="minorEastAsia"/>
                      <w:color w:val="auto"/>
                      <w:sz w:val="21"/>
                      <w:szCs w:val="21"/>
                    </w:rPr>
                    <w:t>项目大气污染物（颗粒物与</w:t>
                  </w:r>
                  <w:r>
                    <w:rPr>
                      <w:rFonts w:hint="eastAsia" w:ascii="Times New Roman" w:cs="Times New Roman" w:hAnsiTheme="minorEastAsia" w:eastAsiaTheme="minorEastAsia"/>
                      <w:color w:val="auto"/>
                      <w:sz w:val="21"/>
                      <w:szCs w:val="21"/>
                    </w:rPr>
                    <w:t>挥发性有机物</w:t>
                  </w:r>
                  <w:r>
                    <w:rPr>
                      <w:rFonts w:ascii="Times New Roman" w:cs="Times New Roman" w:hAnsiTheme="minorEastAsia" w:eastAsiaTheme="minorEastAsia"/>
                      <w:color w:val="auto"/>
                      <w:sz w:val="21"/>
                      <w:szCs w:val="21"/>
                    </w:rPr>
                    <w:t>）均满足排放标准；</w:t>
                  </w:r>
                </w:p>
                <w:p>
                  <w:pPr>
                    <w:pStyle w:val="21"/>
                    <w:jc w:val="both"/>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5</w:t>
                  </w:r>
                  <w:r>
                    <w:rPr>
                      <w:rFonts w:ascii="Times New Roman" w:cs="Times New Roman" w:hAnsiTheme="minorEastAsia" w:eastAsiaTheme="minorEastAsia"/>
                      <w:color w:val="auto"/>
                      <w:kern w:val="2"/>
                      <w:sz w:val="21"/>
                      <w:szCs w:val="21"/>
                    </w:rPr>
                    <w:t>、新乡县大召营污水处理厂出水水质执行《地表水环境质量标准》（</w:t>
                  </w:r>
                  <w:r>
                    <w:rPr>
                      <w:rFonts w:ascii="Times New Roman" w:hAnsi="Times New Roman" w:cs="Times New Roman" w:eastAsiaTheme="minorEastAsia"/>
                      <w:color w:val="auto"/>
                      <w:kern w:val="2"/>
                      <w:sz w:val="21"/>
                      <w:szCs w:val="21"/>
                    </w:rPr>
                    <w:t>GB3838-2002</w:t>
                  </w:r>
                  <w:r>
                    <w:rPr>
                      <w:rFonts w:ascii="Times New Roman" w:cs="Times New Roman" w:hAnsiTheme="minorEastAsia" w:eastAsiaTheme="minorEastAsia"/>
                      <w:color w:val="auto"/>
                      <w:kern w:val="2"/>
                      <w:sz w:val="21"/>
                      <w:szCs w:val="21"/>
                    </w:rPr>
                    <w:t>）</w:t>
                  </w:r>
                  <w:r>
                    <w:rPr>
                      <w:rFonts w:ascii="Times New Roman" w:hAnsi="Times New Roman" w:cs="Times New Roman" w:eastAsiaTheme="minorEastAsia"/>
                      <w:color w:val="auto"/>
                      <w:kern w:val="2"/>
                      <w:sz w:val="21"/>
                      <w:szCs w:val="21"/>
                    </w:rPr>
                    <w:t>Ⅴ</w:t>
                  </w:r>
                  <w:r>
                    <w:rPr>
                      <w:rFonts w:ascii="Times New Roman" w:cs="Times New Roman" w:hAnsiTheme="minorEastAsia" w:eastAsiaTheme="minorEastAsia"/>
                      <w:color w:val="auto"/>
                      <w:kern w:val="2"/>
                      <w:sz w:val="21"/>
                      <w:szCs w:val="21"/>
                    </w:rPr>
                    <w:t>类标准；项目生活污水可排入新乡县大召营污水处理厂进一步处理。</w:t>
                  </w:r>
                </w:p>
              </w:tc>
              <w:tc>
                <w:tcPr>
                  <w:tcW w:w="778" w:type="dxa"/>
                  <w:tcBorders>
                    <w:right w:val="nil"/>
                  </w:tcBorders>
                  <w:vAlign w:val="center"/>
                </w:tcPr>
                <w:p>
                  <w:pPr>
                    <w:adjustRightInd w:val="0"/>
                    <w:snapToGrid w:val="0"/>
                    <w:jc w:val="center"/>
                    <w:textAlignment w:val="baseline"/>
                    <w:rPr>
                      <w:rFonts w:eastAsiaTheme="minorEastAsia"/>
                      <w:bCs/>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dxa"/>
                  <w:vMerge w:val="restart"/>
                  <w:vAlign w:val="center"/>
                </w:tcPr>
                <w:p>
                  <w:pPr>
                    <w:adjustRightInd w:val="0"/>
                    <w:snapToGrid w:val="0"/>
                    <w:jc w:val="center"/>
                    <w:textAlignment w:val="baseline"/>
                    <w:rPr>
                      <w:rFonts w:eastAsiaTheme="minorEastAsia"/>
                      <w:bCs/>
                      <w:sz w:val="21"/>
                      <w:szCs w:val="21"/>
                    </w:rPr>
                  </w:pPr>
                </w:p>
              </w:tc>
              <w:tc>
                <w:tcPr>
                  <w:tcW w:w="960" w:type="dxa"/>
                  <w:vAlign w:val="center"/>
                </w:tcPr>
                <w:p>
                  <w:pPr>
                    <w:pStyle w:val="21"/>
                    <w:jc w:val="center"/>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环境风险防控</w:t>
                  </w:r>
                </w:p>
              </w:tc>
              <w:tc>
                <w:tcPr>
                  <w:tcW w:w="3829" w:type="dxa"/>
                  <w:vAlign w:val="center"/>
                </w:tcPr>
                <w:p>
                  <w:pPr>
                    <w:pStyle w:val="21"/>
                    <w:jc w:val="both"/>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1</w:t>
                  </w:r>
                  <w:r>
                    <w:rPr>
                      <w:rFonts w:ascii="Times New Roman" w:cs="Times New Roman" w:hAnsiTheme="minorEastAsia" w:eastAsiaTheme="minorEastAsia"/>
                      <w:color w:val="auto"/>
                      <w:kern w:val="2"/>
                      <w:sz w:val="21"/>
                      <w:szCs w:val="21"/>
                    </w:rPr>
                    <w:t>、有色金属冶炼、铅酸蓄电池、石油加工、化工、电镀、制革和危险化学品生产、储存、使用等企业在拆除生产设施设备、污染治理设施时，要事先制定残留污染物清理和安全处置方案。</w:t>
                  </w:r>
                </w:p>
                <w:p>
                  <w:pPr>
                    <w:pStyle w:val="21"/>
                    <w:jc w:val="both"/>
                    <w:rPr>
                      <w:rFonts w:ascii="Times New Roman" w:hAnsi="Times New Roman" w:cs="Times New Roman" w:eastAsiaTheme="minorEastAsia"/>
                      <w:color w:val="00B050"/>
                      <w:kern w:val="2"/>
                      <w:sz w:val="21"/>
                      <w:szCs w:val="21"/>
                    </w:rPr>
                  </w:pPr>
                  <w:r>
                    <w:rPr>
                      <w:rFonts w:ascii="Times New Roman" w:hAnsi="Times New Roman" w:cs="Times New Roman" w:eastAsiaTheme="minorEastAsia"/>
                      <w:color w:val="auto"/>
                      <w:kern w:val="2"/>
                      <w:sz w:val="21"/>
                      <w:szCs w:val="21"/>
                    </w:rPr>
                    <w:t>2</w:t>
                  </w:r>
                  <w:r>
                    <w:rPr>
                      <w:rFonts w:ascii="Times New Roman" w:cs="Times New Roman" w:hAnsiTheme="minorEastAsia" w:eastAsiaTheme="minorEastAsia"/>
                      <w:color w:val="auto"/>
                      <w:kern w:val="2"/>
                      <w:sz w:val="21"/>
                      <w:szCs w:val="21"/>
                    </w:rPr>
                    <w:t>、高关注地块划分污染风险等级，纳入优先管控名录。</w:t>
                  </w:r>
                </w:p>
                <w:p>
                  <w:pPr>
                    <w:pStyle w:val="21"/>
                    <w:jc w:val="both"/>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3</w:t>
                  </w:r>
                  <w:r>
                    <w:rPr>
                      <w:rFonts w:ascii="Times New Roman" w:cs="Times New Roman" w:hAnsiTheme="minorEastAsia" w:eastAsiaTheme="minorEastAsia"/>
                      <w:color w:val="auto"/>
                      <w:kern w:val="2"/>
                      <w:sz w:val="21"/>
                      <w:szCs w:val="21"/>
                    </w:rPr>
                    <w:t>、产业集聚区加快环境风险预警体系建设，健全环境风险单位信息库，严格危险化学品管理；</w:t>
                  </w:r>
                </w:p>
                <w:p>
                  <w:pPr>
                    <w:pStyle w:val="21"/>
                    <w:jc w:val="both"/>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4</w:t>
                  </w:r>
                  <w:r>
                    <w:rPr>
                      <w:rFonts w:ascii="Times New Roman" w:cs="Times New Roman" w:hAnsiTheme="minorEastAsia" w:eastAsiaTheme="minorEastAsia"/>
                      <w:color w:val="auto"/>
                      <w:kern w:val="2"/>
                      <w:sz w:val="21"/>
                      <w:szCs w:val="21"/>
                    </w:rPr>
                    <w:t>、产业集聚区建立完善有效的环境风险防控设施和有效的拦截、降污、导流等措施，防止对地表水环境造成危害。</w:t>
                  </w:r>
                </w:p>
                <w:p>
                  <w:pPr>
                    <w:pStyle w:val="21"/>
                    <w:jc w:val="both"/>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5</w:t>
                  </w:r>
                  <w:r>
                    <w:rPr>
                      <w:rFonts w:ascii="Times New Roman" w:cs="Times New Roman" w:hAnsiTheme="minorEastAsia" w:eastAsiaTheme="minorEastAsia"/>
                      <w:color w:val="auto"/>
                      <w:kern w:val="2"/>
                      <w:sz w:val="21"/>
                      <w:szCs w:val="21"/>
                    </w:rPr>
                    <w:t>、产业集聚区对化工企业加强管理，建立土壤和地下水污染隐患排查治理制度、风险防控体系和长效监管机制。</w:t>
                  </w:r>
                </w:p>
                <w:p>
                  <w:pPr>
                    <w:pStyle w:val="21"/>
                    <w:jc w:val="both"/>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6</w:t>
                  </w:r>
                  <w:r>
                    <w:rPr>
                      <w:rFonts w:ascii="Times New Roman" w:cs="Times New Roman" w:hAnsiTheme="minorEastAsia" w:eastAsiaTheme="minorEastAsia"/>
                      <w:color w:val="auto"/>
                      <w:kern w:val="2"/>
                      <w:sz w:val="21"/>
                      <w:szCs w:val="21"/>
                    </w:rPr>
                    <w:t>、产业集聚区加强应急方案的制定，制定区域环境监管计划，保证周围居民不受大的影响；</w:t>
                  </w:r>
                </w:p>
                <w:p>
                  <w:pPr>
                    <w:pStyle w:val="21"/>
                    <w:jc w:val="both"/>
                    <w:rPr>
                      <w:rFonts w:ascii="Times New Roman" w:hAnsi="Times New Roman" w:cs="Times New Roman" w:eastAsiaTheme="minorEastAsia"/>
                      <w:color w:val="00B050"/>
                      <w:kern w:val="2"/>
                      <w:sz w:val="21"/>
                      <w:szCs w:val="21"/>
                    </w:rPr>
                  </w:pPr>
                  <w:r>
                    <w:rPr>
                      <w:rFonts w:ascii="Times New Roman" w:hAnsi="Times New Roman" w:cs="Times New Roman" w:eastAsiaTheme="minorEastAsia"/>
                      <w:color w:val="auto"/>
                      <w:kern w:val="2"/>
                      <w:sz w:val="21"/>
                      <w:szCs w:val="21"/>
                    </w:rPr>
                    <w:t>7</w:t>
                  </w:r>
                  <w:r>
                    <w:rPr>
                      <w:rFonts w:ascii="Times New Roman" w:cs="Times New Roman" w:hAnsiTheme="minorEastAsia" w:eastAsiaTheme="minorEastAsia"/>
                      <w:color w:val="auto"/>
                      <w:kern w:val="2"/>
                      <w:sz w:val="21"/>
                      <w:szCs w:val="21"/>
                    </w:rPr>
                    <w:t>、规划项目在选址布局时要充分考虑大气防护距离要求，避免事故发生时对居住人群的影响。</w:t>
                  </w:r>
                </w:p>
              </w:tc>
              <w:tc>
                <w:tcPr>
                  <w:tcW w:w="1682" w:type="dxa"/>
                  <w:vAlign w:val="center"/>
                </w:tcPr>
                <w:p>
                  <w:pPr>
                    <w:pStyle w:val="21"/>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本项目原料和产品不涉及危险化学品，生产过程中产生的危险废物贮存严格按照《危险废物贮存污染控制标准》（</w:t>
                  </w:r>
                  <w:r>
                    <w:rPr>
                      <w:rFonts w:ascii="Times New Roman" w:hAnsi="Times New Roman" w:cs="Times New Roman" w:eastAsiaTheme="minorEastAsia"/>
                      <w:color w:val="auto"/>
                      <w:kern w:val="2"/>
                      <w:sz w:val="21"/>
                      <w:szCs w:val="21"/>
                    </w:rPr>
                    <w:t>GB18597-2001</w:t>
                  </w:r>
                  <w:r>
                    <w:rPr>
                      <w:rFonts w:ascii="Times New Roman" w:cs="Times New Roman" w:hAnsiTheme="minorEastAsia" w:eastAsiaTheme="minorEastAsia"/>
                      <w:color w:val="auto"/>
                      <w:kern w:val="2"/>
                      <w:sz w:val="21"/>
                      <w:szCs w:val="21"/>
                    </w:rPr>
                    <w:t>）（</w:t>
                  </w:r>
                  <w:r>
                    <w:rPr>
                      <w:rFonts w:ascii="Times New Roman" w:hAnsi="Times New Roman" w:cs="Times New Roman" w:eastAsiaTheme="minorEastAsia"/>
                      <w:color w:val="auto"/>
                      <w:kern w:val="2"/>
                      <w:sz w:val="21"/>
                      <w:szCs w:val="21"/>
                    </w:rPr>
                    <w:t>2013</w:t>
                  </w:r>
                  <w:r>
                    <w:rPr>
                      <w:rFonts w:ascii="Times New Roman" w:cs="Times New Roman" w:hAnsiTheme="minorEastAsia" w:eastAsiaTheme="minorEastAsia"/>
                      <w:color w:val="auto"/>
                      <w:kern w:val="2"/>
                      <w:sz w:val="21"/>
                      <w:szCs w:val="21"/>
                    </w:rPr>
                    <w:t>年修订）要求分类存放，并按照要求委托有资质单位进行处理。</w:t>
                  </w:r>
                </w:p>
              </w:tc>
              <w:tc>
                <w:tcPr>
                  <w:tcW w:w="778" w:type="dxa"/>
                  <w:tcBorders>
                    <w:right w:val="nil"/>
                  </w:tcBorders>
                  <w:vAlign w:val="center"/>
                </w:tcPr>
                <w:p>
                  <w:pPr>
                    <w:adjustRightInd w:val="0"/>
                    <w:snapToGrid w:val="0"/>
                    <w:jc w:val="center"/>
                    <w:textAlignment w:val="baseline"/>
                    <w:rPr>
                      <w:rFonts w:eastAsiaTheme="minorEastAsia"/>
                      <w:bCs/>
                      <w:sz w:val="21"/>
                      <w:szCs w:val="21"/>
                    </w:rPr>
                  </w:pPr>
                  <w:r>
                    <w:rPr>
                      <w:rFonts w:hAnsiTheme="minorEastAsia" w:eastAsiaTheme="minorEastAsia"/>
                      <w:bCs/>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dxa"/>
                  <w:vMerge w:val="continue"/>
                  <w:tcBorders>
                    <w:bottom w:val="single" w:color="auto" w:sz="8" w:space="0"/>
                  </w:tcBorders>
                  <w:vAlign w:val="center"/>
                </w:tcPr>
                <w:p>
                  <w:pPr>
                    <w:adjustRightInd w:val="0"/>
                    <w:snapToGrid w:val="0"/>
                    <w:jc w:val="center"/>
                    <w:textAlignment w:val="baseline"/>
                    <w:rPr>
                      <w:rFonts w:eastAsiaTheme="minorEastAsia"/>
                      <w:bCs/>
                      <w:sz w:val="21"/>
                      <w:szCs w:val="21"/>
                    </w:rPr>
                  </w:pPr>
                </w:p>
              </w:tc>
              <w:tc>
                <w:tcPr>
                  <w:tcW w:w="960" w:type="dxa"/>
                  <w:tcBorders>
                    <w:bottom w:val="single" w:color="auto" w:sz="8" w:space="0"/>
                  </w:tcBorders>
                  <w:vAlign w:val="center"/>
                </w:tcPr>
                <w:p>
                  <w:pPr>
                    <w:pStyle w:val="21"/>
                    <w:rPr>
                      <w:rFonts w:ascii="Times New Roman" w:hAnsi="Times New Roman" w:cs="Times New Roman" w:eastAsiaTheme="minorEastAsia"/>
                      <w:color w:val="auto"/>
                      <w:kern w:val="2"/>
                      <w:sz w:val="21"/>
                      <w:szCs w:val="21"/>
                    </w:rPr>
                  </w:pPr>
                  <w:r>
                    <w:rPr>
                      <w:rFonts w:ascii="Times New Roman" w:cs="Times New Roman" w:hAnsiTheme="minorEastAsia" w:eastAsiaTheme="minorEastAsia"/>
                      <w:color w:val="auto"/>
                      <w:kern w:val="2"/>
                      <w:sz w:val="21"/>
                      <w:szCs w:val="21"/>
                    </w:rPr>
                    <w:t>资源利用效率要求</w:t>
                  </w:r>
                </w:p>
              </w:tc>
              <w:tc>
                <w:tcPr>
                  <w:tcW w:w="3829" w:type="dxa"/>
                  <w:tcBorders>
                    <w:bottom w:val="single" w:color="auto" w:sz="8" w:space="0"/>
                  </w:tcBorders>
                  <w:vAlign w:val="center"/>
                </w:tcPr>
                <w:p>
                  <w:pPr>
                    <w:pStyle w:val="21"/>
                    <w:jc w:val="both"/>
                    <w:rPr>
                      <w:rFonts w:ascii="Times New Roman" w:hAnsi="Times New Roman" w:cs="Times New Roman" w:eastAsiaTheme="minorEastAsia"/>
                      <w:color w:val="00B050"/>
                      <w:kern w:val="2"/>
                      <w:sz w:val="21"/>
                      <w:szCs w:val="21"/>
                    </w:rPr>
                  </w:pPr>
                  <w:r>
                    <w:rPr>
                      <w:rFonts w:ascii="Times New Roman" w:cs="Times New Roman" w:hAnsiTheme="minorEastAsia" w:eastAsiaTheme="minorEastAsia"/>
                      <w:color w:val="auto"/>
                      <w:kern w:val="2"/>
                      <w:sz w:val="21"/>
                      <w:szCs w:val="21"/>
                    </w:rPr>
                    <w:t>进一步优化能源结构，加快产业集聚区集中供热、供水，</w:t>
                  </w:r>
                  <w:r>
                    <w:rPr>
                      <w:rFonts w:hint="eastAsia" w:ascii="Times New Roman" w:cs="Times New Roman" w:hAnsiTheme="minorEastAsia" w:eastAsiaTheme="minorEastAsia"/>
                      <w:color w:val="auto"/>
                      <w:kern w:val="2"/>
                      <w:sz w:val="21"/>
                      <w:szCs w:val="21"/>
                    </w:rPr>
                    <w:t>集中</w:t>
                  </w:r>
                  <w:r>
                    <w:rPr>
                      <w:rFonts w:ascii="Times New Roman" w:cs="Times New Roman" w:hAnsiTheme="minorEastAsia" w:eastAsiaTheme="minorEastAsia"/>
                      <w:color w:val="auto"/>
                      <w:kern w:val="2"/>
                      <w:sz w:val="21"/>
                      <w:szCs w:val="21"/>
                    </w:rPr>
                    <w:t>水回用等配套管网建设。</w:t>
                  </w:r>
                </w:p>
              </w:tc>
              <w:tc>
                <w:tcPr>
                  <w:tcW w:w="1682" w:type="dxa"/>
                  <w:tcBorders>
                    <w:bottom w:val="single" w:color="auto" w:sz="8" w:space="0"/>
                  </w:tcBorders>
                  <w:vAlign w:val="center"/>
                </w:tcPr>
                <w:p>
                  <w:pPr>
                    <w:pStyle w:val="3"/>
                    <w:adjustRightInd w:val="0"/>
                    <w:snapToGrid w:val="0"/>
                    <w:ind w:firstLine="0" w:firstLineChars="0"/>
                    <w:jc w:val="left"/>
                    <w:rPr>
                      <w:rFonts w:eastAsiaTheme="minorEastAsia"/>
                      <w:sz w:val="21"/>
                      <w:szCs w:val="21"/>
                    </w:rPr>
                  </w:pPr>
                  <w:r>
                    <w:rPr>
                      <w:rFonts w:hAnsiTheme="minorEastAsia" w:eastAsiaTheme="minorEastAsia"/>
                      <w:sz w:val="21"/>
                      <w:szCs w:val="21"/>
                    </w:rPr>
                    <w:t>本项目所在地污水管网已建成。</w:t>
                  </w:r>
                </w:p>
              </w:tc>
              <w:tc>
                <w:tcPr>
                  <w:tcW w:w="778" w:type="dxa"/>
                  <w:tcBorders>
                    <w:bottom w:val="single" w:color="auto" w:sz="8" w:space="0"/>
                    <w:right w:val="nil"/>
                  </w:tcBorders>
                  <w:vAlign w:val="center"/>
                </w:tcPr>
                <w:p>
                  <w:pPr>
                    <w:adjustRightInd w:val="0"/>
                    <w:snapToGrid w:val="0"/>
                    <w:jc w:val="center"/>
                    <w:textAlignment w:val="baseline"/>
                    <w:rPr>
                      <w:rFonts w:eastAsiaTheme="minorEastAsia"/>
                      <w:bCs/>
                      <w:sz w:val="21"/>
                      <w:szCs w:val="21"/>
                    </w:rPr>
                  </w:pPr>
                  <w:r>
                    <w:rPr>
                      <w:rFonts w:hAnsiTheme="minorEastAsia" w:eastAsiaTheme="minorEastAsia"/>
                      <w:bCs/>
                      <w:sz w:val="21"/>
                      <w:szCs w:val="21"/>
                    </w:rPr>
                    <w:t>符合</w:t>
                  </w:r>
                </w:p>
              </w:tc>
            </w:tr>
          </w:tbl>
          <w:p>
            <w:pPr>
              <w:spacing w:line="400" w:lineRule="exact"/>
              <w:ind w:firstLine="480" w:firstLineChars="200"/>
              <w:rPr>
                <w:rFonts w:eastAsiaTheme="minorEastAsia"/>
                <w:b/>
                <w:bCs/>
                <w:sz w:val="24"/>
                <w:szCs w:val="24"/>
              </w:rPr>
            </w:pPr>
            <w:r>
              <w:rPr>
                <w:rFonts w:hAnsiTheme="minorEastAsia" w:eastAsiaTheme="minorEastAsia"/>
                <w:snapToGrid w:val="0"/>
                <w:sz w:val="24"/>
                <w:szCs w:val="24"/>
              </w:rPr>
              <w:t>由上表可知，</w:t>
            </w:r>
            <w:r>
              <w:rPr>
                <w:rFonts w:hAnsiTheme="minorEastAsia" w:eastAsiaTheme="minorEastAsia"/>
                <w:bCs/>
                <w:sz w:val="24"/>
                <w:szCs w:val="24"/>
              </w:rPr>
              <w:t>本项目符合河南省生态环境分区管控总体要求、新乡市生态环境准入要求。</w:t>
            </w:r>
          </w:p>
          <w:p>
            <w:pPr>
              <w:spacing w:line="400" w:lineRule="exact"/>
              <w:ind w:firstLine="482" w:firstLineChars="200"/>
              <w:rPr>
                <w:rFonts w:eastAsiaTheme="minorEastAsia"/>
                <w:b/>
                <w:bCs/>
                <w:sz w:val="24"/>
                <w:szCs w:val="24"/>
              </w:rPr>
            </w:pPr>
            <w:r>
              <w:rPr>
                <w:rFonts w:eastAsiaTheme="minorEastAsia"/>
                <w:b/>
                <w:bCs/>
                <w:sz w:val="24"/>
                <w:szCs w:val="24"/>
              </w:rPr>
              <w:t>2</w:t>
            </w:r>
            <w:r>
              <w:rPr>
                <w:rFonts w:hAnsiTheme="minorEastAsia" w:eastAsiaTheme="minorEastAsia"/>
                <w:b/>
                <w:bCs/>
                <w:sz w:val="24"/>
                <w:szCs w:val="24"/>
              </w:rPr>
              <w:t>、项目建设与产业政策及备案相符性分析</w:t>
            </w:r>
          </w:p>
          <w:p>
            <w:pPr>
              <w:spacing w:line="440" w:lineRule="exact"/>
              <w:ind w:firstLine="480" w:firstLineChars="200"/>
              <w:rPr>
                <w:rFonts w:eastAsiaTheme="minorEastAsia"/>
                <w:sz w:val="24"/>
                <w:szCs w:val="24"/>
              </w:rPr>
            </w:pPr>
            <w:r>
              <w:rPr>
                <w:rFonts w:hAnsiTheme="minorEastAsia" w:eastAsiaTheme="minorEastAsia"/>
                <w:sz w:val="24"/>
                <w:szCs w:val="24"/>
              </w:rPr>
              <w:t>新乡县发展和改革委员会以项目代码</w:t>
            </w:r>
            <w:r>
              <w:rPr>
                <w:rFonts w:eastAsiaTheme="minorEastAsia"/>
                <w:sz w:val="24"/>
                <w:szCs w:val="24"/>
              </w:rPr>
              <w:t>2209-410721-04-01-414586</w:t>
            </w:r>
            <w:r>
              <w:rPr>
                <w:rFonts w:hAnsiTheme="minorEastAsia" w:eastAsiaTheme="minorEastAsia"/>
                <w:sz w:val="24"/>
                <w:szCs w:val="24"/>
              </w:rPr>
              <w:t>同意该项目备案（详见附件）。经查阅《产业结构调整指导目录</w:t>
            </w:r>
            <w:r>
              <w:rPr>
                <w:rFonts w:eastAsiaTheme="minorEastAsia"/>
                <w:sz w:val="24"/>
                <w:szCs w:val="24"/>
              </w:rPr>
              <w:t>2019</w:t>
            </w:r>
            <w:r>
              <w:rPr>
                <w:rFonts w:hAnsiTheme="minorEastAsia" w:eastAsiaTheme="minorEastAsia"/>
                <w:sz w:val="24"/>
                <w:szCs w:val="24"/>
              </w:rPr>
              <w:t>年本》，本项目属于允许类，符合国家产业政策相关要求。</w:t>
            </w:r>
          </w:p>
          <w:p>
            <w:pPr>
              <w:spacing w:line="440" w:lineRule="exact"/>
              <w:rPr>
                <w:rFonts w:eastAsiaTheme="minorEastAsia"/>
                <w:b/>
                <w:sz w:val="24"/>
                <w:szCs w:val="24"/>
                <w:lang w:val="pt-BR"/>
              </w:rPr>
            </w:pPr>
            <w:r>
              <w:rPr>
                <w:rFonts w:hAnsiTheme="minorEastAsia" w:eastAsiaTheme="minorEastAsia"/>
                <w:b/>
                <w:sz w:val="24"/>
                <w:szCs w:val="24"/>
                <w:lang w:val="pt-BR"/>
              </w:rPr>
              <w:t>表</w:t>
            </w:r>
            <w:r>
              <w:rPr>
                <w:rFonts w:eastAsiaTheme="minorEastAsia"/>
                <w:b/>
                <w:sz w:val="24"/>
                <w:szCs w:val="24"/>
                <w:lang w:val="pt-BR"/>
              </w:rPr>
              <w:t xml:space="preserve">5     </w:t>
            </w:r>
            <w:r>
              <w:rPr>
                <w:rFonts w:hint="eastAsia" w:eastAsiaTheme="minorEastAsia"/>
                <w:b/>
                <w:sz w:val="24"/>
                <w:szCs w:val="24"/>
                <w:lang w:val="pt-BR"/>
              </w:rPr>
              <w:t xml:space="preserve">       </w:t>
            </w:r>
            <w:r>
              <w:rPr>
                <w:rFonts w:eastAsiaTheme="minorEastAsia"/>
                <w:b/>
                <w:sz w:val="24"/>
                <w:szCs w:val="24"/>
                <w:lang w:val="pt-BR"/>
              </w:rPr>
              <w:t xml:space="preserve">  </w:t>
            </w:r>
            <w:r>
              <w:rPr>
                <w:rFonts w:hAnsiTheme="minorEastAsia" w:eastAsiaTheme="minorEastAsia"/>
                <w:b/>
                <w:sz w:val="24"/>
                <w:szCs w:val="24"/>
                <w:lang w:val="pt-BR"/>
              </w:rPr>
              <w:t>项目与产业政策一致性分析</w:t>
            </w:r>
          </w:p>
          <w:tbl>
            <w:tblPr>
              <w:tblStyle w:val="13"/>
              <w:tblW w:w="4950" w:type="pct"/>
              <w:jc w:val="center"/>
              <w:tblLayout w:type="fixed"/>
              <w:tblCellMar>
                <w:top w:w="0" w:type="dxa"/>
                <w:left w:w="108" w:type="dxa"/>
                <w:bottom w:w="0" w:type="dxa"/>
                <w:right w:w="108" w:type="dxa"/>
              </w:tblCellMar>
            </w:tblPr>
            <w:tblGrid>
              <w:gridCol w:w="612"/>
              <w:gridCol w:w="1228"/>
              <w:gridCol w:w="2409"/>
              <w:gridCol w:w="1418"/>
              <w:gridCol w:w="1709"/>
            </w:tblGrid>
            <w:tr>
              <w:tblPrEx>
                <w:tblCellMar>
                  <w:top w:w="0" w:type="dxa"/>
                  <w:left w:w="108" w:type="dxa"/>
                  <w:bottom w:w="0" w:type="dxa"/>
                  <w:right w:w="108" w:type="dxa"/>
                </w:tblCellMar>
              </w:tblPrEx>
              <w:trPr>
                <w:trHeight w:val="454" w:hRule="atLeast"/>
                <w:jc w:val="center"/>
              </w:trPr>
              <w:tc>
                <w:tcPr>
                  <w:tcW w:w="1840" w:type="dxa"/>
                  <w:gridSpan w:val="2"/>
                  <w:tcBorders>
                    <w:top w:val="single" w:color="auto" w:sz="8" w:space="0"/>
                    <w:left w:val="nil"/>
                    <w:bottom w:val="single" w:color="auto" w:sz="8" w:space="0"/>
                    <w:right w:val="single" w:color="auto" w:sz="4" w:space="0"/>
                  </w:tcBorders>
                  <w:vAlign w:val="center"/>
                </w:tcPr>
                <w:p>
                  <w:pPr>
                    <w:jc w:val="center"/>
                    <w:rPr>
                      <w:rFonts w:eastAsiaTheme="minorEastAsia"/>
                      <w:b/>
                      <w:sz w:val="21"/>
                      <w:szCs w:val="21"/>
                    </w:rPr>
                  </w:pPr>
                  <w:r>
                    <w:rPr>
                      <w:rFonts w:hAnsiTheme="minorEastAsia" w:eastAsiaTheme="minorEastAsia"/>
                      <w:b/>
                      <w:sz w:val="21"/>
                      <w:szCs w:val="21"/>
                    </w:rPr>
                    <w:t>类别</w:t>
                  </w:r>
                </w:p>
              </w:tc>
              <w:tc>
                <w:tcPr>
                  <w:tcW w:w="2409" w:type="dxa"/>
                  <w:tcBorders>
                    <w:top w:val="single" w:color="auto" w:sz="8" w:space="0"/>
                    <w:left w:val="nil"/>
                    <w:bottom w:val="single" w:color="auto" w:sz="8" w:space="0"/>
                    <w:right w:val="single" w:color="auto" w:sz="4" w:space="0"/>
                  </w:tcBorders>
                  <w:vAlign w:val="center"/>
                </w:tcPr>
                <w:p>
                  <w:pPr>
                    <w:jc w:val="center"/>
                    <w:rPr>
                      <w:rFonts w:eastAsiaTheme="minorEastAsia"/>
                      <w:b/>
                      <w:sz w:val="21"/>
                      <w:szCs w:val="21"/>
                    </w:rPr>
                  </w:pPr>
                  <w:r>
                    <w:rPr>
                      <w:rFonts w:hAnsiTheme="minorEastAsia" w:eastAsiaTheme="minorEastAsia"/>
                      <w:b/>
                      <w:sz w:val="21"/>
                      <w:szCs w:val="21"/>
                    </w:rPr>
                    <w:t>内容</w:t>
                  </w:r>
                </w:p>
              </w:tc>
              <w:tc>
                <w:tcPr>
                  <w:tcW w:w="1418" w:type="dxa"/>
                  <w:tcBorders>
                    <w:top w:val="single" w:color="auto" w:sz="8" w:space="0"/>
                    <w:left w:val="nil"/>
                    <w:bottom w:val="single" w:color="auto" w:sz="8" w:space="0"/>
                    <w:right w:val="single" w:color="auto" w:sz="4" w:space="0"/>
                  </w:tcBorders>
                  <w:vAlign w:val="center"/>
                </w:tcPr>
                <w:p>
                  <w:pPr>
                    <w:jc w:val="center"/>
                    <w:rPr>
                      <w:rFonts w:eastAsiaTheme="minorEastAsia"/>
                      <w:b/>
                      <w:sz w:val="21"/>
                      <w:szCs w:val="21"/>
                    </w:rPr>
                  </w:pPr>
                  <w:r>
                    <w:rPr>
                      <w:rFonts w:hAnsiTheme="minorEastAsia" w:eastAsiaTheme="minorEastAsia"/>
                      <w:b/>
                      <w:sz w:val="21"/>
                      <w:szCs w:val="21"/>
                    </w:rPr>
                    <w:t>本项目情况</w:t>
                  </w:r>
                </w:p>
              </w:tc>
              <w:tc>
                <w:tcPr>
                  <w:tcW w:w="1709" w:type="dxa"/>
                  <w:tcBorders>
                    <w:top w:val="single" w:color="auto" w:sz="8" w:space="0"/>
                    <w:left w:val="nil"/>
                    <w:bottom w:val="single" w:color="auto" w:sz="8" w:space="0"/>
                    <w:right w:val="nil"/>
                  </w:tcBorders>
                  <w:vAlign w:val="center"/>
                </w:tcPr>
                <w:p>
                  <w:pPr>
                    <w:jc w:val="center"/>
                    <w:rPr>
                      <w:rFonts w:eastAsiaTheme="minorEastAsia"/>
                      <w:b/>
                      <w:sz w:val="21"/>
                      <w:szCs w:val="21"/>
                    </w:rPr>
                  </w:pPr>
                  <w:r>
                    <w:rPr>
                      <w:rFonts w:hAnsiTheme="minorEastAsia" w:eastAsiaTheme="minorEastAsia"/>
                      <w:b/>
                      <w:sz w:val="21"/>
                      <w:szCs w:val="21"/>
                    </w:rPr>
                    <w:t>相符性</w:t>
                  </w:r>
                </w:p>
              </w:tc>
            </w:tr>
            <w:tr>
              <w:tblPrEx>
                <w:tblCellMar>
                  <w:top w:w="0" w:type="dxa"/>
                  <w:left w:w="108" w:type="dxa"/>
                  <w:bottom w:w="0" w:type="dxa"/>
                  <w:right w:w="108" w:type="dxa"/>
                </w:tblCellMar>
              </w:tblPrEx>
              <w:trPr>
                <w:trHeight w:val="454" w:hRule="atLeast"/>
                <w:jc w:val="center"/>
              </w:trPr>
              <w:tc>
                <w:tcPr>
                  <w:tcW w:w="1840" w:type="dxa"/>
                  <w:gridSpan w:val="2"/>
                  <w:tcBorders>
                    <w:top w:val="single" w:color="auto" w:sz="8" w:space="0"/>
                    <w:left w:val="nil"/>
                    <w:bottom w:val="single" w:color="auto" w:sz="4" w:space="0"/>
                    <w:right w:val="single" w:color="auto" w:sz="4" w:space="0"/>
                  </w:tcBorders>
                  <w:vAlign w:val="center"/>
                </w:tcPr>
                <w:p>
                  <w:pPr>
                    <w:jc w:val="center"/>
                    <w:rPr>
                      <w:rFonts w:eastAsiaTheme="minorEastAsia"/>
                      <w:sz w:val="21"/>
                      <w:szCs w:val="21"/>
                    </w:rPr>
                  </w:pPr>
                  <w:r>
                    <w:rPr>
                      <w:rFonts w:hAnsiTheme="minorEastAsia" w:eastAsiaTheme="minorEastAsia"/>
                      <w:sz w:val="21"/>
                      <w:szCs w:val="21"/>
                    </w:rPr>
                    <w:t>鼓励类</w:t>
                  </w:r>
                </w:p>
              </w:tc>
              <w:tc>
                <w:tcPr>
                  <w:tcW w:w="2409" w:type="dxa"/>
                  <w:tcBorders>
                    <w:top w:val="single" w:color="auto" w:sz="8" w:space="0"/>
                    <w:left w:val="nil"/>
                    <w:bottom w:val="single" w:color="auto" w:sz="4" w:space="0"/>
                    <w:right w:val="single" w:color="auto" w:sz="4" w:space="0"/>
                  </w:tcBorders>
                  <w:vAlign w:val="center"/>
                </w:tcPr>
                <w:p>
                  <w:pPr>
                    <w:jc w:val="center"/>
                    <w:rPr>
                      <w:rFonts w:eastAsiaTheme="minorEastAsia"/>
                      <w:sz w:val="21"/>
                      <w:szCs w:val="21"/>
                    </w:rPr>
                  </w:pPr>
                  <w:r>
                    <w:rPr>
                      <w:rFonts w:hAnsiTheme="minorEastAsia" w:eastAsiaTheme="minorEastAsia"/>
                      <w:sz w:val="21"/>
                      <w:szCs w:val="21"/>
                    </w:rPr>
                    <w:t>查无相关对应条款</w:t>
                  </w:r>
                </w:p>
              </w:tc>
              <w:tc>
                <w:tcPr>
                  <w:tcW w:w="1418" w:type="dxa"/>
                  <w:vMerge w:val="restart"/>
                  <w:tcBorders>
                    <w:top w:val="single" w:color="auto" w:sz="8" w:space="0"/>
                    <w:left w:val="nil"/>
                    <w:right w:val="single" w:color="auto" w:sz="4" w:space="0"/>
                  </w:tcBorders>
                  <w:vAlign w:val="center"/>
                </w:tcPr>
                <w:p>
                  <w:pPr>
                    <w:rPr>
                      <w:rFonts w:eastAsiaTheme="minorEastAsia"/>
                      <w:sz w:val="21"/>
                      <w:szCs w:val="21"/>
                    </w:rPr>
                  </w:pPr>
                  <w:r>
                    <w:rPr>
                      <w:rFonts w:hAnsiTheme="minorEastAsia" w:eastAsiaTheme="minorEastAsia"/>
                      <w:sz w:val="21"/>
                      <w:szCs w:val="21"/>
                    </w:rPr>
                    <w:t>本项目属于</w:t>
                  </w:r>
                  <w:r>
                    <w:rPr>
                      <w:rFonts w:hint="eastAsia" w:eastAsiaTheme="minorEastAsia"/>
                      <w:sz w:val="21"/>
                      <w:szCs w:val="21"/>
                    </w:rPr>
                    <w:t>化学原料和化学制品制造业</w:t>
                  </w:r>
                  <w:r>
                    <w:rPr>
                      <w:rFonts w:hAnsiTheme="minorEastAsia" w:eastAsiaTheme="minorEastAsia"/>
                      <w:sz w:val="21"/>
                      <w:szCs w:val="21"/>
                    </w:rPr>
                    <w:t>中的</w:t>
                  </w:r>
                  <w:r>
                    <w:rPr>
                      <w:rFonts w:hint="eastAsia" w:eastAsiaTheme="minorEastAsia"/>
                      <w:sz w:val="21"/>
                      <w:szCs w:val="21"/>
                    </w:rPr>
                    <w:t>涂料、油墨、颜料及类似产品制造。</w:t>
                  </w:r>
                </w:p>
              </w:tc>
              <w:tc>
                <w:tcPr>
                  <w:tcW w:w="1709" w:type="dxa"/>
                  <w:tcBorders>
                    <w:top w:val="single" w:color="auto" w:sz="8" w:space="0"/>
                    <w:left w:val="nil"/>
                    <w:bottom w:val="single" w:color="auto" w:sz="4" w:space="0"/>
                    <w:right w:val="nil"/>
                  </w:tcBorders>
                  <w:vAlign w:val="center"/>
                </w:tcPr>
                <w:p>
                  <w:pPr>
                    <w:pStyle w:val="3"/>
                    <w:ind w:firstLine="0" w:firstLineChars="0"/>
                    <w:rPr>
                      <w:rFonts w:eastAsiaTheme="minorEastAsia"/>
                      <w:sz w:val="21"/>
                      <w:szCs w:val="21"/>
                    </w:rPr>
                  </w:pPr>
                  <w:r>
                    <w:rPr>
                      <w:rFonts w:hAnsiTheme="minorEastAsia" w:eastAsiaTheme="minorEastAsia"/>
                      <w:sz w:val="21"/>
                      <w:szCs w:val="21"/>
                    </w:rPr>
                    <w:t>不属于鼓励类</w:t>
                  </w:r>
                </w:p>
              </w:tc>
            </w:tr>
            <w:tr>
              <w:tblPrEx>
                <w:tblCellMar>
                  <w:top w:w="0" w:type="dxa"/>
                  <w:left w:w="108" w:type="dxa"/>
                  <w:bottom w:w="0" w:type="dxa"/>
                  <w:right w:w="108" w:type="dxa"/>
                </w:tblCellMar>
              </w:tblPrEx>
              <w:trPr>
                <w:trHeight w:val="454" w:hRule="atLeast"/>
                <w:jc w:val="center"/>
              </w:trPr>
              <w:tc>
                <w:tcPr>
                  <w:tcW w:w="1840" w:type="dxa"/>
                  <w:gridSpan w:val="2"/>
                  <w:tcBorders>
                    <w:top w:val="single" w:color="auto" w:sz="4" w:space="0"/>
                    <w:left w:val="nil"/>
                    <w:bottom w:val="single" w:color="auto" w:sz="4" w:space="0"/>
                    <w:right w:val="single" w:color="auto" w:sz="4" w:space="0"/>
                  </w:tcBorders>
                  <w:vAlign w:val="center"/>
                </w:tcPr>
                <w:p>
                  <w:pPr>
                    <w:jc w:val="center"/>
                    <w:rPr>
                      <w:rFonts w:eastAsiaTheme="minorEastAsia"/>
                      <w:sz w:val="21"/>
                      <w:szCs w:val="21"/>
                    </w:rPr>
                  </w:pPr>
                  <w:r>
                    <w:rPr>
                      <w:rFonts w:hAnsiTheme="minorEastAsia" w:eastAsiaTheme="minorEastAsia"/>
                      <w:sz w:val="21"/>
                      <w:szCs w:val="21"/>
                    </w:rPr>
                    <w:t>限制类</w:t>
                  </w:r>
                </w:p>
              </w:tc>
              <w:tc>
                <w:tcPr>
                  <w:tcW w:w="2409"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rPr>
                  </w:pPr>
                  <w:r>
                    <w:rPr>
                      <w:rFonts w:hAnsiTheme="minorEastAsia" w:eastAsiaTheme="minorEastAsia"/>
                      <w:sz w:val="21"/>
                      <w:szCs w:val="21"/>
                    </w:rPr>
                    <w:t>查无相关对应条款</w:t>
                  </w:r>
                </w:p>
              </w:tc>
              <w:tc>
                <w:tcPr>
                  <w:tcW w:w="1418" w:type="dxa"/>
                  <w:vMerge w:val="continue"/>
                  <w:tcBorders>
                    <w:left w:val="nil"/>
                    <w:right w:val="single" w:color="auto" w:sz="4" w:space="0"/>
                  </w:tcBorders>
                  <w:vAlign w:val="center"/>
                </w:tcPr>
                <w:p>
                  <w:pPr>
                    <w:jc w:val="center"/>
                    <w:rPr>
                      <w:rFonts w:eastAsiaTheme="minorEastAsia"/>
                      <w:sz w:val="21"/>
                      <w:szCs w:val="21"/>
                    </w:rPr>
                  </w:pPr>
                </w:p>
              </w:tc>
              <w:tc>
                <w:tcPr>
                  <w:tcW w:w="1709" w:type="dxa"/>
                  <w:tcBorders>
                    <w:top w:val="single" w:color="auto" w:sz="4" w:space="0"/>
                    <w:left w:val="nil"/>
                    <w:bottom w:val="single" w:color="auto" w:sz="4" w:space="0"/>
                    <w:right w:val="nil"/>
                  </w:tcBorders>
                  <w:vAlign w:val="center"/>
                </w:tcPr>
                <w:p>
                  <w:pPr>
                    <w:pStyle w:val="22"/>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不属于限制类</w:t>
                  </w:r>
                </w:p>
              </w:tc>
            </w:tr>
            <w:tr>
              <w:tblPrEx>
                <w:tblCellMar>
                  <w:top w:w="0" w:type="dxa"/>
                  <w:left w:w="108" w:type="dxa"/>
                  <w:bottom w:w="0" w:type="dxa"/>
                  <w:right w:w="108" w:type="dxa"/>
                </w:tblCellMar>
              </w:tblPrEx>
              <w:trPr>
                <w:trHeight w:val="454" w:hRule="atLeast"/>
                <w:jc w:val="center"/>
              </w:trPr>
              <w:tc>
                <w:tcPr>
                  <w:tcW w:w="612" w:type="dxa"/>
                  <w:vMerge w:val="restart"/>
                  <w:tcBorders>
                    <w:top w:val="single" w:color="auto" w:sz="4" w:space="0"/>
                    <w:left w:val="nil"/>
                    <w:right w:val="single" w:color="auto" w:sz="4" w:space="0"/>
                  </w:tcBorders>
                  <w:vAlign w:val="center"/>
                </w:tcPr>
                <w:p>
                  <w:pPr>
                    <w:jc w:val="center"/>
                    <w:rPr>
                      <w:rFonts w:eastAsiaTheme="minorEastAsia"/>
                      <w:sz w:val="21"/>
                      <w:szCs w:val="21"/>
                    </w:rPr>
                  </w:pPr>
                  <w:r>
                    <w:rPr>
                      <w:rFonts w:hAnsiTheme="minorEastAsia" w:eastAsiaTheme="minorEastAsia"/>
                      <w:sz w:val="21"/>
                      <w:szCs w:val="21"/>
                    </w:rPr>
                    <w:t>淘</w:t>
                  </w:r>
                </w:p>
                <w:p>
                  <w:pPr>
                    <w:jc w:val="center"/>
                    <w:rPr>
                      <w:rFonts w:eastAsiaTheme="minorEastAsia"/>
                      <w:sz w:val="21"/>
                      <w:szCs w:val="21"/>
                    </w:rPr>
                  </w:pPr>
                  <w:r>
                    <w:rPr>
                      <w:rFonts w:hAnsiTheme="minorEastAsia" w:eastAsiaTheme="minorEastAsia"/>
                      <w:sz w:val="21"/>
                      <w:szCs w:val="21"/>
                    </w:rPr>
                    <w:t>汰</w:t>
                  </w:r>
                </w:p>
                <w:p>
                  <w:pPr>
                    <w:jc w:val="center"/>
                    <w:rPr>
                      <w:rFonts w:eastAsiaTheme="minorEastAsia"/>
                      <w:sz w:val="21"/>
                      <w:szCs w:val="21"/>
                    </w:rPr>
                  </w:pPr>
                  <w:r>
                    <w:rPr>
                      <w:rFonts w:hAnsiTheme="minorEastAsia" w:eastAsiaTheme="minorEastAsia"/>
                      <w:sz w:val="21"/>
                      <w:szCs w:val="21"/>
                    </w:rPr>
                    <w:t>类</w:t>
                  </w:r>
                </w:p>
              </w:tc>
              <w:tc>
                <w:tcPr>
                  <w:tcW w:w="1228" w:type="dxa"/>
                  <w:tcBorders>
                    <w:top w:val="single" w:color="auto" w:sz="4" w:space="0"/>
                    <w:left w:val="nil"/>
                    <w:bottom w:val="single" w:color="auto" w:sz="4" w:space="0"/>
                    <w:right w:val="single" w:color="auto" w:sz="4" w:space="0"/>
                  </w:tcBorders>
                  <w:vAlign w:val="center"/>
                </w:tcPr>
                <w:p>
                  <w:pPr>
                    <w:pStyle w:val="22"/>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落后生产工艺装备</w:t>
                  </w:r>
                </w:p>
              </w:tc>
              <w:tc>
                <w:tcPr>
                  <w:tcW w:w="2409" w:type="dxa"/>
                  <w:tcBorders>
                    <w:top w:val="single" w:color="auto" w:sz="4" w:space="0"/>
                    <w:left w:val="nil"/>
                    <w:bottom w:val="single" w:color="auto" w:sz="4" w:space="0"/>
                    <w:right w:val="single" w:color="auto" w:sz="4" w:space="0"/>
                  </w:tcBorders>
                  <w:vAlign w:val="center"/>
                </w:tcPr>
                <w:p>
                  <w:pPr>
                    <w:pStyle w:val="3"/>
                    <w:adjustRightInd w:val="0"/>
                    <w:snapToGrid w:val="0"/>
                    <w:ind w:firstLine="0" w:firstLineChars="0"/>
                    <w:jc w:val="center"/>
                    <w:rPr>
                      <w:rFonts w:eastAsiaTheme="minorEastAsia"/>
                      <w:sz w:val="21"/>
                      <w:szCs w:val="21"/>
                    </w:rPr>
                  </w:pPr>
                  <w:r>
                    <w:rPr>
                      <w:rFonts w:hAnsiTheme="minorEastAsia" w:eastAsiaTheme="minorEastAsia"/>
                      <w:sz w:val="21"/>
                      <w:szCs w:val="21"/>
                    </w:rPr>
                    <w:t>查无相关对应条款</w:t>
                  </w:r>
                </w:p>
              </w:tc>
              <w:tc>
                <w:tcPr>
                  <w:tcW w:w="1418" w:type="dxa"/>
                  <w:vMerge w:val="continue"/>
                  <w:tcBorders>
                    <w:left w:val="nil"/>
                    <w:right w:val="single" w:color="auto" w:sz="4" w:space="0"/>
                  </w:tcBorders>
                  <w:vAlign w:val="center"/>
                </w:tcPr>
                <w:p>
                  <w:pPr>
                    <w:jc w:val="center"/>
                    <w:rPr>
                      <w:rFonts w:eastAsiaTheme="minorEastAsia"/>
                      <w:sz w:val="21"/>
                      <w:szCs w:val="21"/>
                    </w:rPr>
                  </w:pPr>
                </w:p>
              </w:tc>
              <w:tc>
                <w:tcPr>
                  <w:tcW w:w="1709" w:type="dxa"/>
                  <w:vMerge w:val="restart"/>
                  <w:tcBorders>
                    <w:top w:val="single" w:color="auto" w:sz="4" w:space="0"/>
                    <w:left w:val="nil"/>
                    <w:right w:val="nil"/>
                  </w:tcBorders>
                  <w:vAlign w:val="center"/>
                </w:tcPr>
                <w:p>
                  <w:pPr>
                    <w:pStyle w:val="3"/>
                    <w:ind w:firstLine="0" w:firstLineChars="0"/>
                    <w:rPr>
                      <w:rFonts w:eastAsiaTheme="minorEastAsia"/>
                      <w:sz w:val="21"/>
                      <w:szCs w:val="21"/>
                    </w:rPr>
                  </w:pPr>
                  <w:r>
                    <w:rPr>
                      <w:rFonts w:hAnsiTheme="minorEastAsia" w:eastAsiaTheme="minorEastAsia"/>
                      <w:sz w:val="21"/>
                      <w:szCs w:val="21"/>
                    </w:rPr>
                    <w:t>不属于淘汰类</w:t>
                  </w:r>
                </w:p>
              </w:tc>
            </w:tr>
            <w:tr>
              <w:tblPrEx>
                <w:tblCellMar>
                  <w:top w:w="0" w:type="dxa"/>
                  <w:left w:w="108" w:type="dxa"/>
                  <w:bottom w:w="0" w:type="dxa"/>
                  <w:right w:w="108" w:type="dxa"/>
                </w:tblCellMar>
              </w:tblPrEx>
              <w:trPr>
                <w:trHeight w:val="454" w:hRule="atLeast"/>
                <w:jc w:val="center"/>
              </w:trPr>
              <w:tc>
                <w:tcPr>
                  <w:tcW w:w="612" w:type="dxa"/>
                  <w:vMerge w:val="continue"/>
                  <w:tcBorders>
                    <w:left w:val="nil"/>
                    <w:bottom w:val="single" w:color="auto" w:sz="8" w:space="0"/>
                    <w:right w:val="single" w:color="auto" w:sz="4" w:space="0"/>
                  </w:tcBorders>
                  <w:vAlign w:val="center"/>
                </w:tcPr>
                <w:p>
                  <w:pPr>
                    <w:jc w:val="center"/>
                    <w:rPr>
                      <w:rFonts w:eastAsiaTheme="minorEastAsia"/>
                      <w:sz w:val="21"/>
                      <w:szCs w:val="21"/>
                    </w:rPr>
                  </w:pPr>
                </w:p>
              </w:tc>
              <w:tc>
                <w:tcPr>
                  <w:tcW w:w="1228" w:type="dxa"/>
                  <w:tcBorders>
                    <w:top w:val="single" w:color="auto" w:sz="4" w:space="0"/>
                    <w:left w:val="nil"/>
                    <w:bottom w:val="single" w:color="auto" w:sz="8" w:space="0"/>
                    <w:right w:val="single" w:color="auto" w:sz="4" w:space="0"/>
                  </w:tcBorders>
                  <w:vAlign w:val="center"/>
                </w:tcPr>
                <w:p>
                  <w:pPr>
                    <w:pStyle w:val="22"/>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落后产品</w:t>
                  </w:r>
                </w:p>
              </w:tc>
              <w:tc>
                <w:tcPr>
                  <w:tcW w:w="2409" w:type="dxa"/>
                  <w:tcBorders>
                    <w:top w:val="single" w:color="auto" w:sz="4" w:space="0"/>
                    <w:left w:val="nil"/>
                    <w:bottom w:val="single" w:color="auto" w:sz="8" w:space="0"/>
                    <w:right w:val="single" w:color="auto" w:sz="4" w:space="0"/>
                  </w:tcBorders>
                  <w:vAlign w:val="center"/>
                </w:tcPr>
                <w:p>
                  <w:pPr>
                    <w:jc w:val="center"/>
                    <w:rPr>
                      <w:rFonts w:eastAsiaTheme="minorEastAsia"/>
                      <w:sz w:val="21"/>
                      <w:szCs w:val="21"/>
                    </w:rPr>
                  </w:pPr>
                  <w:r>
                    <w:rPr>
                      <w:rFonts w:hAnsiTheme="minorEastAsia" w:eastAsiaTheme="minorEastAsia"/>
                      <w:sz w:val="21"/>
                      <w:szCs w:val="21"/>
                    </w:rPr>
                    <w:t>查无相关对应条款</w:t>
                  </w:r>
                </w:p>
              </w:tc>
              <w:tc>
                <w:tcPr>
                  <w:tcW w:w="1418" w:type="dxa"/>
                  <w:vMerge w:val="continue"/>
                  <w:tcBorders>
                    <w:left w:val="nil"/>
                    <w:bottom w:val="single" w:color="auto" w:sz="8" w:space="0"/>
                    <w:right w:val="single" w:color="auto" w:sz="4" w:space="0"/>
                  </w:tcBorders>
                  <w:vAlign w:val="center"/>
                </w:tcPr>
                <w:p>
                  <w:pPr>
                    <w:jc w:val="center"/>
                    <w:rPr>
                      <w:rFonts w:eastAsiaTheme="minorEastAsia"/>
                      <w:sz w:val="21"/>
                      <w:szCs w:val="21"/>
                    </w:rPr>
                  </w:pPr>
                </w:p>
              </w:tc>
              <w:tc>
                <w:tcPr>
                  <w:tcW w:w="1709" w:type="dxa"/>
                  <w:vMerge w:val="continue"/>
                  <w:tcBorders>
                    <w:left w:val="nil"/>
                    <w:bottom w:val="single" w:color="auto" w:sz="8" w:space="0"/>
                    <w:right w:val="nil"/>
                  </w:tcBorders>
                  <w:vAlign w:val="center"/>
                </w:tcPr>
                <w:p>
                  <w:pPr>
                    <w:rPr>
                      <w:rFonts w:eastAsiaTheme="minorEastAsia"/>
                      <w:sz w:val="21"/>
                      <w:szCs w:val="21"/>
                    </w:rPr>
                  </w:pPr>
                </w:p>
              </w:tc>
            </w:tr>
          </w:tbl>
          <w:p>
            <w:pPr>
              <w:adjustRightInd w:val="0"/>
              <w:snapToGrid w:val="0"/>
              <w:spacing w:line="440" w:lineRule="exact"/>
              <w:ind w:firstLine="482" w:firstLineChars="200"/>
              <w:textAlignment w:val="baseline"/>
              <w:rPr>
                <w:rFonts w:eastAsiaTheme="minorEastAsia"/>
                <w:b/>
                <w:bCs/>
                <w:sz w:val="24"/>
                <w:szCs w:val="24"/>
              </w:rPr>
            </w:pPr>
            <w:r>
              <w:rPr>
                <w:rFonts w:eastAsiaTheme="minorEastAsia"/>
                <w:b/>
                <w:bCs/>
                <w:sz w:val="24"/>
                <w:szCs w:val="24"/>
              </w:rPr>
              <w:t>3</w:t>
            </w:r>
            <w:r>
              <w:rPr>
                <w:rFonts w:hAnsiTheme="minorEastAsia" w:eastAsiaTheme="minorEastAsia"/>
                <w:b/>
                <w:bCs/>
                <w:sz w:val="24"/>
                <w:szCs w:val="24"/>
              </w:rPr>
              <w:t>、项目与备案一致性分析</w:t>
            </w:r>
          </w:p>
          <w:p>
            <w:pPr>
              <w:spacing w:line="440" w:lineRule="exact"/>
              <w:rPr>
                <w:rFonts w:eastAsiaTheme="minorEastAsia"/>
                <w:b/>
                <w:sz w:val="24"/>
                <w:szCs w:val="24"/>
                <w:lang w:val="pt-BR"/>
              </w:rPr>
            </w:pPr>
            <w:r>
              <w:rPr>
                <w:rFonts w:hAnsiTheme="minorEastAsia" w:eastAsiaTheme="minorEastAsia"/>
                <w:b/>
                <w:sz w:val="24"/>
                <w:szCs w:val="24"/>
                <w:lang w:val="pt-BR"/>
              </w:rPr>
              <w:t>表</w:t>
            </w:r>
            <w:r>
              <w:rPr>
                <w:rFonts w:eastAsiaTheme="minorEastAsia"/>
                <w:b/>
                <w:sz w:val="24"/>
                <w:szCs w:val="24"/>
                <w:lang w:val="pt-BR"/>
              </w:rPr>
              <w:t xml:space="preserve">6        </w:t>
            </w:r>
            <w:r>
              <w:rPr>
                <w:rFonts w:hint="eastAsia" w:eastAsiaTheme="minorEastAsia"/>
                <w:b/>
                <w:sz w:val="24"/>
                <w:szCs w:val="24"/>
                <w:lang w:val="pt-BR"/>
              </w:rPr>
              <w:t xml:space="preserve">      </w:t>
            </w:r>
            <w:r>
              <w:rPr>
                <w:rFonts w:hAnsiTheme="minorEastAsia" w:eastAsiaTheme="minorEastAsia"/>
                <w:b/>
                <w:sz w:val="24"/>
                <w:szCs w:val="24"/>
                <w:lang w:val="pt-BR"/>
              </w:rPr>
              <w:t>本项目与备案一致性分析一览表</w:t>
            </w:r>
          </w:p>
          <w:tbl>
            <w:tblPr>
              <w:tblStyle w:val="13"/>
              <w:tblW w:w="495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14"/>
              <w:gridCol w:w="3010"/>
              <w:gridCol w:w="2977"/>
              <w:gridCol w:w="57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14" w:type="dxa"/>
                  <w:tcBorders>
                    <w:top w:val="single" w:color="auto" w:sz="8" w:space="0"/>
                    <w:left w:val="nil"/>
                    <w:bottom w:val="single" w:color="auto" w:sz="8" w:space="0"/>
                    <w:right w:val="single" w:color="000000"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名称</w:t>
                  </w:r>
                </w:p>
              </w:tc>
              <w:tc>
                <w:tcPr>
                  <w:tcW w:w="3010" w:type="dxa"/>
                  <w:tcBorders>
                    <w:top w:val="single" w:color="auto" w:sz="8" w:space="0"/>
                    <w:left w:val="single" w:color="000000" w:sz="4" w:space="0"/>
                    <w:bottom w:val="single" w:color="auto" w:sz="8" w:space="0"/>
                    <w:right w:val="single" w:color="000000"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项目备案</w:t>
                  </w:r>
                </w:p>
              </w:tc>
              <w:tc>
                <w:tcPr>
                  <w:tcW w:w="2977" w:type="dxa"/>
                  <w:tcBorders>
                    <w:top w:val="single" w:color="auto" w:sz="8" w:space="0"/>
                    <w:left w:val="single" w:color="000000" w:sz="4" w:space="0"/>
                    <w:bottom w:val="single" w:color="auto" w:sz="8" w:space="0"/>
                    <w:right w:val="single" w:color="000000"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项目情况</w:t>
                  </w:r>
                </w:p>
              </w:tc>
              <w:tc>
                <w:tcPr>
                  <w:tcW w:w="575" w:type="dxa"/>
                  <w:tcBorders>
                    <w:top w:val="single" w:color="auto" w:sz="8" w:space="0"/>
                    <w:left w:val="single" w:color="000000" w:sz="4" w:space="0"/>
                    <w:bottom w:val="single" w:color="auto" w:sz="8" w:space="0"/>
                    <w:right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一致性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0" w:hRule="atLeast"/>
                <w:jc w:val="center"/>
              </w:trPr>
              <w:tc>
                <w:tcPr>
                  <w:tcW w:w="814" w:type="dxa"/>
                  <w:tcBorders>
                    <w:top w:val="single" w:color="auto" w:sz="8" w:space="0"/>
                    <w:left w:val="nil"/>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项目</w:t>
                  </w:r>
                  <w:r>
                    <w:rPr>
                      <w:rFonts w:eastAsiaTheme="minorEastAsia"/>
                      <w:sz w:val="21"/>
                      <w:szCs w:val="21"/>
                    </w:rPr>
                    <w:br w:type="textWrapping"/>
                  </w:r>
                  <w:r>
                    <w:rPr>
                      <w:rFonts w:hAnsiTheme="minorEastAsia" w:eastAsiaTheme="minorEastAsia"/>
                      <w:sz w:val="21"/>
                      <w:szCs w:val="21"/>
                    </w:rPr>
                    <w:t>名称</w:t>
                  </w:r>
                </w:p>
              </w:tc>
              <w:tc>
                <w:tcPr>
                  <w:tcW w:w="3010" w:type="dxa"/>
                  <w:tcBorders>
                    <w:top w:val="single" w:color="auto" w:sz="8" w:space="0"/>
                    <w:left w:val="single" w:color="000000" w:sz="4" w:space="0"/>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新乡市晟昊新材料有限公司年产</w:t>
                  </w:r>
                  <w:r>
                    <w:rPr>
                      <w:rFonts w:eastAsiaTheme="minorEastAsia"/>
                      <w:sz w:val="21"/>
                      <w:szCs w:val="21"/>
                    </w:rPr>
                    <w:t>2000</w:t>
                  </w:r>
                  <w:r>
                    <w:rPr>
                      <w:rFonts w:hAnsiTheme="minorEastAsia" w:eastAsiaTheme="minorEastAsia"/>
                      <w:sz w:val="21"/>
                      <w:szCs w:val="21"/>
                    </w:rPr>
                    <w:t>吨密封材料建设项目</w:t>
                  </w:r>
                </w:p>
              </w:tc>
              <w:tc>
                <w:tcPr>
                  <w:tcW w:w="2977" w:type="dxa"/>
                  <w:tcBorders>
                    <w:top w:val="single" w:color="auto" w:sz="8" w:space="0"/>
                    <w:left w:val="single" w:color="000000" w:sz="4" w:space="0"/>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新乡市晟昊新材料有限公司年产</w:t>
                  </w:r>
                  <w:r>
                    <w:rPr>
                      <w:rFonts w:eastAsiaTheme="minorEastAsia"/>
                      <w:sz w:val="21"/>
                      <w:szCs w:val="21"/>
                    </w:rPr>
                    <w:t>2000</w:t>
                  </w:r>
                  <w:r>
                    <w:rPr>
                      <w:rFonts w:hAnsiTheme="minorEastAsia" w:eastAsiaTheme="minorEastAsia"/>
                      <w:sz w:val="21"/>
                      <w:szCs w:val="21"/>
                    </w:rPr>
                    <w:t>吨密封材料建设项目</w:t>
                  </w:r>
                </w:p>
              </w:tc>
              <w:tc>
                <w:tcPr>
                  <w:tcW w:w="575" w:type="dxa"/>
                  <w:tcBorders>
                    <w:top w:val="single" w:color="auto" w:sz="8" w:space="0"/>
                    <w:left w:val="single" w:color="000000" w:sz="4" w:space="0"/>
                    <w:bottom w:val="single" w:color="000000" w:sz="4" w:space="0"/>
                    <w:right w:val="nil"/>
                  </w:tcBorders>
                  <w:vAlign w:val="center"/>
                </w:tcPr>
                <w:p>
                  <w:pPr>
                    <w:adjustRightInd w:val="0"/>
                    <w:snapToGrid w:val="0"/>
                    <w:jc w:val="center"/>
                    <w:rPr>
                      <w:rFonts w:eastAsiaTheme="minorEastAsia"/>
                      <w:sz w:val="21"/>
                      <w:szCs w:val="21"/>
                    </w:rPr>
                  </w:pPr>
                  <w:r>
                    <w:rPr>
                      <w:rFonts w:hAnsiTheme="minorEastAsia" w:eastAsiaTheme="minorEastAsia"/>
                      <w:sz w:val="21"/>
                      <w:szCs w:val="21"/>
                    </w:rPr>
                    <w:t>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14" w:type="dxa"/>
                  <w:tcBorders>
                    <w:top w:val="single" w:color="auto" w:sz="8" w:space="0"/>
                    <w:left w:val="nil"/>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建设</w:t>
                  </w:r>
                  <w:r>
                    <w:rPr>
                      <w:rFonts w:eastAsiaTheme="minorEastAsia"/>
                      <w:sz w:val="21"/>
                      <w:szCs w:val="21"/>
                    </w:rPr>
                    <w:br w:type="textWrapping"/>
                  </w:r>
                  <w:r>
                    <w:rPr>
                      <w:rFonts w:hAnsiTheme="minorEastAsia" w:eastAsiaTheme="minorEastAsia"/>
                      <w:sz w:val="21"/>
                      <w:szCs w:val="21"/>
                    </w:rPr>
                    <w:t>地点</w:t>
                  </w:r>
                </w:p>
              </w:tc>
              <w:tc>
                <w:tcPr>
                  <w:tcW w:w="3010" w:type="dxa"/>
                  <w:tcBorders>
                    <w:top w:val="single" w:color="auto" w:sz="8" w:space="0"/>
                    <w:left w:val="single" w:color="000000" w:sz="4" w:space="0"/>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新乡市新乡县大召营镇富兴路与文召路交叉口西</w:t>
                  </w:r>
                  <w:r>
                    <w:rPr>
                      <w:rFonts w:eastAsiaTheme="minorEastAsia"/>
                      <w:sz w:val="21"/>
                      <w:szCs w:val="21"/>
                    </w:rPr>
                    <w:t>50</w:t>
                  </w:r>
                  <w:r>
                    <w:rPr>
                      <w:rFonts w:hAnsiTheme="minorEastAsia" w:eastAsiaTheme="minorEastAsia"/>
                      <w:sz w:val="21"/>
                      <w:szCs w:val="21"/>
                    </w:rPr>
                    <w:t>米路北</w:t>
                  </w:r>
                </w:p>
              </w:tc>
              <w:tc>
                <w:tcPr>
                  <w:tcW w:w="2977" w:type="dxa"/>
                  <w:tcBorders>
                    <w:top w:val="single" w:color="auto" w:sz="8" w:space="0"/>
                    <w:left w:val="single" w:color="000000" w:sz="4" w:space="0"/>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新乡市新乡县大召营镇富兴路与文召路交叉口西</w:t>
                  </w:r>
                  <w:r>
                    <w:rPr>
                      <w:rFonts w:eastAsiaTheme="minorEastAsia"/>
                      <w:sz w:val="21"/>
                      <w:szCs w:val="21"/>
                    </w:rPr>
                    <w:t>50</w:t>
                  </w:r>
                  <w:r>
                    <w:rPr>
                      <w:rFonts w:hAnsiTheme="minorEastAsia" w:eastAsiaTheme="minorEastAsia"/>
                      <w:sz w:val="21"/>
                      <w:szCs w:val="21"/>
                    </w:rPr>
                    <w:t>米路北</w:t>
                  </w:r>
                </w:p>
              </w:tc>
              <w:tc>
                <w:tcPr>
                  <w:tcW w:w="575" w:type="dxa"/>
                  <w:tcBorders>
                    <w:top w:val="single" w:color="auto" w:sz="8" w:space="0"/>
                    <w:left w:val="single" w:color="000000" w:sz="4" w:space="0"/>
                    <w:bottom w:val="single" w:color="000000" w:sz="4" w:space="0"/>
                    <w:right w:val="nil"/>
                  </w:tcBorders>
                  <w:vAlign w:val="center"/>
                </w:tcPr>
                <w:p>
                  <w:pPr>
                    <w:adjustRightInd w:val="0"/>
                    <w:snapToGrid w:val="0"/>
                    <w:jc w:val="center"/>
                    <w:rPr>
                      <w:rFonts w:eastAsiaTheme="minorEastAsia"/>
                      <w:sz w:val="21"/>
                      <w:szCs w:val="21"/>
                    </w:rPr>
                  </w:pPr>
                  <w:r>
                    <w:rPr>
                      <w:rFonts w:hAnsiTheme="minorEastAsia" w:eastAsiaTheme="minorEastAsia"/>
                      <w:sz w:val="21"/>
                      <w:szCs w:val="21"/>
                    </w:rPr>
                    <w:t>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14" w:type="dxa"/>
                  <w:tcBorders>
                    <w:top w:val="single" w:color="000000" w:sz="4" w:space="0"/>
                    <w:left w:val="nil"/>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投资</w:t>
                  </w:r>
                </w:p>
              </w:tc>
              <w:tc>
                <w:tcPr>
                  <w:tcW w:w="301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eastAsiaTheme="minorEastAsia"/>
                      <w:sz w:val="21"/>
                      <w:szCs w:val="21"/>
                    </w:rPr>
                    <w:t>1000</w:t>
                  </w:r>
                  <w:r>
                    <w:rPr>
                      <w:rFonts w:hAnsiTheme="minorEastAsia" w:eastAsiaTheme="minorEastAsia"/>
                      <w:sz w:val="21"/>
                      <w:szCs w:val="21"/>
                    </w:rPr>
                    <w:t>万</w:t>
                  </w:r>
                </w:p>
              </w:tc>
              <w:tc>
                <w:tcPr>
                  <w:tcW w:w="297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eastAsiaTheme="minorEastAsia"/>
                      <w:sz w:val="21"/>
                      <w:szCs w:val="21"/>
                    </w:rPr>
                    <w:t>1000</w:t>
                  </w:r>
                  <w:r>
                    <w:rPr>
                      <w:rFonts w:hAnsiTheme="minorEastAsia" w:eastAsiaTheme="minorEastAsia"/>
                      <w:sz w:val="21"/>
                      <w:szCs w:val="21"/>
                    </w:rPr>
                    <w:t>万</w:t>
                  </w:r>
                </w:p>
              </w:tc>
              <w:tc>
                <w:tcPr>
                  <w:tcW w:w="575" w:type="dxa"/>
                  <w:tcBorders>
                    <w:top w:val="single" w:color="000000" w:sz="4" w:space="0"/>
                    <w:left w:val="single" w:color="000000" w:sz="4" w:space="0"/>
                    <w:bottom w:val="single" w:color="000000" w:sz="4" w:space="0"/>
                    <w:right w:val="nil"/>
                  </w:tcBorders>
                  <w:vAlign w:val="center"/>
                </w:tcPr>
                <w:p>
                  <w:pPr>
                    <w:adjustRightInd w:val="0"/>
                    <w:snapToGrid w:val="0"/>
                    <w:jc w:val="center"/>
                    <w:rPr>
                      <w:rFonts w:eastAsiaTheme="minorEastAsia"/>
                      <w:sz w:val="21"/>
                      <w:szCs w:val="21"/>
                    </w:rPr>
                  </w:pPr>
                  <w:r>
                    <w:rPr>
                      <w:rFonts w:hAnsiTheme="minorEastAsia" w:eastAsiaTheme="minorEastAsia"/>
                      <w:sz w:val="21"/>
                      <w:szCs w:val="21"/>
                    </w:rPr>
                    <w:t>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14" w:type="dxa"/>
                  <w:tcBorders>
                    <w:top w:val="single" w:color="000000" w:sz="4" w:space="0"/>
                    <w:left w:val="nil"/>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生产</w:t>
                  </w:r>
                  <w:r>
                    <w:rPr>
                      <w:rFonts w:eastAsiaTheme="minorEastAsia"/>
                      <w:sz w:val="21"/>
                      <w:szCs w:val="21"/>
                    </w:rPr>
                    <w:br w:type="textWrapping"/>
                  </w:r>
                  <w:r>
                    <w:rPr>
                      <w:rFonts w:hAnsiTheme="minorEastAsia" w:eastAsiaTheme="minorEastAsia"/>
                      <w:sz w:val="21"/>
                      <w:szCs w:val="21"/>
                    </w:rPr>
                    <w:t>设备</w:t>
                  </w:r>
                </w:p>
              </w:tc>
              <w:tc>
                <w:tcPr>
                  <w:tcW w:w="301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bCs/>
                      <w:sz w:val="21"/>
                      <w:szCs w:val="21"/>
                    </w:rPr>
                    <w:t>密闭搅拌罐、自动灌装机、真空泵、</w:t>
                  </w:r>
                </w:p>
              </w:tc>
              <w:tc>
                <w:tcPr>
                  <w:tcW w:w="297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bCs/>
                      <w:sz w:val="21"/>
                      <w:szCs w:val="21"/>
                    </w:rPr>
                    <w:t>密闭搅拌罐、自动灌装机、真空泵、</w:t>
                  </w:r>
                </w:p>
              </w:tc>
              <w:tc>
                <w:tcPr>
                  <w:tcW w:w="575" w:type="dxa"/>
                  <w:tcBorders>
                    <w:top w:val="single" w:color="000000" w:sz="4" w:space="0"/>
                    <w:left w:val="single" w:color="000000" w:sz="4" w:space="0"/>
                    <w:bottom w:val="single" w:color="000000" w:sz="4" w:space="0"/>
                    <w:right w:val="nil"/>
                  </w:tcBorders>
                  <w:vAlign w:val="center"/>
                </w:tcPr>
                <w:p>
                  <w:pPr>
                    <w:adjustRightInd w:val="0"/>
                    <w:snapToGrid w:val="0"/>
                    <w:jc w:val="center"/>
                    <w:rPr>
                      <w:rFonts w:eastAsiaTheme="minorEastAsia"/>
                      <w:sz w:val="21"/>
                      <w:szCs w:val="21"/>
                    </w:rPr>
                  </w:pPr>
                  <w:r>
                    <w:rPr>
                      <w:rFonts w:hAnsiTheme="minorEastAsia" w:eastAsiaTheme="minorEastAsia"/>
                      <w:sz w:val="21"/>
                      <w:szCs w:val="21"/>
                    </w:rPr>
                    <w:t>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14" w:type="dxa"/>
                  <w:tcBorders>
                    <w:top w:val="single" w:color="000000" w:sz="4" w:space="0"/>
                    <w:left w:val="nil"/>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生产</w:t>
                  </w:r>
                  <w:r>
                    <w:rPr>
                      <w:rFonts w:eastAsiaTheme="minorEastAsia"/>
                      <w:sz w:val="21"/>
                      <w:szCs w:val="21"/>
                    </w:rPr>
                    <w:br w:type="textWrapping"/>
                  </w:r>
                  <w:r>
                    <w:rPr>
                      <w:rFonts w:hAnsiTheme="minorEastAsia" w:eastAsiaTheme="minorEastAsia"/>
                      <w:sz w:val="21"/>
                      <w:szCs w:val="21"/>
                    </w:rPr>
                    <w:t>规模</w:t>
                  </w:r>
                </w:p>
              </w:tc>
              <w:tc>
                <w:tcPr>
                  <w:tcW w:w="301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年产</w:t>
                  </w:r>
                  <w:r>
                    <w:rPr>
                      <w:rFonts w:eastAsiaTheme="minorEastAsia"/>
                      <w:sz w:val="21"/>
                      <w:szCs w:val="21"/>
                    </w:rPr>
                    <w:t>2000</w:t>
                  </w:r>
                  <w:r>
                    <w:rPr>
                      <w:rFonts w:hAnsiTheme="minorEastAsia" w:eastAsiaTheme="minorEastAsia"/>
                      <w:sz w:val="21"/>
                      <w:szCs w:val="21"/>
                    </w:rPr>
                    <w:t>吨密封材料</w:t>
                  </w:r>
                </w:p>
              </w:tc>
              <w:tc>
                <w:tcPr>
                  <w:tcW w:w="297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eastAsiaTheme="minorEastAsia"/>
                      <w:b/>
                      <w:sz w:val="21"/>
                      <w:szCs w:val="21"/>
                    </w:rPr>
                  </w:pPr>
                  <w:r>
                    <w:rPr>
                      <w:rFonts w:hAnsiTheme="minorEastAsia" w:eastAsiaTheme="minorEastAsia"/>
                      <w:sz w:val="21"/>
                      <w:szCs w:val="21"/>
                    </w:rPr>
                    <w:t>年产</w:t>
                  </w:r>
                  <w:r>
                    <w:rPr>
                      <w:rFonts w:eastAsiaTheme="minorEastAsia"/>
                      <w:sz w:val="21"/>
                      <w:szCs w:val="21"/>
                    </w:rPr>
                    <w:t>2000</w:t>
                  </w:r>
                  <w:r>
                    <w:rPr>
                      <w:rFonts w:hAnsiTheme="minorEastAsia" w:eastAsiaTheme="minorEastAsia"/>
                      <w:sz w:val="21"/>
                      <w:szCs w:val="21"/>
                    </w:rPr>
                    <w:t>吨密封材料</w:t>
                  </w:r>
                </w:p>
              </w:tc>
              <w:tc>
                <w:tcPr>
                  <w:tcW w:w="575" w:type="dxa"/>
                  <w:tcBorders>
                    <w:top w:val="single" w:color="000000" w:sz="4" w:space="0"/>
                    <w:left w:val="single" w:color="000000" w:sz="4" w:space="0"/>
                    <w:bottom w:val="single" w:color="000000" w:sz="4" w:space="0"/>
                    <w:right w:val="nil"/>
                  </w:tcBorders>
                  <w:vAlign w:val="center"/>
                </w:tcPr>
                <w:p>
                  <w:pPr>
                    <w:adjustRightInd w:val="0"/>
                    <w:snapToGrid w:val="0"/>
                    <w:jc w:val="center"/>
                    <w:rPr>
                      <w:rFonts w:eastAsiaTheme="minorEastAsia"/>
                      <w:sz w:val="21"/>
                      <w:szCs w:val="21"/>
                    </w:rPr>
                  </w:pPr>
                  <w:r>
                    <w:rPr>
                      <w:rFonts w:hAnsiTheme="minorEastAsia" w:eastAsiaTheme="minorEastAsia"/>
                      <w:sz w:val="21"/>
                      <w:szCs w:val="21"/>
                    </w:rPr>
                    <w:t>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14" w:type="dxa"/>
                  <w:tcBorders>
                    <w:top w:val="single" w:color="000000" w:sz="4" w:space="0"/>
                    <w:left w:val="nil"/>
                    <w:bottom w:val="single" w:color="auto" w:sz="8"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sz w:val="21"/>
                      <w:szCs w:val="21"/>
                    </w:rPr>
                    <w:t>生产</w:t>
                  </w:r>
                  <w:r>
                    <w:rPr>
                      <w:rFonts w:eastAsiaTheme="minorEastAsia"/>
                      <w:sz w:val="21"/>
                      <w:szCs w:val="21"/>
                    </w:rPr>
                    <w:br w:type="textWrapping"/>
                  </w:r>
                  <w:r>
                    <w:rPr>
                      <w:rFonts w:hAnsiTheme="minorEastAsia" w:eastAsiaTheme="minorEastAsia"/>
                      <w:sz w:val="21"/>
                      <w:szCs w:val="21"/>
                    </w:rPr>
                    <w:t>工艺</w:t>
                  </w:r>
                </w:p>
              </w:tc>
              <w:tc>
                <w:tcPr>
                  <w:tcW w:w="3010" w:type="dxa"/>
                  <w:tcBorders>
                    <w:top w:val="single" w:color="000000" w:sz="4" w:space="0"/>
                    <w:left w:val="single" w:color="000000" w:sz="4" w:space="0"/>
                    <w:bottom w:val="single" w:color="auto" w:sz="8"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bCs/>
                      <w:sz w:val="21"/>
                      <w:szCs w:val="21"/>
                    </w:rPr>
                    <w:t>外购原材料</w:t>
                  </w:r>
                  <w:r>
                    <w:rPr>
                      <w:rFonts w:eastAsiaTheme="minorEastAsia"/>
                      <w:bCs/>
                      <w:sz w:val="21"/>
                      <w:szCs w:val="21"/>
                    </w:rPr>
                    <w:t>---混合</w:t>
                  </w:r>
                  <w:r>
                    <w:rPr>
                      <w:rFonts w:hAnsiTheme="minorEastAsia" w:eastAsiaTheme="minorEastAsia"/>
                      <w:bCs/>
                      <w:sz w:val="21"/>
                      <w:szCs w:val="21"/>
                    </w:rPr>
                    <w:t>搅拌</w:t>
                  </w:r>
                  <w:r>
                    <w:rPr>
                      <w:rFonts w:eastAsiaTheme="minorEastAsia"/>
                      <w:bCs/>
                      <w:sz w:val="21"/>
                      <w:szCs w:val="21"/>
                    </w:rPr>
                    <w:t>---</w:t>
                  </w:r>
                  <w:r>
                    <w:rPr>
                      <w:rFonts w:hAnsiTheme="minorEastAsia" w:eastAsiaTheme="minorEastAsia"/>
                      <w:bCs/>
                      <w:sz w:val="21"/>
                      <w:szCs w:val="21"/>
                    </w:rPr>
                    <w:t>灌装</w:t>
                  </w:r>
                  <w:r>
                    <w:rPr>
                      <w:rFonts w:eastAsiaTheme="minorEastAsia"/>
                      <w:bCs/>
                      <w:sz w:val="21"/>
                      <w:szCs w:val="21"/>
                    </w:rPr>
                    <w:t>---</w:t>
                  </w:r>
                  <w:r>
                    <w:rPr>
                      <w:rFonts w:hAnsiTheme="minorEastAsia" w:eastAsiaTheme="minorEastAsia"/>
                      <w:bCs/>
                      <w:sz w:val="21"/>
                      <w:szCs w:val="21"/>
                    </w:rPr>
                    <w:t>成品</w:t>
                  </w:r>
                </w:p>
              </w:tc>
              <w:tc>
                <w:tcPr>
                  <w:tcW w:w="2977" w:type="dxa"/>
                  <w:tcBorders>
                    <w:top w:val="single" w:color="000000" w:sz="4" w:space="0"/>
                    <w:left w:val="single" w:color="000000" w:sz="4" w:space="0"/>
                    <w:bottom w:val="single" w:color="auto" w:sz="8" w:space="0"/>
                    <w:right w:val="single" w:color="000000" w:sz="4" w:space="0"/>
                  </w:tcBorders>
                  <w:vAlign w:val="center"/>
                </w:tcPr>
                <w:p>
                  <w:pPr>
                    <w:adjustRightInd w:val="0"/>
                    <w:snapToGrid w:val="0"/>
                    <w:jc w:val="center"/>
                    <w:rPr>
                      <w:rFonts w:eastAsiaTheme="minorEastAsia"/>
                      <w:sz w:val="21"/>
                      <w:szCs w:val="21"/>
                    </w:rPr>
                  </w:pPr>
                  <w:r>
                    <w:rPr>
                      <w:rFonts w:hAnsiTheme="minorEastAsia" w:eastAsiaTheme="minorEastAsia"/>
                      <w:bCs/>
                      <w:sz w:val="21"/>
                      <w:szCs w:val="21"/>
                    </w:rPr>
                    <w:t>外购原材料</w:t>
                  </w:r>
                  <w:r>
                    <w:rPr>
                      <w:rFonts w:eastAsiaTheme="minorEastAsia"/>
                      <w:bCs/>
                      <w:sz w:val="21"/>
                      <w:szCs w:val="21"/>
                    </w:rPr>
                    <w:t>---混合</w:t>
                  </w:r>
                  <w:r>
                    <w:rPr>
                      <w:rFonts w:hAnsiTheme="minorEastAsia" w:eastAsiaTheme="minorEastAsia"/>
                      <w:bCs/>
                      <w:sz w:val="21"/>
                      <w:szCs w:val="21"/>
                    </w:rPr>
                    <w:t>搅拌</w:t>
                  </w:r>
                  <w:r>
                    <w:rPr>
                      <w:rFonts w:eastAsiaTheme="minorEastAsia"/>
                      <w:bCs/>
                      <w:sz w:val="21"/>
                      <w:szCs w:val="21"/>
                    </w:rPr>
                    <w:t>---</w:t>
                  </w:r>
                  <w:r>
                    <w:rPr>
                      <w:rFonts w:hAnsiTheme="minorEastAsia" w:eastAsiaTheme="minorEastAsia"/>
                      <w:bCs/>
                      <w:sz w:val="21"/>
                      <w:szCs w:val="21"/>
                    </w:rPr>
                    <w:t>灌装</w:t>
                  </w:r>
                  <w:r>
                    <w:rPr>
                      <w:rFonts w:eastAsiaTheme="minorEastAsia"/>
                      <w:bCs/>
                      <w:sz w:val="21"/>
                      <w:szCs w:val="21"/>
                    </w:rPr>
                    <w:t>---</w:t>
                  </w:r>
                  <w:r>
                    <w:rPr>
                      <w:rFonts w:hAnsiTheme="minorEastAsia" w:eastAsiaTheme="minorEastAsia"/>
                      <w:bCs/>
                      <w:sz w:val="21"/>
                      <w:szCs w:val="21"/>
                    </w:rPr>
                    <w:t>成品</w:t>
                  </w:r>
                </w:p>
              </w:tc>
              <w:tc>
                <w:tcPr>
                  <w:tcW w:w="575" w:type="dxa"/>
                  <w:tcBorders>
                    <w:top w:val="single" w:color="000000" w:sz="4" w:space="0"/>
                    <w:left w:val="single" w:color="000000" w:sz="4" w:space="0"/>
                    <w:bottom w:val="single" w:color="auto" w:sz="8" w:space="0"/>
                    <w:right w:val="nil"/>
                  </w:tcBorders>
                  <w:vAlign w:val="center"/>
                </w:tcPr>
                <w:p>
                  <w:pPr>
                    <w:adjustRightInd w:val="0"/>
                    <w:snapToGrid w:val="0"/>
                    <w:jc w:val="center"/>
                    <w:rPr>
                      <w:rFonts w:eastAsiaTheme="minorEastAsia"/>
                      <w:sz w:val="21"/>
                      <w:szCs w:val="21"/>
                    </w:rPr>
                  </w:pPr>
                  <w:r>
                    <w:rPr>
                      <w:rFonts w:hAnsiTheme="minorEastAsia" w:eastAsiaTheme="minorEastAsia"/>
                      <w:sz w:val="21"/>
                      <w:szCs w:val="21"/>
                    </w:rPr>
                    <w:t>一致</w:t>
                  </w:r>
                </w:p>
              </w:tc>
            </w:tr>
          </w:tbl>
          <w:p>
            <w:pPr>
              <w:spacing w:line="440" w:lineRule="exact"/>
              <w:ind w:firstLine="482" w:firstLineChars="200"/>
              <w:rPr>
                <w:b/>
                <w:sz w:val="24"/>
              </w:rPr>
            </w:pPr>
            <w:r>
              <w:rPr>
                <w:rFonts w:hint="eastAsia"/>
                <w:b/>
                <w:sz w:val="24"/>
              </w:rPr>
              <w:t>4</w:t>
            </w:r>
            <w:r>
              <w:rPr>
                <w:rFonts w:hAnsiTheme="minorEastAsia"/>
                <w:b/>
                <w:sz w:val="24"/>
              </w:rPr>
              <w:t>、</w:t>
            </w:r>
            <w:r>
              <w:rPr>
                <w:rFonts w:hint="eastAsia"/>
                <w:b/>
                <w:sz w:val="24"/>
              </w:rPr>
              <w:t>《建设项目环境影响评价分类管理名录》（2021年版）符合性分析</w:t>
            </w:r>
          </w:p>
          <w:p>
            <w:pPr>
              <w:pStyle w:val="3"/>
              <w:adjustRightInd w:val="0"/>
              <w:snapToGrid w:val="0"/>
              <w:spacing w:beforeLines="50" w:line="360" w:lineRule="auto"/>
              <w:ind w:firstLine="480"/>
              <w:rPr>
                <w:rFonts w:eastAsiaTheme="minorEastAsia"/>
                <w:sz w:val="24"/>
              </w:rPr>
            </w:pPr>
            <w:r>
              <w:rPr>
                <w:rFonts w:hAnsiTheme="minorEastAsia" w:eastAsiaTheme="minorEastAsia"/>
                <w:sz w:val="24"/>
              </w:rPr>
              <w:t>经查阅《建设项目环境影响评价分类管理名录》（</w:t>
            </w:r>
            <w:r>
              <w:rPr>
                <w:rFonts w:eastAsiaTheme="minorEastAsia"/>
                <w:sz w:val="24"/>
              </w:rPr>
              <w:t>2021</w:t>
            </w:r>
            <w:r>
              <w:rPr>
                <w:rFonts w:hAnsiTheme="minorEastAsia" w:eastAsiaTheme="minorEastAsia"/>
                <w:sz w:val="24"/>
              </w:rPr>
              <w:t>年版），本项目属于</w:t>
            </w:r>
            <w:r>
              <w:rPr>
                <w:rFonts w:hAnsiTheme="minorEastAsia" w:eastAsiaTheme="minorEastAsia"/>
                <w:sz w:val="24"/>
                <w:szCs w:val="24"/>
              </w:rPr>
              <w:t>二十三、化学原料和化学制品制造业</w:t>
            </w:r>
            <w:r>
              <w:rPr>
                <w:rFonts w:hAnsiTheme="minorEastAsia" w:eastAsiaTheme="minorEastAsia"/>
                <w:sz w:val="24"/>
              </w:rPr>
              <w:t>中第</w:t>
            </w:r>
            <w:r>
              <w:rPr>
                <w:rFonts w:eastAsiaTheme="minorEastAsia"/>
                <w:sz w:val="24"/>
              </w:rPr>
              <w:t>264</w:t>
            </w:r>
            <w:r>
              <w:rPr>
                <w:rFonts w:hAnsiTheme="minorEastAsia" w:eastAsiaTheme="minorEastAsia"/>
                <w:sz w:val="24"/>
              </w:rPr>
              <w:t>项的</w:t>
            </w:r>
            <w:r>
              <w:rPr>
                <w:rFonts w:hAnsiTheme="minorEastAsia" w:eastAsiaTheme="minorEastAsia"/>
                <w:sz w:val="24"/>
                <w:szCs w:val="24"/>
              </w:rPr>
              <w:t>涂料、油墨、颜料及类似产品制造</w:t>
            </w:r>
            <w:r>
              <w:rPr>
                <w:rFonts w:hAnsiTheme="minorEastAsia" w:eastAsiaTheme="minorEastAsia"/>
                <w:sz w:val="24"/>
              </w:rPr>
              <w:t>。名录规定：</w:t>
            </w:r>
            <w:r>
              <w:rPr>
                <w:rFonts w:eastAsiaTheme="minorEastAsia"/>
                <w:sz w:val="24"/>
              </w:rPr>
              <w:t>“</w:t>
            </w:r>
            <w:r>
              <w:rPr>
                <w:rFonts w:hAnsiTheme="minorEastAsia" w:eastAsiaTheme="minorEastAsia"/>
                <w:sz w:val="24"/>
              </w:rPr>
              <w:t>全部</w:t>
            </w:r>
            <w:r>
              <w:rPr>
                <w:rFonts w:eastAsiaTheme="minorEastAsia"/>
                <w:sz w:val="24"/>
              </w:rPr>
              <w:t>”</w:t>
            </w:r>
            <w:r>
              <w:rPr>
                <w:rFonts w:hAnsiTheme="minorEastAsia" w:eastAsiaTheme="minorEastAsia"/>
                <w:sz w:val="24"/>
              </w:rPr>
              <w:t>应编制环境影响报告表，故本项目应编制环境影响报告表。</w:t>
            </w:r>
          </w:p>
          <w:p>
            <w:pPr>
              <w:pStyle w:val="3"/>
              <w:adjustRightInd w:val="0"/>
              <w:snapToGrid w:val="0"/>
              <w:spacing w:beforeLines="50" w:line="360" w:lineRule="auto"/>
              <w:ind w:firstLine="0" w:firstLineChars="0"/>
              <w:rPr>
                <w:rFonts w:hAnsiTheme="minorEastAsia"/>
                <w:b/>
                <w:color w:val="00B050"/>
                <w:sz w:val="24"/>
              </w:rPr>
            </w:pPr>
          </w:p>
          <w:p>
            <w:pPr>
              <w:pStyle w:val="3"/>
              <w:adjustRightInd w:val="0"/>
              <w:snapToGrid w:val="0"/>
              <w:spacing w:beforeLines="50" w:line="360" w:lineRule="auto"/>
              <w:ind w:firstLine="0" w:firstLineChars="0"/>
              <w:rPr>
                <w:rFonts w:hAnsiTheme="minorEastAsia"/>
                <w:b/>
                <w:color w:val="00B050"/>
                <w:sz w:val="24"/>
              </w:rPr>
            </w:pPr>
          </w:p>
          <w:p>
            <w:pPr>
              <w:spacing w:line="440" w:lineRule="exact"/>
              <w:ind w:firstLine="482" w:firstLineChars="200"/>
              <w:rPr>
                <w:b/>
                <w:bCs/>
                <w:color w:val="000000"/>
                <w:kern w:val="0"/>
                <w:sz w:val="24"/>
              </w:rPr>
            </w:pPr>
            <w:r>
              <w:rPr>
                <w:rFonts w:eastAsiaTheme="minorEastAsia"/>
                <w:b/>
                <w:sz w:val="24"/>
                <w:szCs w:val="24"/>
              </w:rPr>
              <w:t>5</w:t>
            </w:r>
            <w:r>
              <w:rPr>
                <w:rFonts w:hAnsiTheme="minorEastAsia" w:eastAsiaTheme="minorEastAsia"/>
                <w:b/>
                <w:sz w:val="24"/>
                <w:szCs w:val="24"/>
              </w:rPr>
              <w:t>、</w:t>
            </w:r>
            <w:r>
              <w:rPr>
                <w:rFonts w:hAnsi="宋体"/>
                <w:b/>
                <w:bCs/>
                <w:color w:val="000000"/>
                <w:kern w:val="0"/>
                <w:sz w:val="24"/>
              </w:rPr>
              <w:t>本项目与《新乡市环境污染防治攻坚指挥部办公室关于印发新乡市</w:t>
            </w:r>
            <w:r>
              <w:rPr>
                <w:b/>
                <w:bCs/>
                <w:color w:val="000000"/>
                <w:kern w:val="0"/>
                <w:sz w:val="24"/>
              </w:rPr>
              <w:t>2022</w:t>
            </w:r>
            <w:r>
              <w:rPr>
                <w:rFonts w:hAnsi="宋体"/>
                <w:b/>
                <w:bCs/>
                <w:color w:val="000000"/>
                <w:kern w:val="0"/>
                <w:sz w:val="24"/>
              </w:rPr>
              <w:t>年大气、水、土壤污染防治攻坚战及农业农村污染治理攻坚战实施方案的通知》相符性分析</w:t>
            </w:r>
          </w:p>
          <w:p>
            <w:pPr>
              <w:snapToGrid w:val="0"/>
              <w:spacing w:line="520" w:lineRule="exact"/>
              <w:rPr>
                <w:rFonts w:eastAsiaTheme="minorEastAsia"/>
                <w:b/>
                <w:color w:val="000000"/>
                <w:sz w:val="24"/>
                <w:szCs w:val="24"/>
                <w:lang w:val="pt-BR"/>
              </w:rPr>
            </w:pPr>
            <w:r>
              <w:rPr>
                <w:rFonts w:hAnsiTheme="minorEastAsia" w:eastAsiaTheme="minorEastAsia"/>
                <w:b/>
                <w:sz w:val="24"/>
                <w:szCs w:val="24"/>
                <w:lang w:val="pt-BR"/>
              </w:rPr>
              <w:t>表</w:t>
            </w:r>
            <w:r>
              <w:rPr>
                <w:rFonts w:hint="eastAsia" w:eastAsiaTheme="minorEastAsia"/>
                <w:b/>
                <w:sz w:val="24"/>
                <w:szCs w:val="24"/>
                <w:lang w:val="pt-BR"/>
              </w:rPr>
              <w:t xml:space="preserve">7     </w:t>
            </w:r>
            <w:r>
              <w:rPr>
                <w:rFonts w:hAnsi="宋体"/>
                <w:b/>
                <w:color w:val="000000"/>
                <w:sz w:val="24"/>
                <w:szCs w:val="24"/>
                <w:lang w:val="pt-BR"/>
              </w:rPr>
              <w:t>本项目与新乡市</w:t>
            </w:r>
            <w:r>
              <w:rPr>
                <w:b/>
                <w:color w:val="000000"/>
                <w:sz w:val="24"/>
                <w:szCs w:val="24"/>
                <w:lang w:val="pt-BR"/>
              </w:rPr>
              <w:t>2022</w:t>
            </w:r>
            <w:r>
              <w:rPr>
                <w:rFonts w:hAnsi="宋体"/>
                <w:b/>
                <w:color w:val="000000"/>
                <w:sz w:val="24"/>
                <w:szCs w:val="24"/>
                <w:lang w:val="pt-BR"/>
              </w:rPr>
              <w:t>年污染防治攻坚战的相符性分析</w:t>
            </w:r>
          </w:p>
          <w:tbl>
            <w:tblPr>
              <w:tblStyle w:val="13"/>
              <w:tblW w:w="4950"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8"/>
              <w:gridCol w:w="3294"/>
              <w:gridCol w:w="2004"/>
              <w:gridCol w:w="1260"/>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dxa"/>
                  <w:tcBorders>
                    <w:top w:val="single" w:color="auto" w:sz="8" w:space="0"/>
                    <w:left w:val="nil"/>
                    <w:bottom w:val="single" w:color="auto" w:sz="8" w:space="0"/>
                    <w:right w:val="single" w:color="auto" w:sz="4" w:space="0"/>
                  </w:tcBorders>
                  <w:vAlign w:val="center"/>
                </w:tcPr>
                <w:p>
                  <w:pPr>
                    <w:adjustRightInd w:val="0"/>
                    <w:snapToGrid w:val="0"/>
                    <w:jc w:val="center"/>
                    <w:textAlignment w:val="baseline"/>
                    <w:rPr>
                      <w:rFonts w:eastAsiaTheme="minorEastAsia"/>
                      <w:b/>
                      <w:sz w:val="21"/>
                      <w:szCs w:val="21"/>
                    </w:rPr>
                  </w:pPr>
                  <w:r>
                    <w:rPr>
                      <w:rFonts w:hAnsiTheme="minorEastAsia" w:eastAsiaTheme="minorEastAsia"/>
                      <w:b/>
                      <w:sz w:val="21"/>
                      <w:szCs w:val="21"/>
                    </w:rPr>
                    <w:t>主要任务</w:t>
                  </w:r>
                </w:p>
              </w:tc>
              <w:tc>
                <w:tcPr>
                  <w:tcW w:w="329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eastAsiaTheme="minorEastAsia"/>
                      <w:b/>
                      <w:sz w:val="21"/>
                      <w:szCs w:val="21"/>
                    </w:rPr>
                  </w:pPr>
                  <w:r>
                    <w:rPr>
                      <w:rFonts w:hAnsi="宋体"/>
                      <w:b/>
                      <w:sz w:val="21"/>
                      <w:szCs w:val="21"/>
                    </w:rPr>
                    <w:t>实施方案</w:t>
                  </w:r>
                </w:p>
              </w:tc>
              <w:tc>
                <w:tcPr>
                  <w:tcW w:w="200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eastAsiaTheme="minorEastAsia"/>
                      <w:b/>
                      <w:sz w:val="21"/>
                      <w:szCs w:val="21"/>
                    </w:rPr>
                  </w:pPr>
                  <w:r>
                    <w:rPr>
                      <w:rFonts w:hAnsiTheme="minorEastAsia" w:eastAsiaTheme="minorEastAsia"/>
                      <w:b/>
                      <w:sz w:val="21"/>
                      <w:szCs w:val="21"/>
                    </w:rPr>
                    <w:t>本项目情况</w:t>
                  </w:r>
                </w:p>
              </w:tc>
              <w:tc>
                <w:tcPr>
                  <w:tcW w:w="1260" w:type="dxa"/>
                  <w:tcBorders>
                    <w:top w:val="single" w:color="auto" w:sz="8" w:space="0"/>
                    <w:left w:val="single" w:color="auto" w:sz="4" w:space="0"/>
                    <w:bottom w:val="single" w:color="auto" w:sz="8" w:space="0"/>
                    <w:right w:val="nil"/>
                  </w:tcBorders>
                  <w:vAlign w:val="center"/>
                </w:tcPr>
                <w:p>
                  <w:pPr>
                    <w:adjustRightInd w:val="0"/>
                    <w:snapToGrid w:val="0"/>
                    <w:ind w:left="-109" w:leftChars="-52"/>
                    <w:jc w:val="center"/>
                    <w:textAlignment w:val="baseline"/>
                    <w:rPr>
                      <w:rFonts w:eastAsiaTheme="minorEastAsia"/>
                      <w:b/>
                      <w:sz w:val="21"/>
                      <w:szCs w:val="21"/>
                    </w:rPr>
                  </w:pPr>
                  <w:r>
                    <w:rPr>
                      <w:rFonts w:hAnsiTheme="minorEastAsia" w:eastAsiaTheme="minorEastAsia"/>
                      <w:b/>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6" w:type="dxa"/>
                  <w:gridSpan w:val="4"/>
                  <w:tcBorders>
                    <w:top w:val="single" w:color="auto" w:sz="8" w:space="0"/>
                    <w:left w:val="nil"/>
                    <w:bottom w:val="single" w:color="auto" w:sz="8" w:space="0"/>
                    <w:right w:val="nil"/>
                  </w:tcBorders>
                  <w:vAlign w:val="center"/>
                </w:tcPr>
                <w:p>
                  <w:pPr>
                    <w:adjustRightInd w:val="0"/>
                    <w:snapToGrid w:val="0"/>
                    <w:jc w:val="center"/>
                    <w:textAlignment w:val="baseline"/>
                    <w:outlineLvl w:val="0"/>
                    <w:rPr>
                      <w:rFonts w:eastAsiaTheme="minorEastAsia"/>
                      <w:sz w:val="21"/>
                      <w:szCs w:val="21"/>
                    </w:rPr>
                  </w:pPr>
                  <w:r>
                    <w:rPr>
                      <w:rFonts w:hAnsi="宋体"/>
                      <w:b/>
                      <w:sz w:val="21"/>
                      <w:szCs w:val="21"/>
                    </w:rPr>
                    <w:t>新乡市</w:t>
                  </w:r>
                  <w:r>
                    <w:rPr>
                      <w:b/>
                      <w:sz w:val="21"/>
                      <w:szCs w:val="21"/>
                    </w:rPr>
                    <w:t>2022</w:t>
                  </w:r>
                  <w:r>
                    <w:rPr>
                      <w:rFonts w:hAnsi="宋体"/>
                      <w:b/>
                      <w:sz w:val="21"/>
                      <w:szCs w:val="21"/>
                    </w:rPr>
                    <w:t>年大气污染防治攻坚战实施方案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dxa"/>
                  <w:tcBorders>
                    <w:top w:val="single" w:color="auto" w:sz="4" w:space="0"/>
                    <w:left w:val="nil"/>
                    <w:bottom w:val="single" w:color="auto" w:sz="4" w:space="0"/>
                    <w:right w:val="single" w:color="auto" w:sz="4" w:space="0"/>
                  </w:tcBorders>
                  <w:vAlign w:val="center"/>
                </w:tcPr>
                <w:p>
                  <w:pPr>
                    <w:adjustRightInd w:val="0"/>
                    <w:snapToGrid w:val="0"/>
                    <w:textAlignment w:val="baseline"/>
                    <w:outlineLvl w:val="0"/>
                    <w:rPr>
                      <w:rFonts w:eastAsiaTheme="minorEastAsia"/>
                      <w:sz w:val="21"/>
                      <w:szCs w:val="21"/>
                    </w:rPr>
                  </w:pPr>
                  <w:r>
                    <w:rPr>
                      <w:sz w:val="21"/>
                      <w:szCs w:val="21"/>
                    </w:rPr>
                    <w:t>3.</w:t>
                  </w:r>
                  <w:r>
                    <w:rPr>
                      <w:rFonts w:hAnsi="宋体"/>
                      <w:sz w:val="21"/>
                      <w:szCs w:val="21"/>
                    </w:rPr>
                    <w:t>严格项目准入，推进绿色低碳产业发展。</w:t>
                  </w:r>
                </w:p>
              </w:tc>
              <w:tc>
                <w:tcPr>
                  <w:tcW w:w="3294" w:type="dxa"/>
                  <w:tcBorders>
                    <w:top w:val="single" w:color="auto" w:sz="4" w:space="0"/>
                    <w:left w:val="single" w:color="auto" w:sz="4" w:space="0"/>
                    <w:bottom w:val="single" w:color="auto" w:sz="4" w:space="0"/>
                    <w:right w:val="single" w:color="auto" w:sz="4" w:space="0"/>
                  </w:tcBorders>
                  <w:vAlign w:val="center"/>
                </w:tcPr>
                <w:p>
                  <w:pPr>
                    <w:adjustRightInd w:val="0"/>
                    <w:snapToGrid w:val="0"/>
                    <w:textAlignment w:val="baseline"/>
                    <w:outlineLvl w:val="0"/>
                    <w:rPr>
                      <w:rFonts w:eastAsiaTheme="minorEastAsia"/>
                      <w:sz w:val="21"/>
                      <w:szCs w:val="21"/>
                    </w:rPr>
                  </w:pPr>
                  <w:r>
                    <w:rPr>
                      <w:rFonts w:hAnsi="宋体"/>
                      <w:sz w:val="21"/>
                      <w:szCs w:val="21"/>
                    </w:rPr>
                    <w:t>项目准入严格落实国家产业规划、产业政策、</w:t>
                  </w:r>
                  <w:r>
                    <w:rPr>
                      <w:sz w:val="21"/>
                      <w:szCs w:val="21"/>
                    </w:rPr>
                    <w:t>“</w:t>
                  </w:r>
                  <w:r>
                    <w:rPr>
                      <w:rFonts w:hAnsi="宋体"/>
                      <w:sz w:val="21"/>
                      <w:szCs w:val="21"/>
                    </w:rPr>
                    <w:t>三线一单</w:t>
                  </w:r>
                  <w:r>
                    <w:rPr>
                      <w:sz w:val="21"/>
                      <w:szCs w:val="21"/>
                    </w:rPr>
                    <w:t>”</w:t>
                  </w:r>
                  <w:r>
                    <w:rPr>
                      <w:rFonts w:hAnsi="宋体"/>
                      <w:sz w:val="21"/>
                      <w:szCs w:val="21"/>
                    </w:rPr>
                    <w:t>、规划环评，以及产能置换、煤炭消费减量替代、区域污染物削减等相关要求，积极支持节能环保、新能源等战略性新兴产业发展，坚决遏制高耗能、高排放项目盲目建设，</w:t>
                  </w:r>
                  <w:r>
                    <w:rPr>
                      <w:sz w:val="21"/>
                      <w:szCs w:val="21"/>
                    </w:rPr>
                    <w:t>“</w:t>
                  </w:r>
                  <w:r>
                    <w:rPr>
                      <w:rFonts w:hAnsi="宋体"/>
                      <w:sz w:val="21"/>
                      <w:szCs w:val="21"/>
                    </w:rPr>
                    <w:t>两高</w:t>
                  </w:r>
                  <w:r>
                    <w:rPr>
                      <w:sz w:val="21"/>
                      <w:szCs w:val="21"/>
                    </w:rPr>
                    <w:t>”</w:t>
                  </w:r>
                  <w:r>
                    <w:rPr>
                      <w:rFonts w:hAnsi="宋体"/>
                      <w:sz w:val="21"/>
                      <w:szCs w:val="21"/>
                    </w:rPr>
                    <w:t>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w:t>
                  </w:r>
                  <w:r>
                    <w:rPr>
                      <w:sz w:val="21"/>
                      <w:szCs w:val="21"/>
                    </w:rPr>
                    <w:t>“</w:t>
                  </w:r>
                  <w:r>
                    <w:rPr>
                      <w:rFonts w:hAnsi="宋体"/>
                      <w:sz w:val="21"/>
                      <w:szCs w:val="21"/>
                    </w:rPr>
                    <w:t>三同时</w:t>
                  </w:r>
                  <w:r>
                    <w:rPr>
                      <w:sz w:val="21"/>
                      <w:szCs w:val="21"/>
                    </w:rPr>
                    <w:t>”</w:t>
                  </w:r>
                  <w:r>
                    <w:rPr>
                      <w:rFonts w:hAnsi="宋体"/>
                      <w:sz w:val="21"/>
                      <w:szCs w:val="21"/>
                    </w:rPr>
                    <w:t>管理，</w:t>
                  </w:r>
                  <w:bookmarkStart w:id="2" w:name="_Hlk120018590"/>
                  <w:r>
                    <w:rPr>
                      <w:rFonts w:hAnsi="宋体"/>
                      <w:sz w:val="21"/>
                      <w:szCs w:val="21"/>
                    </w:rPr>
                    <w:t>国家、省绩效分级重点行业企业</w:t>
                  </w:r>
                  <w:bookmarkEnd w:id="2"/>
                  <w:r>
                    <w:rPr>
                      <w:rFonts w:hAnsi="宋体"/>
                      <w:sz w:val="21"/>
                      <w:szCs w:val="21"/>
                    </w:rPr>
                    <w:t>新建、扩建项目达到</w:t>
                  </w:r>
                  <w:r>
                    <w:rPr>
                      <w:sz w:val="21"/>
                      <w:szCs w:val="21"/>
                    </w:rPr>
                    <w:t>A</w:t>
                  </w:r>
                  <w:r>
                    <w:rPr>
                      <w:rFonts w:hAnsi="宋体"/>
                      <w:sz w:val="21"/>
                      <w:szCs w:val="21"/>
                    </w:rPr>
                    <w:t>级绩效水平，改建项目达到</w:t>
                  </w:r>
                  <w:r>
                    <w:rPr>
                      <w:sz w:val="21"/>
                      <w:szCs w:val="21"/>
                    </w:rPr>
                    <w:t>B</w:t>
                  </w:r>
                  <w:r>
                    <w:rPr>
                      <w:rFonts w:hAnsi="宋体"/>
                      <w:sz w:val="21"/>
                      <w:szCs w:val="21"/>
                    </w:rPr>
                    <w:t>级以上绩效水平。</w:t>
                  </w:r>
                </w:p>
              </w:tc>
              <w:tc>
                <w:tcPr>
                  <w:tcW w:w="2004" w:type="dxa"/>
                  <w:tcBorders>
                    <w:top w:val="single" w:color="auto" w:sz="4" w:space="0"/>
                    <w:left w:val="single" w:color="auto" w:sz="4" w:space="0"/>
                    <w:bottom w:val="single" w:color="auto" w:sz="4" w:space="0"/>
                    <w:right w:val="single" w:color="auto" w:sz="4" w:space="0"/>
                  </w:tcBorders>
                  <w:vAlign w:val="center"/>
                </w:tcPr>
                <w:p>
                  <w:pPr>
                    <w:pStyle w:val="4"/>
                    <w:jc w:val="both"/>
                    <w:rPr>
                      <w:rFonts w:ascii="Times New Roman" w:cs="Times New Roman"/>
                      <w:kern w:val="2"/>
                      <w:sz w:val="21"/>
                      <w:szCs w:val="21"/>
                    </w:rPr>
                  </w:pPr>
                  <w:r>
                    <w:rPr>
                      <w:rFonts w:ascii="Times New Roman" w:cs="Times New Roman"/>
                      <w:kern w:val="2"/>
                      <w:sz w:val="21"/>
                      <w:szCs w:val="21"/>
                    </w:rPr>
                    <w:t>本项目不属于“两高”项目；不属于左侧表格中所列禁止新增产能项目；本项目为</w:t>
                  </w:r>
                  <w:r>
                    <w:rPr>
                      <w:rFonts w:hint="eastAsia" w:ascii="Times New Roman" w:cs="Times New Roman"/>
                      <w:kern w:val="2"/>
                      <w:sz w:val="21"/>
                      <w:szCs w:val="21"/>
                    </w:rPr>
                    <w:t>新建</w:t>
                  </w:r>
                  <w:r>
                    <w:rPr>
                      <w:rFonts w:ascii="Times New Roman" w:cs="Times New Roman"/>
                      <w:kern w:val="2"/>
                      <w:sz w:val="21"/>
                      <w:szCs w:val="21"/>
                    </w:rPr>
                    <w:t>项目，</w:t>
                  </w:r>
                  <w:r>
                    <w:rPr>
                      <w:rFonts w:hint="eastAsia" w:ascii="Times New Roman" w:cs="Times New Roman"/>
                      <w:kern w:val="2"/>
                      <w:sz w:val="21"/>
                      <w:szCs w:val="21"/>
                    </w:rPr>
                    <w:t>本项目不属于国家、省绩效分级重点行业企业，将按照《重污染天气通用行业应急减排措施制定技术指南（2021年修订版）》要求建设。</w:t>
                  </w:r>
                </w:p>
                <w:p>
                  <w:pPr>
                    <w:adjustRightInd w:val="0"/>
                    <w:snapToGrid w:val="0"/>
                    <w:textAlignment w:val="baseline"/>
                    <w:outlineLvl w:val="0"/>
                    <w:rPr>
                      <w:rFonts w:eastAsiaTheme="minorEastAsia"/>
                      <w:color w:val="00B050"/>
                      <w:sz w:val="21"/>
                      <w:szCs w:val="21"/>
                    </w:rPr>
                  </w:pPr>
                </w:p>
              </w:tc>
              <w:tc>
                <w:tcPr>
                  <w:tcW w:w="1260" w:type="dxa"/>
                  <w:tcBorders>
                    <w:top w:val="single" w:color="auto" w:sz="4" w:space="0"/>
                    <w:left w:val="single" w:color="auto" w:sz="4" w:space="0"/>
                    <w:bottom w:val="single" w:color="auto" w:sz="4" w:space="0"/>
                    <w:right w:val="nil"/>
                  </w:tcBorders>
                  <w:vAlign w:val="center"/>
                </w:tcPr>
                <w:p>
                  <w:pPr>
                    <w:adjustRightInd w:val="0"/>
                    <w:snapToGrid w:val="0"/>
                    <w:jc w:val="center"/>
                    <w:textAlignment w:val="baseline"/>
                    <w:outlineLvl w:val="0"/>
                    <w:rPr>
                      <w:rFonts w:eastAsiaTheme="minorEastAsia"/>
                      <w:sz w:val="21"/>
                      <w:szCs w:val="21"/>
                    </w:rPr>
                  </w:pPr>
                  <w:r>
                    <w:rPr>
                      <w:rFonts w:hint="eastAsia" w:hAnsiTheme="minorEastAsia" w:eastAsiaTheme="minorEastAsia"/>
                      <w:sz w:val="21"/>
                      <w:szCs w:val="21"/>
                    </w:rPr>
                    <w:t>相符</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dxa"/>
                  <w:tcBorders>
                    <w:top w:val="single" w:color="auto" w:sz="4" w:space="0"/>
                    <w:left w:val="nil"/>
                    <w:bottom w:val="single" w:color="auto" w:sz="4" w:space="0"/>
                    <w:right w:val="single" w:color="auto" w:sz="4" w:space="0"/>
                  </w:tcBorders>
                  <w:vAlign w:val="center"/>
                </w:tcPr>
                <w:p>
                  <w:pPr>
                    <w:adjustRightInd w:val="0"/>
                    <w:snapToGrid w:val="0"/>
                    <w:rPr>
                      <w:bCs/>
                      <w:sz w:val="21"/>
                      <w:szCs w:val="21"/>
                    </w:rPr>
                  </w:pPr>
                  <w:r>
                    <w:rPr>
                      <w:sz w:val="21"/>
                      <w:szCs w:val="21"/>
                    </w:rPr>
                    <w:t>20.</w:t>
                  </w:r>
                  <w:r>
                    <w:rPr>
                      <w:rFonts w:hAnsi="宋体"/>
                      <w:sz w:val="21"/>
                      <w:szCs w:val="21"/>
                    </w:rPr>
                    <w:t>强化重点行业绩效分级</w:t>
                  </w:r>
                  <w:r>
                    <w:rPr>
                      <w:sz w:val="21"/>
                      <w:szCs w:val="21"/>
                    </w:rPr>
                    <w:t>“</w:t>
                  </w:r>
                  <w:r>
                    <w:rPr>
                      <w:rFonts w:hAnsi="宋体"/>
                      <w:sz w:val="21"/>
                      <w:szCs w:val="21"/>
                    </w:rPr>
                    <w:t>培育工程</w:t>
                  </w:r>
                  <w:r>
                    <w:rPr>
                      <w:sz w:val="21"/>
                      <w:szCs w:val="21"/>
                    </w:rPr>
                    <w:t>”</w:t>
                  </w:r>
                </w:p>
              </w:tc>
              <w:tc>
                <w:tcPr>
                  <w:tcW w:w="3294" w:type="dxa"/>
                  <w:tcBorders>
                    <w:top w:val="single" w:color="auto" w:sz="4" w:space="0"/>
                    <w:left w:val="single" w:color="auto" w:sz="4" w:space="0"/>
                    <w:bottom w:val="single" w:color="auto" w:sz="4" w:space="0"/>
                    <w:right w:val="single" w:color="auto" w:sz="4" w:space="0"/>
                  </w:tcBorders>
                  <w:vAlign w:val="center"/>
                </w:tcPr>
                <w:p>
                  <w:pPr>
                    <w:adjustRightInd w:val="0"/>
                    <w:snapToGrid w:val="0"/>
                    <w:rPr>
                      <w:sz w:val="21"/>
                      <w:szCs w:val="21"/>
                    </w:rPr>
                  </w:pPr>
                  <w:r>
                    <w:rPr>
                      <w:rFonts w:hAnsi="宋体"/>
                      <w:sz w:val="21"/>
                      <w:szCs w:val="21"/>
                    </w:rPr>
                    <w:t>进一步规范重点行业绩效分级管理，排查摸底我市重点行业企业治理现状，分行业分类别建立提升培育企业清单，指导企业开展清洁生产技术改造，加强对</w:t>
                  </w:r>
                  <w:r>
                    <w:rPr>
                      <w:sz w:val="21"/>
                      <w:szCs w:val="21"/>
                    </w:rPr>
                    <w:t>D</w:t>
                  </w:r>
                  <w:r>
                    <w:rPr>
                      <w:rFonts w:hAnsi="宋体"/>
                      <w:sz w:val="21"/>
                      <w:szCs w:val="21"/>
                    </w:rPr>
                    <w:t>级企业帮扶指导，推进企业</w:t>
                  </w:r>
                  <w:r>
                    <w:rPr>
                      <w:sz w:val="21"/>
                      <w:szCs w:val="21"/>
                    </w:rPr>
                    <w:t>“</w:t>
                  </w:r>
                  <w:r>
                    <w:rPr>
                      <w:rFonts w:hAnsi="宋体"/>
                      <w:sz w:val="21"/>
                      <w:szCs w:val="21"/>
                    </w:rPr>
                    <w:t>梯度达标</w:t>
                  </w:r>
                  <w:r>
                    <w:rPr>
                      <w:sz w:val="21"/>
                      <w:szCs w:val="21"/>
                    </w:rPr>
                    <w:t>”</w:t>
                  </w:r>
                  <w:r>
                    <w:rPr>
                      <w:rFonts w:hAnsi="宋体"/>
                      <w:bCs/>
                      <w:sz w:val="21"/>
                      <w:szCs w:val="21"/>
                    </w:rPr>
                    <w:t>。加强绩效分级企业动态管理，落实</w:t>
                  </w:r>
                  <w:r>
                    <w:rPr>
                      <w:bCs/>
                      <w:sz w:val="21"/>
                      <w:szCs w:val="21"/>
                    </w:rPr>
                    <w:t>A</w:t>
                  </w:r>
                  <w:r>
                    <w:rPr>
                      <w:rFonts w:hAnsi="宋体"/>
                      <w:bCs/>
                      <w:sz w:val="21"/>
                      <w:szCs w:val="21"/>
                    </w:rPr>
                    <w:t>级企业、绩效引领企业的相关激励政策，发挥先进示范引领作用；在重污染天气预警期</w:t>
                  </w:r>
                  <w:r>
                    <w:rPr>
                      <w:rFonts w:hAnsi="宋体"/>
                      <w:sz w:val="21"/>
                      <w:szCs w:val="21"/>
                    </w:rPr>
                    <w:t>间，实施科学精准差异化管控措施，对提升达标无望的</w:t>
                  </w:r>
                  <w:r>
                    <w:rPr>
                      <w:sz w:val="21"/>
                      <w:szCs w:val="21"/>
                    </w:rPr>
                    <w:t>D</w:t>
                  </w:r>
                  <w:r>
                    <w:rPr>
                      <w:rFonts w:hAnsi="宋体"/>
                      <w:sz w:val="21"/>
                      <w:szCs w:val="21"/>
                    </w:rPr>
                    <w:t>级企业在</w:t>
                  </w:r>
                  <w:r>
                    <w:rPr>
                      <w:sz w:val="21"/>
                      <w:szCs w:val="21"/>
                    </w:rPr>
                    <w:t>2022</w:t>
                  </w:r>
                  <w:r>
                    <w:rPr>
                      <w:rFonts w:hAnsi="宋体"/>
                      <w:sz w:val="21"/>
                      <w:szCs w:val="21"/>
                    </w:rPr>
                    <w:t>年采暖季期间实施生产调控。</w:t>
                  </w:r>
                </w:p>
              </w:tc>
              <w:tc>
                <w:tcPr>
                  <w:tcW w:w="2004"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B050"/>
                      <w:sz w:val="21"/>
                      <w:szCs w:val="21"/>
                    </w:rPr>
                  </w:pPr>
                  <w:r>
                    <w:rPr>
                      <w:rFonts w:hAnsi="宋体"/>
                      <w:sz w:val="21"/>
                      <w:szCs w:val="21"/>
                    </w:rPr>
                    <w:t>本项目为</w:t>
                  </w:r>
                  <w:r>
                    <w:rPr>
                      <w:rFonts w:hint="eastAsia" w:hAnsi="宋体"/>
                      <w:sz w:val="21"/>
                      <w:szCs w:val="21"/>
                    </w:rPr>
                    <w:t>密封材料</w:t>
                  </w:r>
                  <w:r>
                    <w:rPr>
                      <w:rFonts w:hAnsi="宋体"/>
                      <w:sz w:val="21"/>
                      <w:szCs w:val="21"/>
                    </w:rPr>
                    <w:t>生产，将按照《重污染天气</w:t>
                  </w:r>
                  <w:r>
                    <w:rPr>
                      <w:rFonts w:hint="eastAsia" w:hAnsi="宋体"/>
                      <w:sz w:val="21"/>
                      <w:szCs w:val="21"/>
                    </w:rPr>
                    <w:t>通用</w:t>
                  </w:r>
                  <w:r>
                    <w:rPr>
                      <w:rFonts w:hAnsi="宋体"/>
                      <w:sz w:val="21"/>
                      <w:szCs w:val="21"/>
                    </w:rPr>
                    <w:t>行业应急减排措施制定技术指南（</w:t>
                  </w:r>
                  <w:r>
                    <w:rPr>
                      <w:sz w:val="21"/>
                      <w:szCs w:val="21"/>
                    </w:rPr>
                    <w:t>202</w:t>
                  </w:r>
                  <w:r>
                    <w:rPr>
                      <w:rFonts w:hint="eastAsia"/>
                      <w:sz w:val="21"/>
                      <w:szCs w:val="21"/>
                    </w:rPr>
                    <w:t>1</w:t>
                  </w:r>
                  <w:r>
                    <w:rPr>
                      <w:rFonts w:hAnsi="宋体"/>
                      <w:sz w:val="21"/>
                      <w:szCs w:val="21"/>
                    </w:rPr>
                    <w:t>年修订版）》要求建设。</w:t>
                  </w:r>
                </w:p>
              </w:tc>
              <w:tc>
                <w:tcPr>
                  <w:tcW w:w="1260" w:type="dxa"/>
                  <w:tcBorders>
                    <w:top w:val="single" w:color="auto" w:sz="4" w:space="0"/>
                    <w:left w:val="single" w:color="auto" w:sz="4" w:space="0"/>
                    <w:bottom w:val="single" w:color="auto" w:sz="4" w:space="0"/>
                    <w:right w:val="nil"/>
                  </w:tcBorders>
                  <w:vAlign w:val="center"/>
                </w:tcPr>
                <w:p>
                  <w:pPr>
                    <w:adjustRightInd w:val="0"/>
                    <w:snapToGrid w:val="0"/>
                    <w:jc w:val="center"/>
                    <w:textAlignment w:val="baseline"/>
                    <w:rPr>
                      <w:sz w:val="21"/>
                      <w:szCs w:val="21"/>
                    </w:rPr>
                  </w:pPr>
                  <w:r>
                    <w:rPr>
                      <w:rFonts w:hAnsi="宋体"/>
                      <w:sz w:val="21"/>
                      <w:szCs w:val="21"/>
                    </w:rPr>
                    <w:t>相符</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dxa"/>
                  <w:tcBorders>
                    <w:top w:val="single" w:color="auto" w:sz="4" w:space="0"/>
                    <w:left w:val="nil"/>
                    <w:bottom w:val="single" w:color="auto" w:sz="4" w:space="0"/>
                    <w:right w:val="single" w:color="auto" w:sz="4" w:space="0"/>
                  </w:tcBorders>
                  <w:vAlign w:val="center"/>
                </w:tcPr>
                <w:p>
                  <w:pPr>
                    <w:adjustRightInd w:val="0"/>
                    <w:snapToGrid w:val="0"/>
                    <w:rPr>
                      <w:bCs/>
                      <w:sz w:val="21"/>
                      <w:szCs w:val="21"/>
                    </w:rPr>
                  </w:pPr>
                  <w:r>
                    <w:rPr>
                      <w:sz w:val="21"/>
                      <w:szCs w:val="21"/>
                    </w:rPr>
                    <w:t>21.</w:t>
                  </w:r>
                  <w:r>
                    <w:rPr>
                      <w:rFonts w:hAnsi="宋体"/>
                      <w:sz w:val="21"/>
                      <w:szCs w:val="21"/>
                    </w:rPr>
                    <w:t>实施工业企业治理成效</w:t>
                  </w:r>
                  <w:r>
                    <w:rPr>
                      <w:sz w:val="21"/>
                      <w:szCs w:val="21"/>
                    </w:rPr>
                    <w:t>“</w:t>
                  </w:r>
                  <w:r>
                    <w:rPr>
                      <w:rFonts w:hAnsi="宋体"/>
                      <w:sz w:val="21"/>
                      <w:szCs w:val="21"/>
                    </w:rPr>
                    <w:t>夯基工程</w:t>
                  </w:r>
                  <w:r>
                    <w:rPr>
                      <w:sz w:val="21"/>
                      <w:szCs w:val="21"/>
                    </w:rPr>
                    <w:t>”</w:t>
                  </w:r>
                </w:p>
              </w:tc>
              <w:tc>
                <w:tcPr>
                  <w:tcW w:w="3294" w:type="dxa"/>
                  <w:tcBorders>
                    <w:top w:val="single" w:color="auto" w:sz="4" w:space="0"/>
                    <w:left w:val="single" w:color="auto" w:sz="4" w:space="0"/>
                    <w:bottom w:val="single" w:color="auto" w:sz="4" w:space="0"/>
                    <w:right w:val="single" w:color="auto" w:sz="4" w:space="0"/>
                  </w:tcBorders>
                  <w:vAlign w:val="center"/>
                </w:tcPr>
                <w:p>
                  <w:pPr>
                    <w:adjustRightInd w:val="0"/>
                    <w:snapToGrid w:val="0"/>
                    <w:rPr>
                      <w:sz w:val="21"/>
                      <w:szCs w:val="21"/>
                    </w:rPr>
                  </w:pPr>
                  <w:r>
                    <w:rPr>
                      <w:rFonts w:hAnsi="宋体"/>
                      <w:sz w:val="21"/>
                      <w:szCs w:val="21"/>
                    </w:rPr>
                    <w:t>指导重点行业做好</w:t>
                  </w:r>
                  <w:r>
                    <w:rPr>
                      <w:sz w:val="21"/>
                      <w:szCs w:val="21"/>
                    </w:rPr>
                    <w:t>NO</w:t>
                  </w:r>
                  <w:r>
                    <w:rPr>
                      <w:sz w:val="21"/>
                      <w:szCs w:val="21"/>
                      <w:vertAlign w:val="subscript"/>
                    </w:rPr>
                    <w:t>x</w:t>
                  </w:r>
                  <w:r>
                    <w:rPr>
                      <w:rFonts w:hAnsi="宋体"/>
                      <w:sz w:val="21"/>
                      <w:szCs w:val="21"/>
                    </w:rPr>
                    <w:t>等污染物深度治理，推进燃煤自备电厂、玻璃窑、耐火材料、金属冶炼、砖瓦窑、陶瓷、碳素、石灰等行业全面稳定达标排放。指导企业做好物料运输、装卸储存及生产过程中的物料上料、转移输送、加工处理、包装等各环节的无组织排放控制，建立并动态更新全口径炉窑清单，推进重点行业实施</w:t>
                  </w:r>
                  <w:r>
                    <w:rPr>
                      <w:sz w:val="21"/>
                      <w:szCs w:val="21"/>
                    </w:rPr>
                    <w:t>“</w:t>
                  </w:r>
                  <w:r>
                    <w:rPr>
                      <w:rFonts w:hAnsi="宋体"/>
                      <w:sz w:val="21"/>
                      <w:szCs w:val="21"/>
                    </w:rPr>
                    <w:t>一炉一策</w:t>
                  </w:r>
                  <w:r>
                    <w:rPr>
                      <w:sz w:val="21"/>
                      <w:szCs w:val="21"/>
                    </w:rPr>
                    <w:t>”</w:t>
                  </w:r>
                  <w:r>
                    <w:rPr>
                      <w:rFonts w:hAnsi="宋体"/>
                      <w:sz w:val="21"/>
                      <w:szCs w:val="21"/>
                    </w:rPr>
                    <w:t>精细化管理。</w:t>
                  </w:r>
                </w:p>
              </w:tc>
              <w:tc>
                <w:tcPr>
                  <w:tcW w:w="2004"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B050"/>
                      <w:sz w:val="21"/>
                      <w:szCs w:val="21"/>
                    </w:rPr>
                  </w:pPr>
                  <w:r>
                    <w:rPr>
                      <w:rFonts w:hint="eastAsia" w:hAnsiTheme="minorEastAsia" w:eastAsiaTheme="minorEastAsia"/>
                      <w:bCs/>
                      <w:sz w:val="21"/>
                      <w:szCs w:val="21"/>
                    </w:rPr>
                    <w:t>本项目投料口上方设置集气罩，密闭管道收集后，经袋式除尘器（1套）+15m高排气筒有组织排放。</w:t>
                  </w:r>
                </w:p>
              </w:tc>
              <w:tc>
                <w:tcPr>
                  <w:tcW w:w="1260" w:type="dxa"/>
                  <w:tcBorders>
                    <w:top w:val="single" w:color="auto" w:sz="4" w:space="0"/>
                    <w:left w:val="single" w:color="auto" w:sz="4" w:space="0"/>
                    <w:bottom w:val="single" w:color="auto" w:sz="4" w:space="0"/>
                    <w:right w:val="nil"/>
                  </w:tcBorders>
                  <w:vAlign w:val="center"/>
                </w:tcPr>
                <w:p>
                  <w:pPr>
                    <w:adjustRightInd w:val="0"/>
                    <w:snapToGrid w:val="0"/>
                    <w:jc w:val="center"/>
                    <w:textAlignment w:val="baseline"/>
                    <w:rPr>
                      <w:sz w:val="21"/>
                      <w:szCs w:val="21"/>
                    </w:rPr>
                  </w:pPr>
                  <w:r>
                    <w:rPr>
                      <w:rFonts w:hAnsi="宋体"/>
                      <w:sz w:val="21"/>
                      <w:szCs w:val="21"/>
                    </w:rPr>
                    <w:t>相符</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dxa"/>
                  <w:tcBorders>
                    <w:top w:val="single" w:color="auto" w:sz="4" w:space="0"/>
                    <w:left w:val="nil"/>
                    <w:bottom w:val="single" w:color="auto" w:sz="4" w:space="0"/>
                    <w:right w:val="single" w:color="auto" w:sz="4" w:space="0"/>
                  </w:tcBorders>
                  <w:vAlign w:val="center"/>
                </w:tcPr>
                <w:p>
                  <w:pPr>
                    <w:adjustRightInd w:val="0"/>
                    <w:snapToGrid w:val="0"/>
                    <w:rPr>
                      <w:sz w:val="21"/>
                      <w:szCs w:val="21"/>
                    </w:rPr>
                  </w:pPr>
                  <w:r>
                    <w:rPr>
                      <w:sz w:val="21"/>
                      <w:szCs w:val="21"/>
                    </w:rPr>
                    <w:t>23.</w:t>
                  </w:r>
                  <w:r>
                    <w:rPr>
                      <w:rFonts w:hAnsi="宋体"/>
                      <w:sz w:val="21"/>
                      <w:szCs w:val="21"/>
                    </w:rPr>
                    <w:t>加快推进低</w:t>
                  </w:r>
                  <w:r>
                    <w:rPr>
                      <w:sz w:val="21"/>
                      <w:szCs w:val="21"/>
                    </w:rPr>
                    <w:t xml:space="preserve"> VOCs </w:t>
                  </w:r>
                  <w:r>
                    <w:rPr>
                      <w:rFonts w:hAnsi="宋体"/>
                      <w:sz w:val="21"/>
                      <w:szCs w:val="21"/>
                    </w:rPr>
                    <w:t>含量原辅材料源头替代。</w:t>
                  </w:r>
                </w:p>
              </w:tc>
              <w:tc>
                <w:tcPr>
                  <w:tcW w:w="3294" w:type="dxa"/>
                  <w:tcBorders>
                    <w:top w:val="single" w:color="auto" w:sz="4" w:space="0"/>
                    <w:left w:val="single" w:color="auto" w:sz="4" w:space="0"/>
                    <w:bottom w:val="single" w:color="auto" w:sz="4" w:space="0"/>
                    <w:right w:val="single" w:color="auto" w:sz="4" w:space="0"/>
                  </w:tcBorders>
                  <w:vAlign w:val="center"/>
                </w:tcPr>
                <w:p>
                  <w:pPr>
                    <w:adjustRightInd w:val="0"/>
                    <w:snapToGrid w:val="0"/>
                    <w:rPr>
                      <w:sz w:val="21"/>
                      <w:szCs w:val="21"/>
                    </w:rPr>
                  </w:pPr>
                  <w:r>
                    <w:rPr>
                      <w:rFonts w:hAnsi="宋体"/>
                      <w:sz w:val="21"/>
                      <w:szCs w:val="21"/>
                    </w:rPr>
                    <w:t>推广新兴技术和原辅材料，制定实施汽车制造、工业涂装、家具制造、包装印刷、钢结构制造、工程机械等行业溶剂型涂料、油墨、胶粘剂、</w:t>
                  </w:r>
                </w:p>
                <w:p>
                  <w:pPr>
                    <w:adjustRightInd w:val="0"/>
                    <w:snapToGrid w:val="0"/>
                    <w:rPr>
                      <w:sz w:val="21"/>
                      <w:szCs w:val="21"/>
                    </w:rPr>
                  </w:pPr>
                  <w:r>
                    <w:rPr>
                      <w:rFonts w:hAnsi="宋体"/>
                      <w:sz w:val="21"/>
                      <w:szCs w:val="21"/>
                    </w:rPr>
                    <w:t>清洗剂使用低</w:t>
                  </w:r>
                  <w:r>
                    <w:rPr>
                      <w:sz w:val="21"/>
                      <w:szCs w:val="21"/>
                    </w:rPr>
                    <w:t>VOCs</w:t>
                  </w:r>
                  <w:r>
                    <w:rPr>
                      <w:rFonts w:hAnsi="宋体"/>
                      <w:sz w:val="21"/>
                      <w:szCs w:val="21"/>
                    </w:rPr>
                    <w:t>含量原辅材料替代计划。在房屋建筑和市政</w:t>
                  </w:r>
                  <w:r>
                    <w:rPr>
                      <w:sz w:val="21"/>
                      <w:szCs w:val="21"/>
                    </w:rPr>
                    <w:t>—15—</w:t>
                  </w:r>
                  <w:r>
                    <w:rPr>
                      <w:rFonts w:hAnsi="宋体"/>
                      <w:sz w:val="21"/>
                      <w:szCs w:val="21"/>
                    </w:rPr>
                    <w:t>工程中，推广使用低</w:t>
                  </w:r>
                  <w:r>
                    <w:rPr>
                      <w:sz w:val="21"/>
                      <w:szCs w:val="21"/>
                    </w:rPr>
                    <w:t xml:space="preserve"> VOCs</w:t>
                  </w:r>
                  <w:r>
                    <w:rPr>
                      <w:rFonts w:hAnsi="宋体"/>
                      <w:sz w:val="21"/>
                      <w:szCs w:val="21"/>
                    </w:rPr>
                    <w:t>含量涂料和胶粘剂；除特殊功能要求外的室内地坪施工、室外构筑物防护和道路交通标志全面使用低</w:t>
                  </w:r>
                  <w:r>
                    <w:rPr>
                      <w:sz w:val="21"/>
                      <w:szCs w:val="21"/>
                    </w:rPr>
                    <w:t xml:space="preserve">VOCs </w:t>
                  </w:r>
                  <w:r>
                    <w:rPr>
                      <w:rFonts w:hAnsi="宋体"/>
                      <w:sz w:val="21"/>
                      <w:szCs w:val="21"/>
                    </w:rPr>
                    <w:t>含量涂料。加强涂料、油墨、胶粘剂、清洗剂</w:t>
                  </w:r>
                  <w:r>
                    <w:rPr>
                      <w:sz w:val="21"/>
                      <w:szCs w:val="21"/>
                    </w:rPr>
                    <w:t>VOCs</w:t>
                  </w:r>
                  <w:r>
                    <w:rPr>
                      <w:rFonts w:hAnsi="宋体"/>
                      <w:sz w:val="21"/>
                      <w:szCs w:val="21"/>
                    </w:rPr>
                    <w:t>含量限值标准的检测与监管，组织开展生产、销售环节产品质量的联合检查，曝光不合格产品并追溯其生产、销售、进口、使用企业，依法追究责任。对原辅材料全部实施源头替代的企业或生产工序，在重污染天气应急管控期间可实施自主减排。对无法实现低</w:t>
                  </w:r>
                  <w:r>
                    <w:rPr>
                      <w:sz w:val="21"/>
                      <w:szCs w:val="21"/>
                    </w:rPr>
                    <w:t>VOCs</w:t>
                  </w:r>
                  <w:r>
                    <w:rPr>
                      <w:rFonts w:hAnsi="宋体"/>
                      <w:sz w:val="21"/>
                      <w:szCs w:val="21"/>
                    </w:rPr>
                    <w:t>原辅材料替代的工序，在保证安全情况下，应在密闭设备、</w:t>
                  </w:r>
                </w:p>
                <w:p>
                  <w:pPr>
                    <w:adjustRightInd w:val="0"/>
                    <w:snapToGrid w:val="0"/>
                    <w:rPr>
                      <w:sz w:val="21"/>
                      <w:szCs w:val="21"/>
                    </w:rPr>
                  </w:pPr>
                  <w:r>
                    <w:rPr>
                      <w:rFonts w:hAnsi="宋体"/>
                      <w:sz w:val="21"/>
                      <w:szCs w:val="21"/>
                    </w:rPr>
                    <w:t>密闭空间作业或安装二次密闭设施，收集处理</w:t>
                  </w:r>
                  <w:r>
                    <w:rPr>
                      <w:sz w:val="21"/>
                      <w:szCs w:val="21"/>
                    </w:rPr>
                    <w:t>VOCs</w:t>
                  </w:r>
                  <w:r>
                    <w:rPr>
                      <w:rFonts w:hAnsi="宋体"/>
                      <w:sz w:val="21"/>
                      <w:szCs w:val="21"/>
                    </w:rPr>
                    <w:t>废气。</w:t>
                  </w:r>
                </w:p>
              </w:tc>
              <w:tc>
                <w:tcPr>
                  <w:tcW w:w="2004"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B050"/>
                      <w:sz w:val="21"/>
                      <w:szCs w:val="21"/>
                    </w:rPr>
                  </w:pPr>
                  <w:r>
                    <w:rPr>
                      <w:rFonts w:hAnsi="宋体"/>
                      <w:sz w:val="21"/>
                      <w:szCs w:val="21"/>
                    </w:rPr>
                    <w:t>本项目涉及</w:t>
                  </w:r>
                  <w:r>
                    <w:rPr>
                      <w:sz w:val="21"/>
                      <w:szCs w:val="21"/>
                    </w:rPr>
                    <w:t>VOCs</w:t>
                  </w:r>
                  <w:r>
                    <w:rPr>
                      <w:rFonts w:hAnsi="宋体"/>
                      <w:sz w:val="21"/>
                      <w:szCs w:val="21"/>
                    </w:rPr>
                    <w:t>的原辅材料为水性聚丙烯酸脂乳液、分散剂和丁酯，为颗粒块状固体物料。</w:t>
                  </w:r>
                </w:p>
              </w:tc>
              <w:tc>
                <w:tcPr>
                  <w:tcW w:w="1260" w:type="dxa"/>
                  <w:tcBorders>
                    <w:top w:val="single" w:color="auto" w:sz="4" w:space="0"/>
                    <w:left w:val="single" w:color="auto" w:sz="4" w:space="0"/>
                    <w:bottom w:val="single" w:color="auto" w:sz="4" w:space="0"/>
                    <w:right w:val="nil"/>
                  </w:tcBorders>
                  <w:vAlign w:val="center"/>
                </w:tcPr>
                <w:p>
                  <w:pPr>
                    <w:adjustRightInd w:val="0"/>
                    <w:snapToGrid w:val="0"/>
                    <w:jc w:val="center"/>
                    <w:textAlignment w:val="baseline"/>
                    <w:rPr>
                      <w:sz w:val="21"/>
                      <w:szCs w:val="21"/>
                    </w:rPr>
                  </w:pPr>
                  <w:r>
                    <w:rPr>
                      <w:rFonts w:hAnsi="宋体"/>
                      <w:sz w:val="21"/>
                      <w:szCs w:val="21"/>
                    </w:rPr>
                    <w:t>符合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dxa"/>
                  <w:tcBorders>
                    <w:top w:val="single" w:color="auto" w:sz="4" w:space="0"/>
                    <w:left w:val="nil"/>
                    <w:bottom w:val="single" w:color="auto" w:sz="4" w:space="0"/>
                    <w:right w:val="single" w:color="auto" w:sz="4" w:space="0"/>
                  </w:tcBorders>
                  <w:vAlign w:val="center"/>
                </w:tcPr>
                <w:p>
                  <w:pPr>
                    <w:adjustRightInd w:val="0"/>
                    <w:snapToGrid w:val="0"/>
                    <w:rPr>
                      <w:sz w:val="21"/>
                      <w:szCs w:val="21"/>
                    </w:rPr>
                  </w:pPr>
                  <w:r>
                    <w:rPr>
                      <w:sz w:val="21"/>
                      <w:szCs w:val="21"/>
                    </w:rPr>
                    <w:t>25.</w:t>
                  </w:r>
                  <w:r>
                    <w:rPr>
                      <w:rFonts w:hAnsi="宋体"/>
                      <w:sz w:val="21"/>
                      <w:szCs w:val="21"/>
                    </w:rPr>
                    <w:t>提升</w:t>
                  </w:r>
                  <w:r>
                    <w:rPr>
                      <w:sz w:val="21"/>
                      <w:szCs w:val="21"/>
                    </w:rPr>
                    <w:t xml:space="preserve"> VOCs </w:t>
                  </w:r>
                  <w:r>
                    <w:rPr>
                      <w:rFonts w:hAnsi="宋体"/>
                      <w:sz w:val="21"/>
                      <w:szCs w:val="21"/>
                    </w:rPr>
                    <w:t>无组织排放治理水平。</w:t>
                  </w:r>
                </w:p>
              </w:tc>
              <w:tc>
                <w:tcPr>
                  <w:tcW w:w="3294" w:type="dxa"/>
                  <w:tcBorders>
                    <w:top w:val="single" w:color="auto" w:sz="4" w:space="0"/>
                    <w:left w:val="single" w:color="auto" w:sz="4" w:space="0"/>
                    <w:bottom w:val="single" w:color="auto" w:sz="4" w:space="0"/>
                    <w:right w:val="single" w:color="auto" w:sz="4" w:space="0"/>
                  </w:tcBorders>
                  <w:vAlign w:val="center"/>
                </w:tcPr>
                <w:p>
                  <w:pPr>
                    <w:adjustRightInd w:val="0"/>
                    <w:snapToGrid w:val="0"/>
                    <w:rPr>
                      <w:sz w:val="21"/>
                      <w:szCs w:val="21"/>
                    </w:rPr>
                  </w:pPr>
                  <w:r>
                    <w:rPr>
                      <w:sz w:val="21"/>
                      <w:szCs w:val="21"/>
                    </w:rPr>
                    <w:t>2022</w:t>
                  </w:r>
                  <w:r>
                    <w:rPr>
                      <w:rFonts w:hAnsi="宋体"/>
                      <w:sz w:val="21"/>
                      <w:szCs w:val="21"/>
                    </w:rPr>
                    <w:t>年</w:t>
                  </w:r>
                  <w:r>
                    <w:rPr>
                      <w:sz w:val="21"/>
                      <w:szCs w:val="21"/>
                    </w:rPr>
                    <w:t>5</w:t>
                  </w:r>
                  <w:r>
                    <w:rPr>
                      <w:rFonts w:hAnsi="宋体"/>
                      <w:sz w:val="21"/>
                      <w:szCs w:val="21"/>
                    </w:rPr>
                    <w:t>月底前，全面排查含</w:t>
                  </w:r>
                  <w:r>
                    <w:rPr>
                      <w:sz w:val="21"/>
                      <w:szCs w:val="21"/>
                    </w:rPr>
                    <w:t xml:space="preserve"> VOCs</w:t>
                  </w:r>
                  <w:r>
                    <w:rPr>
                      <w:rFonts w:hAnsi="宋体"/>
                      <w:sz w:val="21"/>
                      <w:szCs w:val="21"/>
                    </w:rPr>
                    <w:t>物料储存、转移和输送、设备与管线组件、敞开液面以及工艺过程等环节无组织排放情况，组织开展</w:t>
                  </w:r>
                  <w:r>
                    <w:rPr>
                      <w:sz w:val="21"/>
                      <w:szCs w:val="21"/>
                    </w:rPr>
                    <w:t xml:space="preserve"> VOCs </w:t>
                  </w:r>
                  <w:r>
                    <w:rPr>
                      <w:rFonts w:hAnsi="宋体"/>
                      <w:sz w:val="21"/>
                      <w:szCs w:val="21"/>
                    </w:rPr>
                    <w:t>抽测，开展工业涂装、印刷行业挥发性有机物排放标准执行情况检查，对达不到相关标准要求的问题进行整治。煤化工、制药、农药行业重点治理储罐配件失效，装载和污水处理密闭收集效果差，装置区废水预处理池、废水储罐废气未收集，泄露检测与修复（</w:t>
                  </w:r>
                  <w:r>
                    <w:rPr>
                      <w:sz w:val="21"/>
                      <w:szCs w:val="21"/>
                    </w:rPr>
                    <w:t>LDAR</w:t>
                  </w:r>
                  <w:r>
                    <w:rPr>
                      <w:rFonts w:hAnsi="宋体"/>
                      <w:sz w:val="21"/>
                      <w:szCs w:val="21"/>
                    </w:rPr>
                    <w:t>）工作不符合标准规范等问题；工业涂装、包装印刷等行业重点治理集气罩收集效果差、含</w:t>
                  </w:r>
                  <w:r>
                    <w:rPr>
                      <w:sz w:val="21"/>
                      <w:szCs w:val="21"/>
                    </w:rPr>
                    <w:t>VOCs</w:t>
                  </w:r>
                  <w:r>
                    <w:rPr>
                      <w:rFonts w:hAnsi="宋体"/>
                      <w:sz w:val="21"/>
                      <w:szCs w:val="21"/>
                    </w:rPr>
                    <w:t>原辅材料和废料储存不密闭等问题。</w:t>
                  </w:r>
                </w:p>
              </w:tc>
              <w:tc>
                <w:tcPr>
                  <w:tcW w:w="2004"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B050"/>
                      <w:sz w:val="21"/>
                      <w:szCs w:val="21"/>
                    </w:rPr>
                  </w:pPr>
                  <w:r>
                    <w:rPr>
                      <w:rFonts w:hAnsi="宋体"/>
                      <w:sz w:val="21"/>
                      <w:szCs w:val="21"/>
                    </w:rPr>
                    <w:t>本项目涉及VOCs的原辅材料为水性聚丙烯酸脂乳液、分散剂和丁酯。生产过程中产生的VOCs废气</w:t>
                  </w:r>
                  <w:r>
                    <w:rPr>
                      <w:rFonts w:hint="eastAsia" w:hAnsi="宋体"/>
                      <w:sz w:val="21"/>
                      <w:szCs w:val="21"/>
                    </w:rPr>
                    <w:t>一并由密闭管道负压输送至活性炭吸附-脱附+催化燃烧装置治理后经15m高排气筒（DA001）排放。</w:t>
                  </w:r>
                </w:p>
              </w:tc>
              <w:tc>
                <w:tcPr>
                  <w:tcW w:w="1260" w:type="dxa"/>
                  <w:tcBorders>
                    <w:top w:val="single" w:color="auto" w:sz="4" w:space="0"/>
                    <w:left w:val="single" w:color="auto" w:sz="4" w:space="0"/>
                    <w:bottom w:val="single" w:color="auto" w:sz="4" w:space="0"/>
                    <w:right w:val="nil"/>
                  </w:tcBorders>
                  <w:vAlign w:val="center"/>
                </w:tcPr>
                <w:p>
                  <w:pPr>
                    <w:adjustRightInd w:val="0"/>
                    <w:snapToGrid w:val="0"/>
                    <w:jc w:val="center"/>
                    <w:textAlignment w:val="baseline"/>
                    <w:rPr>
                      <w:sz w:val="21"/>
                      <w:szCs w:val="21"/>
                    </w:rPr>
                  </w:pPr>
                  <w:r>
                    <w:rPr>
                      <w:rFonts w:hAnsi="宋体"/>
                      <w:sz w:val="21"/>
                      <w:szCs w:val="21"/>
                    </w:rPr>
                    <w:t>符合</w:t>
                  </w:r>
                </w:p>
              </w:tc>
            </w:tr>
          </w:tbl>
          <w:p>
            <w:pPr>
              <w:snapToGrid w:val="0"/>
              <w:spacing w:line="520" w:lineRule="exact"/>
              <w:ind w:firstLine="480" w:firstLineChars="200"/>
              <w:jc w:val="left"/>
              <w:rPr>
                <w:bCs/>
                <w:color w:val="000000"/>
                <w:sz w:val="24"/>
              </w:rPr>
            </w:pPr>
            <w:r>
              <w:rPr>
                <w:rFonts w:hint="eastAsia"/>
                <w:bCs/>
                <w:color w:val="000000"/>
                <w:sz w:val="24"/>
              </w:rPr>
              <w:t>由上表可知，本项目符合《新乡市环境污染防治攻坚指挥部办公室关于印发新乡市2022年大气、水、土壤污染防治攻坚战及农业农村污染治理攻坚战实施方案的通知》的相关规定。</w:t>
            </w:r>
          </w:p>
          <w:p>
            <w:pPr>
              <w:adjustRightInd w:val="0"/>
              <w:snapToGrid w:val="0"/>
              <w:spacing w:line="520" w:lineRule="exact"/>
              <w:ind w:firstLine="482" w:firstLineChars="200"/>
              <w:rPr>
                <w:rFonts w:eastAsiaTheme="minorEastAsia"/>
                <w:b/>
                <w:color w:val="000000"/>
                <w:sz w:val="24"/>
              </w:rPr>
            </w:pPr>
            <w:r>
              <w:rPr>
                <w:rFonts w:eastAsiaTheme="minorEastAsia"/>
                <w:b/>
                <w:sz w:val="24"/>
                <w:szCs w:val="24"/>
              </w:rPr>
              <w:t>6</w:t>
            </w:r>
            <w:r>
              <w:rPr>
                <w:rFonts w:hAnsiTheme="minorEastAsia" w:eastAsiaTheme="minorEastAsia"/>
                <w:b/>
                <w:sz w:val="24"/>
                <w:szCs w:val="24"/>
              </w:rPr>
              <w:t>、</w:t>
            </w:r>
            <w:r>
              <w:rPr>
                <w:rFonts w:hAnsiTheme="minorEastAsia" w:eastAsiaTheme="minorEastAsia"/>
                <w:b/>
                <w:color w:val="000000"/>
                <w:sz w:val="24"/>
              </w:rPr>
              <w:t>与《河南省重污染天气通用行业应急减排措施制定技术指南》（</w:t>
            </w:r>
            <w:r>
              <w:rPr>
                <w:rFonts w:eastAsiaTheme="minorEastAsia"/>
                <w:b/>
                <w:color w:val="000000"/>
                <w:sz w:val="24"/>
              </w:rPr>
              <w:t>2021</w:t>
            </w:r>
            <w:r>
              <w:rPr>
                <w:rFonts w:hAnsiTheme="minorEastAsia" w:eastAsiaTheme="minorEastAsia"/>
                <w:b/>
                <w:color w:val="000000"/>
                <w:sz w:val="24"/>
              </w:rPr>
              <w:t>年修订版）指标相符性分析</w:t>
            </w:r>
          </w:p>
          <w:p>
            <w:pPr>
              <w:spacing w:beforeLines="50" w:line="440" w:lineRule="exact"/>
              <w:jc w:val="center"/>
              <w:textAlignment w:val="baseline"/>
              <w:rPr>
                <w:rFonts w:eastAsiaTheme="minorEastAsia"/>
                <w:b/>
                <w:kern w:val="0"/>
                <w:sz w:val="24"/>
              </w:rPr>
            </w:pPr>
            <w:r>
              <w:rPr>
                <w:rFonts w:hAnsiTheme="minorEastAsia" w:eastAsiaTheme="minorEastAsia"/>
                <w:b/>
                <w:kern w:val="0"/>
                <w:sz w:val="24"/>
              </w:rPr>
              <w:t>表</w:t>
            </w:r>
            <w:r>
              <w:rPr>
                <w:rFonts w:hint="eastAsia" w:eastAsiaTheme="minorEastAsia"/>
                <w:b/>
                <w:kern w:val="0"/>
                <w:sz w:val="24"/>
              </w:rPr>
              <w:t xml:space="preserve">8  </w:t>
            </w:r>
            <w:r>
              <w:rPr>
                <w:rFonts w:hAnsiTheme="minorEastAsia" w:eastAsiaTheme="minorEastAsia"/>
                <w:b/>
                <w:kern w:val="0"/>
                <w:sz w:val="24"/>
              </w:rPr>
              <w:t>与《河南省重污染天气通用行业应急减排措施制定技术指南》（</w:t>
            </w:r>
            <w:r>
              <w:rPr>
                <w:rFonts w:eastAsiaTheme="minorEastAsia"/>
                <w:b/>
                <w:kern w:val="0"/>
                <w:sz w:val="24"/>
              </w:rPr>
              <w:t>2021</w:t>
            </w:r>
            <w:r>
              <w:rPr>
                <w:rFonts w:hAnsiTheme="minorEastAsia" w:eastAsiaTheme="minorEastAsia"/>
                <w:b/>
                <w:kern w:val="0"/>
                <w:sz w:val="24"/>
              </w:rPr>
              <w:t>年修订版）指标相符性对比分析</w:t>
            </w:r>
          </w:p>
          <w:tbl>
            <w:tblPr>
              <w:tblStyle w:val="1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3210"/>
              <w:gridCol w:w="2298"/>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top w:val="single" w:color="auto" w:sz="8" w:space="0"/>
                    <w:left w:val="nil"/>
                    <w:bottom w:val="single" w:color="auto" w:sz="8" w:space="0"/>
                  </w:tcBorders>
                  <w:vAlign w:val="center"/>
                </w:tcPr>
                <w:p>
                  <w:pPr>
                    <w:widowControl/>
                    <w:adjustRightInd w:val="0"/>
                    <w:snapToGrid w:val="0"/>
                    <w:jc w:val="center"/>
                    <w:textAlignment w:val="baseline"/>
                    <w:rPr>
                      <w:rFonts w:eastAsiaTheme="minorEastAsia"/>
                      <w:b/>
                      <w:kern w:val="0"/>
                      <w:sz w:val="21"/>
                      <w:szCs w:val="21"/>
                    </w:rPr>
                  </w:pPr>
                  <w:r>
                    <w:rPr>
                      <w:rFonts w:hAnsiTheme="minorEastAsia" w:eastAsiaTheme="minorEastAsia"/>
                      <w:b/>
                      <w:kern w:val="0"/>
                      <w:sz w:val="21"/>
                      <w:szCs w:val="21"/>
                    </w:rPr>
                    <w:t>指标</w:t>
                  </w:r>
                </w:p>
              </w:tc>
              <w:tc>
                <w:tcPr>
                  <w:tcW w:w="3214" w:type="dxa"/>
                  <w:tcBorders>
                    <w:top w:val="single" w:color="auto" w:sz="8" w:space="0"/>
                    <w:bottom w:val="single" w:color="auto" w:sz="8" w:space="0"/>
                  </w:tcBorders>
                  <w:vAlign w:val="center"/>
                </w:tcPr>
                <w:p>
                  <w:pPr>
                    <w:widowControl/>
                    <w:adjustRightInd w:val="0"/>
                    <w:snapToGrid w:val="0"/>
                    <w:jc w:val="center"/>
                    <w:textAlignment w:val="baseline"/>
                    <w:rPr>
                      <w:rFonts w:eastAsiaTheme="minorEastAsia"/>
                      <w:b/>
                      <w:kern w:val="0"/>
                      <w:sz w:val="21"/>
                      <w:szCs w:val="21"/>
                    </w:rPr>
                  </w:pPr>
                  <w:r>
                    <w:rPr>
                      <w:rFonts w:hAnsiTheme="minorEastAsia" w:eastAsiaTheme="minorEastAsia"/>
                      <w:b/>
                      <w:kern w:val="0"/>
                      <w:sz w:val="21"/>
                      <w:szCs w:val="21"/>
                    </w:rPr>
                    <w:t>通用行业基本要求</w:t>
                  </w:r>
                </w:p>
              </w:tc>
              <w:tc>
                <w:tcPr>
                  <w:tcW w:w="2301" w:type="dxa"/>
                  <w:tcBorders>
                    <w:top w:val="single" w:color="auto" w:sz="8" w:space="0"/>
                    <w:bottom w:val="single" w:color="auto" w:sz="8" w:space="0"/>
                  </w:tcBorders>
                  <w:vAlign w:val="center"/>
                </w:tcPr>
                <w:p>
                  <w:pPr>
                    <w:widowControl/>
                    <w:adjustRightInd w:val="0"/>
                    <w:snapToGrid w:val="0"/>
                    <w:jc w:val="center"/>
                    <w:textAlignment w:val="baseline"/>
                    <w:rPr>
                      <w:rFonts w:eastAsiaTheme="minorEastAsia"/>
                      <w:b/>
                      <w:kern w:val="0"/>
                      <w:sz w:val="21"/>
                      <w:szCs w:val="21"/>
                    </w:rPr>
                  </w:pPr>
                  <w:r>
                    <w:rPr>
                      <w:rFonts w:hAnsiTheme="minorEastAsia" w:eastAsiaTheme="minorEastAsia"/>
                      <w:b/>
                      <w:kern w:val="0"/>
                      <w:sz w:val="21"/>
                      <w:szCs w:val="21"/>
                    </w:rPr>
                    <w:t>本项目情况</w:t>
                  </w:r>
                </w:p>
              </w:tc>
              <w:tc>
                <w:tcPr>
                  <w:tcW w:w="697" w:type="dxa"/>
                  <w:tcBorders>
                    <w:top w:val="single" w:color="auto" w:sz="8" w:space="0"/>
                    <w:bottom w:val="single" w:color="auto" w:sz="8" w:space="0"/>
                    <w:right w:val="nil"/>
                  </w:tcBorders>
                  <w:vAlign w:val="center"/>
                </w:tcPr>
                <w:p>
                  <w:pPr>
                    <w:widowControl/>
                    <w:adjustRightInd w:val="0"/>
                    <w:snapToGrid w:val="0"/>
                    <w:jc w:val="center"/>
                    <w:textAlignment w:val="baseline"/>
                    <w:rPr>
                      <w:rFonts w:eastAsiaTheme="minorEastAsia"/>
                      <w:b/>
                      <w:kern w:val="0"/>
                      <w:sz w:val="21"/>
                      <w:szCs w:val="21"/>
                    </w:rPr>
                  </w:pPr>
                  <w:r>
                    <w:rPr>
                      <w:rFonts w:hAnsiTheme="minorEastAsia" w:eastAsiaTheme="minorEastAsia"/>
                      <w:b/>
                      <w:kern w:val="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6" w:type="dxa"/>
                  <w:gridSpan w:val="4"/>
                  <w:tcBorders>
                    <w:top w:val="single" w:color="auto" w:sz="4" w:space="0"/>
                    <w:left w:val="nil"/>
                    <w:right w:val="nil"/>
                  </w:tcBorders>
                  <w:vAlign w:val="center"/>
                </w:tcPr>
                <w:p>
                  <w:pPr>
                    <w:adjustRightInd w:val="0"/>
                    <w:snapToGrid w:val="0"/>
                    <w:jc w:val="center"/>
                    <w:textAlignment w:val="baseline"/>
                    <w:rPr>
                      <w:rFonts w:eastAsiaTheme="minorEastAsia"/>
                      <w:b/>
                      <w:kern w:val="0"/>
                      <w:sz w:val="21"/>
                      <w:szCs w:val="21"/>
                    </w:rPr>
                  </w:pPr>
                  <w:r>
                    <w:rPr>
                      <w:rFonts w:hAnsiTheme="minorEastAsia" w:eastAsiaTheme="minorEastAsia"/>
                      <w:b/>
                      <w:kern w:val="0"/>
                      <w:sz w:val="21"/>
                      <w:szCs w:val="21"/>
                    </w:rPr>
                    <w:t>（一）涉</w:t>
                  </w:r>
                  <w:r>
                    <w:rPr>
                      <w:rFonts w:eastAsiaTheme="minorEastAsia"/>
                      <w:b/>
                      <w:kern w:val="0"/>
                      <w:sz w:val="21"/>
                      <w:szCs w:val="21"/>
                    </w:rPr>
                    <w:t xml:space="preserve"> PM </w:t>
                  </w:r>
                  <w:r>
                    <w:rPr>
                      <w:rFonts w:hAnsiTheme="minorEastAsia" w:eastAsiaTheme="minorEastAsia"/>
                      <w:b/>
                      <w:kern w:val="0"/>
                      <w:sz w:val="21"/>
                      <w:szCs w:val="21"/>
                    </w:rPr>
                    <w:t>企业基本要求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top w:val="single" w:color="auto" w:sz="4" w:space="0"/>
                    <w:left w:val="nil"/>
                  </w:tcBorders>
                  <w:vAlign w:val="center"/>
                </w:tcPr>
                <w:p>
                  <w:pPr>
                    <w:widowControl/>
                    <w:adjustRightInd w:val="0"/>
                    <w:snapToGrid w:val="0"/>
                    <w:textAlignment w:val="baseline"/>
                    <w:rPr>
                      <w:rFonts w:eastAsiaTheme="minorEastAsia"/>
                      <w:sz w:val="21"/>
                      <w:szCs w:val="21"/>
                      <w:lang w:val="zh-CN" w:bidi="zh-CN"/>
                    </w:rPr>
                  </w:pPr>
                  <w:r>
                    <w:rPr>
                      <w:rFonts w:eastAsiaTheme="minorEastAsia"/>
                      <w:sz w:val="21"/>
                      <w:szCs w:val="21"/>
                      <w:lang w:val="zh-CN" w:bidi="zh-CN"/>
                    </w:rPr>
                    <w:t>1</w:t>
                  </w:r>
                  <w:r>
                    <w:rPr>
                      <w:rFonts w:hAnsiTheme="minorEastAsia" w:eastAsiaTheme="minorEastAsia"/>
                      <w:sz w:val="21"/>
                      <w:szCs w:val="21"/>
                      <w:lang w:val="zh-CN" w:bidi="zh-CN"/>
                    </w:rPr>
                    <w:t>、物料装卸</w:t>
                  </w:r>
                </w:p>
              </w:tc>
              <w:tc>
                <w:tcPr>
                  <w:tcW w:w="3214" w:type="dxa"/>
                  <w:tcBorders>
                    <w:top w:val="single" w:color="auto" w:sz="4" w:space="0"/>
                  </w:tcBorders>
                  <w:vAlign w:val="center"/>
                </w:tcPr>
                <w:p>
                  <w:pPr>
                    <w:widowControl/>
                    <w:rPr>
                      <w:rFonts w:eastAsiaTheme="minorEastAsia"/>
                      <w:sz w:val="21"/>
                      <w:szCs w:val="21"/>
                      <w:lang w:val="zh-CN" w:bidi="zh-CN"/>
                    </w:rPr>
                  </w:pPr>
                  <w:r>
                    <w:rPr>
                      <w:rFonts w:hAnsiTheme="minorEastAsia" w:eastAsiaTheme="minorEastAsia"/>
                      <w:sz w:val="21"/>
                      <w:szCs w:val="21"/>
                      <w:lang w:val="zh-CN" w:bidi="zh-CN"/>
                    </w:rPr>
                    <w:t>车辆运输的物料应采取封闭措施。粉状、粒状、块状散装物料在封闭料场内装卸，装卸过程中产尘点应设置集气除尘装置，料堆应采取有效抑尘措施。</w:t>
                  </w:r>
                </w:p>
                <w:p>
                  <w:pPr>
                    <w:widowControl/>
                    <w:rPr>
                      <w:rFonts w:eastAsiaTheme="minorEastAsia"/>
                      <w:sz w:val="21"/>
                      <w:szCs w:val="21"/>
                      <w:lang w:val="zh-CN" w:bidi="zh-CN"/>
                    </w:rPr>
                  </w:pPr>
                  <w:r>
                    <w:rPr>
                      <w:rFonts w:hAnsiTheme="minorEastAsia" w:eastAsiaTheme="minorEastAsia"/>
                      <w:sz w:val="21"/>
                      <w:szCs w:val="21"/>
                      <w:lang w:val="zh-CN" w:bidi="zh-CN"/>
                    </w:rPr>
                    <w:t>不易产尘的袋装物料宜在料棚中装卸，如需露天装卸应采取防止破袋及粉尘外逸措施。</w:t>
                  </w:r>
                </w:p>
              </w:tc>
              <w:tc>
                <w:tcPr>
                  <w:tcW w:w="2301" w:type="dxa"/>
                  <w:tcBorders>
                    <w:top w:val="single" w:color="auto" w:sz="4" w:space="0"/>
                  </w:tcBorders>
                  <w:vAlign w:val="center"/>
                </w:tcPr>
                <w:p>
                  <w:pPr>
                    <w:widowControl/>
                    <w:adjustRightInd w:val="0"/>
                    <w:snapToGrid w:val="0"/>
                    <w:textAlignment w:val="baseline"/>
                    <w:rPr>
                      <w:rFonts w:eastAsiaTheme="minorEastAsia"/>
                      <w:sz w:val="21"/>
                      <w:szCs w:val="21"/>
                    </w:rPr>
                  </w:pPr>
                  <w:r>
                    <w:rPr>
                      <w:rFonts w:eastAsiaTheme="minorEastAsia"/>
                      <w:sz w:val="21"/>
                      <w:szCs w:val="21"/>
                    </w:rPr>
                    <w:t>车辆运输物料采用封闭措施，物料在封闭车间内装卸。</w:t>
                  </w:r>
                </w:p>
              </w:tc>
              <w:tc>
                <w:tcPr>
                  <w:tcW w:w="697" w:type="dxa"/>
                  <w:tcBorders>
                    <w:top w:val="single" w:color="auto" w:sz="4" w:space="0"/>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left w:val="nil"/>
                  </w:tcBorders>
                  <w:vAlign w:val="center"/>
                </w:tcPr>
                <w:p>
                  <w:pPr>
                    <w:rPr>
                      <w:rFonts w:eastAsiaTheme="minorEastAsia"/>
                      <w:sz w:val="21"/>
                      <w:szCs w:val="21"/>
                      <w:lang w:val="zh-CN" w:bidi="zh-CN"/>
                    </w:rPr>
                  </w:pPr>
                  <w:r>
                    <w:rPr>
                      <w:rFonts w:eastAsiaTheme="minorEastAsia"/>
                      <w:sz w:val="21"/>
                      <w:szCs w:val="21"/>
                      <w:lang w:val="zh-CN" w:bidi="zh-CN"/>
                    </w:rPr>
                    <w:t>2</w:t>
                  </w:r>
                  <w:r>
                    <w:rPr>
                      <w:rFonts w:hAnsiTheme="minorEastAsia" w:eastAsiaTheme="minorEastAsia"/>
                      <w:sz w:val="21"/>
                      <w:szCs w:val="21"/>
                      <w:lang w:val="zh-CN" w:bidi="zh-CN"/>
                    </w:rPr>
                    <w:t>、物料储存</w:t>
                  </w:r>
                </w:p>
              </w:tc>
              <w:tc>
                <w:tcPr>
                  <w:tcW w:w="3214" w:type="dxa"/>
                  <w:vAlign w:val="center"/>
                </w:tcPr>
                <w:p>
                  <w:pPr>
                    <w:widowControl/>
                    <w:rPr>
                      <w:rFonts w:eastAsiaTheme="minorEastAsia"/>
                      <w:sz w:val="21"/>
                      <w:szCs w:val="21"/>
                      <w:lang w:val="zh-CN" w:bidi="zh-CN"/>
                    </w:rPr>
                  </w:pPr>
                  <w:r>
                    <w:rPr>
                      <w:rFonts w:hAnsiTheme="minorEastAsia" w:eastAsiaTheme="minorEastAsia"/>
                      <w:sz w:val="21"/>
                      <w:szCs w:val="21"/>
                      <w:lang w:val="zh-CN" w:bidi="zh-CN"/>
                    </w:rPr>
                    <w:t>一般物料。粉状物料应储存于密闭</w:t>
                  </w:r>
                  <w:r>
                    <w:rPr>
                      <w:rFonts w:eastAsiaTheme="minorEastAsia"/>
                      <w:sz w:val="21"/>
                      <w:szCs w:val="21"/>
                      <w:lang w:val="zh-CN" w:bidi="zh-CN"/>
                    </w:rPr>
                    <w:t>/</w:t>
                  </w:r>
                  <w:r>
                    <w:rPr>
                      <w:rFonts w:hAnsiTheme="minorEastAsia" w:eastAsiaTheme="minorEastAsia"/>
                      <w:sz w:val="21"/>
                      <w:szCs w:val="21"/>
                      <w:lang w:val="zh-CN" w:bidi="zh-CN"/>
                    </w:rPr>
                    <w:t>封闭料仓中；粒状、块状物料应储存于封闭料场中，并采取喷淋、清扫或其他有效抑尘。措施；袋装物料应储存于封闭</w:t>
                  </w:r>
                  <w:r>
                    <w:rPr>
                      <w:rFonts w:eastAsiaTheme="minorEastAsia"/>
                      <w:sz w:val="21"/>
                      <w:szCs w:val="21"/>
                      <w:lang w:val="zh-CN" w:bidi="zh-CN"/>
                    </w:rPr>
                    <w:t>/</w:t>
                  </w:r>
                  <w:r>
                    <w:rPr>
                      <w:rFonts w:hAnsiTheme="minorEastAsia" w:eastAsiaTheme="minorEastAsia"/>
                      <w:sz w:val="21"/>
                      <w:szCs w:val="21"/>
                      <w:lang w:val="zh-CN" w:bidi="zh-CN"/>
                    </w:rPr>
                    <w:t>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p>
                  <w:pPr>
                    <w:widowControl/>
                    <w:rPr>
                      <w:rFonts w:eastAsiaTheme="minorEastAsia"/>
                      <w:sz w:val="21"/>
                      <w:szCs w:val="21"/>
                      <w:lang w:val="zh-CN" w:bidi="zh-CN"/>
                    </w:rPr>
                  </w:pPr>
                  <w:r>
                    <w:rPr>
                      <w:rFonts w:hAnsiTheme="minorEastAsia" w:eastAsiaTheme="minorEastAsia"/>
                      <w:sz w:val="21"/>
                      <w:szCs w:val="21"/>
                      <w:lang w:val="zh-CN" w:bidi="zh-CN"/>
                    </w:rPr>
                    <w:t>危险废物。应有符合规范要求的危险废物储存间，危险废物储存间门口应张贴标准规范的危险废物标识和危废信息板，建立台账并挂于危废间内，危险废物的记录和货单保存</w:t>
                  </w:r>
                  <w:r>
                    <w:rPr>
                      <w:rFonts w:eastAsiaTheme="minorEastAsia"/>
                      <w:sz w:val="21"/>
                      <w:szCs w:val="21"/>
                      <w:lang w:val="zh-CN" w:bidi="zh-CN"/>
                    </w:rPr>
                    <w:t xml:space="preserve"> 3 </w:t>
                  </w:r>
                  <w:r>
                    <w:rPr>
                      <w:rFonts w:hAnsiTheme="minorEastAsia" w:eastAsiaTheme="minorEastAsia"/>
                      <w:sz w:val="21"/>
                      <w:szCs w:val="21"/>
                      <w:lang w:val="zh-CN" w:bidi="zh-CN"/>
                    </w:rPr>
                    <w:t>年以上。危废间内禁止存放除危险废物和应急工具外的其他物品。</w:t>
                  </w:r>
                </w:p>
              </w:tc>
              <w:tc>
                <w:tcPr>
                  <w:tcW w:w="2301" w:type="dxa"/>
                  <w:vAlign w:val="center"/>
                </w:tcPr>
                <w:p>
                  <w:pPr>
                    <w:widowControl/>
                    <w:adjustRightInd w:val="0"/>
                    <w:snapToGrid w:val="0"/>
                    <w:textAlignment w:val="baseline"/>
                    <w:rPr>
                      <w:rFonts w:eastAsiaTheme="minorEastAsia"/>
                      <w:kern w:val="0"/>
                      <w:sz w:val="21"/>
                      <w:szCs w:val="21"/>
                    </w:rPr>
                  </w:pPr>
                  <w:r>
                    <w:rPr>
                      <w:rFonts w:hAnsiTheme="minorEastAsia" w:eastAsiaTheme="minorEastAsia"/>
                      <w:sz w:val="21"/>
                      <w:szCs w:val="21"/>
                    </w:rPr>
                    <w:t>本项目设一般固废暂存间（10m</w:t>
                  </w:r>
                  <w:r>
                    <w:rPr>
                      <w:rFonts w:hAnsiTheme="minorEastAsia" w:eastAsiaTheme="minorEastAsia"/>
                      <w:sz w:val="21"/>
                      <w:szCs w:val="21"/>
                      <w:vertAlign w:val="superscript"/>
                    </w:rPr>
                    <w:t>2</w:t>
                  </w:r>
                  <w:r>
                    <w:rPr>
                      <w:rFonts w:hAnsiTheme="minorEastAsia" w:eastAsiaTheme="minorEastAsia"/>
                      <w:sz w:val="21"/>
                      <w:szCs w:val="21"/>
                    </w:rPr>
                    <w:t>）、危废暂存间（5m</w:t>
                  </w:r>
                  <w:r>
                    <w:rPr>
                      <w:rFonts w:hAnsiTheme="minorEastAsia" w:eastAsiaTheme="minorEastAsia"/>
                      <w:sz w:val="21"/>
                      <w:szCs w:val="21"/>
                      <w:vertAlign w:val="superscript"/>
                    </w:rPr>
                    <w:t>2</w:t>
                  </w:r>
                  <w:r>
                    <w:rPr>
                      <w:rFonts w:hAnsiTheme="minorEastAsia" w:eastAsiaTheme="minorEastAsia"/>
                      <w:sz w:val="21"/>
                      <w:szCs w:val="21"/>
                    </w:rPr>
                    <w:t>）。一般固废、危险废物均能得到合理处置。</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164" w:type="dxa"/>
                  <w:tcBorders>
                    <w:left w:val="nil"/>
                  </w:tcBorders>
                  <w:vAlign w:val="center"/>
                </w:tcPr>
                <w:p>
                  <w:pPr>
                    <w:rPr>
                      <w:rFonts w:eastAsiaTheme="minorEastAsia"/>
                      <w:sz w:val="21"/>
                      <w:szCs w:val="21"/>
                      <w:lang w:bidi="zh-CN"/>
                    </w:rPr>
                  </w:pPr>
                  <w:r>
                    <w:rPr>
                      <w:rFonts w:eastAsiaTheme="minorEastAsia"/>
                      <w:sz w:val="21"/>
                      <w:szCs w:val="21"/>
                      <w:lang w:bidi="zh-CN"/>
                    </w:rPr>
                    <w:t>3</w:t>
                  </w:r>
                  <w:r>
                    <w:rPr>
                      <w:rFonts w:hAnsiTheme="minorEastAsia" w:eastAsiaTheme="minorEastAsia"/>
                      <w:sz w:val="21"/>
                      <w:szCs w:val="21"/>
                      <w:lang w:bidi="zh-CN"/>
                    </w:rPr>
                    <w:t>、物料转移和输送</w:t>
                  </w:r>
                </w:p>
              </w:tc>
              <w:tc>
                <w:tcPr>
                  <w:tcW w:w="3214" w:type="dxa"/>
                  <w:vAlign w:val="center"/>
                </w:tcPr>
                <w:p>
                  <w:pPr>
                    <w:rPr>
                      <w:rFonts w:eastAsiaTheme="minorEastAsia"/>
                      <w:sz w:val="21"/>
                      <w:szCs w:val="21"/>
                      <w:lang w:bidi="zh-CN"/>
                    </w:rPr>
                  </w:pPr>
                  <w:r>
                    <w:rPr>
                      <w:rFonts w:hAnsiTheme="minorEastAsia" w:eastAsiaTheme="minorEastAsia"/>
                      <w:sz w:val="21"/>
                      <w:szCs w:val="21"/>
                      <w:lang w:bidi="zh-CN"/>
                    </w:rPr>
                    <w:t>粉状、粒状等易产尘物料厂内转移、输送过程应采用气力输送、密闭输送，块状和粘湿粉状物料采用封闭输送；无法封闭的产尘点（物料转载、下料口等）应采取集气除尘措施，或有效抑尘措施。</w:t>
                  </w:r>
                </w:p>
              </w:tc>
              <w:tc>
                <w:tcPr>
                  <w:tcW w:w="2301" w:type="dxa"/>
                  <w:vAlign w:val="center"/>
                </w:tcPr>
                <w:p>
                  <w:pPr>
                    <w:widowControl/>
                    <w:adjustRightInd w:val="0"/>
                    <w:snapToGrid w:val="0"/>
                    <w:textAlignment w:val="baseline"/>
                    <w:rPr>
                      <w:rFonts w:eastAsiaTheme="minorEastAsia"/>
                      <w:kern w:val="0"/>
                      <w:sz w:val="21"/>
                      <w:szCs w:val="21"/>
                    </w:rPr>
                  </w:pPr>
                  <w:r>
                    <w:rPr>
                      <w:rFonts w:eastAsiaTheme="minorEastAsia"/>
                      <w:kern w:val="0"/>
                      <w:sz w:val="21"/>
                      <w:szCs w:val="21"/>
                    </w:rPr>
                    <w:t>物料在厂区转移采用封闭输送，产尘点采用集气罩除尘装置。</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164" w:type="dxa"/>
                  <w:tcBorders>
                    <w:left w:val="nil"/>
                  </w:tcBorders>
                  <w:vAlign w:val="center"/>
                </w:tcPr>
                <w:p>
                  <w:pPr>
                    <w:rPr>
                      <w:rFonts w:eastAsiaTheme="minorEastAsia"/>
                      <w:sz w:val="21"/>
                      <w:szCs w:val="21"/>
                      <w:lang w:bidi="zh-CN"/>
                    </w:rPr>
                  </w:pPr>
                  <w:r>
                    <w:rPr>
                      <w:rFonts w:eastAsiaTheme="minorEastAsia"/>
                      <w:sz w:val="21"/>
                      <w:szCs w:val="21"/>
                      <w:lang w:bidi="zh-CN"/>
                    </w:rPr>
                    <w:t>4</w:t>
                  </w:r>
                  <w:r>
                    <w:rPr>
                      <w:rFonts w:hAnsiTheme="minorEastAsia" w:eastAsiaTheme="minorEastAsia"/>
                      <w:sz w:val="21"/>
                      <w:szCs w:val="21"/>
                      <w:lang w:bidi="zh-CN"/>
                    </w:rPr>
                    <w:t>、成品包装</w:t>
                  </w:r>
                </w:p>
              </w:tc>
              <w:tc>
                <w:tcPr>
                  <w:tcW w:w="3214" w:type="dxa"/>
                  <w:vAlign w:val="center"/>
                </w:tcPr>
                <w:p>
                  <w:pPr>
                    <w:widowControl/>
                    <w:jc w:val="left"/>
                    <w:rPr>
                      <w:rFonts w:eastAsiaTheme="minorEastAsia"/>
                      <w:sz w:val="21"/>
                      <w:szCs w:val="21"/>
                      <w:lang w:bidi="zh-CN"/>
                    </w:rPr>
                  </w:pPr>
                  <w:r>
                    <w:rPr>
                      <w:rFonts w:hAnsiTheme="minorEastAsia" w:eastAsiaTheme="minorEastAsia"/>
                      <w:sz w:val="21"/>
                      <w:szCs w:val="21"/>
                      <w:lang w:bidi="zh-CN"/>
                    </w:rPr>
                    <w:t>卸料口应完全封闭，如不能封闭应采取局部集气除尘措施。卸料口地面应及时清扫，地面无明显积尘。</w:t>
                  </w:r>
                </w:p>
              </w:tc>
              <w:tc>
                <w:tcPr>
                  <w:tcW w:w="2301" w:type="dxa"/>
                  <w:vAlign w:val="center"/>
                </w:tcPr>
                <w:p>
                  <w:pPr>
                    <w:widowControl/>
                    <w:adjustRightInd w:val="0"/>
                    <w:snapToGrid w:val="0"/>
                    <w:textAlignment w:val="baseline"/>
                    <w:rPr>
                      <w:rFonts w:eastAsiaTheme="minorEastAsia"/>
                      <w:kern w:val="0"/>
                      <w:sz w:val="21"/>
                      <w:szCs w:val="21"/>
                    </w:rPr>
                  </w:pPr>
                  <w:r>
                    <w:rPr>
                      <w:rFonts w:eastAsiaTheme="minorEastAsia"/>
                      <w:kern w:val="0"/>
                      <w:sz w:val="21"/>
                      <w:szCs w:val="21"/>
                    </w:rPr>
                    <w:t>本项目卸料口会产生粉尘颗粒物，</w:t>
                  </w:r>
                  <w:r>
                    <w:rPr>
                      <w:rFonts w:hint="eastAsia" w:hAnsiTheme="minorEastAsia" w:eastAsiaTheme="minorEastAsia"/>
                      <w:bCs/>
                      <w:sz w:val="21"/>
                      <w:szCs w:val="21"/>
                    </w:rPr>
                    <w:t>设置集气罩+袋式除尘器（1套）+15m高排气筒有组织排放。</w:t>
                  </w:r>
                </w:p>
              </w:tc>
              <w:tc>
                <w:tcPr>
                  <w:tcW w:w="697" w:type="dxa"/>
                  <w:tcBorders>
                    <w:right w:val="nil"/>
                  </w:tcBorders>
                  <w:vAlign w:val="center"/>
                </w:tcPr>
                <w:p>
                  <w:pPr>
                    <w:adjustRightInd w:val="0"/>
                    <w:snapToGrid w:val="0"/>
                    <w:jc w:val="center"/>
                    <w:textAlignment w:val="baseline"/>
                    <w:rPr>
                      <w:rFonts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64" w:type="dxa"/>
                  <w:tcBorders>
                    <w:left w:val="nil"/>
                  </w:tcBorders>
                  <w:vAlign w:val="center"/>
                </w:tcPr>
                <w:p>
                  <w:pPr>
                    <w:rPr>
                      <w:rFonts w:eastAsiaTheme="minorEastAsia"/>
                      <w:sz w:val="21"/>
                      <w:szCs w:val="21"/>
                      <w:lang w:bidi="zh-CN"/>
                    </w:rPr>
                  </w:pPr>
                  <w:r>
                    <w:rPr>
                      <w:rFonts w:eastAsiaTheme="minorEastAsia"/>
                      <w:sz w:val="21"/>
                      <w:szCs w:val="21"/>
                      <w:lang w:bidi="zh-CN"/>
                    </w:rPr>
                    <w:t>5</w:t>
                  </w:r>
                  <w:r>
                    <w:rPr>
                      <w:rFonts w:hAnsiTheme="minorEastAsia" w:eastAsiaTheme="minorEastAsia"/>
                      <w:sz w:val="21"/>
                      <w:szCs w:val="21"/>
                      <w:lang w:bidi="zh-CN"/>
                    </w:rPr>
                    <w:t>、工艺过程</w:t>
                  </w:r>
                </w:p>
              </w:tc>
              <w:tc>
                <w:tcPr>
                  <w:tcW w:w="3214" w:type="dxa"/>
                  <w:vAlign w:val="center"/>
                </w:tcPr>
                <w:p>
                  <w:pPr>
                    <w:widowControl/>
                    <w:rPr>
                      <w:rFonts w:eastAsiaTheme="minorEastAsia"/>
                      <w:sz w:val="21"/>
                      <w:szCs w:val="21"/>
                      <w:lang w:bidi="zh-CN"/>
                    </w:rPr>
                  </w:pPr>
                  <w:r>
                    <w:rPr>
                      <w:rFonts w:hAnsiTheme="minorEastAsia" w:eastAsiaTheme="minorEastAsia"/>
                      <w:sz w:val="21"/>
                      <w:szCs w:val="21"/>
                      <w:lang w:bidi="zh-CN"/>
                    </w:rPr>
                    <w:t>各种物料破碎、筛分、配料、混料等过程应在封闭厂房内进行，并采取局部收尘</w:t>
                  </w:r>
                  <w:r>
                    <w:rPr>
                      <w:rFonts w:eastAsiaTheme="minorEastAsia"/>
                      <w:sz w:val="21"/>
                      <w:szCs w:val="21"/>
                      <w:lang w:bidi="zh-CN"/>
                    </w:rPr>
                    <w:t>/</w:t>
                  </w:r>
                  <w:r>
                    <w:rPr>
                      <w:rFonts w:hAnsiTheme="minorEastAsia" w:eastAsiaTheme="minorEastAsia"/>
                      <w:sz w:val="21"/>
                      <w:szCs w:val="21"/>
                      <w:lang w:bidi="zh-CN"/>
                    </w:rPr>
                    <w:t>抑尘措施。破碎筛分设备在进、出料口和配料混料过程等产尘点应设置集气除尘设施。</w:t>
                  </w:r>
                </w:p>
                <w:p>
                  <w:pPr>
                    <w:widowControl/>
                    <w:rPr>
                      <w:rFonts w:eastAsiaTheme="minorEastAsia"/>
                      <w:sz w:val="21"/>
                      <w:szCs w:val="21"/>
                      <w:lang w:bidi="zh-CN"/>
                    </w:rPr>
                  </w:pPr>
                  <w:r>
                    <w:rPr>
                      <w:rFonts w:hAnsiTheme="minorEastAsia" w:eastAsiaTheme="minorEastAsia"/>
                      <w:sz w:val="21"/>
                      <w:szCs w:val="21"/>
                      <w:lang w:bidi="zh-CN"/>
                    </w:rPr>
                    <w:t>各生产工序的车间地面干净，无积料、积灰现象。</w:t>
                  </w:r>
                </w:p>
                <w:p>
                  <w:pPr>
                    <w:spacing w:line="276" w:lineRule="exact"/>
                    <w:rPr>
                      <w:rFonts w:eastAsiaTheme="minorEastAsia"/>
                      <w:sz w:val="21"/>
                      <w:szCs w:val="21"/>
                      <w:lang w:bidi="zh-CN"/>
                    </w:rPr>
                  </w:pPr>
                  <w:r>
                    <w:rPr>
                      <w:rFonts w:hAnsiTheme="minorEastAsia" w:eastAsiaTheme="minorEastAsia"/>
                      <w:sz w:val="21"/>
                      <w:szCs w:val="21"/>
                      <w:lang w:bidi="zh-CN"/>
                    </w:rPr>
                    <w:t>生产车间不得有可见烟粉尘外逸。</w:t>
                  </w:r>
                </w:p>
              </w:tc>
              <w:tc>
                <w:tcPr>
                  <w:tcW w:w="2301" w:type="dxa"/>
                  <w:vAlign w:val="center"/>
                </w:tcPr>
                <w:p>
                  <w:pPr>
                    <w:widowControl/>
                    <w:adjustRightInd w:val="0"/>
                    <w:snapToGrid w:val="0"/>
                    <w:textAlignment w:val="baseline"/>
                    <w:rPr>
                      <w:rFonts w:eastAsiaTheme="minorEastAsia"/>
                      <w:kern w:val="0"/>
                      <w:sz w:val="21"/>
                      <w:szCs w:val="21"/>
                    </w:rPr>
                  </w:pPr>
                  <w:r>
                    <w:rPr>
                      <w:rFonts w:eastAsiaTheme="minorEastAsia"/>
                      <w:kern w:val="0"/>
                      <w:sz w:val="21"/>
                      <w:szCs w:val="21"/>
                    </w:rPr>
                    <w:t>生产过程全在封闭厂房内进行，易产尘点均设集气除尘措施，生产车间地面及时清扫，地面无明显积尘。</w:t>
                  </w:r>
                </w:p>
              </w:tc>
              <w:tc>
                <w:tcPr>
                  <w:tcW w:w="697" w:type="dxa"/>
                  <w:tcBorders>
                    <w:right w:val="nil"/>
                  </w:tcBorders>
                  <w:vAlign w:val="center"/>
                </w:tcPr>
                <w:p>
                  <w:pPr>
                    <w:adjustRightInd w:val="0"/>
                    <w:snapToGrid w:val="0"/>
                    <w:jc w:val="center"/>
                    <w:textAlignment w:val="baseline"/>
                    <w:rPr>
                      <w:rFonts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376" w:type="dxa"/>
                  <w:gridSpan w:val="4"/>
                  <w:tcBorders>
                    <w:left w:val="nil"/>
                  </w:tcBorders>
                  <w:vAlign w:val="center"/>
                </w:tcPr>
                <w:p>
                  <w:pPr>
                    <w:adjustRightInd w:val="0"/>
                    <w:snapToGrid w:val="0"/>
                    <w:jc w:val="center"/>
                    <w:textAlignment w:val="baseline"/>
                    <w:rPr>
                      <w:rFonts w:eastAsiaTheme="minorEastAsia"/>
                      <w:kern w:val="0"/>
                      <w:sz w:val="21"/>
                      <w:szCs w:val="21"/>
                    </w:rPr>
                  </w:pPr>
                  <w:r>
                    <w:rPr>
                      <w:rFonts w:hAnsiTheme="minorEastAsia" w:eastAsiaTheme="minorEastAsia"/>
                      <w:b/>
                      <w:kern w:val="0"/>
                      <w:sz w:val="21"/>
                      <w:szCs w:val="21"/>
                    </w:rPr>
                    <w:t>（二）涉</w:t>
                  </w:r>
                  <w:r>
                    <w:rPr>
                      <w:rFonts w:eastAsiaTheme="minorEastAsia"/>
                      <w:b/>
                      <w:kern w:val="0"/>
                      <w:sz w:val="21"/>
                      <w:szCs w:val="21"/>
                    </w:rPr>
                    <w:t xml:space="preserve"> VOCs </w:t>
                  </w:r>
                  <w:r>
                    <w:rPr>
                      <w:rFonts w:hAnsiTheme="minorEastAsia" w:eastAsiaTheme="minorEastAsia"/>
                      <w:b/>
                      <w:kern w:val="0"/>
                      <w:sz w:val="21"/>
                      <w:szCs w:val="21"/>
                    </w:rPr>
                    <w:t>企业基本要求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164" w:type="dxa"/>
                  <w:tcBorders>
                    <w:left w:val="nil"/>
                  </w:tcBorders>
                  <w:vAlign w:val="center"/>
                </w:tcPr>
                <w:p>
                  <w:pPr>
                    <w:widowControl/>
                    <w:adjustRightInd w:val="0"/>
                    <w:snapToGrid w:val="0"/>
                    <w:textAlignment w:val="baseline"/>
                    <w:rPr>
                      <w:rFonts w:eastAsiaTheme="minorEastAsia"/>
                      <w:kern w:val="0"/>
                      <w:sz w:val="21"/>
                      <w:szCs w:val="21"/>
                      <w:highlight w:val="yellow"/>
                    </w:rPr>
                  </w:pPr>
                  <w:r>
                    <w:rPr>
                      <w:rFonts w:eastAsiaTheme="minorEastAsia"/>
                      <w:kern w:val="0"/>
                      <w:sz w:val="21"/>
                      <w:szCs w:val="21"/>
                    </w:rPr>
                    <w:t>1.</w:t>
                  </w:r>
                  <w:r>
                    <w:rPr>
                      <w:rFonts w:hAnsiTheme="minorEastAsia" w:eastAsiaTheme="minorEastAsia"/>
                      <w:kern w:val="0"/>
                      <w:sz w:val="21"/>
                      <w:szCs w:val="21"/>
                    </w:rPr>
                    <w:t>物料储存</w:t>
                  </w:r>
                </w:p>
              </w:tc>
              <w:tc>
                <w:tcPr>
                  <w:tcW w:w="3214" w:type="dxa"/>
                  <w:vAlign w:val="center"/>
                </w:tcPr>
                <w:p>
                  <w:pPr>
                    <w:widowControl/>
                    <w:adjustRightInd w:val="0"/>
                    <w:snapToGrid w:val="0"/>
                    <w:textAlignment w:val="baseline"/>
                    <w:rPr>
                      <w:rFonts w:eastAsiaTheme="minorEastAsia"/>
                      <w:sz w:val="21"/>
                      <w:szCs w:val="21"/>
                      <w:highlight w:val="yellow"/>
                      <w:lang w:bidi="zh-CN"/>
                    </w:rPr>
                  </w:pPr>
                  <w:r>
                    <w:rPr>
                      <w:rFonts w:hAnsiTheme="minorEastAsia" w:eastAsiaTheme="minorEastAsia"/>
                      <w:sz w:val="21"/>
                      <w:szCs w:val="21"/>
                      <w:lang w:bidi="zh-CN"/>
                    </w:rPr>
                    <w:t>涂料、稀释剂、清洗剂等原辅材料密闭存储。盛装过</w:t>
                  </w:r>
                  <w:r>
                    <w:rPr>
                      <w:rFonts w:eastAsiaTheme="minorEastAsia"/>
                      <w:sz w:val="21"/>
                      <w:szCs w:val="21"/>
                      <w:lang w:bidi="zh-CN"/>
                    </w:rPr>
                    <w:t>VOCs</w:t>
                  </w:r>
                  <w:r>
                    <w:rPr>
                      <w:rFonts w:hAnsiTheme="minorEastAsia" w:eastAsiaTheme="minorEastAsia"/>
                      <w:sz w:val="21"/>
                      <w:szCs w:val="21"/>
                      <w:lang w:bidi="zh-CN"/>
                    </w:rPr>
                    <w:t>物料的包装容器、含</w:t>
                  </w:r>
                  <w:r>
                    <w:rPr>
                      <w:rFonts w:eastAsiaTheme="minorEastAsia"/>
                      <w:sz w:val="21"/>
                      <w:szCs w:val="21"/>
                      <w:lang w:bidi="zh-CN"/>
                    </w:rPr>
                    <w:t>VOCs</w:t>
                  </w:r>
                  <w:r>
                    <w:rPr>
                      <w:rFonts w:hAnsiTheme="minorEastAsia" w:eastAsiaTheme="minorEastAsia"/>
                      <w:sz w:val="21"/>
                      <w:szCs w:val="21"/>
                      <w:lang w:bidi="zh-CN"/>
                    </w:rPr>
                    <w:t>废料（渣、液）、废吸附剂等通过加盖、封装等方式密闭储存；生产车间内涉</w:t>
                  </w:r>
                  <w:r>
                    <w:rPr>
                      <w:rFonts w:eastAsiaTheme="minorEastAsia"/>
                      <w:sz w:val="21"/>
                      <w:szCs w:val="21"/>
                      <w:lang w:bidi="zh-CN"/>
                    </w:rPr>
                    <w:t xml:space="preserve"> VOCs </w:t>
                  </w:r>
                  <w:r>
                    <w:rPr>
                      <w:rFonts w:hAnsiTheme="minorEastAsia" w:eastAsiaTheme="minorEastAsia"/>
                      <w:sz w:val="21"/>
                      <w:szCs w:val="21"/>
                      <w:lang w:bidi="zh-CN"/>
                    </w:rPr>
                    <w:t>物料应密闭储存。</w:t>
                  </w:r>
                </w:p>
              </w:tc>
              <w:tc>
                <w:tcPr>
                  <w:tcW w:w="2301" w:type="dxa"/>
                  <w:vAlign w:val="center"/>
                </w:tcPr>
                <w:p>
                  <w:pPr>
                    <w:widowControl/>
                    <w:adjustRightInd w:val="0"/>
                    <w:snapToGrid w:val="0"/>
                    <w:textAlignment w:val="baseline"/>
                    <w:rPr>
                      <w:rFonts w:eastAsiaTheme="minorEastAsia"/>
                      <w:sz w:val="21"/>
                      <w:szCs w:val="21"/>
                    </w:rPr>
                  </w:pPr>
                  <w:r>
                    <w:rPr>
                      <w:rFonts w:hAnsiTheme="minorEastAsia" w:eastAsiaTheme="minorEastAsia"/>
                      <w:kern w:val="0"/>
                      <w:sz w:val="21"/>
                      <w:szCs w:val="21"/>
                    </w:rPr>
                    <w:t>本项目不使用涂料、稀释剂、清洗剂等原辅材料。废活性炭集中收集，危废暂存间暂存后定期交由有危废处理资质单位安全处置。</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164" w:type="dxa"/>
                  <w:tcBorders>
                    <w:left w:val="nil"/>
                  </w:tcBorders>
                  <w:vAlign w:val="center"/>
                </w:tcPr>
                <w:p>
                  <w:pPr>
                    <w:rPr>
                      <w:rFonts w:eastAsiaTheme="minorEastAsia"/>
                      <w:sz w:val="21"/>
                      <w:szCs w:val="21"/>
                    </w:rPr>
                  </w:pPr>
                  <w:r>
                    <w:rPr>
                      <w:rFonts w:eastAsiaTheme="minorEastAsia"/>
                      <w:sz w:val="21"/>
                      <w:szCs w:val="21"/>
                    </w:rPr>
                    <w:t>2.</w:t>
                  </w:r>
                  <w:r>
                    <w:rPr>
                      <w:rFonts w:hAnsiTheme="minorEastAsia" w:eastAsiaTheme="minorEastAsia"/>
                      <w:sz w:val="21"/>
                      <w:szCs w:val="21"/>
                    </w:rPr>
                    <w:t>物料转移和输送</w:t>
                  </w:r>
                </w:p>
              </w:tc>
              <w:tc>
                <w:tcPr>
                  <w:tcW w:w="3214" w:type="dxa"/>
                  <w:vAlign w:val="center"/>
                </w:tcPr>
                <w:p>
                  <w:pPr>
                    <w:spacing w:line="276" w:lineRule="exact"/>
                    <w:rPr>
                      <w:rFonts w:eastAsiaTheme="minorEastAsia"/>
                      <w:sz w:val="21"/>
                      <w:szCs w:val="21"/>
                      <w:lang w:val="zh-CN" w:bidi="zh-CN"/>
                    </w:rPr>
                  </w:pPr>
                  <w:r>
                    <w:rPr>
                      <w:rFonts w:hAnsiTheme="minorEastAsia" w:eastAsiaTheme="minorEastAsia"/>
                      <w:sz w:val="21"/>
                      <w:szCs w:val="21"/>
                      <w:lang w:val="zh-CN" w:bidi="zh-CN"/>
                    </w:rPr>
                    <w:t>采用密闭管道或密闭容器等输送。</w:t>
                  </w:r>
                </w:p>
              </w:tc>
              <w:tc>
                <w:tcPr>
                  <w:tcW w:w="2301" w:type="dxa"/>
                  <w:vAlign w:val="center"/>
                </w:tcPr>
                <w:p>
                  <w:pPr>
                    <w:widowControl/>
                    <w:adjustRightInd w:val="0"/>
                    <w:snapToGrid w:val="0"/>
                    <w:textAlignment w:val="baseline"/>
                    <w:rPr>
                      <w:rFonts w:eastAsiaTheme="minorEastAsia"/>
                      <w:kern w:val="0"/>
                      <w:sz w:val="21"/>
                      <w:szCs w:val="21"/>
                    </w:rPr>
                  </w:pPr>
                  <w:r>
                    <w:rPr>
                      <w:rFonts w:hAnsiTheme="minorEastAsia" w:eastAsiaTheme="minorEastAsia"/>
                      <w:kern w:val="0"/>
                      <w:sz w:val="21"/>
                      <w:szCs w:val="21"/>
                    </w:rPr>
                    <w:t>本项目涉</w:t>
                  </w:r>
                  <w:r>
                    <w:rPr>
                      <w:rFonts w:eastAsiaTheme="minorEastAsia"/>
                      <w:kern w:val="0"/>
                      <w:sz w:val="21"/>
                      <w:szCs w:val="21"/>
                    </w:rPr>
                    <w:t>VOCs</w:t>
                  </w:r>
                  <w:r>
                    <w:rPr>
                      <w:rFonts w:hAnsiTheme="minorEastAsia" w:eastAsiaTheme="minorEastAsia"/>
                      <w:kern w:val="0"/>
                      <w:sz w:val="21"/>
                      <w:szCs w:val="21"/>
                    </w:rPr>
                    <w:t>物料采用密闭管道或密闭容器等输送。</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64" w:type="dxa"/>
                  <w:tcBorders>
                    <w:left w:val="nil"/>
                  </w:tcBorders>
                  <w:vAlign w:val="center"/>
                </w:tcPr>
                <w:p>
                  <w:pPr>
                    <w:rPr>
                      <w:rFonts w:eastAsiaTheme="minorEastAsia"/>
                      <w:sz w:val="21"/>
                      <w:szCs w:val="21"/>
                    </w:rPr>
                  </w:pPr>
                  <w:r>
                    <w:rPr>
                      <w:rFonts w:eastAsiaTheme="minorEastAsia"/>
                      <w:sz w:val="21"/>
                      <w:szCs w:val="21"/>
                    </w:rPr>
                    <w:t>3.</w:t>
                  </w:r>
                  <w:r>
                    <w:rPr>
                      <w:rFonts w:hAnsiTheme="minorEastAsia" w:eastAsiaTheme="minorEastAsia"/>
                      <w:sz w:val="21"/>
                      <w:szCs w:val="21"/>
                    </w:rPr>
                    <w:t>工艺过程</w:t>
                  </w:r>
                </w:p>
              </w:tc>
              <w:tc>
                <w:tcPr>
                  <w:tcW w:w="3214" w:type="dxa"/>
                  <w:vAlign w:val="center"/>
                </w:tcPr>
                <w:p>
                  <w:pPr>
                    <w:spacing w:line="276" w:lineRule="exact"/>
                    <w:rPr>
                      <w:rFonts w:eastAsiaTheme="minorEastAsia"/>
                      <w:sz w:val="21"/>
                      <w:szCs w:val="21"/>
                      <w:lang w:val="zh-CN" w:bidi="zh-CN"/>
                    </w:rPr>
                  </w:pPr>
                  <w:r>
                    <w:rPr>
                      <w:rFonts w:hAnsiTheme="minorEastAsia" w:eastAsiaTheme="minorEastAsia"/>
                      <w:sz w:val="21"/>
                      <w:szCs w:val="21"/>
                      <w:lang w:val="zh-CN" w:bidi="zh-CN"/>
                    </w:rPr>
                    <w:t>原辅材料调配、使用（施胶、喷涂、干燥等）、回收等过程采用密闭设备或在密闭空间内操作。</w:t>
                  </w:r>
                </w:p>
                <w:p>
                  <w:pPr>
                    <w:spacing w:line="276" w:lineRule="exact"/>
                    <w:rPr>
                      <w:rFonts w:eastAsiaTheme="minorEastAsia"/>
                      <w:sz w:val="21"/>
                      <w:szCs w:val="21"/>
                      <w:lang w:val="zh-CN" w:bidi="zh-CN"/>
                    </w:rPr>
                  </w:pPr>
                  <w:r>
                    <w:rPr>
                      <w:rFonts w:hAnsiTheme="minorEastAsia" w:eastAsiaTheme="minorEastAsia"/>
                      <w:sz w:val="21"/>
                      <w:szCs w:val="21"/>
                      <w:lang w:val="zh-CN" w:bidi="zh-CN"/>
                    </w:rPr>
                    <w:t>涉</w:t>
                  </w:r>
                  <w:r>
                    <w:rPr>
                      <w:rFonts w:eastAsiaTheme="minorEastAsia"/>
                      <w:sz w:val="21"/>
                      <w:szCs w:val="21"/>
                      <w:lang w:val="zh-CN" w:bidi="zh-CN"/>
                    </w:rPr>
                    <w:t>VOCs</w:t>
                  </w:r>
                  <w:r>
                    <w:rPr>
                      <w:rFonts w:hAnsiTheme="minorEastAsia" w:eastAsiaTheme="minorEastAsia"/>
                      <w:sz w:val="21"/>
                      <w:szCs w:val="21"/>
                      <w:lang w:val="zh-CN" w:bidi="zh-CN"/>
                    </w:rPr>
                    <w:t>原料装卸、储存、转移和输送、工艺过程等环节的废气全部收集引至</w:t>
                  </w:r>
                  <w:r>
                    <w:rPr>
                      <w:rFonts w:eastAsiaTheme="minorEastAsia"/>
                      <w:sz w:val="21"/>
                      <w:szCs w:val="21"/>
                      <w:lang w:val="zh-CN" w:bidi="zh-CN"/>
                    </w:rPr>
                    <w:t>VOCs</w:t>
                  </w:r>
                  <w:r>
                    <w:rPr>
                      <w:rFonts w:hAnsiTheme="minorEastAsia" w:eastAsiaTheme="minorEastAsia"/>
                      <w:sz w:val="21"/>
                      <w:szCs w:val="21"/>
                      <w:lang w:val="zh-CN" w:bidi="zh-CN"/>
                    </w:rPr>
                    <w:t>处理系统。</w:t>
                  </w:r>
                </w:p>
              </w:tc>
              <w:tc>
                <w:tcPr>
                  <w:tcW w:w="2301" w:type="dxa"/>
                  <w:vAlign w:val="center"/>
                </w:tcPr>
                <w:p>
                  <w:pPr>
                    <w:widowControl/>
                    <w:adjustRightInd w:val="0"/>
                    <w:snapToGrid w:val="0"/>
                    <w:textAlignment w:val="baseline"/>
                    <w:rPr>
                      <w:rFonts w:eastAsiaTheme="minorEastAsia"/>
                      <w:kern w:val="0"/>
                      <w:sz w:val="21"/>
                      <w:szCs w:val="21"/>
                    </w:rPr>
                  </w:pPr>
                  <w:r>
                    <w:rPr>
                      <w:rFonts w:hAnsiTheme="minorEastAsia" w:eastAsiaTheme="minorEastAsia"/>
                      <w:kern w:val="0"/>
                      <w:sz w:val="21"/>
                      <w:szCs w:val="21"/>
                    </w:rPr>
                    <w:t>本项目涉</w:t>
                  </w:r>
                  <w:r>
                    <w:rPr>
                      <w:rFonts w:eastAsiaTheme="minorEastAsia"/>
                      <w:kern w:val="0"/>
                      <w:sz w:val="21"/>
                      <w:szCs w:val="21"/>
                    </w:rPr>
                    <w:t>VOCs</w:t>
                  </w:r>
                  <w:r>
                    <w:rPr>
                      <w:rFonts w:hAnsiTheme="minorEastAsia" w:eastAsiaTheme="minorEastAsia"/>
                      <w:kern w:val="0"/>
                      <w:sz w:val="21"/>
                      <w:szCs w:val="21"/>
                    </w:rPr>
                    <w:t>工艺过程全部收集引至</w:t>
                  </w:r>
                  <w:r>
                    <w:rPr>
                      <w:rFonts w:eastAsiaTheme="minorEastAsia"/>
                      <w:kern w:val="0"/>
                      <w:sz w:val="21"/>
                      <w:szCs w:val="21"/>
                    </w:rPr>
                    <w:t>VOCs</w:t>
                  </w:r>
                  <w:r>
                    <w:rPr>
                      <w:rFonts w:hAnsiTheme="minorEastAsia" w:eastAsiaTheme="minorEastAsia"/>
                      <w:kern w:val="0"/>
                      <w:sz w:val="21"/>
                      <w:szCs w:val="21"/>
                    </w:rPr>
                    <w:t>处理系统。</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376" w:type="dxa"/>
                  <w:gridSpan w:val="4"/>
                  <w:tcBorders>
                    <w:left w:val="nil"/>
                    <w:right w:val="nil"/>
                  </w:tcBorders>
                  <w:vAlign w:val="center"/>
                </w:tcPr>
                <w:p>
                  <w:pPr>
                    <w:widowControl/>
                    <w:adjustRightInd w:val="0"/>
                    <w:snapToGrid w:val="0"/>
                    <w:jc w:val="center"/>
                    <w:textAlignment w:val="baseline"/>
                    <w:rPr>
                      <w:rFonts w:eastAsiaTheme="minorEastAsia"/>
                      <w:kern w:val="0"/>
                      <w:sz w:val="21"/>
                      <w:szCs w:val="21"/>
                      <w:highlight w:val="yellow"/>
                    </w:rPr>
                  </w:pPr>
                  <w:r>
                    <w:rPr>
                      <w:rFonts w:hAnsiTheme="minorEastAsia" w:eastAsiaTheme="minorEastAsia"/>
                      <w:b/>
                      <w:kern w:val="0"/>
                      <w:sz w:val="21"/>
                      <w:szCs w:val="21"/>
                    </w:rPr>
                    <w:t>（三）其他基本要求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4" w:type="dxa"/>
                  <w:vMerge w:val="restart"/>
                  <w:tcBorders>
                    <w:left w:val="nil"/>
                  </w:tcBorders>
                  <w:vAlign w:val="center"/>
                </w:tcPr>
                <w:p>
                  <w:pPr>
                    <w:rPr>
                      <w:rFonts w:eastAsiaTheme="minorEastAsia"/>
                      <w:sz w:val="21"/>
                      <w:szCs w:val="21"/>
                    </w:rPr>
                  </w:pPr>
                  <w:r>
                    <w:rPr>
                      <w:rFonts w:eastAsiaTheme="minorEastAsia"/>
                      <w:sz w:val="21"/>
                      <w:szCs w:val="21"/>
                    </w:rPr>
                    <w:t>1.</w:t>
                  </w:r>
                  <w:r>
                    <w:rPr>
                      <w:rFonts w:hAnsiTheme="minorEastAsia" w:eastAsiaTheme="minorEastAsia"/>
                      <w:sz w:val="21"/>
                      <w:szCs w:val="21"/>
                    </w:rPr>
                    <w:t>运输方式及运输监管</w:t>
                  </w:r>
                </w:p>
              </w:tc>
              <w:tc>
                <w:tcPr>
                  <w:tcW w:w="3214" w:type="dxa"/>
                  <w:vAlign w:val="center"/>
                </w:tcPr>
                <w:p>
                  <w:pPr>
                    <w:rPr>
                      <w:rFonts w:eastAsiaTheme="minorEastAsia"/>
                      <w:sz w:val="21"/>
                      <w:szCs w:val="21"/>
                      <w:lang w:val="zh-CN" w:bidi="zh-CN"/>
                    </w:rPr>
                  </w:pPr>
                  <w:r>
                    <w:rPr>
                      <w:rFonts w:hAnsiTheme="minorEastAsia" w:eastAsiaTheme="minorEastAsia"/>
                      <w:sz w:val="21"/>
                      <w:szCs w:val="21"/>
                      <w:lang w:val="zh-CN" w:bidi="zh-CN"/>
                    </w:rPr>
                    <w:t>（</w:t>
                  </w:r>
                  <w:r>
                    <w:rPr>
                      <w:rFonts w:eastAsiaTheme="minorEastAsia"/>
                      <w:sz w:val="21"/>
                      <w:szCs w:val="21"/>
                      <w:lang w:val="zh-CN" w:bidi="zh-CN"/>
                    </w:rPr>
                    <w:t>1</w:t>
                  </w:r>
                  <w:r>
                    <w:rPr>
                      <w:rFonts w:hAnsiTheme="minorEastAsia" w:eastAsiaTheme="minorEastAsia"/>
                      <w:sz w:val="21"/>
                      <w:szCs w:val="21"/>
                      <w:lang w:val="zh-CN" w:bidi="zh-CN"/>
                    </w:rPr>
                    <w:t>）运输方式</w:t>
                  </w:r>
                </w:p>
                <w:p>
                  <w:pPr>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①</w:t>
                  </w:r>
                  <w:r>
                    <w:rPr>
                      <w:rFonts w:hAnsiTheme="minorEastAsia" w:eastAsiaTheme="minorEastAsia"/>
                      <w:sz w:val="21"/>
                      <w:szCs w:val="21"/>
                      <w:lang w:val="zh-CN" w:bidi="zh-CN"/>
                    </w:rPr>
                    <w:t>公路运输。物料公路运输使用达到国五及以上排放标准重型载货车辆（重型燃气车辆达到国六排放标准）或新能源车辆比例（</w:t>
                  </w:r>
                  <w:r>
                    <w:rPr>
                      <w:rFonts w:eastAsiaTheme="minorEastAsia"/>
                      <w:sz w:val="21"/>
                      <w:szCs w:val="21"/>
                      <w:lang w:val="zh-CN" w:bidi="zh-CN"/>
                    </w:rPr>
                    <w:t>A</w:t>
                  </w:r>
                  <w:r>
                    <w:rPr>
                      <w:rFonts w:hAnsiTheme="minorEastAsia" w:eastAsiaTheme="minorEastAsia"/>
                      <w:sz w:val="21"/>
                      <w:szCs w:val="21"/>
                      <w:lang w:val="zh-CN" w:bidi="zh-CN"/>
                    </w:rPr>
                    <w:t>级</w:t>
                  </w:r>
                  <w:r>
                    <w:rPr>
                      <w:rFonts w:eastAsiaTheme="minorEastAsia"/>
                      <w:sz w:val="21"/>
                      <w:szCs w:val="21"/>
                      <w:lang w:val="zh-CN" w:bidi="zh-CN"/>
                    </w:rPr>
                    <w:t>100%</w:t>
                  </w:r>
                  <w:r>
                    <w:rPr>
                      <w:rFonts w:hAnsiTheme="minorEastAsia" w:eastAsiaTheme="minorEastAsia"/>
                      <w:sz w:val="21"/>
                      <w:szCs w:val="21"/>
                      <w:lang w:val="zh-CN" w:bidi="zh-CN"/>
                    </w:rPr>
                    <w:t>，</w:t>
                  </w:r>
                  <w:r>
                    <w:rPr>
                      <w:rFonts w:eastAsiaTheme="minorEastAsia"/>
                      <w:sz w:val="21"/>
                      <w:szCs w:val="21"/>
                      <w:lang w:val="zh-CN" w:bidi="zh-CN"/>
                    </w:rPr>
                    <w:t>B</w:t>
                  </w:r>
                  <w:r>
                    <w:rPr>
                      <w:rFonts w:hAnsiTheme="minorEastAsia" w:eastAsiaTheme="minorEastAsia"/>
                      <w:sz w:val="21"/>
                      <w:szCs w:val="21"/>
                      <w:lang w:val="zh-CN" w:bidi="zh-CN"/>
                    </w:rPr>
                    <w:t>级不低于</w:t>
                  </w:r>
                  <w:r>
                    <w:rPr>
                      <w:rFonts w:eastAsiaTheme="minorEastAsia"/>
                      <w:sz w:val="21"/>
                      <w:szCs w:val="21"/>
                      <w:lang w:val="zh-CN" w:bidi="zh-CN"/>
                    </w:rPr>
                    <w:t>80%</w:t>
                  </w:r>
                  <w:r>
                    <w:rPr>
                      <w:rFonts w:hAnsiTheme="minorEastAsia" w:eastAsiaTheme="minorEastAsia"/>
                      <w:sz w:val="21"/>
                      <w:szCs w:val="21"/>
                      <w:lang w:val="zh-CN" w:bidi="zh-CN"/>
                    </w:rPr>
                    <w:t>），其他车辆达到国四排放标准（重型燃气车辆达到国五及以上排放标准）；</w:t>
                  </w:r>
                </w:p>
                <w:p>
                  <w:pPr>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②</w:t>
                  </w:r>
                  <w:r>
                    <w:rPr>
                      <w:rFonts w:hAnsiTheme="minorEastAsia" w:eastAsiaTheme="minorEastAsia"/>
                      <w:sz w:val="21"/>
                      <w:szCs w:val="21"/>
                      <w:lang w:val="zh-CN" w:bidi="zh-CN"/>
                    </w:rPr>
                    <w:t>厂内运输车辆。达到国五及以上排放标准（重型燃气车辆达到国六排放标准）或使用新能源车辆的比例（</w:t>
                  </w:r>
                  <w:r>
                    <w:rPr>
                      <w:rFonts w:eastAsiaTheme="minorEastAsia"/>
                      <w:sz w:val="21"/>
                      <w:szCs w:val="21"/>
                      <w:lang w:val="zh-CN" w:bidi="zh-CN"/>
                    </w:rPr>
                    <w:t xml:space="preserve">A </w:t>
                  </w:r>
                  <w:r>
                    <w:rPr>
                      <w:rFonts w:hAnsiTheme="minorEastAsia" w:eastAsiaTheme="minorEastAsia"/>
                      <w:sz w:val="21"/>
                      <w:szCs w:val="21"/>
                      <w:lang w:val="zh-CN" w:bidi="zh-CN"/>
                    </w:rPr>
                    <w:t>级</w:t>
                  </w:r>
                  <w:r>
                    <w:rPr>
                      <w:rFonts w:eastAsiaTheme="minorEastAsia"/>
                      <w:sz w:val="21"/>
                      <w:szCs w:val="21"/>
                      <w:lang w:val="zh-CN" w:bidi="zh-CN"/>
                    </w:rPr>
                    <w:t>100%</w:t>
                  </w:r>
                  <w:r>
                    <w:rPr>
                      <w:rFonts w:hAnsiTheme="minorEastAsia" w:eastAsiaTheme="minorEastAsia"/>
                      <w:sz w:val="21"/>
                      <w:szCs w:val="21"/>
                      <w:lang w:val="zh-CN" w:bidi="zh-CN"/>
                    </w:rPr>
                    <w:t>，</w:t>
                  </w:r>
                  <w:r>
                    <w:rPr>
                      <w:rFonts w:eastAsiaTheme="minorEastAsia"/>
                      <w:sz w:val="21"/>
                      <w:szCs w:val="21"/>
                      <w:lang w:val="zh-CN" w:bidi="zh-CN"/>
                    </w:rPr>
                    <w:t>B</w:t>
                  </w:r>
                  <w:r>
                    <w:rPr>
                      <w:rFonts w:hAnsiTheme="minorEastAsia" w:eastAsiaTheme="minorEastAsia"/>
                      <w:sz w:val="21"/>
                      <w:szCs w:val="21"/>
                      <w:lang w:val="zh-CN" w:bidi="zh-CN"/>
                    </w:rPr>
                    <w:t>级不低于</w:t>
                  </w:r>
                  <w:r>
                    <w:rPr>
                      <w:rFonts w:eastAsiaTheme="minorEastAsia"/>
                      <w:sz w:val="21"/>
                      <w:szCs w:val="21"/>
                      <w:lang w:val="zh-CN" w:bidi="zh-CN"/>
                    </w:rPr>
                    <w:t>80%</w:t>
                  </w:r>
                  <w:r>
                    <w:rPr>
                      <w:rFonts w:hAnsiTheme="minorEastAsia" w:eastAsiaTheme="minorEastAsia"/>
                      <w:sz w:val="21"/>
                      <w:szCs w:val="21"/>
                      <w:lang w:val="zh-CN" w:bidi="zh-CN"/>
                    </w:rPr>
                    <w:t>），其他车辆达到国四排放标准（重型燃气车辆达到国五及以上排放标准）；</w:t>
                  </w:r>
                </w:p>
                <w:p>
                  <w:pPr>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③</w:t>
                  </w:r>
                  <w:r>
                    <w:rPr>
                      <w:rFonts w:hAnsiTheme="minorEastAsia" w:eastAsiaTheme="minorEastAsia"/>
                      <w:sz w:val="21"/>
                      <w:szCs w:val="21"/>
                      <w:lang w:val="zh-CN" w:bidi="zh-CN"/>
                    </w:rPr>
                    <w:t>危险品及危废运输。国五及以上或新能源车辆（</w:t>
                  </w:r>
                  <w:r>
                    <w:rPr>
                      <w:rFonts w:eastAsiaTheme="minorEastAsia"/>
                      <w:sz w:val="21"/>
                      <w:szCs w:val="21"/>
                      <w:lang w:val="zh-CN" w:bidi="zh-CN"/>
                    </w:rPr>
                    <w:t>A</w:t>
                  </w:r>
                  <w:r>
                    <w:rPr>
                      <w:rFonts w:hAnsiTheme="minorEastAsia" w:eastAsiaTheme="minorEastAsia"/>
                      <w:sz w:val="21"/>
                      <w:szCs w:val="21"/>
                      <w:lang w:val="zh-CN" w:bidi="zh-CN"/>
                    </w:rPr>
                    <w:t>级</w:t>
                  </w:r>
                  <w:r>
                    <w:rPr>
                      <w:rFonts w:eastAsiaTheme="minorEastAsia"/>
                      <w:sz w:val="21"/>
                      <w:szCs w:val="21"/>
                      <w:lang w:val="zh-CN" w:bidi="zh-CN"/>
                    </w:rPr>
                    <w:t>/B</w:t>
                  </w:r>
                  <w:r>
                    <w:rPr>
                      <w:rFonts w:hAnsiTheme="minorEastAsia" w:eastAsiaTheme="minorEastAsia"/>
                      <w:sz w:val="21"/>
                      <w:szCs w:val="21"/>
                      <w:lang w:val="zh-CN" w:bidi="zh-CN"/>
                    </w:rPr>
                    <w:t>级</w:t>
                  </w:r>
                  <w:r>
                    <w:rPr>
                      <w:rFonts w:eastAsiaTheme="minorEastAsia"/>
                      <w:sz w:val="21"/>
                      <w:szCs w:val="21"/>
                      <w:lang w:val="zh-CN" w:bidi="zh-CN"/>
                    </w:rPr>
                    <w:t>100%</w:t>
                  </w:r>
                  <w:r>
                    <w:rPr>
                      <w:rFonts w:hAnsiTheme="minorEastAsia" w:eastAsiaTheme="minorEastAsia"/>
                      <w:sz w:val="21"/>
                      <w:szCs w:val="21"/>
                      <w:lang w:val="zh-CN" w:bidi="zh-CN"/>
                    </w:rPr>
                    <w:t>）；</w:t>
                  </w:r>
                </w:p>
                <w:p>
                  <w:pPr>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④</w:t>
                  </w:r>
                  <w:r>
                    <w:rPr>
                      <w:rFonts w:hAnsiTheme="minorEastAsia" w:eastAsiaTheme="minorEastAsia"/>
                      <w:sz w:val="21"/>
                      <w:szCs w:val="21"/>
                      <w:lang w:val="zh-CN" w:bidi="zh-CN"/>
                    </w:rPr>
                    <w:t>厂内非道路移动机械。国三及以上排放标准或使用新能源机械（</w:t>
                  </w:r>
                  <w:r>
                    <w:rPr>
                      <w:rFonts w:eastAsiaTheme="minorEastAsia"/>
                      <w:sz w:val="21"/>
                      <w:szCs w:val="21"/>
                      <w:lang w:val="zh-CN" w:bidi="zh-CN"/>
                    </w:rPr>
                    <w:t xml:space="preserve">A </w:t>
                  </w:r>
                  <w:r>
                    <w:rPr>
                      <w:rFonts w:hAnsiTheme="minorEastAsia" w:eastAsiaTheme="minorEastAsia"/>
                      <w:sz w:val="21"/>
                      <w:szCs w:val="21"/>
                      <w:lang w:val="zh-CN" w:bidi="zh-CN"/>
                    </w:rPr>
                    <w:t>级</w:t>
                  </w:r>
                  <w:r>
                    <w:rPr>
                      <w:rFonts w:eastAsiaTheme="minorEastAsia"/>
                      <w:sz w:val="21"/>
                      <w:szCs w:val="21"/>
                      <w:lang w:val="zh-CN" w:bidi="zh-CN"/>
                    </w:rPr>
                    <w:t xml:space="preserve">/B </w:t>
                  </w:r>
                  <w:r>
                    <w:rPr>
                      <w:rFonts w:hAnsiTheme="minorEastAsia" w:eastAsiaTheme="minorEastAsia"/>
                      <w:sz w:val="21"/>
                      <w:szCs w:val="21"/>
                      <w:lang w:val="zh-CN" w:bidi="zh-CN"/>
                    </w:rPr>
                    <w:t>级</w:t>
                  </w:r>
                  <w:r>
                    <w:rPr>
                      <w:rFonts w:eastAsiaTheme="minorEastAsia"/>
                      <w:sz w:val="21"/>
                      <w:szCs w:val="21"/>
                      <w:lang w:val="zh-CN" w:bidi="zh-CN"/>
                    </w:rPr>
                    <w:t>100%</w:t>
                  </w:r>
                  <w:r>
                    <w:rPr>
                      <w:rFonts w:hAnsiTheme="minorEastAsia" w:eastAsiaTheme="minorEastAsia"/>
                      <w:sz w:val="21"/>
                      <w:szCs w:val="21"/>
                      <w:lang w:val="zh-CN" w:bidi="zh-CN"/>
                    </w:rPr>
                    <w:t>）。</w:t>
                  </w:r>
                </w:p>
              </w:tc>
              <w:tc>
                <w:tcPr>
                  <w:tcW w:w="2301" w:type="dxa"/>
                  <w:vAlign w:val="center"/>
                </w:tcPr>
                <w:p>
                  <w:pPr>
                    <w:rPr>
                      <w:rFonts w:eastAsiaTheme="minorEastAsia"/>
                      <w:sz w:val="21"/>
                      <w:szCs w:val="21"/>
                    </w:rPr>
                  </w:pPr>
                  <w:r>
                    <w:rPr>
                      <w:rFonts w:hAnsiTheme="minorEastAsia" w:eastAsiaTheme="minorEastAsia"/>
                      <w:sz w:val="21"/>
                      <w:szCs w:val="21"/>
                    </w:rPr>
                    <w:t>本项目建成后将安装运输监管要求使用运输车辆。</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64" w:type="dxa"/>
                  <w:vMerge w:val="continue"/>
                  <w:tcBorders>
                    <w:left w:val="nil"/>
                  </w:tcBorders>
                  <w:vAlign w:val="center"/>
                </w:tcPr>
                <w:p>
                  <w:pPr>
                    <w:jc w:val="center"/>
                    <w:rPr>
                      <w:rFonts w:eastAsiaTheme="minorEastAsia"/>
                      <w:sz w:val="21"/>
                      <w:szCs w:val="21"/>
                      <w:highlight w:val="yellow"/>
                    </w:rPr>
                  </w:pPr>
                </w:p>
              </w:tc>
              <w:tc>
                <w:tcPr>
                  <w:tcW w:w="3214" w:type="dxa"/>
                  <w:vAlign w:val="center"/>
                </w:tcPr>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w:t>
                  </w:r>
                  <w:r>
                    <w:rPr>
                      <w:rFonts w:eastAsiaTheme="minorEastAsia"/>
                      <w:sz w:val="21"/>
                      <w:szCs w:val="21"/>
                      <w:lang w:val="zh-CN" w:bidi="zh-CN"/>
                    </w:rPr>
                    <w:t>2</w:t>
                  </w:r>
                  <w:r>
                    <w:rPr>
                      <w:rFonts w:hAnsiTheme="minorEastAsia" w:eastAsiaTheme="minorEastAsia"/>
                      <w:sz w:val="21"/>
                      <w:szCs w:val="21"/>
                      <w:lang w:val="zh-CN" w:bidi="zh-CN"/>
                    </w:rPr>
                    <w:t>）运输监管</w:t>
                  </w:r>
                </w:p>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厂区货运车辆进出大门口：日均进出货物</w:t>
                  </w:r>
                  <w:r>
                    <w:rPr>
                      <w:rFonts w:eastAsiaTheme="minorEastAsia"/>
                      <w:sz w:val="21"/>
                      <w:szCs w:val="21"/>
                      <w:lang w:val="zh-CN" w:bidi="zh-CN"/>
                    </w:rPr>
                    <w:t>150</w:t>
                  </w:r>
                  <w:r>
                    <w:rPr>
                      <w:rFonts w:hAnsiTheme="minorEastAsia" w:eastAsiaTheme="minorEastAsia"/>
                      <w:sz w:val="21"/>
                      <w:szCs w:val="21"/>
                      <w:lang w:val="zh-CN" w:bidi="zh-CN"/>
                    </w:rPr>
                    <w:t>吨（或载货车辆日进出</w:t>
                  </w:r>
                  <w:r>
                    <w:rPr>
                      <w:rFonts w:eastAsiaTheme="minorEastAsia"/>
                      <w:sz w:val="21"/>
                      <w:szCs w:val="21"/>
                      <w:lang w:val="zh-CN" w:bidi="zh-CN"/>
                    </w:rPr>
                    <w:t xml:space="preserve">10 </w:t>
                  </w:r>
                  <w:r>
                    <w:rPr>
                      <w:rFonts w:hAnsiTheme="minorEastAsia" w:eastAsiaTheme="minorEastAsia"/>
                      <w:sz w:val="21"/>
                      <w:szCs w:val="21"/>
                      <w:lang w:val="zh-CN" w:bidi="zh-CN"/>
                    </w:rPr>
                    <w:t>辆次）及以上（货物包括原料、辅料、燃料、产品和其他与生产相关物料）的企业，或纳入我省重点行业年产值</w:t>
                  </w:r>
                </w:p>
                <w:p>
                  <w:pPr>
                    <w:tabs>
                      <w:tab w:val="left" w:pos="302"/>
                    </w:tabs>
                    <w:spacing w:line="276" w:lineRule="exact"/>
                    <w:rPr>
                      <w:rFonts w:eastAsiaTheme="minorEastAsia"/>
                      <w:sz w:val="21"/>
                      <w:szCs w:val="21"/>
                      <w:lang w:val="zh-CN" w:bidi="zh-CN"/>
                    </w:rPr>
                  </w:pPr>
                  <w:r>
                    <w:rPr>
                      <w:rFonts w:eastAsiaTheme="minorEastAsia"/>
                      <w:sz w:val="21"/>
                      <w:szCs w:val="21"/>
                      <w:lang w:val="zh-CN" w:bidi="zh-CN"/>
                    </w:rPr>
                    <w:t xml:space="preserve">1000 </w:t>
                  </w:r>
                  <w:r>
                    <w:rPr>
                      <w:rFonts w:hAnsiTheme="minorEastAsia" w:eastAsiaTheme="minorEastAsia"/>
                      <w:sz w:val="21"/>
                      <w:szCs w:val="21"/>
                      <w:lang w:val="zh-CN" w:bidi="zh-CN"/>
                    </w:rPr>
                    <w:t>万及以上的企业，拟申报</w:t>
                  </w:r>
                  <w:r>
                    <w:rPr>
                      <w:rFonts w:eastAsiaTheme="minorEastAsia"/>
                      <w:sz w:val="21"/>
                      <w:szCs w:val="21"/>
                      <w:lang w:val="zh-CN" w:bidi="zh-CN"/>
                    </w:rPr>
                    <w:t>A</w:t>
                  </w:r>
                  <w:r>
                    <w:rPr>
                      <w:rFonts w:hAnsiTheme="minorEastAsia" w:eastAsiaTheme="minorEastAsia"/>
                      <w:sz w:val="21"/>
                      <w:szCs w:val="21"/>
                      <w:lang w:val="zh-CN" w:bidi="zh-CN"/>
                    </w:rPr>
                    <w:t>、</w:t>
                  </w:r>
                  <w:r>
                    <w:rPr>
                      <w:rFonts w:eastAsiaTheme="minorEastAsia"/>
                      <w:sz w:val="21"/>
                      <w:szCs w:val="21"/>
                      <w:lang w:val="zh-CN" w:bidi="zh-CN"/>
                    </w:rPr>
                    <w:t xml:space="preserve">B </w:t>
                  </w:r>
                  <w:r>
                    <w:rPr>
                      <w:rFonts w:hAnsiTheme="minorEastAsia" w:eastAsiaTheme="minorEastAsia"/>
                      <w:sz w:val="21"/>
                      <w:szCs w:val="21"/>
                      <w:lang w:val="zh-CN" w:bidi="zh-CN"/>
                    </w:rPr>
                    <w:t>级企业时，应参照《重污染天气重点行业移动源应急管理技术指南》建立门禁视频监控系统和电子台账；其他企业建立电子台账。安装高清视频监控系统并能保留数据</w:t>
                  </w:r>
                  <w:r>
                    <w:rPr>
                      <w:rFonts w:eastAsiaTheme="minorEastAsia"/>
                      <w:sz w:val="21"/>
                      <w:szCs w:val="21"/>
                      <w:lang w:val="zh-CN" w:bidi="zh-CN"/>
                    </w:rPr>
                    <w:t>6</w:t>
                  </w:r>
                  <w:r>
                    <w:rPr>
                      <w:rFonts w:hAnsiTheme="minorEastAsia" w:eastAsiaTheme="minorEastAsia"/>
                      <w:sz w:val="21"/>
                      <w:szCs w:val="21"/>
                      <w:lang w:val="zh-CN" w:bidi="zh-CN"/>
                    </w:rPr>
                    <w:t>个月以上。</w:t>
                  </w:r>
                </w:p>
              </w:tc>
              <w:tc>
                <w:tcPr>
                  <w:tcW w:w="2301" w:type="dxa"/>
                  <w:vAlign w:val="center"/>
                </w:tcPr>
                <w:p>
                  <w:pPr>
                    <w:pStyle w:val="4"/>
                    <w:jc w:val="both"/>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本项目建成后按管理部门要求建立电子台账，安装高清视频监控系统并能保留数据</w:t>
                  </w:r>
                  <w:r>
                    <w:rPr>
                      <w:rFonts w:ascii="Times New Roman" w:hAnsi="Times New Roman" w:cs="Times New Roman" w:eastAsiaTheme="minorEastAsia"/>
                      <w:sz w:val="21"/>
                      <w:szCs w:val="21"/>
                    </w:rPr>
                    <w:t>6</w:t>
                  </w:r>
                  <w:r>
                    <w:rPr>
                      <w:rFonts w:ascii="Times New Roman" w:cs="Times New Roman" w:hAnsiTheme="minorEastAsia" w:eastAsiaTheme="minorEastAsia"/>
                      <w:sz w:val="21"/>
                      <w:szCs w:val="21"/>
                    </w:rPr>
                    <w:t>个月以上。</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vMerge w:val="restart"/>
                  <w:tcBorders>
                    <w:left w:val="nil"/>
                  </w:tcBorders>
                  <w:vAlign w:val="center"/>
                </w:tcPr>
                <w:p>
                  <w:pPr>
                    <w:jc w:val="center"/>
                    <w:rPr>
                      <w:rFonts w:eastAsiaTheme="minorEastAsia"/>
                      <w:sz w:val="21"/>
                      <w:szCs w:val="21"/>
                      <w:highlight w:val="yellow"/>
                    </w:rPr>
                  </w:pPr>
                  <w:r>
                    <w:rPr>
                      <w:rFonts w:eastAsiaTheme="minorEastAsia"/>
                      <w:sz w:val="21"/>
                      <w:szCs w:val="21"/>
                    </w:rPr>
                    <w:t>2.</w:t>
                  </w:r>
                  <w:r>
                    <w:rPr>
                      <w:rFonts w:hAnsiTheme="minorEastAsia" w:eastAsiaTheme="minorEastAsia"/>
                      <w:sz w:val="21"/>
                      <w:szCs w:val="21"/>
                    </w:rPr>
                    <w:t>环境管理要求</w:t>
                  </w:r>
                </w:p>
              </w:tc>
              <w:tc>
                <w:tcPr>
                  <w:tcW w:w="3214" w:type="dxa"/>
                  <w:vAlign w:val="center"/>
                </w:tcPr>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w:t>
                  </w:r>
                  <w:r>
                    <w:rPr>
                      <w:rFonts w:eastAsiaTheme="minorEastAsia"/>
                      <w:sz w:val="21"/>
                      <w:szCs w:val="21"/>
                      <w:lang w:val="zh-CN" w:bidi="zh-CN"/>
                    </w:rPr>
                    <w:t>1</w:t>
                  </w:r>
                  <w:r>
                    <w:rPr>
                      <w:rFonts w:hAnsiTheme="minorEastAsia" w:eastAsiaTheme="minorEastAsia"/>
                      <w:sz w:val="21"/>
                      <w:szCs w:val="21"/>
                      <w:lang w:val="zh-CN" w:bidi="zh-CN"/>
                    </w:rPr>
                    <w:t>）环保档案资料齐全</w:t>
                  </w:r>
                </w:p>
                <w:p>
                  <w:pPr>
                    <w:tabs>
                      <w:tab w:val="left" w:pos="302"/>
                    </w:tabs>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①</w:t>
                  </w:r>
                  <w:r>
                    <w:rPr>
                      <w:rFonts w:hAnsiTheme="minorEastAsia" w:eastAsiaTheme="minorEastAsia"/>
                      <w:sz w:val="21"/>
                      <w:szCs w:val="21"/>
                      <w:lang w:val="zh-CN" w:bidi="zh-CN"/>
                    </w:rPr>
                    <w:t>环评批复文件和竣工验收文件</w:t>
                  </w:r>
                  <w:r>
                    <w:rPr>
                      <w:rFonts w:eastAsiaTheme="minorEastAsia"/>
                      <w:sz w:val="21"/>
                      <w:szCs w:val="21"/>
                      <w:lang w:val="zh-CN" w:bidi="zh-CN"/>
                    </w:rPr>
                    <w:t>/</w:t>
                  </w:r>
                  <w:r>
                    <w:rPr>
                      <w:rFonts w:hAnsiTheme="minorEastAsia" w:eastAsiaTheme="minorEastAsia"/>
                      <w:sz w:val="21"/>
                      <w:szCs w:val="21"/>
                      <w:lang w:val="zh-CN" w:bidi="zh-CN"/>
                    </w:rPr>
                    <w:t>现状评估文件；</w:t>
                  </w:r>
                </w:p>
                <w:p>
                  <w:pPr>
                    <w:tabs>
                      <w:tab w:val="left" w:pos="302"/>
                    </w:tabs>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②</w:t>
                  </w:r>
                  <w:r>
                    <w:rPr>
                      <w:rFonts w:hAnsiTheme="minorEastAsia" w:eastAsiaTheme="minorEastAsia"/>
                      <w:sz w:val="21"/>
                      <w:szCs w:val="21"/>
                      <w:lang w:val="zh-CN" w:bidi="zh-CN"/>
                    </w:rPr>
                    <w:t>废气治理设施运行管理规程；</w:t>
                  </w:r>
                </w:p>
                <w:p>
                  <w:pPr>
                    <w:tabs>
                      <w:tab w:val="left" w:pos="302"/>
                    </w:tabs>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③</w:t>
                  </w:r>
                  <w:r>
                    <w:rPr>
                      <w:rFonts w:hAnsiTheme="minorEastAsia" w:eastAsiaTheme="minorEastAsia"/>
                      <w:sz w:val="21"/>
                      <w:szCs w:val="21"/>
                      <w:lang w:val="zh-CN" w:bidi="zh-CN"/>
                    </w:rPr>
                    <w:t>一年内废气监测报告；</w:t>
                  </w:r>
                </w:p>
                <w:p>
                  <w:pPr>
                    <w:tabs>
                      <w:tab w:val="left" w:pos="302"/>
                    </w:tabs>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④</w:t>
                  </w:r>
                  <w:r>
                    <w:rPr>
                      <w:rFonts w:hAnsiTheme="minorEastAsia" w:eastAsiaTheme="minorEastAsia"/>
                      <w:sz w:val="21"/>
                      <w:szCs w:val="21"/>
                      <w:lang w:val="zh-CN" w:bidi="zh-CN"/>
                    </w:rPr>
                    <w:t>国家版排污许可证，并按要求开展自行监测和信息披露，</w:t>
                  </w:r>
                </w:p>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有规范的排气筒监测平台和排污口标识。</w:t>
                  </w:r>
                </w:p>
              </w:tc>
              <w:tc>
                <w:tcPr>
                  <w:tcW w:w="2301" w:type="dxa"/>
                  <w:vAlign w:val="center"/>
                </w:tcPr>
                <w:p>
                  <w:pPr>
                    <w:rPr>
                      <w:rFonts w:eastAsiaTheme="minorEastAsia"/>
                      <w:sz w:val="21"/>
                      <w:szCs w:val="21"/>
                    </w:rPr>
                  </w:pPr>
                  <w:r>
                    <w:rPr>
                      <w:rFonts w:hAnsiTheme="minorEastAsia" w:eastAsiaTheme="minorEastAsia"/>
                      <w:sz w:val="21"/>
                      <w:szCs w:val="21"/>
                    </w:rPr>
                    <w:t>该企业建成运营过程中应确保环保档案资料齐全。</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vMerge w:val="continue"/>
                  <w:tcBorders>
                    <w:left w:val="nil"/>
                  </w:tcBorders>
                  <w:vAlign w:val="center"/>
                </w:tcPr>
                <w:p>
                  <w:pPr>
                    <w:jc w:val="center"/>
                    <w:rPr>
                      <w:rFonts w:eastAsiaTheme="minorEastAsia"/>
                      <w:sz w:val="21"/>
                      <w:szCs w:val="21"/>
                      <w:highlight w:val="yellow"/>
                    </w:rPr>
                  </w:pPr>
                </w:p>
              </w:tc>
              <w:tc>
                <w:tcPr>
                  <w:tcW w:w="3214" w:type="dxa"/>
                  <w:vAlign w:val="center"/>
                </w:tcPr>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w:t>
                  </w:r>
                  <w:r>
                    <w:rPr>
                      <w:rFonts w:eastAsiaTheme="minorEastAsia"/>
                      <w:sz w:val="21"/>
                      <w:szCs w:val="21"/>
                      <w:lang w:val="zh-CN" w:bidi="zh-CN"/>
                    </w:rPr>
                    <w:t>2</w:t>
                  </w:r>
                  <w:r>
                    <w:rPr>
                      <w:rFonts w:hAnsiTheme="minorEastAsia" w:eastAsiaTheme="minorEastAsia"/>
                      <w:sz w:val="21"/>
                      <w:szCs w:val="21"/>
                      <w:lang w:val="zh-CN" w:bidi="zh-CN"/>
                    </w:rPr>
                    <w:t>）台账记录信息完整</w:t>
                  </w:r>
                </w:p>
                <w:p>
                  <w:pPr>
                    <w:tabs>
                      <w:tab w:val="left" w:pos="302"/>
                    </w:tabs>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①</w:t>
                  </w:r>
                  <w:r>
                    <w:rPr>
                      <w:rFonts w:hAnsiTheme="minorEastAsia" w:eastAsiaTheme="minorEastAsia"/>
                      <w:sz w:val="21"/>
                      <w:szCs w:val="21"/>
                      <w:lang w:val="zh-CN" w:bidi="zh-CN"/>
                    </w:rPr>
                    <w:t>生产设施运行管理信息（生产时间、运行负荷、产品产量等）；</w:t>
                  </w:r>
                </w:p>
                <w:p>
                  <w:pPr>
                    <w:tabs>
                      <w:tab w:val="left" w:pos="302"/>
                    </w:tabs>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②</w:t>
                  </w:r>
                  <w:r>
                    <w:rPr>
                      <w:rFonts w:hAnsiTheme="minorEastAsia" w:eastAsiaTheme="minorEastAsia"/>
                      <w:sz w:val="21"/>
                      <w:szCs w:val="21"/>
                      <w:lang w:val="zh-CN" w:bidi="zh-CN"/>
                    </w:rPr>
                    <w:t>废气污染治理设施运行管理信息（除尘滤料、活性炭等更换量和时间）；</w:t>
                  </w:r>
                </w:p>
                <w:p>
                  <w:pPr>
                    <w:tabs>
                      <w:tab w:val="left" w:pos="302"/>
                    </w:tabs>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③</w:t>
                  </w:r>
                  <w:r>
                    <w:rPr>
                      <w:rFonts w:hAnsiTheme="minorEastAsia" w:eastAsiaTheme="minorEastAsia"/>
                      <w:sz w:val="21"/>
                      <w:szCs w:val="21"/>
                      <w:lang w:val="zh-CN" w:bidi="zh-CN"/>
                    </w:rPr>
                    <w:t>监测记录信息（主要污染排放口废气排放记录（手工监测和在线监测）等）；</w:t>
                  </w:r>
                </w:p>
                <w:p>
                  <w:pPr>
                    <w:tabs>
                      <w:tab w:val="left" w:pos="302"/>
                    </w:tabs>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④</w:t>
                  </w:r>
                  <w:r>
                    <w:rPr>
                      <w:rFonts w:hAnsiTheme="minorEastAsia" w:eastAsiaTheme="minorEastAsia"/>
                      <w:sz w:val="21"/>
                      <w:szCs w:val="21"/>
                      <w:lang w:val="zh-CN" w:bidi="zh-CN"/>
                    </w:rPr>
                    <w:t>主要原辅材料、燃料消耗记录（</w:t>
                  </w:r>
                  <w:r>
                    <w:rPr>
                      <w:rFonts w:eastAsiaTheme="minorEastAsia"/>
                      <w:sz w:val="21"/>
                      <w:szCs w:val="21"/>
                      <w:lang w:val="zh-CN" w:bidi="zh-CN"/>
                    </w:rPr>
                    <w:t>A</w:t>
                  </w:r>
                  <w:r>
                    <w:rPr>
                      <w:rFonts w:hAnsiTheme="minorEastAsia" w:eastAsiaTheme="minorEastAsia"/>
                      <w:sz w:val="21"/>
                      <w:szCs w:val="21"/>
                      <w:lang w:val="zh-CN" w:bidi="zh-CN"/>
                    </w:rPr>
                    <w:t>、</w:t>
                  </w:r>
                  <w:r>
                    <w:rPr>
                      <w:rFonts w:eastAsiaTheme="minorEastAsia"/>
                      <w:sz w:val="21"/>
                      <w:szCs w:val="21"/>
                      <w:lang w:val="zh-CN" w:bidi="zh-CN"/>
                    </w:rPr>
                    <w:t xml:space="preserve"> B </w:t>
                  </w:r>
                  <w:r>
                    <w:rPr>
                      <w:rFonts w:hAnsiTheme="minorEastAsia" w:eastAsiaTheme="minorEastAsia"/>
                      <w:sz w:val="21"/>
                      <w:szCs w:val="21"/>
                      <w:lang w:val="zh-CN" w:bidi="zh-CN"/>
                    </w:rPr>
                    <w:t>级企业必需）；</w:t>
                  </w:r>
                </w:p>
                <w:p>
                  <w:pPr>
                    <w:tabs>
                      <w:tab w:val="left" w:pos="302"/>
                    </w:tabs>
                    <w:spacing w:line="276" w:lineRule="exact"/>
                    <w:rPr>
                      <w:rFonts w:eastAsiaTheme="minorEastAsia"/>
                      <w:sz w:val="21"/>
                      <w:szCs w:val="21"/>
                      <w:lang w:val="zh-CN" w:bidi="zh-CN"/>
                    </w:rPr>
                  </w:pPr>
                  <w:r>
                    <w:rPr>
                      <w:rFonts w:asciiTheme="minorEastAsia" w:hAnsiTheme="minorEastAsia" w:eastAsiaTheme="minorEastAsia"/>
                      <w:sz w:val="21"/>
                      <w:szCs w:val="21"/>
                      <w:lang w:val="zh-CN" w:bidi="zh-CN"/>
                    </w:rPr>
                    <w:t>⑤</w:t>
                  </w:r>
                  <w:r>
                    <w:rPr>
                      <w:rFonts w:hAnsiTheme="minorEastAsia" w:eastAsiaTheme="minorEastAsia"/>
                      <w:sz w:val="21"/>
                      <w:szCs w:val="21"/>
                      <w:lang w:val="zh-CN" w:bidi="zh-CN"/>
                    </w:rPr>
                    <w:t>电消耗记录（已安装用电监管设备的</w:t>
                  </w:r>
                  <w:r>
                    <w:rPr>
                      <w:rFonts w:eastAsiaTheme="minorEastAsia"/>
                      <w:sz w:val="21"/>
                      <w:szCs w:val="21"/>
                      <w:lang w:val="zh-CN" w:bidi="zh-CN"/>
                    </w:rPr>
                    <w:t xml:space="preserve"> A</w:t>
                  </w:r>
                  <w:r>
                    <w:rPr>
                      <w:rFonts w:hAnsiTheme="minorEastAsia" w:eastAsiaTheme="minorEastAsia"/>
                      <w:sz w:val="21"/>
                      <w:szCs w:val="21"/>
                      <w:lang w:val="zh-CN" w:bidi="zh-CN"/>
                    </w:rPr>
                    <w:t>、</w:t>
                  </w:r>
                  <w:r>
                    <w:rPr>
                      <w:rFonts w:eastAsiaTheme="minorEastAsia"/>
                      <w:sz w:val="21"/>
                      <w:szCs w:val="21"/>
                      <w:lang w:val="zh-CN" w:bidi="zh-CN"/>
                    </w:rPr>
                    <w:t xml:space="preserve">B </w:t>
                  </w:r>
                  <w:r>
                    <w:rPr>
                      <w:rFonts w:hAnsiTheme="minorEastAsia" w:eastAsiaTheme="minorEastAsia"/>
                      <w:sz w:val="21"/>
                      <w:szCs w:val="21"/>
                      <w:lang w:val="zh-CN" w:bidi="zh-CN"/>
                    </w:rPr>
                    <w:t>级企业必需）。</w:t>
                  </w:r>
                </w:p>
              </w:tc>
              <w:tc>
                <w:tcPr>
                  <w:tcW w:w="2301" w:type="dxa"/>
                  <w:vAlign w:val="center"/>
                </w:tcPr>
                <w:p>
                  <w:pPr>
                    <w:pStyle w:val="4"/>
                    <w:jc w:val="both"/>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该企业建成运行过程中应确保台账记录信息完整。</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vMerge w:val="continue"/>
                  <w:tcBorders>
                    <w:left w:val="nil"/>
                  </w:tcBorders>
                  <w:vAlign w:val="center"/>
                </w:tcPr>
                <w:p>
                  <w:pPr>
                    <w:jc w:val="center"/>
                    <w:rPr>
                      <w:rFonts w:eastAsiaTheme="minorEastAsia"/>
                      <w:sz w:val="21"/>
                      <w:szCs w:val="21"/>
                      <w:highlight w:val="yellow"/>
                    </w:rPr>
                  </w:pPr>
                </w:p>
              </w:tc>
              <w:tc>
                <w:tcPr>
                  <w:tcW w:w="3214" w:type="dxa"/>
                  <w:vAlign w:val="center"/>
                </w:tcPr>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w:t>
                  </w:r>
                  <w:r>
                    <w:rPr>
                      <w:rFonts w:eastAsiaTheme="minorEastAsia"/>
                      <w:sz w:val="21"/>
                      <w:szCs w:val="21"/>
                      <w:lang w:val="zh-CN" w:bidi="zh-CN"/>
                    </w:rPr>
                    <w:t>3</w:t>
                  </w:r>
                  <w:r>
                    <w:rPr>
                      <w:rFonts w:hAnsiTheme="minorEastAsia" w:eastAsiaTheme="minorEastAsia"/>
                      <w:sz w:val="21"/>
                      <w:szCs w:val="21"/>
                      <w:lang w:val="zh-CN" w:bidi="zh-CN"/>
                    </w:rPr>
                    <w:t>）人员配置合理</w:t>
                  </w:r>
                </w:p>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配备专</w:t>
                  </w:r>
                  <w:r>
                    <w:rPr>
                      <w:rFonts w:eastAsiaTheme="minorEastAsia"/>
                      <w:sz w:val="21"/>
                      <w:szCs w:val="21"/>
                      <w:lang w:val="zh-CN" w:bidi="zh-CN"/>
                    </w:rPr>
                    <w:t>/</w:t>
                  </w:r>
                  <w:r>
                    <w:rPr>
                      <w:rFonts w:hAnsiTheme="minorEastAsia" w:eastAsiaTheme="minorEastAsia"/>
                      <w:sz w:val="21"/>
                      <w:szCs w:val="21"/>
                      <w:lang w:val="zh-CN" w:bidi="zh-CN"/>
                    </w:rPr>
                    <w:t>兼职环保人员，并具备相应的环境管理能力（学历、培训、从业经验等）。</w:t>
                  </w:r>
                </w:p>
              </w:tc>
              <w:tc>
                <w:tcPr>
                  <w:tcW w:w="2301" w:type="dxa"/>
                  <w:vAlign w:val="center"/>
                </w:tcPr>
                <w:p>
                  <w:pPr>
                    <w:pStyle w:val="4"/>
                    <w:jc w:val="both"/>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该企业建成后应配备专职环保人员，并具备相应的环境管理能力。</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vMerge w:val="restart"/>
                  <w:tcBorders>
                    <w:left w:val="nil"/>
                  </w:tcBorders>
                  <w:vAlign w:val="center"/>
                </w:tcPr>
                <w:p>
                  <w:pPr>
                    <w:jc w:val="center"/>
                    <w:rPr>
                      <w:rFonts w:eastAsiaTheme="minorEastAsia"/>
                      <w:sz w:val="21"/>
                      <w:szCs w:val="21"/>
                    </w:rPr>
                  </w:pPr>
                  <w:r>
                    <w:rPr>
                      <w:rFonts w:eastAsiaTheme="minorEastAsia"/>
                      <w:sz w:val="21"/>
                      <w:szCs w:val="21"/>
                    </w:rPr>
                    <w:t>3.</w:t>
                  </w:r>
                  <w:r>
                    <w:rPr>
                      <w:rFonts w:hAnsiTheme="minorEastAsia" w:eastAsiaTheme="minorEastAsia"/>
                      <w:sz w:val="21"/>
                      <w:szCs w:val="21"/>
                    </w:rPr>
                    <w:t>其他控制要求</w:t>
                  </w:r>
                </w:p>
              </w:tc>
              <w:tc>
                <w:tcPr>
                  <w:tcW w:w="3214" w:type="dxa"/>
                  <w:vAlign w:val="center"/>
                </w:tcPr>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w:t>
                  </w:r>
                  <w:r>
                    <w:rPr>
                      <w:rFonts w:eastAsiaTheme="minorEastAsia"/>
                      <w:sz w:val="21"/>
                      <w:szCs w:val="21"/>
                      <w:lang w:val="zh-CN" w:bidi="zh-CN"/>
                    </w:rPr>
                    <w:t>1</w:t>
                  </w:r>
                  <w:r>
                    <w:rPr>
                      <w:rFonts w:hAnsiTheme="minorEastAsia" w:eastAsiaTheme="minorEastAsia"/>
                      <w:sz w:val="21"/>
                      <w:szCs w:val="21"/>
                      <w:lang w:val="zh-CN" w:bidi="zh-CN"/>
                    </w:rPr>
                    <w:t>）生产工艺和装备</w:t>
                  </w:r>
                </w:p>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不属于《产业结构调整指导目录（</w:t>
                  </w:r>
                  <w:r>
                    <w:rPr>
                      <w:rFonts w:eastAsiaTheme="minorEastAsia"/>
                      <w:sz w:val="21"/>
                      <w:szCs w:val="21"/>
                      <w:lang w:val="zh-CN" w:bidi="zh-CN"/>
                    </w:rPr>
                    <w:t xml:space="preserve">2019 </w:t>
                  </w:r>
                  <w:r>
                    <w:rPr>
                      <w:rFonts w:hAnsiTheme="minorEastAsia" w:eastAsiaTheme="minorEastAsia"/>
                      <w:sz w:val="21"/>
                      <w:szCs w:val="21"/>
                      <w:lang w:val="zh-CN" w:bidi="zh-CN"/>
                    </w:rPr>
                    <w:t>年版）》淘汰类，不属于省级和市级政府部门明确列入已经限期淘汰类项目。</w:t>
                  </w:r>
                </w:p>
              </w:tc>
              <w:tc>
                <w:tcPr>
                  <w:tcW w:w="2301" w:type="dxa"/>
                  <w:vAlign w:val="center"/>
                </w:tcPr>
                <w:p>
                  <w:pPr>
                    <w:rPr>
                      <w:rFonts w:eastAsiaTheme="minorEastAsia"/>
                      <w:sz w:val="21"/>
                      <w:szCs w:val="21"/>
                    </w:rPr>
                  </w:pPr>
                  <w:r>
                    <w:rPr>
                      <w:rFonts w:hAnsiTheme="minorEastAsia" w:eastAsiaTheme="minorEastAsia"/>
                      <w:sz w:val="21"/>
                      <w:szCs w:val="21"/>
                    </w:rPr>
                    <w:t>该企业生产工艺与装备不属于《产业结构调整指导目录（</w:t>
                  </w:r>
                  <w:r>
                    <w:rPr>
                      <w:rFonts w:eastAsiaTheme="minorEastAsia"/>
                      <w:sz w:val="21"/>
                      <w:szCs w:val="21"/>
                    </w:rPr>
                    <w:t xml:space="preserve">2019 </w:t>
                  </w:r>
                  <w:r>
                    <w:rPr>
                      <w:rFonts w:hAnsiTheme="minorEastAsia" w:eastAsiaTheme="minorEastAsia"/>
                      <w:sz w:val="21"/>
                      <w:szCs w:val="21"/>
                    </w:rPr>
                    <w:t>年版）》淘汰类。</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vMerge w:val="continue"/>
                  <w:tcBorders>
                    <w:left w:val="nil"/>
                  </w:tcBorders>
                  <w:vAlign w:val="center"/>
                </w:tcPr>
                <w:p>
                  <w:pPr>
                    <w:jc w:val="center"/>
                    <w:rPr>
                      <w:rFonts w:eastAsiaTheme="minorEastAsia"/>
                      <w:sz w:val="21"/>
                      <w:szCs w:val="21"/>
                    </w:rPr>
                  </w:pPr>
                </w:p>
              </w:tc>
              <w:tc>
                <w:tcPr>
                  <w:tcW w:w="3214" w:type="dxa"/>
                  <w:vAlign w:val="center"/>
                </w:tcPr>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w:t>
                  </w:r>
                  <w:r>
                    <w:rPr>
                      <w:rFonts w:eastAsiaTheme="minorEastAsia"/>
                      <w:sz w:val="21"/>
                      <w:szCs w:val="21"/>
                      <w:lang w:val="zh-CN" w:bidi="zh-CN"/>
                    </w:rPr>
                    <w:t>2</w:t>
                  </w:r>
                  <w:r>
                    <w:rPr>
                      <w:rFonts w:hAnsiTheme="minorEastAsia" w:eastAsiaTheme="minorEastAsia"/>
                      <w:sz w:val="21"/>
                      <w:szCs w:val="21"/>
                      <w:lang w:val="zh-CN" w:bidi="zh-CN"/>
                    </w:rPr>
                    <w:t>）污染治理副产物</w:t>
                  </w:r>
                </w:p>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w:t>
                  </w:r>
                  <w:r>
                    <w:rPr>
                      <w:rFonts w:eastAsiaTheme="minorEastAsia"/>
                      <w:sz w:val="21"/>
                      <w:szCs w:val="21"/>
                      <w:lang w:val="zh-CN" w:bidi="zh-CN"/>
                    </w:rPr>
                    <w:t>/</w:t>
                  </w:r>
                  <w:r>
                    <w:rPr>
                      <w:rFonts w:hAnsiTheme="minorEastAsia" w:eastAsiaTheme="minorEastAsia"/>
                      <w:sz w:val="21"/>
                      <w:szCs w:val="21"/>
                      <w:lang w:val="zh-CN" w:bidi="zh-CN"/>
                    </w:rPr>
                    <w:t>封闭储存；脱硫石膏和脱硫废渣等固体废物在转运过程中应采取抑尘措施并应封闭储存。</w:t>
                  </w:r>
                </w:p>
              </w:tc>
              <w:tc>
                <w:tcPr>
                  <w:tcW w:w="2301" w:type="dxa"/>
                  <w:vAlign w:val="center"/>
                </w:tcPr>
                <w:p>
                  <w:pPr>
                    <w:rPr>
                      <w:rFonts w:eastAsiaTheme="minorEastAsia"/>
                      <w:sz w:val="21"/>
                      <w:szCs w:val="21"/>
                    </w:rPr>
                  </w:pPr>
                  <w:r>
                    <w:rPr>
                      <w:rFonts w:hAnsiTheme="minorEastAsia" w:eastAsiaTheme="minorEastAsia"/>
                      <w:sz w:val="21"/>
                      <w:szCs w:val="21"/>
                    </w:rPr>
                    <w:t>该企业除尘器设置有密闭灰仓并及时卸灰，除尘灰在厂区内密闭储存。</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vMerge w:val="continue"/>
                  <w:tcBorders>
                    <w:left w:val="nil"/>
                  </w:tcBorders>
                  <w:vAlign w:val="center"/>
                </w:tcPr>
                <w:p>
                  <w:pPr>
                    <w:jc w:val="center"/>
                    <w:rPr>
                      <w:rFonts w:eastAsiaTheme="minorEastAsia"/>
                      <w:sz w:val="21"/>
                      <w:szCs w:val="21"/>
                      <w:highlight w:val="yellow"/>
                    </w:rPr>
                  </w:pPr>
                </w:p>
              </w:tc>
              <w:tc>
                <w:tcPr>
                  <w:tcW w:w="3214" w:type="dxa"/>
                  <w:vAlign w:val="center"/>
                </w:tcPr>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w:t>
                  </w:r>
                  <w:r>
                    <w:rPr>
                      <w:rFonts w:eastAsiaTheme="minorEastAsia"/>
                      <w:sz w:val="21"/>
                      <w:szCs w:val="21"/>
                      <w:lang w:val="zh-CN" w:bidi="zh-CN"/>
                    </w:rPr>
                    <w:t>3</w:t>
                  </w:r>
                  <w:r>
                    <w:rPr>
                      <w:rFonts w:hAnsiTheme="minorEastAsia" w:eastAsiaTheme="minorEastAsia"/>
                      <w:sz w:val="21"/>
                      <w:szCs w:val="21"/>
                      <w:lang w:val="zh-CN" w:bidi="zh-CN"/>
                    </w:rPr>
                    <w:t>）用电量</w:t>
                  </w:r>
                  <w:r>
                    <w:rPr>
                      <w:rFonts w:eastAsiaTheme="minorEastAsia"/>
                      <w:sz w:val="21"/>
                      <w:szCs w:val="21"/>
                      <w:lang w:val="zh-CN" w:bidi="zh-CN"/>
                    </w:rPr>
                    <w:t>/</w:t>
                  </w:r>
                  <w:r>
                    <w:rPr>
                      <w:rFonts w:hAnsiTheme="minorEastAsia" w:eastAsiaTheme="minorEastAsia"/>
                      <w:sz w:val="21"/>
                      <w:szCs w:val="21"/>
                      <w:lang w:val="zh-CN" w:bidi="zh-CN"/>
                    </w:rPr>
                    <w:t>视频监管</w:t>
                  </w:r>
                </w:p>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w:t>
                  </w:r>
                  <w:r>
                    <w:rPr>
                      <w:rFonts w:eastAsiaTheme="minorEastAsia"/>
                      <w:sz w:val="21"/>
                      <w:szCs w:val="21"/>
                      <w:lang w:val="zh-CN" w:bidi="zh-CN"/>
                    </w:rPr>
                    <w:t>A</w:t>
                  </w:r>
                  <w:r>
                    <w:rPr>
                      <w:rFonts w:hAnsiTheme="minorEastAsia" w:eastAsiaTheme="minorEastAsia"/>
                      <w:sz w:val="21"/>
                      <w:szCs w:val="21"/>
                      <w:lang w:val="zh-CN" w:bidi="zh-CN"/>
                    </w:rPr>
                    <w:t>、</w:t>
                  </w:r>
                  <w:r>
                    <w:rPr>
                      <w:rFonts w:eastAsiaTheme="minorEastAsia"/>
                      <w:sz w:val="21"/>
                      <w:szCs w:val="21"/>
                      <w:lang w:val="zh-CN" w:bidi="zh-CN"/>
                    </w:rPr>
                    <w:t>B</w:t>
                  </w:r>
                  <w:r>
                    <w:rPr>
                      <w:rFonts w:hAnsiTheme="minorEastAsia" w:eastAsiaTheme="minorEastAsia"/>
                      <w:sz w:val="21"/>
                      <w:szCs w:val="21"/>
                      <w:lang w:val="zh-CN" w:bidi="zh-CN"/>
                    </w:rPr>
                    <w:t>级企业，应在主要生产设备（投料口、卸料口等位置）安装视频监控设施，相关数据保存三个月以上。</w:t>
                  </w:r>
                </w:p>
              </w:tc>
              <w:tc>
                <w:tcPr>
                  <w:tcW w:w="2301" w:type="dxa"/>
                  <w:vAlign w:val="center"/>
                </w:tcPr>
                <w:p>
                  <w:pPr>
                    <w:rPr>
                      <w:rFonts w:eastAsiaTheme="minorEastAsia"/>
                      <w:sz w:val="21"/>
                      <w:szCs w:val="21"/>
                    </w:rPr>
                  </w:pPr>
                  <w:r>
                    <w:rPr>
                      <w:rFonts w:hAnsiTheme="minorEastAsia" w:eastAsiaTheme="minorEastAsia"/>
                      <w:sz w:val="21"/>
                      <w:szCs w:val="21"/>
                    </w:rPr>
                    <w:t>该企业按管理要求安装用电量</w:t>
                  </w:r>
                  <w:r>
                    <w:rPr>
                      <w:rFonts w:eastAsiaTheme="minorEastAsia"/>
                      <w:sz w:val="21"/>
                      <w:szCs w:val="21"/>
                    </w:rPr>
                    <w:t>/</w:t>
                  </w:r>
                  <w:r>
                    <w:rPr>
                      <w:rFonts w:hAnsiTheme="minorEastAsia" w:eastAsiaTheme="minorEastAsia"/>
                      <w:sz w:val="21"/>
                      <w:szCs w:val="21"/>
                    </w:rPr>
                    <w:t>视频监管。</w:t>
                  </w:r>
                </w:p>
              </w:tc>
              <w:tc>
                <w:tcPr>
                  <w:tcW w:w="697" w:type="dxa"/>
                  <w:tcBorders>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9" w:hRule="atLeast"/>
                <w:jc w:val="center"/>
              </w:trPr>
              <w:tc>
                <w:tcPr>
                  <w:tcW w:w="1164" w:type="dxa"/>
                  <w:vMerge w:val="continue"/>
                  <w:tcBorders>
                    <w:left w:val="nil"/>
                    <w:bottom w:val="single" w:color="auto" w:sz="8" w:space="0"/>
                  </w:tcBorders>
                  <w:vAlign w:val="center"/>
                </w:tcPr>
                <w:p>
                  <w:pPr>
                    <w:jc w:val="center"/>
                    <w:rPr>
                      <w:rFonts w:eastAsiaTheme="minorEastAsia"/>
                      <w:sz w:val="21"/>
                      <w:szCs w:val="21"/>
                      <w:highlight w:val="yellow"/>
                    </w:rPr>
                  </w:pPr>
                </w:p>
              </w:tc>
              <w:tc>
                <w:tcPr>
                  <w:tcW w:w="3214" w:type="dxa"/>
                  <w:tcBorders>
                    <w:bottom w:val="single" w:color="auto" w:sz="8" w:space="0"/>
                  </w:tcBorders>
                  <w:vAlign w:val="center"/>
                </w:tcPr>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w:t>
                  </w:r>
                  <w:r>
                    <w:rPr>
                      <w:rFonts w:eastAsiaTheme="minorEastAsia"/>
                      <w:sz w:val="21"/>
                      <w:szCs w:val="21"/>
                      <w:lang w:val="zh-CN" w:bidi="zh-CN"/>
                    </w:rPr>
                    <w:t>4</w:t>
                  </w:r>
                  <w:r>
                    <w:rPr>
                      <w:rFonts w:hAnsiTheme="minorEastAsia" w:eastAsiaTheme="minorEastAsia"/>
                      <w:sz w:val="21"/>
                      <w:szCs w:val="21"/>
                      <w:lang w:val="zh-CN" w:bidi="zh-CN"/>
                    </w:rPr>
                    <w:t>）厂容厂貌</w:t>
                  </w:r>
                </w:p>
                <w:p>
                  <w:pPr>
                    <w:tabs>
                      <w:tab w:val="left" w:pos="302"/>
                    </w:tabs>
                    <w:spacing w:line="276" w:lineRule="exact"/>
                    <w:rPr>
                      <w:rFonts w:eastAsiaTheme="minorEastAsia"/>
                      <w:sz w:val="21"/>
                      <w:szCs w:val="21"/>
                      <w:lang w:val="zh-CN" w:bidi="zh-CN"/>
                    </w:rPr>
                  </w:pPr>
                  <w:r>
                    <w:rPr>
                      <w:rFonts w:hAnsiTheme="minorEastAsia" w:eastAsiaTheme="minorEastAsia"/>
                      <w:sz w:val="21"/>
                      <w:szCs w:val="21"/>
                      <w:lang w:val="zh-CN" w:bidi="zh-CN"/>
                    </w:rPr>
                    <w:t>厂区内道路、原辅材料和燃料堆场等路面应硬化。厂区内道路采取定期清扫、洒水等措施，保持清洁，路面无明显可见积尘。其他未利用地优先绿化，或进行硬化，无成片裸露土地。</w:t>
                  </w:r>
                </w:p>
              </w:tc>
              <w:tc>
                <w:tcPr>
                  <w:tcW w:w="2301" w:type="dxa"/>
                  <w:tcBorders>
                    <w:bottom w:val="single" w:color="auto" w:sz="8" w:space="0"/>
                  </w:tcBorders>
                  <w:vAlign w:val="center"/>
                </w:tcPr>
                <w:p>
                  <w:pPr>
                    <w:rPr>
                      <w:rFonts w:eastAsiaTheme="minorEastAsia"/>
                      <w:sz w:val="21"/>
                      <w:szCs w:val="21"/>
                    </w:rPr>
                  </w:pPr>
                  <w:r>
                    <w:rPr>
                      <w:rFonts w:hAnsiTheme="minorEastAsia" w:eastAsiaTheme="minorEastAsia"/>
                      <w:sz w:val="21"/>
                      <w:szCs w:val="21"/>
                    </w:rPr>
                    <w:t>该企业厂区内道路、生产车间仓库等路面均硬化。厂区内道路采取定期清扫、洒水等措施，保持清洁，路面无明显可见积尘。其他未利用地优先绿化，或进行硬化，无成片裸露土地。</w:t>
                  </w:r>
                </w:p>
              </w:tc>
              <w:tc>
                <w:tcPr>
                  <w:tcW w:w="697" w:type="dxa"/>
                  <w:tcBorders>
                    <w:bottom w:val="single" w:color="auto" w:sz="8" w:space="0"/>
                    <w:right w:val="nil"/>
                  </w:tcBorders>
                  <w:vAlign w:val="center"/>
                </w:tcPr>
                <w:p>
                  <w:pPr>
                    <w:widowControl/>
                    <w:adjustRightInd w:val="0"/>
                    <w:snapToGrid w:val="0"/>
                    <w:jc w:val="center"/>
                    <w:textAlignment w:val="baseline"/>
                    <w:rPr>
                      <w:rFonts w:eastAsiaTheme="minorEastAsia"/>
                      <w:kern w:val="0"/>
                      <w:sz w:val="21"/>
                      <w:szCs w:val="21"/>
                    </w:rPr>
                  </w:pPr>
                  <w:r>
                    <w:rPr>
                      <w:rFonts w:hAnsiTheme="minorEastAsia" w:eastAsiaTheme="minorEastAsia"/>
                      <w:kern w:val="0"/>
                      <w:sz w:val="21"/>
                      <w:szCs w:val="21"/>
                    </w:rPr>
                    <w:t>符合</w:t>
                  </w:r>
                </w:p>
              </w:tc>
            </w:tr>
          </w:tbl>
          <w:p>
            <w:pPr>
              <w:widowControl/>
              <w:adjustRightInd w:val="0"/>
              <w:snapToGrid w:val="0"/>
              <w:spacing w:line="520" w:lineRule="exact"/>
              <w:ind w:firstLine="480" w:firstLineChars="200"/>
              <w:jc w:val="left"/>
              <w:textAlignment w:val="baseline"/>
              <w:rPr>
                <w:rFonts w:eastAsiaTheme="minorEastAsia"/>
                <w:bCs/>
                <w:sz w:val="24"/>
              </w:rPr>
            </w:pPr>
            <w:r>
              <w:rPr>
                <w:rFonts w:hAnsiTheme="minorEastAsia" w:eastAsiaTheme="minorEastAsia"/>
                <w:bCs/>
                <w:sz w:val="24"/>
              </w:rPr>
              <w:t>本项目拟按照《《河南省重污染天气通用行业应急减排措施制定技术指南》（</w:t>
            </w:r>
            <w:r>
              <w:rPr>
                <w:rFonts w:eastAsiaTheme="minorEastAsia"/>
                <w:bCs/>
                <w:sz w:val="24"/>
              </w:rPr>
              <w:t>2021</w:t>
            </w:r>
            <w:r>
              <w:rPr>
                <w:rFonts w:hAnsiTheme="minorEastAsia" w:eastAsiaTheme="minorEastAsia"/>
                <w:bCs/>
                <w:sz w:val="24"/>
              </w:rPr>
              <w:t>年修订版）标准建设，符合绩效分级管控要求。</w:t>
            </w:r>
          </w:p>
          <w:p>
            <w:pPr>
              <w:spacing w:line="440" w:lineRule="exact"/>
              <w:ind w:firstLine="482" w:firstLineChars="200"/>
              <w:rPr>
                <w:rFonts w:eastAsiaTheme="minorEastAsia"/>
                <w:b/>
                <w:sz w:val="24"/>
                <w:szCs w:val="24"/>
              </w:rPr>
            </w:pPr>
          </w:p>
          <w:p>
            <w:pPr>
              <w:spacing w:line="440" w:lineRule="exact"/>
              <w:ind w:firstLine="482" w:firstLineChars="200"/>
              <w:rPr>
                <w:rFonts w:eastAsiaTheme="minorEastAsia"/>
                <w:b/>
                <w:sz w:val="24"/>
                <w:szCs w:val="24"/>
              </w:rPr>
            </w:pPr>
            <w:r>
              <w:rPr>
                <w:rFonts w:hint="eastAsia" w:eastAsiaTheme="minorEastAsia"/>
                <w:b/>
                <w:sz w:val="24"/>
                <w:szCs w:val="24"/>
              </w:rPr>
              <w:t>7</w:t>
            </w:r>
            <w:r>
              <w:rPr>
                <w:rFonts w:hAnsiTheme="minorEastAsia" w:eastAsiaTheme="minorEastAsia"/>
                <w:b/>
                <w:sz w:val="24"/>
                <w:szCs w:val="24"/>
              </w:rPr>
              <w:t>、与《新乡市生态环境局关于部署安装工业企业用电量监控系统的通知》新环</w:t>
            </w:r>
            <w:r>
              <w:rPr>
                <w:rFonts w:eastAsiaTheme="minorEastAsia"/>
                <w:b/>
                <w:sz w:val="24"/>
                <w:szCs w:val="24"/>
              </w:rPr>
              <w:t xml:space="preserve"> [2019]154</w:t>
            </w:r>
            <w:r>
              <w:rPr>
                <w:rFonts w:hAnsiTheme="minorEastAsia" w:eastAsiaTheme="minorEastAsia"/>
                <w:b/>
                <w:sz w:val="24"/>
                <w:szCs w:val="24"/>
              </w:rPr>
              <w:t>号文的对照分析。</w:t>
            </w:r>
          </w:p>
          <w:p>
            <w:pPr>
              <w:spacing w:line="440" w:lineRule="exact"/>
              <w:textAlignment w:val="baseline"/>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 xml:space="preserve">9            </w:t>
            </w:r>
            <w:r>
              <w:rPr>
                <w:rFonts w:hAnsiTheme="minorEastAsia" w:eastAsiaTheme="minorEastAsia"/>
                <w:b/>
                <w:sz w:val="24"/>
                <w:szCs w:val="24"/>
              </w:rPr>
              <w:t>与</w:t>
            </w:r>
            <w:r>
              <w:rPr>
                <w:rFonts w:hAnsiTheme="minorEastAsia" w:eastAsiaTheme="minorEastAsia"/>
                <w:b/>
                <w:kern w:val="0"/>
                <w:sz w:val="24"/>
                <w:szCs w:val="24"/>
              </w:rPr>
              <w:t>新环</w:t>
            </w:r>
            <w:r>
              <w:rPr>
                <w:rFonts w:eastAsiaTheme="minorEastAsia"/>
                <w:b/>
                <w:kern w:val="0"/>
                <w:sz w:val="24"/>
                <w:szCs w:val="24"/>
              </w:rPr>
              <w:t xml:space="preserve"> [2019]154</w:t>
            </w:r>
            <w:r>
              <w:rPr>
                <w:rFonts w:hAnsiTheme="minorEastAsia" w:eastAsiaTheme="minorEastAsia"/>
                <w:b/>
                <w:kern w:val="0"/>
                <w:sz w:val="24"/>
                <w:szCs w:val="24"/>
              </w:rPr>
              <w:t>号文</w:t>
            </w:r>
            <w:r>
              <w:rPr>
                <w:rFonts w:hAnsiTheme="minorEastAsia" w:eastAsiaTheme="minorEastAsia"/>
                <w:b/>
                <w:sz w:val="24"/>
                <w:szCs w:val="24"/>
              </w:rPr>
              <w:t>的对照分析</w:t>
            </w:r>
          </w:p>
          <w:tbl>
            <w:tblPr>
              <w:tblStyle w:val="13"/>
              <w:tblW w:w="4950" w:type="pct"/>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864"/>
              <w:gridCol w:w="2721"/>
              <w:gridCol w:w="973"/>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tcBorders>
                    <w:top w:val="single" w:color="auto" w:sz="8" w:space="0"/>
                    <w:left w:val="nil"/>
                    <w:bottom w:val="single" w:color="auto" w:sz="8" w:space="0"/>
                    <w:right w:val="single" w:color="auto" w:sz="4" w:space="0"/>
                  </w:tcBorders>
                  <w:vAlign w:val="center"/>
                </w:tcPr>
                <w:p>
                  <w:pPr>
                    <w:adjustRightInd w:val="0"/>
                    <w:snapToGrid w:val="0"/>
                    <w:jc w:val="center"/>
                    <w:textAlignment w:val="baseline"/>
                    <w:rPr>
                      <w:rFonts w:eastAsiaTheme="minorEastAsia"/>
                      <w:b/>
                      <w:sz w:val="21"/>
                      <w:szCs w:val="21"/>
                    </w:rPr>
                  </w:pPr>
                  <w:r>
                    <w:rPr>
                      <w:rFonts w:hAnsiTheme="minorEastAsia" w:eastAsiaTheme="minorEastAsia"/>
                      <w:b/>
                      <w:sz w:val="21"/>
                      <w:szCs w:val="21"/>
                    </w:rPr>
                    <w:t>主要任务</w:t>
                  </w:r>
                </w:p>
              </w:tc>
              <w:tc>
                <w:tcPr>
                  <w:tcW w:w="2835"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eastAsiaTheme="minorEastAsia"/>
                      <w:b/>
                      <w:sz w:val="21"/>
                      <w:szCs w:val="21"/>
                    </w:rPr>
                  </w:pPr>
                  <w:r>
                    <w:rPr>
                      <w:rFonts w:hAnsiTheme="minorEastAsia" w:eastAsiaTheme="minorEastAsia"/>
                      <w:b/>
                      <w:sz w:val="21"/>
                      <w:szCs w:val="21"/>
                    </w:rPr>
                    <w:t>与本项目相关条文</w:t>
                  </w:r>
                </w:p>
              </w:tc>
              <w:tc>
                <w:tcPr>
                  <w:tcW w:w="269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eastAsiaTheme="minorEastAsia"/>
                      <w:b/>
                      <w:sz w:val="21"/>
                      <w:szCs w:val="21"/>
                    </w:rPr>
                  </w:pPr>
                  <w:r>
                    <w:rPr>
                      <w:rFonts w:hAnsiTheme="minorEastAsia" w:eastAsiaTheme="minorEastAsia"/>
                      <w:b/>
                      <w:sz w:val="21"/>
                      <w:szCs w:val="21"/>
                    </w:rPr>
                    <w:t>本项目情况</w:t>
                  </w:r>
                </w:p>
              </w:tc>
              <w:tc>
                <w:tcPr>
                  <w:tcW w:w="963" w:type="dxa"/>
                  <w:tcBorders>
                    <w:top w:val="single" w:color="auto" w:sz="8" w:space="0"/>
                    <w:left w:val="single" w:color="auto" w:sz="4" w:space="0"/>
                    <w:bottom w:val="single" w:color="auto" w:sz="8" w:space="0"/>
                    <w:right w:val="nil"/>
                  </w:tcBorders>
                  <w:vAlign w:val="center"/>
                </w:tcPr>
                <w:p>
                  <w:pPr>
                    <w:adjustRightInd w:val="0"/>
                    <w:snapToGrid w:val="0"/>
                    <w:ind w:left="-109" w:leftChars="-52"/>
                    <w:jc w:val="center"/>
                    <w:textAlignment w:val="baseline"/>
                    <w:rPr>
                      <w:rFonts w:eastAsiaTheme="minorEastAsia"/>
                      <w:b/>
                      <w:sz w:val="21"/>
                      <w:szCs w:val="21"/>
                    </w:rPr>
                  </w:pPr>
                  <w:r>
                    <w:rPr>
                      <w:rFonts w:hAnsiTheme="minorEastAsia" w:eastAsiaTheme="minorEastAsia"/>
                      <w:b/>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tcBorders>
                    <w:top w:val="single" w:color="auto" w:sz="4" w:space="0"/>
                    <w:left w:val="nil"/>
                    <w:bottom w:val="single" w:color="auto" w:sz="8" w:space="0"/>
                    <w:right w:val="single" w:color="auto" w:sz="4" w:space="0"/>
                  </w:tcBorders>
                  <w:vAlign w:val="center"/>
                </w:tcPr>
                <w:p>
                  <w:pPr>
                    <w:adjustRightInd w:val="0"/>
                    <w:snapToGrid w:val="0"/>
                    <w:jc w:val="center"/>
                    <w:textAlignment w:val="baseline"/>
                    <w:rPr>
                      <w:rFonts w:eastAsiaTheme="minorEastAsia"/>
                      <w:sz w:val="21"/>
                      <w:szCs w:val="21"/>
                    </w:rPr>
                  </w:pPr>
                  <w:r>
                    <w:rPr>
                      <w:rFonts w:hAnsiTheme="minorEastAsia" w:eastAsiaTheme="minorEastAsia"/>
                      <w:sz w:val="21"/>
                      <w:szCs w:val="21"/>
                    </w:rPr>
                    <w:t>安装范围</w:t>
                  </w:r>
                </w:p>
              </w:tc>
              <w:tc>
                <w:tcPr>
                  <w:tcW w:w="2835" w:type="dxa"/>
                  <w:tcBorders>
                    <w:top w:val="single" w:color="auto" w:sz="4" w:space="0"/>
                    <w:left w:val="single" w:color="auto" w:sz="4" w:space="0"/>
                    <w:bottom w:val="single" w:color="auto" w:sz="8" w:space="0"/>
                    <w:right w:val="single" w:color="auto" w:sz="4" w:space="0"/>
                  </w:tcBorders>
                  <w:vAlign w:val="center"/>
                </w:tcPr>
                <w:p>
                  <w:pPr>
                    <w:adjustRightInd w:val="0"/>
                    <w:snapToGrid w:val="0"/>
                    <w:textAlignment w:val="baseline"/>
                    <w:rPr>
                      <w:rFonts w:eastAsiaTheme="minorEastAsia"/>
                      <w:color w:val="00B050"/>
                      <w:sz w:val="21"/>
                      <w:szCs w:val="21"/>
                    </w:rPr>
                  </w:pPr>
                  <w:r>
                    <w:rPr>
                      <w:rFonts w:hAnsiTheme="minorEastAsia" w:eastAsiaTheme="minorEastAsia"/>
                      <w:sz w:val="21"/>
                      <w:szCs w:val="21"/>
                    </w:rPr>
                    <w:t>所有排污企业的总用电控制位置、主要生产设施和污染治理设施必须安装用电量监控系统终端。</w:t>
                  </w:r>
                </w:p>
              </w:tc>
              <w:tc>
                <w:tcPr>
                  <w:tcW w:w="2694" w:type="dxa"/>
                  <w:tcBorders>
                    <w:top w:val="single" w:color="auto" w:sz="4" w:space="0"/>
                    <w:left w:val="single" w:color="auto" w:sz="4" w:space="0"/>
                    <w:bottom w:val="single" w:color="auto" w:sz="8" w:space="0"/>
                    <w:right w:val="single" w:color="auto" w:sz="4" w:space="0"/>
                  </w:tcBorders>
                  <w:vAlign w:val="center"/>
                </w:tcPr>
                <w:p>
                  <w:pPr>
                    <w:snapToGrid w:val="0"/>
                    <w:rPr>
                      <w:rFonts w:eastAsiaTheme="minorEastAsia"/>
                      <w:sz w:val="21"/>
                      <w:szCs w:val="21"/>
                    </w:rPr>
                  </w:pPr>
                  <w:r>
                    <w:rPr>
                      <w:rFonts w:hAnsiTheme="minorEastAsia" w:eastAsiaTheme="minorEastAsia"/>
                      <w:kern w:val="0"/>
                      <w:sz w:val="21"/>
                      <w:szCs w:val="21"/>
                    </w:rPr>
                    <w:t>本项目严格按照要求安装用电量监控系统终端。</w:t>
                  </w:r>
                </w:p>
              </w:tc>
              <w:tc>
                <w:tcPr>
                  <w:tcW w:w="963" w:type="dxa"/>
                  <w:tcBorders>
                    <w:top w:val="single" w:color="auto" w:sz="4" w:space="0"/>
                    <w:left w:val="single" w:color="auto" w:sz="4" w:space="0"/>
                    <w:bottom w:val="single" w:color="auto" w:sz="8" w:space="0"/>
                    <w:right w:val="nil"/>
                  </w:tcBorders>
                  <w:vAlign w:val="center"/>
                </w:tcPr>
                <w:p>
                  <w:pPr>
                    <w:adjustRightInd w:val="0"/>
                    <w:snapToGrid w:val="0"/>
                    <w:jc w:val="center"/>
                    <w:textAlignment w:val="baseline"/>
                    <w:rPr>
                      <w:rFonts w:eastAsiaTheme="minorEastAsia"/>
                      <w:sz w:val="21"/>
                      <w:szCs w:val="21"/>
                    </w:rPr>
                  </w:pPr>
                  <w:r>
                    <w:rPr>
                      <w:rFonts w:hAnsiTheme="minorEastAsia" w:eastAsiaTheme="minorEastAsia"/>
                      <w:sz w:val="21"/>
                      <w:szCs w:val="21"/>
                    </w:rPr>
                    <w:t>满足</w:t>
                  </w:r>
                </w:p>
              </w:tc>
            </w:tr>
          </w:tbl>
          <w:p>
            <w:pPr>
              <w:spacing w:line="440" w:lineRule="exact"/>
              <w:ind w:firstLine="480" w:firstLineChars="200"/>
              <w:jc w:val="left"/>
              <w:rPr>
                <w:rFonts w:hAnsiTheme="minorEastAsia" w:eastAsiaTheme="minorEastAsia"/>
                <w:bCs/>
                <w:kern w:val="0"/>
                <w:sz w:val="24"/>
                <w:szCs w:val="24"/>
              </w:rPr>
            </w:pPr>
            <w:r>
              <w:rPr>
                <w:rFonts w:hAnsiTheme="minorEastAsia" w:eastAsiaTheme="minorEastAsia"/>
                <w:sz w:val="24"/>
                <w:szCs w:val="24"/>
              </w:rPr>
              <w:t>由上表可知，本项目满足</w:t>
            </w:r>
            <w:r>
              <w:rPr>
                <w:rFonts w:hAnsiTheme="minorEastAsia" w:eastAsiaTheme="minorEastAsia"/>
                <w:kern w:val="0"/>
                <w:sz w:val="24"/>
                <w:szCs w:val="24"/>
              </w:rPr>
              <w:t>《新乡市生态环境局关于部署安装工业企业用电量监控系统的通知》新环</w:t>
            </w:r>
            <w:r>
              <w:rPr>
                <w:rFonts w:eastAsiaTheme="minorEastAsia"/>
                <w:kern w:val="0"/>
                <w:sz w:val="24"/>
                <w:szCs w:val="24"/>
              </w:rPr>
              <w:t xml:space="preserve"> [2019]154</w:t>
            </w:r>
            <w:r>
              <w:rPr>
                <w:rFonts w:hAnsiTheme="minorEastAsia" w:eastAsiaTheme="minorEastAsia"/>
                <w:kern w:val="0"/>
                <w:sz w:val="24"/>
                <w:szCs w:val="24"/>
              </w:rPr>
              <w:t>号文</w:t>
            </w:r>
            <w:r>
              <w:rPr>
                <w:rFonts w:hAnsiTheme="minorEastAsia" w:eastAsiaTheme="minorEastAsia"/>
                <w:bCs/>
                <w:kern w:val="0"/>
                <w:sz w:val="24"/>
                <w:szCs w:val="24"/>
              </w:rPr>
              <w:t>的相关要求。</w:t>
            </w: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ind w:firstLine="480" w:firstLineChars="200"/>
              <w:jc w:val="left"/>
              <w:rPr>
                <w:rFonts w:hAnsiTheme="minorEastAsia" w:eastAsiaTheme="minorEastAsia"/>
                <w:bCs/>
                <w:kern w:val="0"/>
                <w:sz w:val="24"/>
                <w:szCs w:val="24"/>
              </w:rPr>
            </w:pPr>
          </w:p>
          <w:p>
            <w:pPr>
              <w:spacing w:line="440" w:lineRule="exact"/>
              <w:jc w:val="left"/>
              <w:rPr>
                <w:rFonts w:hAnsiTheme="minorEastAsia" w:eastAsiaTheme="minorEastAsia"/>
                <w:bCs/>
                <w:kern w:val="0"/>
                <w:sz w:val="24"/>
                <w:szCs w:val="24"/>
              </w:rPr>
            </w:pPr>
          </w:p>
        </w:tc>
      </w:tr>
    </w:tbl>
    <w:p>
      <w:pPr>
        <w:jc w:val="center"/>
        <w:rPr>
          <w:b/>
        </w:rPr>
      </w:pPr>
      <w:r>
        <w:rPr>
          <w:rFonts w:hint="eastAsia"/>
          <w:b/>
        </w:rPr>
        <w:t>二、建设项目工程分析</w:t>
      </w:r>
    </w:p>
    <w:tbl>
      <w:tblPr>
        <w:tblStyle w:val="14"/>
        <w:tblW w:w="9039" w:type="dxa"/>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756"/>
        <w:gridCol w:w="8283"/>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800" w:hRule="atLeast"/>
        </w:trPr>
        <w:tc>
          <w:tcPr>
            <w:tcW w:w="756" w:type="dxa"/>
            <w:tcBorders>
              <w:bottom w:val="single" w:color="auto" w:sz="4" w:space="0"/>
              <w:right w:val="single" w:color="auto" w:sz="4" w:space="0"/>
            </w:tcBorders>
          </w:tcPr>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sz w:val="21"/>
                <w:szCs w:val="21"/>
              </w:rPr>
            </w:pPr>
          </w:p>
          <w:p>
            <w:pPr>
              <w:jc w:val="center"/>
              <w:rPr>
                <w:sz w:val="21"/>
                <w:szCs w:val="21"/>
              </w:rPr>
            </w:pPr>
            <w:r>
              <w:rPr>
                <w:rFonts w:hint="eastAsia"/>
                <w:sz w:val="21"/>
                <w:szCs w:val="21"/>
              </w:rPr>
              <w:t>建</w:t>
            </w:r>
          </w:p>
          <w:p>
            <w:pPr>
              <w:jc w:val="center"/>
              <w:rPr>
                <w:sz w:val="21"/>
                <w:szCs w:val="21"/>
              </w:rPr>
            </w:pPr>
            <w:r>
              <w:rPr>
                <w:rFonts w:hint="eastAsia"/>
                <w:sz w:val="21"/>
                <w:szCs w:val="21"/>
              </w:rPr>
              <w:t>设</w:t>
            </w:r>
          </w:p>
          <w:p>
            <w:pPr>
              <w:jc w:val="center"/>
              <w:rPr>
                <w:sz w:val="21"/>
                <w:szCs w:val="21"/>
              </w:rPr>
            </w:pPr>
            <w:r>
              <w:rPr>
                <w:rFonts w:hint="eastAsia"/>
                <w:sz w:val="21"/>
                <w:szCs w:val="21"/>
              </w:rPr>
              <w:t>内</w:t>
            </w:r>
          </w:p>
          <w:p>
            <w:pPr>
              <w:jc w:val="center"/>
              <w:rPr>
                <w:color w:val="000000"/>
                <w:sz w:val="21"/>
                <w:szCs w:val="21"/>
              </w:rPr>
            </w:pPr>
            <w:r>
              <w:rPr>
                <w:rFonts w:hint="eastAsia"/>
                <w:sz w:val="21"/>
                <w:szCs w:val="21"/>
              </w:rPr>
              <w:t>容</w:t>
            </w:r>
          </w:p>
        </w:tc>
        <w:tc>
          <w:tcPr>
            <w:tcW w:w="8283" w:type="dxa"/>
            <w:tcBorders>
              <w:top w:val="single" w:color="auto" w:sz="8" w:space="0"/>
              <w:left w:val="single" w:color="auto" w:sz="4" w:space="0"/>
              <w:bottom w:val="single" w:color="auto" w:sz="4" w:space="0"/>
            </w:tcBorders>
          </w:tcPr>
          <w:p>
            <w:pPr>
              <w:spacing w:line="440" w:lineRule="exact"/>
              <w:ind w:firstLine="480" w:firstLineChars="200"/>
              <w:rPr>
                <w:rFonts w:eastAsiaTheme="minorEastAsia"/>
                <w:sz w:val="24"/>
                <w:szCs w:val="24"/>
              </w:rPr>
            </w:pPr>
            <w:r>
              <w:rPr>
                <w:rFonts w:hAnsiTheme="minorEastAsia" w:eastAsiaTheme="minorEastAsia"/>
                <w:sz w:val="24"/>
                <w:szCs w:val="24"/>
              </w:rPr>
              <w:t>为满足市场需求，新乡市晟昊新材料有限公司出资</w:t>
            </w:r>
            <w:r>
              <w:rPr>
                <w:rFonts w:eastAsiaTheme="minorEastAsia"/>
                <w:sz w:val="24"/>
                <w:szCs w:val="24"/>
              </w:rPr>
              <w:t>1000</w:t>
            </w:r>
            <w:r>
              <w:rPr>
                <w:rFonts w:hAnsiTheme="minorEastAsia" w:eastAsiaTheme="minorEastAsia"/>
                <w:sz w:val="24"/>
                <w:szCs w:val="24"/>
              </w:rPr>
              <w:t>万元，在新乡市新乡县大召营镇富兴路与文召路交叉口西</w:t>
            </w:r>
            <w:r>
              <w:rPr>
                <w:rFonts w:eastAsiaTheme="minorEastAsia"/>
                <w:sz w:val="24"/>
                <w:szCs w:val="24"/>
              </w:rPr>
              <w:t>50</w:t>
            </w:r>
            <w:r>
              <w:rPr>
                <w:rFonts w:hAnsiTheme="minorEastAsia" w:eastAsiaTheme="minorEastAsia"/>
                <w:sz w:val="24"/>
                <w:szCs w:val="24"/>
              </w:rPr>
              <w:t>米路北厂区内建设年产</w:t>
            </w:r>
            <w:r>
              <w:rPr>
                <w:rFonts w:eastAsiaTheme="minorEastAsia"/>
                <w:sz w:val="24"/>
                <w:szCs w:val="24"/>
              </w:rPr>
              <w:t>2000</w:t>
            </w:r>
            <w:r>
              <w:rPr>
                <w:rFonts w:hAnsiTheme="minorEastAsia" w:eastAsiaTheme="minorEastAsia"/>
                <w:sz w:val="24"/>
                <w:szCs w:val="24"/>
              </w:rPr>
              <w:t>吨密封材料建设项目，该项目目前已通过新乡县发展和改革委员会备案，项目代码为：</w:t>
            </w:r>
            <w:r>
              <w:rPr>
                <w:rFonts w:eastAsiaTheme="minorEastAsia"/>
                <w:sz w:val="24"/>
                <w:szCs w:val="24"/>
              </w:rPr>
              <w:t>2209-410721-04-01-414586</w:t>
            </w:r>
            <w:r>
              <w:rPr>
                <w:rFonts w:hAnsiTheme="minorEastAsia" w:eastAsiaTheme="minorEastAsia"/>
                <w:sz w:val="24"/>
                <w:szCs w:val="24"/>
              </w:rPr>
              <w:t>。</w:t>
            </w:r>
          </w:p>
          <w:p>
            <w:pPr>
              <w:adjustRightInd w:val="0"/>
              <w:snapToGrid w:val="0"/>
              <w:spacing w:line="440" w:lineRule="exact"/>
              <w:ind w:firstLine="472" w:firstLineChars="196"/>
              <w:rPr>
                <w:b/>
                <w:bCs/>
                <w:sz w:val="24"/>
              </w:rPr>
            </w:pPr>
            <w:r>
              <w:rPr>
                <w:rFonts w:hint="eastAsia"/>
                <w:b/>
                <w:bCs/>
                <w:sz w:val="24"/>
              </w:rPr>
              <w:t>1、项目概况</w:t>
            </w:r>
          </w:p>
          <w:p>
            <w:pPr>
              <w:adjustRightInd w:val="0"/>
              <w:snapToGrid w:val="0"/>
              <w:spacing w:line="440" w:lineRule="exact"/>
              <w:ind w:firstLine="480" w:firstLineChars="200"/>
              <w:rPr>
                <w:sz w:val="24"/>
              </w:rPr>
            </w:pPr>
            <w:r>
              <w:rPr>
                <w:rFonts w:hint="eastAsia"/>
                <w:sz w:val="24"/>
              </w:rPr>
              <w:t>本项目基本情况见下表：</w:t>
            </w:r>
          </w:p>
          <w:p>
            <w:pPr>
              <w:adjustRightInd w:val="0"/>
              <w:snapToGrid w:val="0"/>
              <w:spacing w:line="440" w:lineRule="exact"/>
              <w:rPr>
                <w:rFonts w:eastAsiaTheme="minorEastAsia"/>
                <w:b/>
                <w:sz w:val="24"/>
              </w:rPr>
            </w:pPr>
            <w:r>
              <w:rPr>
                <w:rFonts w:hAnsiTheme="minorEastAsia" w:eastAsiaTheme="minorEastAsia"/>
                <w:b/>
                <w:sz w:val="24"/>
                <w:szCs w:val="24"/>
              </w:rPr>
              <w:t>表</w:t>
            </w:r>
            <w:r>
              <w:rPr>
                <w:rFonts w:eastAsiaTheme="minorEastAsia"/>
                <w:b/>
                <w:sz w:val="24"/>
                <w:szCs w:val="24"/>
              </w:rPr>
              <w:t>1</w:t>
            </w:r>
            <w:r>
              <w:rPr>
                <w:rFonts w:hint="eastAsia" w:eastAsiaTheme="minorEastAsia"/>
                <w:b/>
                <w:sz w:val="24"/>
                <w:szCs w:val="24"/>
              </w:rPr>
              <w:t xml:space="preserve">0                       </w:t>
            </w:r>
            <w:r>
              <w:rPr>
                <w:rFonts w:hAnsiTheme="minorEastAsia" w:eastAsiaTheme="minorEastAsia"/>
                <w:b/>
                <w:sz w:val="24"/>
                <w:szCs w:val="24"/>
              </w:rPr>
              <w:t>项目基本情况</w:t>
            </w:r>
          </w:p>
          <w:tbl>
            <w:tblPr>
              <w:tblStyle w:val="13"/>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456"/>
              <w:gridCol w:w="57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tcBorders>
                    <w:top w:val="single" w:color="auto" w:sz="8" w:space="0"/>
                    <w:left w:val="nil"/>
                    <w:bottom w:val="single" w:color="auto" w:sz="8" w:space="0"/>
                    <w:right w:val="single" w:color="auto" w:sz="4" w:space="0"/>
                  </w:tcBorders>
                  <w:vAlign w:val="center"/>
                </w:tcPr>
                <w:p>
                  <w:pPr>
                    <w:jc w:val="center"/>
                    <w:rPr>
                      <w:rFonts w:eastAsiaTheme="minorEastAsia"/>
                      <w:b/>
                      <w:sz w:val="21"/>
                      <w:szCs w:val="21"/>
                      <w:lang w:val="pt-BR"/>
                    </w:rPr>
                  </w:pPr>
                  <w:r>
                    <w:rPr>
                      <w:rFonts w:hAnsiTheme="minorEastAsia" w:eastAsiaTheme="minorEastAsia"/>
                      <w:b/>
                      <w:sz w:val="21"/>
                      <w:szCs w:val="21"/>
                      <w:lang w:val="pt-BR"/>
                    </w:rPr>
                    <w:t>序号</w:t>
                  </w:r>
                </w:p>
              </w:tc>
              <w:tc>
                <w:tcPr>
                  <w:tcW w:w="1416" w:type="dxa"/>
                  <w:tcBorders>
                    <w:top w:val="single" w:color="auto" w:sz="8" w:space="0"/>
                    <w:left w:val="single" w:color="auto" w:sz="4" w:space="0"/>
                    <w:bottom w:val="single" w:color="auto" w:sz="8" w:space="0"/>
                    <w:right w:val="single" w:color="auto" w:sz="4" w:space="0"/>
                  </w:tcBorders>
                  <w:vAlign w:val="center"/>
                </w:tcPr>
                <w:p>
                  <w:pPr>
                    <w:jc w:val="center"/>
                    <w:rPr>
                      <w:rFonts w:eastAsiaTheme="minorEastAsia"/>
                      <w:b/>
                      <w:sz w:val="21"/>
                      <w:szCs w:val="21"/>
                      <w:lang w:val="pt-BR"/>
                    </w:rPr>
                  </w:pPr>
                  <w:r>
                    <w:rPr>
                      <w:rFonts w:hAnsiTheme="minorEastAsia" w:eastAsiaTheme="minorEastAsia"/>
                      <w:b/>
                      <w:sz w:val="21"/>
                      <w:szCs w:val="21"/>
                      <w:lang w:val="pt-BR"/>
                    </w:rPr>
                    <w:t>项目</w:t>
                  </w:r>
                </w:p>
              </w:tc>
              <w:tc>
                <w:tcPr>
                  <w:tcW w:w="5586" w:type="dxa"/>
                  <w:tcBorders>
                    <w:top w:val="single" w:color="auto" w:sz="8" w:space="0"/>
                    <w:left w:val="single" w:color="auto" w:sz="4" w:space="0"/>
                    <w:bottom w:val="single" w:color="auto" w:sz="8" w:space="0"/>
                    <w:right w:val="nil"/>
                  </w:tcBorders>
                  <w:vAlign w:val="center"/>
                </w:tcPr>
                <w:p>
                  <w:pPr>
                    <w:jc w:val="center"/>
                    <w:rPr>
                      <w:rFonts w:eastAsiaTheme="minorEastAsia"/>
                      <w:b/>
                      <w:sz w:val="21"/>
                      <w:szCs w:val="21"/>
                      <w:lang w:val="pt-BR"/>
                    </w:rPr>
                  </w:pPr>
                  <w:r>
                    <w:rPr>
                      <w:rFonts w:hAnsiTheme="minorEastAsia" w:eastAsiaTheme="minorEastAsia"/>
                      <w:b/>
                      <w:sz w:val="21"/>
                      <w:szCs w:val="21"/>
                      <w:lang w:val="pt-BR"/>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tcBorders>
                    <w:top w:val="single" w:color="auto" w:sz="8" w:space="0"/>
                    <w:left w:val="nil"/>
                    <w:bottom w:val="single" w:color="auto" w:sz="4" w:space="0"/>
                    <w:right w:val="single" w:color="auto" w:sz="4" w:space="0"/>
                  </w:tcBorders>
                  <w:vAlign w:val="center"/>
                </w:tcPr>
                <w:p>
                  <w:pPr>
                    <w:jc w:val="center"/>
                    <w:rPr>
                      <w:rFonts w:eastAsiaTheme="minorEastAsia"/>
                      <w:sz w:val="21"/>
                      <w:szCs w:val="21"/>
                      <w:lang w:val="pt-BR"/>
                    </w:rPr>
                  </w:pPr>
                  <w:r>
                    <w:rPr>
                      <w:rFonts w:eastAsiaTheme="minorEastAsia"/>
                      <w:sz w:val="21"/>
                      <w:szCs w:val="21"/>
                      <w:lang w:val="pt-BR"/>
                    </w:rPr>
                    <w:t>1</w:t>
                  </w:r>
                </w:p>
              </w:tc>
              <w:tc>
                <w:tcPr>
                  <w:tcW w:w="1416" w:type="dxa"/>
                  <w:tcBorders>
                    <w:top w:val="single" w:color="auto" w:sz="8" w:space="0"/>
                    <w:left w:val="single" w:color="auto" w:sz="4" w:space="0"/>
                    <w:bottom w:val="single" w:color="auto" w:sz="4" w:space="0"/>
                    <w:right w:val="single" w:color="auto" w:sz="4" w:space="0"/>
                  </w:tcBorders>
                  <w:vAlign w:val="center"/>
                </w:tcPr>
                <w:p>
                  <w:pPr>
                    <w:jc w:val="center"/>
                    <w:rPr>
                      <w:rFonts w:eastAsiaTheme="minorEastAsia"/>
                      <w:sz w:val="21"/>
                      <w:szCs w:val="21"/>
                      <w:lang w:val="pt-BR"/>
                    </w:rPr>
                  </w:pPr>
                  <w:r>
                    <w:rPr>
                      <w:rFonts w:hAnsiTheme="minorEastAsia" w:eastAsiaTheme="minorEastAsia"/>
                      <w:sz w:val="21"/>
                      <w:szCs w:val="21"/>
                      <w:lang w:val="pt-BR"/>
                    </w:rPr>
                    <w:t>项目名称</w:t>
                  </w:r>
                </w:p>
              </w:tc>
              <w:tc>
                <w:tcPr>
                  <w:tcW w:w="5586" w:type="dxa"/>
                  <w:tcBorders>
                    <w:top w:val="single" w:color="auto" w:sz="8" w:space="0"/>
                    <w:left w:val="single" w:color="auto" w:sz="4" w:space="0"/>
                    <w:bottom w:val="single" w:color="auto" w:sz="4" w:space="0"/>
                    <w:right w:val="nil"/>
                  </w:tcBorders>
                  <w:vAlign w:val="center"/>
                </w:tcPr>
                <w:p>
                  <w:pPr>
                    <w:jc w:val="center"/>
                    <w:rPr>
                      <w:rFonts w:eastAsiaTheme="minorEastAsia"/>
                      <w:sz w:val="21"/>
                      <w:szCs w:val="21"/>
                      <w:lang w:val="pt-BR"/>
                    </w:rPr>
                  </w:pPr>
                  <w:r>
                    <w:rPr>
                      <w:rFonts w:hAnsiTheme="minorEastAsia" w:eastAsiaTheme="minorEastAsia"/>
                      <w:sz w:val="21"/>
                      <w:szCs w:val="21"/>
                      <w:lang w:val="pt-BR"/>
                    </w:rPr>
                    <w:t>新乡市晟昊新材料有限公司年产</w:t>
                  </w:r>
                  <w:r>
                    <w:rPr>
                      <w:rFonts w:eastAsiaTheme="minorEastAsia"/>
                      <w:sz w:val="21"/>
                      <w:szCs w:val="21"/>
                      <w:lang w:val="pt-BR"/>
                    </w:rPr>
                    <w:t>2000</w:t>
                  </w:r>
                  <w:r>
                    <w:rPr>
                      <w:rFonts w:hAnsiTheme="minorEastAsia" w:eastAsiaTheme="minorEastAsia"/>
                      <w:sz w:val="21"/>
                      <w:szCs w:val="21"/>
                      <w:lang w:val="pt-BR"/>
                    </w:rPr>
                    <w:t>吨密封材料建设项目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lang w:val="pt-BR"/>
                    </w:rPr>
                  </w:pPr>
                  <w:r>
                    <w:rPr>
                      <w:rFonts w:eastAsiaTheme="minorEastAsia"/>
                      <w:sz w:val="21"/>
                      <w:szCs w:val="21"/>
                      <w:lang w:val="pt-BR"/>
                    </w:rPr>
                    <w:t>2</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lang w:val="pt-BR"/>
                    </w:rPr>
                  </w:pPr>
                  <w:r>
                    <w:rPr>
                      <w:rFonts w:hAnsiTheme="minorEastAsia" w:eastAsiaTheme="minorEastAsia"/>
                      <w:sz w:val="21"/>
                      <w:szCs w:val="21"/>
                      <w:lang w:val="pt-BR"/>
                    </w:rPr>
                    <w:t>建设单位</w:t>
                  </w:r>
                </w:p>
              </w:tc>
              <w:tc>
                <w:tcPr>
                  <w:tcW w:w="5586" w:type="dxa"/>
                  <w:tcBorders>
                    <w:top w:val="single" w:color="auto" w:sz="4" w:space="0"/>
                    <w:left w:val="single" w:color="auto" w:sz="4" w:space="0"/>
                    <w:bottom w:val="single" w:color="auto" w:sz="4" w:space="0"/>
                    <w:right w:val="nil"/>
                  </w:tcBorders>
                  <w:vAlign w:val="center"/>
                </w:tcPr>
                <w:p>
                  <w:pPr>
                    <w:jc w:val="center"/>
                    <w:rPr>
                      <w:rFonts w:eastAsiaTheme="minorEastAsia"/>
                      <w:sz w:val="21"/>
                      <w:szCs w:val="21"/>
                      <w:lang w:val="pt-BR"/>
                    </w:rPr>
                  </w:pPr>
                  <w:r>
                    <w:rPr>
                      <w:rFonts w:hAnsiTheme="minorEastAsia" w:eastAsiaTheme="minorEastAsia"/>
                      <w:sz w:val="21"/>
                      <w:szCs w:val="21"/>
                      <w:lang w:val="pt-BR"/>
                    </w:rPr>
                    <w:t>新乡市晟昊新材料有限公司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lang w:val="pt-BR"/>
                    </w:rPr>
                  </w:pPr>
                  <w:r>
                    <w:rPr>
                      <w:rFonts w:eastAsiaTheme="minorEastAsia"/>
                      <w:sz w:val="21"/>
                      <w:szCs w:val="21"/>
                      <w:lang w:val="pt-BR"/>
                    </w:rPr>
                    <w:t>3</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highlight w:val="yellow"/>
                      <w:lang w:val="pt-BR"/>
                    </w:rPr>
                  </w:pPr>
                  <w:r>
                    <w:rPr>
                      <w:rFonts w:hAnsiTheme="minorEastAsia" w:eastAsiaTheme="minorEastAsia"/>
                      <w:sz w:val="21"/>
                      <w:szCs w:val="21"/>
                      <w:lang w:val="pt-BR"/>
                    </w:rPr>
                    <w:t>产品方案</w:t>
                  </w:r>
                </w:p>
              </w:tc>
              <w:tc>
                <w:tcPr>
                  <w:tcW w:w="5586" w:type="dxa"/>
                  <w:tcBorders>
                    <w:top w:val="single" w:color="auto" w:sz="4" w:space="0"/>
                    <w:left w:val="single" w:color="auto" w:sz="4" w:space="0"/>
                    <w:bottom w:val="single" w:color="auto" w:sz="4" w:space="0"/>
                    <w:right w:val="nil"/>
                  </w:tcBorders>
                  <w:vAlign w:val="center"/>
                </w:tcPr>
                <w:p>
                  <w:pPr>
                    <w:jc w:val="center"/>
                    <w:rPr>
                      <w:rFonts w:eastAsiaTheme="minorEastAsia"/>
                      <w:sz w:val="21"/>
                      <w:szCs w:val="21"/>
                      <w:lang w:val="pt-BR"/>
                    </w:rPr>
                  </w:pPr>
                  <w:r>
                    <w:rPr>
                      <w:rFonts w:hAnsiTheme="minorEastAsia" w:eastAsiaTheme="minorEastAsia"/>
                      <w:sz w:val="21"/>
                      <w:szCs w:val="21"/>
                      <w:lang w:val="pt-BR"/>
                    </w:rPr>
                    <w:t>年产</w:t>
                  </w:r>
                  <w:r>
                    <w:rPr>
                      <w:rFonts w:eastAsiaTheme="minorEastAsia"/>
                      <w:sz w:val="21"/>
                      <w:szCs w:val="21"/>
                      <w:lang w:val="pt-BR"/>
                    </w:rPr>
                    <w:t>2000</w:t>
                  </w:r>
                  <w:r>
                    <w:rPr>
                      <w:rFonts w:hAnsiTheme="minorEastAsia" w:eastAsiaTheme="minorEastAsia"/>
                      <w:sz w:val="21"/>
                      <w:szCs w:val="21"/>
                      <w:lang w:val="pt-BR"/>
                    </w:rPr>
                    <w:t>吨密封材料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lang w:val="pt-BR"/>
                    </w:rPr>
                  </w:pPr>
                  <w:r>
                    <w:rPr>
                      <w:rFonts w:eastAsiaTheme="minorEastAsia"/>
                      <w:sz w:val="21"/>
                      <w:szCs w:val="21"/>
                      <w:lang w:val="pt-BR"/>
                    </w:rPr>
                    <w:t>4</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lang w:val="pt-BR"/>
                    </w:rPr>
                  </w:pPr>
                  <w:r>
                    <w:rPr>
                      <w:rFonts w:hAnsiTheme="minorEastAsia" w:eastAsiaTheme="minorEastAsia"/>
                      <w:sz w:val="21"/>
                      <w:szCs w:val="21"/>
                      <w:lang w:val="pt-BR"/>
                    </w:rPr>
                    <w:t>项目地址</w:t>
                  </w:r>
                </w:p>
              </w:tc>
              <w:tc>
                <w:tcPr>
                  <w:tcW w:w="5586" w:type="dxa"/>
                  <w:tcBorders>
                    <w:top w:val="single" w:color="auto" w:sz="4" w:space="0"/>
                    <w:left w:val="single" w:color="auto" w:sz="4" w:space="0"/>
                    <w:bottom w:val="single" w:color="auto" w:sz="4" w:space="0"/>
                    <w:right w:val="nil"/>
                  </w:tcBorders>
                  <w:vAlign w:val="center"/>
                </w:tcPr>
                <w:p>
                  <w:pPr>
                    <w:jc w:val="center"/>
                    <w:rPr>
                      <w:rFonts w:eastAsiaTheme="minorEastAsia"/>
                      <w:sz w:val="21"/>
                      <w:szCs w:val="21"/>
                      <w:lang w:val="pt-BR"/>
                    </w:rPr>
                  </w:pPr>
                  <w:r>
                    <w:rPr>
                      <w:rFonts w:hAnsiTheme="minorEastAsia" w:eastAsiaTheme="minorEastAsia"/>
                      <w:sz w:val="21"/>
                      <w:szCs w:val="21"/>
                      <w:lang w:val="pt-BR"/>
                    </w:rPr>
                    <w:t>新乡市新乡县大召营镇富兴路与文召路交叉口西</w:t>
                  </w:r>
                  <w:r>
                    <w:rPr>
                      <w:rFonts w:eastAsiaTheme="minorEastAsia"/>
                      <w:sz w:val="21"/>
                      <w:szCs w:val="21"/>
                      <w:lang w:val="pt-BR"/>
                    </w:rPr>
                    <w:t>50</w:t>
                  </w:r>
                  <w:r>
                    <w:rPr>
                      <w:rFonts w:hAnsiTheme="minorEastAsia" w:eastAsiaTheme="minorEastAsia"/>
                      <w:sz w:val="21"/>
                      <w:szCs w:val="21"/>
                      <w:lang w:val="pt-BR"/>
                    </w:rPr>
                    <w:t>米路北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lang w:val="pt-BR"/>
                    </w:rPr>
                  </w:pPr>
                  <w:r>
                    <w:rPr>
                      <w:rFonts w:eastAsiaTheme="minorEastAsia"/>
                      <w:sz w:val="21"/>
                      <w:szCs w:val="21"/>
                      <w:lang w:val="pt-BR"/>
                    </w:rPr>
                    <w:t>5</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lang w:val="pt-BR"/>
                    </w:rPr>
                  </w:pPr>
                  <w:r>
                    <w:rPr>
                      <w:rFonts w:hAnsiTheme="minorEastAsia" w:eastAsiaTheme="minorEastAsia"/>
                      <w:sz w:val="21"/>
                      <w:szCs w:val="21"/>
                      <w:lang w:val="pt-BR"/>
                    </w:rPr>
                    <w:t>占地面积</w:t>
                  </w:r>
                </w:p>
              </w:tc>
              <w:tc>
                <w:tcPr>
                  <w:tcW w:w="5586" w:type="dxa"/>
                  <w:tcBorders>
                    <w:top w:val="single" w:color="auto" w:sz="4" w:space="0"/>
                    <w:left w:val="single" w:color="auto" w:sz="4" w:space="0"/>
                    <w:bottom w:val="single" w:color="auto" w:sz="4" w:space="0"/>
                    <w:right w:val="nil"/>
                  </w:tcBorders>
                  <w:vAlign w:val="center"/>
                </w:tcPr>
                <w:p>
                  <w:pPr>
                    <w:jc w:val="center"/>
                    <w:rPr>
                      <w:rFonts w:eastAsiaTheme="minorEastAsia"/>
                      <w:sz w:val="21"/>
                      <w:szCs w:val="21"/>
                      <w:lang w:val="pt-BR"/>
                    </w:rPr>
                  </w:pPr>
                  <w:r>
                    <w:rPr>
                      <w:rFonts w:eastAsiaTheme="minorEastAsia"/>
                      <w:sz w:val="21"/>
                      <w:szCs w:val="21"/>
                      <w:lang w:val="pt-BR"/>
                    </w:rPr>
                    <w:t>1290m</w:t>
                  </w:r>
                  <w:r>
                    <w:rPr>
                      <w:rFonts w:eastAsiaTheme="minorEastAsia"/>
                      <w:sz w:val="21"/>
                      <w:szCs w:val="21"/>
                      <w:vertAlign w:val="superscript"/>
                      <w:lang w:val="pt-BR"/>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lang w:val="pt-BR"/>
                    </w:rPr>
                  </w:pPr>
                  <w:r>
                    <w:rPr>
                      <w:rFonts w:eastAsiaTheme="minorEastAsia"/>
                      <w:sz w:val="21"/>
                      <w:szCs w:val="21"/>
                      <w:lang w:val="pt-BR"/>
                    </w:rPr>
                    <w:t>6</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lang w:val="pt-BR"/>
                    </w:rPr>
                  </w:pPr>
                  <w:r>
                    <w:rPr>
                      <w:rFonts w:hAnsiTheme="minorEastAsia" w:eastAsiaTheme="minorEastAsia"/>
                      <w:sz w:val="21"/>
                      <w:szCs w:val="21"/>
                      <w:lang w:val="pt-BR"/>
                    </w:rPr>
                    <w:t>总投资</w:t>
                  </w:r>
                </w:p>
              </w:tc>
              <w:tc>
                <w:tcPr>
                  <w:tcW w:w="5586" w:type="dxa"/>
                  <w:tcBorders>
                    <w:top w:val="single" w:color="auto" w:sz="4" w:space="0"/>
                    <w:left w:val="single" w:color="auto" w:sz="4" w:space="0"/>
                    <w:bottom w:val="single" w:color="auto" w:sz="4" w:space="0"/>
                    <w:right w:val="nil"/>
                  </w:tcBorders>
                  <w:vAlign w:val="center"/>
                </w:tcPr>
                <w:p>
                  <w:pPr>
                    <w:jc w:val="center"/>
                    <w:rPr>
                      <w:rFonts w:eastAsiaTheme="minorEastAsia"/>
                      <w:sz w:val="21"/>
                      <w:szCs w:val="21"/>
                      <w:lang w:val="pt-BR"/>
                    </w:rPr>
                  </w:pPr>
                  <w:r>
                    <w:rPr>
                      <w:rFonts w:eastAsiaTheme="minorEastAsia"/>
                      <w:sz w:val="21"/>
                      <w:szCs w:val="21"/>
                      <w:lang w:val="pt-BR"/>
                    </w:rPr>
                    <w:t>1000</w:t>
                  </w:r>
                  <w:r>
                    <w:rPr>
                      <w:rFonts w:hAnsiTheme="minorEastAsia" w:eastAsiaTheme="minorEastAsia"/>
                      <w:sz w:val="21"/>
                      <w:szCs w:val="21"/>
                      <w:lang w:val="pt-BR"/>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dxa"/>
                  <w:tcBorders>
                    <w:top w:val="single" w:color="auto" w:sz="4" w:space="0"/>
                    <w:left w:val="nil"/>
                    <w:bottom w:val="single" w:color="auto" w:sz="8" w:space="0"/>
                    <w:right w:val="single" w:color="auto" w:sz="4" w:space="0"/>
                  </w:tcBorders>
                  <w:vAlign w:val="center"/>
                </w:tcPr>
                <w:p>
                  <w:pPr>
                    <w:jc w:val="center"/>
                    <w:rPr>
                      <w:rFonts w:eastAsiaTheme="minorEastAsia"/>
                      <w:sz w:val="21"/>
                      <w:szCs w:val="21"/>
                      <w:lang w:val="pt-BR"/>
                    </w:rPr>
                  </w:pPr>
                  <w:r>
                    <w:rPr>
                      <w:rFonts w:eastAsiaTheme="minorEastAsia"/>
                      <w:sz w:val="21"/>
                      <w:szCs w:val="21"/>
                      <w:lang w:val="pt-BR"/>
                    </w:rPr>
                    <w:t>7</w:t>
                  </w:r>
                </w:p>
              </w:tc>
              <w:tc>
                <w:tcPr>
                  <w:tcW w:w="1416" w:type="dxa"/>
                  <w:tcBorders>
                    <w:top w:val="single" w:color="auto" w:sz="4" w:space="0"/>
                    <w:left w:val="single" w:color="auto" w:sz="4" w:space="0"/>
                    <w:bottom w:val="single" w:color="auto" w:sz="8" w:space="0"/>
                    <w:right w:val="single" w:color="auto" w:sz="4" w:space="0"/>
                  </w:tcBorders>
                  <w:vAlign w:val="center"/>
                </w:tcPr>
                <w:p>
                  <w:pPr>
                    <w:jc w:val="center"/>
                    <w:rPr>
                      <w:rFonts w:eastAsiaTheme="minorEastAsia"/>
                      <w:sz w:val="21"/>
                      <w:szCs w:val="21"/>
                      <w:lang w:val="pt-BR"/>
                    </w:rPr>
                  </w:pPr>
                  <w:r>
                    <w:rPr>
                      <w:rFonts w:hAnsiTheme="minorEastAsia" w:eastAsiaTheme="minorEastAsia"/>
                      <w:sz w:val="21"/>
                      <w:szCs w:val="21"/>
                      <w:lang w:val="pt-BR"/>
                    </w:rPr>
                    <w:t>定员与工作</w:t>
                  </w:r>
                  <w:r>
                    <w:rPr>
                      <w:rFonts w:eastAsiaTheme="minorEastAsia"/>
                      <w:sz w:val="21"/>
                      <w:szCs w:val="21"/>
                      <w:lang w:val="pt-BR"/>
                    </w:rPr>
                    <w:br w:type="textWrapping"/>
                  </w:r>
                  <w:r>
                    <w:rPr>
                      <w:rFonts w:hAnsiTheme="minorEastAsia" w:eastAsiaTheme="minorEastAsia"/>
                      <w:sz w:val="21"/>
                      <w:szCs w:val="21"/>
                      <w:lang w:val="pt-BR"/>
                    </w:rPr>
                    <w:t>制度</w:t>
                  </w:r>
                </w:p>
              </w:tc>
              <w:tc>
                <w:tcPr>
                  <w:tcW w:w="5586" w:type="dxa"/>
                  <w:tcBorders>
                    <w:top w:val="single" w:color="auto" w:sz="4" w:space="0"/>
                    <w:left w:val="single" w:color="auto" w:sz="4" w:space="0"/>
                    <w:bottom w:val="single" w:color="auto" w:sz="8" w:space="0"/>
                    <w:right w:val="nil"/>
                  </w:tcBorders>
                  <w:vAlign w:val="center"/>
                </w:tcPr>
                <w:p>
                  <w:pPr>
                    <w:jc w:val="center"/>
                    <w:rPr>
                      <w:rFonts w:eastAsiaTheme="minorEastAsia"/>
                      <w:sz w:val="21"/>
                      <w:szCs w:val="21"/>
                      <w:lang w:val="pt-BR"/>
                    </w:rPr>
                  </w:pPr>
                  <w:r>
                    <w:rPr>
                      <w:rFonts w:hint="eastAsia" w:hAnsiTheme="minorEastAsia" w:eastAsiaTheme="minorEastAsia"/>
                      <w:sz w:val="21"/>
                      <w:szCs w:val="21"/>
                      <w:lang w:val="pt-BR"/>
                    </w:rPr>
                    <w:t>本项目定员人数</w:t>
                  </w:r>
                  <w:r>
                    <w:rPr>
                      <w:rFonts w:hAnsiTheme="minorEastAsia" w:eastAsiaTheme="minorEastAsia"/>
                      <w:sz w:val="21"/>
                      <w:szCs w:val="21"/>
                      <w:lang w:val="pt-BR"/>
                    </w:rPr>
                    <w:t>10人，均不在厂区内食宿，每天工作8小时，单班制，年工作日300天。</w:t>
                  </w:r>
                </w:p>
              </w:tc>
            </w:tr>
          </w:tbl>
          <w:p>
            <w:pPr>
              <w:adjustRightInd w:val="0"/>
              <w:snapToGrid w:val="0"/>
              <w:spacing w:line="440" w:lineRule="exact"/>
              <w:ind w:firstLine="482" w:firstLineChars="200"/>
              <w:rPr>
                <w:b/>
                <w:sz w:val="24"/>
              </w:rPr>
            </w:pPr>
            <w:r>
              <w:rPr>
                <w:rFonts w:hint="eastAsia"/>
                <w:b/>
                <w:sz w:val="24"/>
              </w:rPr>
              <w:t>2、项目组成情况</w:t>
            </w:r>
          </w:p>
          <w:p>
            <w:pPr>
              <w:adjustRightInd w:val="0"/>
              <w:snapToGrid w:val="0"/>
              <w:spacing w:line="440" w:lineRule="exact"/>
              <w:ind w:firstLine="480" w:firstLineChars="200"/>
              <w:rPr>
                <w:sz w:val="24"/>
              </w:rPr>
            </w:pPr>
            <w:r>
              <w:rPr>
                <w:rFonts w:hint="eastAsia"/>
                <w:sz w:val="24"/>
              </w:rPr>
              <w:t>本项目的组成情况见下表：</w:t>
            </w:r>
          </w:p>
          <w:p>
            <w:pPr>
              <w:adjustRightInd w:val="0"/>
              <w:snapToGrid w:val="0"/>
              <w:spacing w:line="440" w:lineRule="exact"/>
              <w:rPr>
                <w:rFonts w:eastAsiaTheme="minorEastAsia"/>
                <w:b/>
                <w:sz w:val="24"/>
              </w:rPr>
            </w:pPr>
            <w:r>
              <w:rPr>
                <w:rFonts w:eastAsiaTheme="minorEastAsia"/>
                <w:b/>
                <w:sz w:val="24"/>
                <w:szCs w:val="24"/>
              </w:rPr>
              <w:t>表1</w:t>
            </w:r>
            <w:r>
              <w:rPr>
                <w:rFonts w:hint="eastAsia" w:eastAsiaTheme="minorEastAsia"/>
                <w:b/>
                <w:sz w:val="24"/>
                <w:szCs w:val="24"/>
              </w:rPr>
              <w:t xml:space="preserve">1                       </w:t>
            </w:r>
            <w:r>
              <w:rPr>
                <w:rFonts w:eastAsiaTheme="minorEastAsia"/>
                <w:b/>
                <w:sz w:val="24"/>
                <w:szCs w:val="24"/>
              </w:rPr>
              <w:t>本项目组成情况</w:t>
            </w:r>
          </w:p>
          <w:tbl>
            <w:tblPr>
              <w:tblStyle w:val="13"/>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48"/>
              <w:gridCol w:w="2752"/>
              <w:gridCol w:w="41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148" w:type="dxa"/>
                  <w:noWrap/>
                  <w:vAlign w:val="center"/>
                </w:tcPr>
                <w:p>
                  <w:pPr>
                    <w:adjustRightInd w:val="0"/>
                    <w:snapToGrid w:val="0"/>
                    <w:jc w:val="center"/>
                    <w:rPr>
                      <w:b/>
                      <w:bCs/>
                      <w:sz w:val="21"/>
                      <w:szCs w:val="21"/>
                    </w:rPr>
                  </w:pPr>
                  <w:r>
                    <w:rPr>
                      <w:b/>
                      <w:bCs/>
                      <w:sz w:val="21"/>
                      <w:szCs w:val="21"/>
                    </w:rPr>
                    <w:t>工程类别</w:t>
                  </w:r>
                </w:p>
              </w:tc>
              <w:tc>
                <w:tcPr>
                  <w:tcW w:w="2752" w:type="dxa"/>
                  <w:noWrap/>
                  <w:vAlign w:val="center"/>
                </w:tcPr>
                <w:p>
                  <w:pPr>
                    <w:adjustRightInd w:val="0"/>
                    <w:snapToGrid w:val="0"/>
                    <w:jc w:val="center"/>
                    <w:rPr>
                      <w:b/>
                      <w:bCs/>
                      <w:sz w:val="21"/>
                      <w:szCs w:val="21"/>
                    </w:rPr>
                  </w:pPr>
                  <w:r>
                    <w:rPr>
                      <w:b/>
                      <w:bCs/>
                      <w:sz w:val="21"/>
                      <w:szCs w:val="21"/>
                    </w:rPr>
                    <w:t>工程内容</w:t>
                  </w:r>
                </w:p>
              </w:tc>
              <w:tc>
                <w:tcPr>
                  <w:tcW w:w="4167" w:type="dxa"/>
                  <w:noWrap/>
                  <w:vAlign w:val="center"/>
                </w:tcPr>
                <w:p>
                  <w:pPr>
                    <w:adjustRightInd w:val="0"/>
                    <w:snapToGrid w:val="0"/>
                    <w:jc w:val="center"/>
                    <w:rPr>
                      <w:b/>
                      <w:bCs/>
                      <w:sz w:val="21"/>
                      <w:szCs w:val="21"/>
                    </w:rPr>
                  </w:pPr>
                  <w:r>
                    <w:rPr>
                      <w:b/>
                      <w:bCs/>
                      <w:sz w:val="21"/>
                      <w:szCs w:val="21"/>
                    </w:rPr>
                    <w:t>建设规模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restart"/>
                  <w:noWrap/>
                  <w:vAlign w:val="center"/>
                </w:tcPr>
                <w:p>
                  <w:pPr>
                    <w:adjustRightInd w:val="0"/>
                    <w:snapToGrid w:val="0"/>
                    <w:jc w:val="center"/>
                    <w:rPr>
                      <w:sz w:val="21"/>
                      <w:szCs w:val="21"/>
                    </w:rPr>
                  </w:pPr>
                  <w:r>
                    <w:rPr>
                      <w:sz w:val="21"/>
                      <w:szCs w:val="21"/>
                    </w:rPr>
                    <w:t>主体工程</w:t>
                  </w:r>
                </w:p>
              </w:tc>
              <w:tc>
                <w:tcPr>
                  <w:tcW w:w="2752" w:type="dxa"/>
                  <w:noWrap/>
                  <w:vAlign w:val="center"/>
                </w:tcPr>
                <w:p>
                  <w:pPr>
                    <w:adjustRightInd w:val="0"/>
                    <w:snapToGrid w:val="0"/>
                    <w:jc w:val="center"/>
                    <w:rPr>
                      <w:sz w:val="21"/>
                      <w:szCs w:val="21"/>
                    </w:rPr>
                  </w:pPr>
                  <w:r>
                    <w:rPr>
                      <w:rFonts w:hint="eastAsia"/>
                      <w:sz w:val="21"/>
                      <w:szCs w:val="21"/>
                    </w:rPr>
                    <w:t>1#生产厂房</w:t>
                  </w:r>
                </w:p>
              </w:tc>
              <w:tc>
                <w:tcPr>
                  <w:tcW w:w="4167" w:type="dxa"/>
                  <w:noWrap/>
                  <w:vAlign w:val="center"/>
                </w:tcPr>
                <w:p>
                  <w:pPr>
                    <w:adjustRightInd w:val="0"/>
                    <w:snapToGrid w:val="0"/>
                    <w:jc w:val="center"/>
                    <w:rPr>
                      <w:sz w:val="21"/>
                      <w:szCs w:val="21"/>
                    </w:rPr>
                  </w:pPr>
                  <w:r>
                    <w:rPr>
                      <w:sz w:val="21"/>
                      <w:szCs w:val="21"/>
                    </w:rPr>
                    <w:t>建筑面积</w:t>
                  </w:r>
                  <w:r>
                    <w:rPr>
                      <w:rFonts w:hint="eastAsia"/>
                      <w:sz w:val="21"/>
                      <w:szCs w:val="21"/>
                    </w:rPr>
                    <w:t>500</w:t>
                  </w:r>
                  <w:r>
                    <w:rPr>
                      <w:sz w:val="21"/>
                      <w:szCs w:val="21"/>
                    </w:rPr>
                    <w:t>m</w:t>
                  </w:r>
                  <w:r>
                    <w:rPr>
                      <w:sz w:val="21"/>
                      <w:szCs w:val="21"/>
                      <w:vertAlign w:val="superscript"/>
                    </w:rPr>
                    <w:t xml:space="preserve">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continue"/>
                  <w:noWrap/>
                  <w:vAlign w:val="center"/>
                </w:tcPr>
                <w:p>
                  <w:pPr>
                    <w:adjustRightInd w:val="0"/>
                    <w:snapToGrid w:val="0"/>
                    <w:jc w:val="center"/>
                    <w:rPr>
                      <w:sz w:val="21"/>
                      <w:szCs w:val="21"/>
                    </w:rPr>
                  </w:pPr>
                </w:p>
              </w:tc>
              <w:tc>
                <w:tcPr>
                  <w:tcW w:w="2752" w:type="dxa"/>
                  <w:noWrap/>
                  <w:vAlign w:val="center"/>
                </w:tcPr>
                <w:p>
                  <w:pPr>
                    <w:adjustRightInd w:val="0"/>
                    <w:snapToGrid w:val="0"/>
                    <w:jc w:val="center"/>
                    <w:rPr>
                      <w:sz w:val="21"/>
                      <w:szCs w:val="21"/>
                    </w:rPr>
                  </w:pPr>
                  <w:r>
                    <w:rPr>
                      <w:rFonts w:hint="eastAsia"/>
                      <w:sz w:val="21"/>
                      <w:szCs w:val="21"/>
                    </w:rPr>
                    <w:t>2#生产厂房</w:t>
                  </w:r>
                </w:p>
              </w:tc>
              <w:tc>
                <w:tcPr>
                  <w:tcW w:w="4167" w:type="dxa"/>
                  <w:noWrap/>
                  <w:vAlign w:val="center"/>
                </w:tcPr>
                <w:p>
                  <w:pPr>
                    <w:adjustRightInd w:val="0"/>
                    <w:snapToGrid w:val="0"/>
                    <w:jc w:val="center"/>
                    <w:rPr>
                      <w:sz w:val="21"/>
                      <w:szCs w:val="21"/>
                    </w:rPr>
                  </w:pPr>
                  <w:r>
                    <w:rPr>
                      <w:sz w:val="21"/>
                      <w:szCs w:val="21"/>
                    </w:rPr>
                    <w:t>建筑面积</w:t>
                  </w:r>
                  <w:r>
                    <w:rPr>
                      <w:rFonts w:hint="eastAsia"/>
                      <w:sz w:val="21"/>
                      <w:szCs w:val="21"/>
                    </w:rPr>
                    <w:t>500</w:t>
                  </w:r>
                  <w:r>
                    <w:rPr>
                      <w:sz w:val="21"/>
                      <w:szCs w:val="21"/>
                    </w:rPr>
                    <w:t>m</w:t>
                  </w:r>
                  <w:r>
                    <w:rPr>
                      <w:sz w:val="21"/>
                      <w:szCs w:val="21"/>
                      <w:vertAlign w:val="superscript"/>
                    </w:rPr>
                    <w:t xml:space="preserve">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restart"/>
                  <w:noWrap/>
                  <w:vAlign w:val="center"/>
                </w:tcPr>
                <w:p>
                  <w:pPr>
                    <w:adjustRightInd w:val="0"/>
                    <w:snapToGrid w:val="0"/>
                    <w:jc w:val="center"/>
                    <w:rPr>
                      <w:sz w:val="21"/>
                      <w:szCs w:val="21"/>
                    </w:rPr>
                  </w:pPr>
                  <w:r>
                    <w:rPr>
                      <w:rFonts w:hint="eastAsia"/>
                      <w:sz w:val="21"/>
                      <w:szCs w:val="21"/>
                    </w:rPr>
                    <w:t>辅助工程</w:t>
                  </w:r>
                </w:p>
              </w:tc>
              <w:tc>
                <w:tcPr>
                  <w:tcW w:w="2752" w:type="dxa"/>
                  <w:vMerge w:val="restart"/>
                  <w:noWrap/>
                  <w:vAlign w:val="center"/>
                </w:tcPr>
                <w:p>
                  <w:pPr>
                    <w:adjustRightInd w:val="0"/>
                    <w:snapToGrid w:val="0"/>
                    <w:jc w:val="center"/>
                    <w:rPr>
                      <w:sz w:val="21"/>
                      <w:szCs w:val="21"/>
                    </w:rPr>
                  </w:pPr>
                  <w:r>
                    <w:rPr>
                      <w:rFonts w:hint="eastAsia" w:ascii="宋体" w:hAnsi="宋体"/>
                      <w:bCs/>
                      <w:sz w:val="21"/>
                      <w:szCs w:val="21"/>
                    </w:rPr>
                    <w:t>仓库、办公楼、宿舍</w:t>
                  </w:r>
                  <w:r>
                    <w:rPr>
                      <w:rFonts w:hint="eastAsia" w:ascii="宋体" w:hAnsi="宋体"/>
                      <w:bCs/>
                      <w:sz w:val="21"/>
                      <w:szCs w:val="21"/>
                    </w:rPr>
                    <w:br w:type="textWrapping"/>
                  </w:r>
                  <w:r>
                    <w:rPr>
                      <w:rFonts w:hint="eastAsia" w:ascii="宋体" w:hAnsi="宋体"/>
                      <w:bCs/>
                      <w:sz w:val="21"/>
                      <w:szCs w:val="21"/>
                    </w:rPr>
                    <w:t>等配套设施</w:t>
                  </w:r>
                </w:p>
              </w:tc>
              <w:tc>
                <w:tcPr>
                  <w:tcW w:w="4167" w:type="dxa"/>
                  <w:vMerge w:val="restart"/>
                  <w:noWrap/>
                  <w:vAlign w:val="center"/>
                </w:tcPr>
                <w:p>
                  <w:pPr>
                    <w:adjustRightInd w:val="0"/>
                    <w:snapToGrid w:val="0"/>
                    <w:jc w:val="center"/>
                    <w:rPr>
                      <w:sz w:val="21"/>
                      <w:szCs w:val="21"/>
                    </w:rPr>
                  </w:pPr>
                </w:p>
                <w:p>
                  <w:pPr>
                    <w:adjustRightInd w:val="0"/>
                    <w:snapToGrid w:val="0"/>
                    <w:jc w:val="center"/>
                    <w:rPr>
                      <w:sz w:val="21"/>
                      <w:szCs w:val="21"/>
                    </w:rPr>
                  </w:pPr>
                  <w:r>
                    <w:rPr>
                      <w:rFonts w:hint="eastAsia"/>
                      <w:sz w:val="21"/>
                      <w:szCs w:val="21"/>
                    </w:rPr>
                    <w:t>建筑面积290</w:t>
                  </w:r>
                  <w:r>
                    <w:rPr>
                      <w:sz w:val="21"/>
                      <w:szCs w:val="21"/>
                    </w:rPr>
                    <w:t>m</w:t>
                  </w:r>
                  <w:r>
                    <w:rPr>
                      <w:sz w:val="21"/>
                      <w:szCs w:val="21"/>
                      <w:vertAlign w:val="superscript"/>
                    </w:rPr>
                    <w:t xml:space="preserve">2 </w:t>
                  </w:r>
                </w:p>
                <w:p>
                  <w:pPr>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continue"/>
                  <w:noWrap/>
                  <w:vAlign w:val="center"/>
                </w:tcPr>
                <w:p>
                  <w:pPr>
                    <w:adjustRightInd w:val="0"/>
                    <w:snapToGrid w:val="0"/>
                    <w:jc w:val="center"/>
                    <w:rPr>
                      <w:color w:val="00B050"/>
                      <w:sz w:val="21"/>
                      <w:szCs w:val="21"/>
                    </w:rPr>
                  </w:pPr>
                </w:p>
              </w:tc>
              <w:tc>
                <w:tcPr>
                  <w:tcW w:w="2752" w:type="dxa"/>
                  <w:vMerge w:val="continue"/>
                  <w:noWrap/>
                  <w:vAlign w:val="center"/>
                </w:tcPr>
                <w:p>
                  <w:pPr>
                    <w:adjustRightInd w:val="0"/>
                    <w:snapToGrid w:val="0"/>
                    <w:jc w:val="center"/>
                    <w:rPr>
                      <w:color w:val="00B050"/>
                      <w:sz w:val="21"/>
                      <w:szCs w:val="21"/>
                    </w:rPr>
                  </w:pPr>
                </w:p>
              </w:tc>
              <w:tc>
                <w:tcPr>
                  <w:tcW w:w="4167" w:type="dxa"/>
                  <w:vMerge w:val="continue"/>
                  <w:noWrap/>
                  <w:vAlign w:val="center"/>
                </w:tcPr>
                <w:p>
                  <w:pPr>
                    <w:adjustRightInd w:val="0"/>
                    <w:snapToGrid w:val="0"/>
                    <w:jc w:val="center"/>
                    <w:rPr>
                      <w:color w:val="00B05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restart"/>
                  <w:noWrap/>
                  <w:vAlign w:val="center"/>
                </w:tcPr>
                <w:p>
                  <w:pPr>
                    <w:adjustRightInd w:val="0"/>
                    <w:snapToGrid w:val="0"/>
                    <w:jc w:val="center"/>
                    <w:rPr>
                      <w:sz w:val="21"/>
                      <w:szCs w:val="21"/>
                    </w:rPr>
                  </w:pPr>
                  <w:r>
                    <w:rPr>
                      <w:sz w:val="21"/>
                      <w:szCs w:val="21"/>
                    </w:rPr>
                    <w:t>公用工程</w:t>
                  </w:r>
                </w:p>
              </w:tc>
              <w:tc>
                <w:tcPr>
                  <w:tcW w:w="2752" w:type="dxa"/>
                  <w:noWrap/>
                  <w:vAlign w:val="center"/>
                </w:tcPr>
                <w:p>
                  <w:pPr>
                    <w:adjustRightInd w:val="0"/>
                    <w:snapToGrid w:val="0"/>
                    <w:jc w:val="center"/>
                    <w:rPr>
                      <w:kern w:val="36"/>
                      <w:sz w:val="21"/>
                      <w:szCs w:val="21"/>
                    </w:rPr>
                  </w:pPr>
                  <w:r>
                    <w:rPr>
                      <w:rFonts w:hint="eastAsia"/>
                      <w:kern w:val="36"/>
                      <w:sz w:val="21"/>
                      <w:szCs w:val="21"/>
                    </w:rPr>
                    <w:t>供电</w:t>
                  </w:r>
                </w:p>
              </w:tc>
              <w:tc>
                <w:tcPr>
                  <w:tcW w:w="4167" w:type="dxa"/>
                  <w:noWrap/>
                  <w:vAlign w:val="center"/>
                </w:tcPr>
                <w:p>
                  <w:pPr>
                    <w:jc w:val="center"/>
                    <w:rPr>
                      <w:bCs/>
                      <w:sz w:val="21"/>
                      <w:szCs w:val="21"/>
                    </w:rPr>
                  </w:pPr>
                  <w:r>
                    <w:rPr>
                      <w:sz w:val="21"/>
                      <w:szCs w:val="21"/>
                    </w:rPr>
                    <w:t>新乡县大召营镇变电所提供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continue"/>
                  <w:noWrap/>
                  <w:vAlign w:val="center"/>
                </w:tcPr>
                <w:p>
                  <w:pPr>
                    <w:adjustRightInd w:val="0"/>
                    <w:snapToGrid w:val="0"/>
                    <w:jc w:val="center"/>
                    <w:rPr>
                      <w:sz w:val="21"/>
                      <w:szCs w:val="21"/>
                    </w:rPr>
                  </w:pPr>
                </w:p>
              </w:tc>
              <w:tc>
                <w:tcPr>
                  <w:tcW w:w="2752" w:type="dxa"/>
                  <w:noWrap/>
                  <w:vAlign w:val="center"/>
                </w:tcPr>
                <w:p>
                  <w:pPr>
                    <w:adjustRightInd w:val="0"/>
                    <w:snapToGrid w:val="0"/>
                    <w:jc w:val="center"/>
                    <w:rPr>
                      <w:kern w:val="36"/>
                      <w:sz w:val="21"/>
                      <w:szCs w:val="21"/>
                    </w:rPr>
                  </w:pPr>
                  <w:r>
                    <w:rPr>
                      <w:rFonts w:hint="eastAsia"/>
                      <w:kern w:val="36"/>
                      <w:sz w:val="21"/>
                      <w:szCs w:val="21"/>
                    </w:rPr>
                    <w:t>供水</w:t>
                  </w:r>
                </w:p>
              </w:tc>
              <w:tc>
                <w:tcPr>
                  <w:tcW w:w="4167" w:type="dxa"/>
                  <w:noWrap/>
                  <w:vAlign w:val="center"/>
                </w:tcPr>
                <w:p>
                  <w:pPr>
                    <w:widowControl/>
                    <w:jc w:val="center"/>
                    <w:rPr>
                      <w:sz w:val="21"/>
                      <w:szCs w:val="21"/>
                    </w:rPr>
                  </w:pPr>
                  <w:r>
                    <w:rPr>
                      <w:bCs/>
                      <w:sz w:val="21"/>
                      <w:szCs w:val="21"/>
                    </w:rPr>
                    <w:t>新乡县大召营镇供水管网供水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continue"/>
                  <w:noWrap/>
                  <w:vAlign w:val="center"/>
                </w:tcPr>
                <w:p>
                  <w:pPr>
                    <w:adjustRightInd w:val="0"/>
                    <w:snapToGrid w:val="0"/>
                    <w:jc w:val="center"/>
                    <w:rPr>
                      <w:sz w:val="21"/>
                      <w:szCs w:val="21"/>
                    </w:rPr>
                  </w:pPr>
                </w:p>
              </w:tc>
              <w:tc>
                <w:tcPr>
                  <w:tcW w:w="2752" w:type="dxa"/>
                  <w:noWrap/>
                  <w:vAlign w:val="center"/>
                </w:tcPr>
                <w:p>
                  <w:pPr>
                    <w:adjustRightInd w:val="0"/>
                    <w:snapToGrid w:val="0"/>
                    <w:jc w:val="center"/>
                    <w:rPr>
                      <w:sz w:val="21"/>
                      <w:szCs w:val="21"/>
                    </w:rPr>
                  </w:pPr>
                  <w:r>
                    <w:rPr>
                      <w:sz w:val="21"/>
                      <w:szCs w:val="21"/>
                    </w:rPr>
                    <w:t>排水工程</w:t>
                  </w:r>
                </w:p>
              </w:tc>
              <w:tc>
                <w:tcPr>
                  <w:tcW w:w="4167" w:type="dxa"/>
                  <w:noWrap/>
                  <w:vAlign w:val="center"/>
                </w:tcPr>
                <w:p>
                  <w:pPr>
                    <w:adjustRightInd w:val="0"/>
                    <w:snapToGrid w:val="0"/>
                    <w:jc w:val="center"/>
                    <w:rPr>
                      <w:sz w:val="21"/>
                      <w:szCs w:val="21"/>
                    </w:rPr>
                  </w:pPr>
                  <w:r>
                    <w:rPr>
                      <w:sz w:val="21"/>
                      <w:szCs w:val="21"/>
                    </w:rPr>
                    <w:t>生活污水经化粪池处理后，通过污水管网进入新乡县大召营污水处理厂进一步处理。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restart"/>
                  <w:noWrap/>
                  <w:vAlign w:val="center"/>
                </w:tcPr>
                <w:p>
                  <w:pPr>
                    <w:adjustRightInd w:val="0"/>
                    <w:snapToGrid w:val="0"/>
                    <w:jc w:val="center"/>
                    <w:rPr>
                      <w:sz w:val="21"/>
                      <w:szCs w:val="21"/>
                    </w:rPr>
                  </w:pPr>
                  <w:r>
                    <w:rPr>
                      <w:sz w:val="21"/>
                      <w:szCs w:val="21"/>
                    </w:rPr>
                    <w:t>环保工程</w:t>
                  </w:r>
                </w:p>
              </w:tc>
              <w:tc>
                <w:tcPr>
                  <w:tcW w:w="2752" w:type="dxa"/>
                  <w:vMerge w:val="restart"/>
                  <w:noWrap/>
                  <w:vAlign w:val="center"/>
                </w:tcPr>
                <w:p>
                  <w:pPr>
                    <w:adjustRightInd w:val="0"/>
                    <w:snapToGrid w:val="0"/>
                    <w:jc w:val="center"/>
                    <w:rPr>
                      <w:sz w:val="21"/>
                      <w:szCs w:val="21"/>
                    </w:rPr>
                  </w:pPr>
                  <w:r>
                    <w:rPr>
                      <w:sz w:val="21"/>
                      <w:szCs w:val="21"/>
                    </w:rPr>
                    <w:t>废气治理</w:t>
                  </w:r>
                </w:p>
              </w:tc>
              <w:tc>
                <w:tcPr>
                  <w:tcW w:w="4167" w:type="dxa"/>
                  <w:noWrap/>
                  <w:vAlign w:val="center"/>
                </w:tcPr>
                <w:p>
                  <w:pPr>
                    <w:adjustRightInd w:val="0"/>
                    <w:snapToGrid w:val="0"/>
                    <w:rPr>
                      <w:sz w:val="21"/>
                      <w:szCs w:val="21"/>
                    </w:rPr>
                  </w:pPr>
                  <w:r>
                    <w:rPr>
                      <w:rFonts w:hint="eastAsia"/>
                      <w:sz w:val="21"/>
                      <w:szCs w:val="21"/>
                    </w:rPr>
                    <w:t>投料口上方设置集气罩，密闭管道收集后，经袋式除尘器（1套）+15m高排气筒（DA001）有组织排放。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continue"/>
                  <w:noWrap/>
                  <w:vAlign w:val="center"/>
                </w:tcPr>
                <w:p>
                  <w:pPr>
                    <w:adjustRightInd w:val="0"/>
                    <w:snapToGrid w:val="0"/>
                    <w:jc w:val="center"/>
                    <w:rPr>
                      <w:sz w:val="21"/>
                      <w:szCs w:val="21"/>
                    </w:rPr>
                  </w:pPr>
                </w:p>
              </w:tc>
              <w:tc>
                <w:tcPr>
                  <w:tcW w:w="2752" w:type="dxa"/>
                  <w:vMerge w:val="continue"/>
                  <w:noWrap/>
                  <w:vAlign w:val="center"/>
                </w:tcPr>
                <w:p>
                  <w:pPr>
                    <w:adjustRightInd w:val="0"/>
                    <w:snapToGrid w:val="0"/>
                    <w:jc w:val="center"/>
                    <w:rPr>
                      <w:sz w:val="21"/>
                      <w:szCs w:val="21"/>
                    </w:rPr>
                  </w:pPr>
                </w:p>
              </w:tc>
              <w:tc>
                <w:tcPr>
                  <w:tcW w:w="4167" w:type="dxa"/>
                  <w:noWrap/>
                  <w:vAlign w:val="center"/>
                </w:tcPr>
                <w:p>
                  <w:pPr>
                    <w:adjustRightInd w:val="0"/>
                    <w:snapToGrid w:val="0"/>
                    <w:rPr>
                      <w:sz w:val="21"/>
                      <w:szCs w:val="21"/>
                    </w:rPr>
                  </w:pPr>
                  <w:r>
                    <w:rPr>
                      <w:rFonts w:hint="eastAsia"/>
                      <w:sz w:val="21"/>
                      <w:szCs w:val="21"/>
                    </w:rPr>
                    <w:t>投料口上方设置集气罩，收集废气经脉冲袋式除尘器治理后、与抽真空废气与灌装口设置集气罩收集的废气，一并由密闭管道负压输送至活性炭吸附-脱附+催化燃烧装置治理后经15m高排气筒（DA001）有组织排放。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continue"/>
                  <w:noWrap/>
                  <w:vAlign w:val="center"/>
                </w:tcPr>
                <w:p>
                  <w:pPr>
                    <w:adjustRightInd w:val="0"/>
                    <w:snapToGrid w:val="0"/>
                    <w:jc w:val="center"/>
                    <w:rPr>
                      <w:color w:val="00B050"/>
                      <w:sz w:val="21"/>
                      <w:szCs w:val="21"/>
                    </w:rPr>
                  </w:pPr>
                </w:p>
              </w:tc>
              <w:tc>
                <w:tcPr>
                  <w:tcW w:w="2752" w:type="dxa"/>
                  <w:noWrap/>
                  <w:vAlign w:val="center"/>
                </w:tcPr>
                <w:p>
                  <w:pPr>
                    <w:adjustRightInd w:val="0"/>
                    <w:snapToGrid w:val="0"/>
                    <w:jc w:val="center"/>
                    <w:rPr>
                      <w:sz w:val="21"/>
                      <w:szCs w:val="21"/>
                    </w:rPr>
                  </w:pPr>
                  <w:r>
                    <w:rPr>
                      <w:sz w:val="21"/>
                      <w:szCs w:val="21"/>
                    </w:rPr>
                    <w:t>废水治理</w:t>
                  </w:r>
                </w:p>
              </w:tc>
              <w:tc>
                <w:tcPr>
                  <w:tcW w:w="4167" w:type="dxa"/>
                  <w:noWrap/>
                  <w:vAlign w:val="center"/>
                </w:tcPr>
                <w:p>
                  <w:pPr>
                    <w:adjustRightInd w:val="0"/>
                    <w:snapToGrid w:val="0"/>
                    <w:jc w:val="center"/>
                    <w:rPr>
                      <w:sz w:val="21"/>
                      <w:szCs w:val="21"/>
                    </w:rPr>
                  </w:pPr>
                  <w:r>
                    <w:rPr>
                      <w:sz w:val="21"/>
                      <w:szCs w:val="21"/>
                    </w:rPr>
                    <w:t>生活污水经化粪池处理后，通过污水管网进入新乡县大召营污水处理厂进一步处理。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continue"/>
                  <w:noWrap/>
                  <w:vAlign w:val="center"/>
                </w:tcPr>
                <w:p>
                  <w:pPr>
                    <w:adjustRightInd w:val="0"/>
                    <w:snapToGrid w:val="0"/>
                    <w:jc w:val="center"/>
                    <w:rPr>
                      <w:color w:val="00B050"/>
                      <w:sz w:val="21"/>
                      <w:szCs w:val="21"/>
                    </w:rPr>
                  </w:pPr>
                </w:p>
              </w:tc>
              <w:tc>
                <w:tcPr>
                  <w:tcW w:w="2752" w:type="dxa"/>
                  <w:noWrap/>
                  <w:vAlign w:val="center"/>
                </w:tcPr>
                <w:p>
                  <w:pPr>
                    <w:adjustRightInd w:val="0"/>
                    <w:snapToGrid w:val="0"/>
                    <w:jc w:val="center"/>
                    <w:rPr>
                      <w:sz w:val="21"/>
                      <w:szCs w:val="21"/>
                    </w:rPr>
                  </w:pPr>
                  <w:r>
                    <w:rPr>
                      <w:sz w:val="21"/>
                      <w:szCs w:val="21"/>
                    </w:rPr>
                    <w:t>噪声治理</w:t>
                  </w:r>
                </w:p>
              </w:tc>
              <w:tc>
                <w:tcPr>
                  <w:tcW w:w="4167" w:type="dxa"/>
                  <w:noWrap/>
                  <w:vAlign w:val="center"/>
                </w:tcPr>
                <w:p>
                  <w:pPr>
                    <w:adjustRightInd w:val="0"/>
                    <w:snapToGrid w:val="0"/>
                    <w:jc w:val="center"/>
                    <w:rPr>
                      <w:sz w:val="21"/>
                      <w:szCs w:val="21"/>
                    </w:rPr>
                  </w:pPr>
                  <w:r>
                    <w:rPr>
                      <w:sz w:val="21"/>
                      <w:szCs w:val="21"/>
                    </w:rPr>
                    <w:t>基础减振、厂房隔音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8" w:type="dxa"/>
                  <w:vMerge w:val="continue"/>
                  <w:noWrap/>
                  <w:vAlign w:val="center"/>
                </w:tcPr>
                <w:p>
                  <w:pPr>
                    <w:adjustRightInd w:val="0"/>
                    <w:snapToGrid w:val="0"/>
                    <w:jc w:val="center"/>
                    <w:rPr>
                      <w:color w:val="00B050"/>
                      <w:sz w:val="21"/>
                      <w:szCs w:val="21"/>
                    </w:rPr>
                  </w:pPr>
                </w:p>
              </w:tc>
              <w:tc>
                <w:tcPr>
                  <w:tcW w:w="2752" w:type="dxa"/>
                  <w:noWrap/>
                  <w:vAlign w:val="center"/>
                </w:tcPr>
                <w:p>
                  <w:pPr>
                    <w:adjustRightInd w:val="0"/>
                    <w:snapToGrid w:val="0"/>
                    <w:jc w:val="center"/>
                    <w:rPr>
                      <w:sz w:val="21"/>
                      <w:szCs w:val="21"/>
                    </w:rPr>
                  </w:pPr>
                  <w:r>
                    <w:rPr>
                      <w:sz w:val="21"/>
                      <w:szCs w:val="21"/>
                    </w:rPr>
                    <w:t>固废治理</w:t>
                  </w:r>
                </w:p>
              </w:tc>
              <w:tc>
                <w:tcPr>
                  <w:tcW w:w="4167" w:type="dxa"/>
                  <w:noWrap/>
                  <w:vAlign w:val="center"/>
                </w:tcPr>
                <w:p>
                  <w:pPr>
                    <w:adjustRightInd w:val="0"/>
                    <w:snapToGrid w:val="0"/>
                    <w:jc w:val="center"/>
                    <w:rPr>
                      <w:sz w:val="21"/>
                      <w:szCs w:val="21"/>
                    </w:rPr>
                  </w:pPr>
                  <w:r>
                    <w:rPr>
                      <w:sz w:val="21"/>
                      <w:szCs w:val="21"/>
                    </w:rPr>
                    <w:t>危废暂存间（5m</w:t>
                  </w:r>
                  <w:r>
                    <w:rPr>
                      <w:sz w:val="21"/>
                      <w:szCs w:val="21"/>
                      <w:vertAlign w:val="superscript"/>
                    </w:rPr>
                    <w:t>2</w:t>
                  </w:r>
                  <w:r>
                    <w:rPr>
                      <w:sz w:val="21"/>
                      <w:szCs w:val="21"/>
                    </w:rPr>
                    <w:t>）、一般固废暂存间（10m</w:t>
                  </w:r>
                  <w:r>
                    <w:rPr>
                      <w:sz w:val="21"/>
                      <w:szCs w:val="21"/>
                      <w:vertAlign w:val="superscript"/>
                    </w:rPr>
                    <w:t>2</w:t>
                  </w:r>
                  <w:r>
                    <w:rPr>
                      <w:sz w:val="21"/>
                      <w:szCs w:val="21"/>
                    </w:rPr>
                    <w:t>）</w:t>
                  </w:r>
                </w:p>
              </w:tc>
            </w:tr>
          </w:tbl>
          <w:p>
            <w:pPr>
              <w:spacing w:beforeLines="50"/>
              <w:ind w:firstLine="482" w:firstLineChars="200"/>
              <w:jc w:val="left"/>
              <w:rPr>
                <w:rFonts w:asciiTheme="majorEastAsia" w:hAnsiTheme="majorEastAsia" w:eastAsiaTheme="majorEastAsia"/>
                <w:sz w:val="24"/>
                <w:szCs w:val="24"/>
              </w:rPr>
            </w:pPr>
            <w:r>
              <w:rPr>
                <w:rFonts w:hint="eastAsia"/>
                <w:b/>
                <w:sz w:val="24"/>
                <w:szCs w:val="24"/>
              </w:rPr>
              <w:t>3、原辅材料</w:t>
            </w:r>
          </w:p>
          <w:p>
            <w:pPr>
              <w:spacing w:line="440" w:lineRule="exact"/>
              <w:ind w:firstLine="480" w:firstLineChars="200"/>
              <w:jc w:val="left"/>
              <w:rPr>
                <w:sz w:val="24"/>
                <w:szCs w:val="20"/>
                <w:lang w:val="pt-BR"/>
              </w:rPr>
            </w:pPr>
            <w:r>
              <w:rPr>
                <w:rFonts w:hint="eastAsia"/>
                <w:sz w:val="24"/>
                <w:lang w:val="pt-BR"/>
              </w:rPr>
              <w:t>本项目生产所用的主要原辅材料见</w:t>
            </w:r>
            <w:r>
              <w:rPr>
                <w:rFonts w:hint="eastAsia"/>
                <w:sz w:val="24"/>
              </w:rPr>
              <w:t>下表</w:t>
            </w:r>
            <w:r>
              <w:rPr>
                <w:rFonts w:hint="eastAsia"/>
                <w:sz w:val="24"/>
                <w:lang w:val="pt-BR"/>
              </w:rPr>
              <w:t>：</w:t>
            </w:r>
          </w:p>
          <w:p>
            <w:pPr>
              <w:spacing w:line="440" w:lineRule="exact"/>
              <w:jc w:val="left"/>
              <w:rPr>
                <w:rFonts w:eastAsiaTheme="minorEastAsia"/>
                <w:b/>
                <w:sz w:val="24"/>
                <w:szCs w:val="20"/>
                <w:lang w:val="pt-BR"/>
              </w:rPr>
            </w:pPr>
            <w:r>
              <w:rPr>
                <w:rFonts w:hAnsiTheme="minorEastAsia" w:eastAsiaTheme="minorEastAsia"/>
                <w:b/>
                <w:sz w:val="24"/>
                <w:szCs w:val="24"/>
                <w:lang w:val="pt-BR"/>
              </w:rPr>
              <w:t>表</w:t>
            </w:r>
            <w:r>
              <w:rPr>
                <w:rFonts w:eastAsiaTheme="minorEastAsia"/>
                <w:b/>
                <w:sz w:val="24"/>
                <w:szCs w:val="24"/>
                <w:lang w:val="pt-BR"/>
              </w:rPr>
              <w:t>1</w:t>
            </w:r>
            <w:r>
              <w:rPr>
                <w:rFonts w:hint="eastAsia" w:eastAsiaTheme="minorEastAsia"/>
                <w:b/>
                <w:sz w:val="24"/>
                <w:szCs w:val="24"/>
                <w:lang w:val="pt-BR"/>
              </w:rPr>
              <w:t xml:space="preserve">2                   </w:t>
            </w:r>
            <w:r>
              <w:rPr>
                <w:rFonts w:hAnsiTheme="minorEastAsia" w:eastAsiaTheme="minorEastAsia"/>
                <w:b/>
                <w:sz w:val="24"/>
                <w:szCs w:val="24"/>
                <w:lang w:val="pt-BR"/>
              </w:rPr>
              <w:t>主要原辅材料一览表</w:t>
            </w:r>
          </w:p>
          <w:tbl>
            <w:tblPr>
              <w:tblStyle w:val="13"/>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2446"/>
              <w:gridCol w:w="1727"/>
              <w:gridCol w:w="313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72" w:type="dxa"/>
                  <w:tcBorders>
                    <w:top w:val="single" w:color="auto" w:sz="8" w:space="0"/>
                    <w:left w:val="nil"/>
                    <w:bottom w:val="single" w:color="auto" w:sz="8" w:space="0"/>
                    <w:right w:val="single" w:color="auto" w:sz="4" w:space="0"/>
                  </w:tcBorders>
                  <w:vAlign w:val="center"/>
                </w:tcPr>
                <w:p>
                  <w:pPr>
                    <w:jc w:val="center"/>
                    <w:rPr>
                      <w:b/>
                      <w:sz w:val="21"/>
                      <w:szCs w:val="21"/>
                      <w:lang w:val="pt-BR"/>
                    </w:rPr>
                  </w:pPr>
                  <w:r>
                    <w:rPr>
                      <w:rFonts w:hint="eastAsia"/>
                      <w:b/>
                      <w:sz w:val="21"/>
                      <w:szCs w:val="21"/>
                    </w:rPr>
                    <w:t>序号</w:t>
                  </w:r>
                </w:p>
              </w:tc>
              <w:tc>
                <w:tcPr>
                  <w:tcW w:w="2409" w:type="dxa"/>
                  <w:tcBorders>
                    <w:top w:val="single" w:color="auto" w:sz="8" w:space="0"/>
                    <w:left w:val="single" w:color="auto" w:sz="4" w:space="0"/>
                    <w:bottom w:val="single" w:color="auto" w:sz="8" w:space="0"/>
                    <w:right w:val="single" w:color="auto" w:sz="4" w:space="0"/>
                  </w:tcBorders>
                  <w:vAlign w:val="center"/>
                </w:tcPr>
                <w:p>
                  <w:pPr>
                    <w:jc w:val="center"/>
                    <w:rPr>
                      <w:b/>
                      <w:sz w:val="21"/>
                      <w:szCs w:val="21"/>
                      <w:lang w:val="pt-BR"/>
                    </w:rPr>
                  </w:pPr>
                  <w:r>
                    <w:rPr>
                      <w:rFonts w:hint="eastAsia"/>
                      <w:b/>
                      <w:sz w:val="21"/>
                      <w:szCs w:val="21"/>
                    </w:rPr>
                    <w:t>名称</w:t>
                  </w:r>
                </w:p>
              </w:tc>
              <w:tc>
                <w:tcPr>
                  <w:tcW w:w="1701" w:type="dxa"/>
                  <w:tcBorders>
                    <w:top w:val="single" w:color="auto" w:sz="8" w:space="0"/>
                    <w:left w:val="single" w:color="auto" w:sz="4" w:space="0"/>
                    <w:bottom w:val="single" w:color="auto" w:sz="8" w:space="0"/>
                    <w:right w:val="single" w:color="auto" w:sz="4" w:space="0"/>
                  </w:tcBorders>
                  <w:vAlign w:val="center"/>
                </w:tcPr>
                <w:p>
                  <w:pPr>
                    <w:jc w:val="center"/>
                    <w:rPr>
                      <w:b/>
                      <w:sz w:val="21"/>
                      <w:szCs w:val="21"/>
                      <w:lang w:val="pt-BR"/>
                    </w:rPr>
                  </w:pPr>
                  <w:r>
                    <w:rPr>
                      <w:rFonts w:hint="eastAsia"/>
                      <w:b/>
                      <w:sz w:val="21"/>
                      <w:szCs w:val="21"/>
                    </w:rPr>
                    <w:t>年用量</w:t>
                  </w:r>
                </w:p>
              </w:tc>
              <w:tc>
                <w:tcPr>
                  <w:tcW w:w="3082" w:type="dxa"/>
                  <w:tcBorders>
                    <w:top w:val="single" w:color="auto" w:sz="8" w:space="0"/>
                    <w:left w:val="single" w:color="auto" w:sz="4" w:space="0"/>
                    <w:bottom w:val="single" w:color="auto" w:sz="8" w:space="0"/>
                    <w:right w:val="nil"/>
                  </w:tcBorders>
                  <w:vAlign w:val="center"/>
                </w:tcPr>
                <w:p>
                  <w:pPr>
                    <w:jc w:val="center"/>
                    <w:rPr>
                      <w:b/>
                      <w:sz w:val="21"/>
                      <w:szCs w:val="21"/>
                      <w:lang w:val="pt-BR"/>
                    </w:rPr>
                  </w:pPr>
                  <w:r>
                    <w:rPr>
                      <w:rFonts w:hint="eastAsia"/>
                      <w:b/>
                      <w:sz w:val="21"/>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72" w:type="dxa"/>
                  <w:tcBorders>
                    <w:top w:val="single" w:color="auto" w:sz="8" w:space="0"/>
                    <w:left w:val="nil"/>
                    <w:bottom w:val="single" w:color="auto" w:sz="4" w:space="0"/>
                    <w:right w:val="single" w:color="auto" w:sz="4" w:space="0"/>
                  </w:tcBorders>
                  <w:vAlign w:val="center"/>
                </w:tcPr>
                <w:p>
                  <w:pPr>
                    <w:jc w:val="center"/>
                    <w:rPr>
                      <w:sz w:val="21"/>
                      <w:szCs w:val="21"/>
                      <w:lang w:val="pt-BR"/>
                    </w:rPr>
                  </w:pPr>
                  <w:r>
                    <w:rPr>
                      <w:sz w:val="21"/>
                      <w:szCs w:val="21"/>
                      <w:lang w:val="pt-BR"/>
                    </w:rPr>
                    <w:t>1</w:t>
                  </w:r>
                </w:p>
              </w:tc>
              <w:tc>
                <w:tcPr>
                  <w:tcW w:w="2409" w:type="dxa"/>
                  <w:tcBorders>
                    <w:top w:val="single" w:color="auto" w:sz="8" w:space="0"/>
                    <w:left w:val="single" w:color="auto" w:sz="4" w:space="0"/>
                    <w:bottom w:val="single" w:color="auto" w:sz="4" w:space="0"/>
                    <w:right w:val="single" w:color="auto" w:sz="4" w:space="0"/>
                  </w:tcBorders>
                  <w:vAlign w:val="center"/>
                </w:tcPr>
                <w:p>
                  <w:pPr>
                    <w:jc w:val="center"/>
                    <w:rPr>
                      <w:bCs/>
                      <w:sz w:val="21"/>
                      <w:szCs w:val="21"/>
                      <w:lang w:val="pt-BR"/>
                    </w:rPr>
                  </w:pPr>
                  <w:r>
                    <w:rPr>
                      <w:rFonts w:hint="eastAsia"/>
                      <w:bCs/>
                      <w:sz w:val="21"/>
                      <w:szCs w:val="21"/>
                      <w:lang w:val="pt-BR"/>
                    </w:rPr>
                    <w:t>水性聚丙烯酸脂乳液</w:t>
                  </w:r>
                </w:p>
              </w:tc>
              <w:tc>
                <w:tcPr>
                  <w:tcW w:w="1701" w:type="dxa"/>
                  <w:tcBorders>
                    <w:top w:val="single" w:color="auto" w:sz="8" w:space="0"/>
                    <w:left w:val="single" w:color="auto" w:sz="4" w:space="0"/>
                    <w:bottom w:val="single" w:color="auto" w:sz="4" w:space="0"/>
                    <w:right w:val="single" w:color="auto" w:sz="4" w:space="0"/>
                  </w:tcBorders>
                  <w:vAlign w:val="center"/>
                </w:tcPr>
                <w:p>
                  <w:pPr>
                    <w:jc w:val="center"/>
                    <w:rPr>
                      <w:bCs/>
                      <w:sz w:val="21"/>
                      <w:szCs w:val="21"/>
                      <w:lang w:val="pt-BR"/>
                    </w:rPr>
                  </w:pPr>
                  <w:r>
                    <w:rPr>
                      <w:rFonts w:hint="eastAsia"/>
                      <w:bCs/>
                      <w:sz w:val="21"/>
                      <w:szCs w:val="21"/>
                      <w:lang w:val="pt-BR"/>
                    </w:rPr>
                    <w:t>714t</w:t>
                  </w:r>
                </w:p>
              </w:tc>
              <w:tc>
                <w:tcPr>
                  <w:tcW w:w="3082" w:type="dxa"/>
                  <w:tcBorders>
                    <w:top w:val="single" w:color="auto" w:sz="8" w:space="0"/>
                    <w:left w:val="single" w:color="auto" w:sz="4" w:space="0"/>
                    <w:bottom w:val="single" w:color="auto" w:sz="4" w:space="0"/>
                    <w:right w:val="nil"/>
                  </w:tcBorders>
                  <w:vAlign w:val="center"/>
                </w:tcPr>
                <w:p>
                  <w:pPr>
                    <w:jc w:val="center"/>
                    <w:rPr>
                      <w:sz w:val="21"/>
                      <w:szCs w:val="21"/>
                      <w:lang w:val="pt-BR"/>
                    </w:rPr>
                  </w:pPr>
                  <w:r>
                    <w:rPr>
                      <w:sz w:val="21"/>
                      <w:szCs w:val="21"/>
                      <w:lang w:val="pt-BR"/>
                    </w:rPr>
                    <w:t>液体、</w:t>
                  </w:r>
                  <w:r>
                    <w:rPr>
                      <w:rFonts w:hint="eastAsia"/>
                      <w:sz w:val="21"/>
                      <w:szCs w:val="21"/>
                      <w:lang w:val="pt-BR"/>
                    </w:rPr>
                    <w:t>吨桶、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72" w:type="dxa"/>
                  <w:tcBorders>
                    <w:top w:val="single" w:color="auto" w:sz="4" w:space="0"/>
                    <w:left w:val="nil"/>
                    <w:bottom w:val="single" w:color="auto" w:sz="4" w:space="0"/>
                    <w:right w:val="single" w:color="auto" w:sz="4" w:space="0"/>
                  </w:tcBorders>
                  <w:vAlign w:val="center"/>
                </w:tcPr>
                <w:p>
                  <w:pPr>
                    <w:jc w:val="center"/>
                    <w:rPr>
                      <w:sz w:val="21"/>
                      <w:szCs w:val="21"/>
                      <w:lang w:val="pt-BR"/>
                    </w:rPr>
                  </w:pPr>
                  <w:r>
                    <w:rPr>
                      <w:rFonts w:hint="eastAsia"/>
                      <w:sz w:val="21"/>
                      <w:szCs w:val="21"/>
                      <w:lang w:val="pt-BR"/>
                    </w:rPr>
                    <w:t>2</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sz w:val="21"/>
                      <w:szCs w:val="21"/>
                      <w:lang w:val="pt-BR"/>
                    </w:rPr>
                  </w:pPr>
                  <w:r>
                    <w:rPr>
                      <w:rFonts w:hint="eastAsia"/>
                      <w:sz w:val="21"/>
                      <w:szCs w:val="21"/>
                    </w:rPr>
                    <w:t>碳酸钙粉</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1"/>
                      <w:szCs w:val="21"/>
                      <w:lang w:val="pt-BR"/>
                    </w:rPr>
                  </w:pPr>
                  <w:r>
                    <w:rPr>
                      <w:rFonts w:hint="eastAsia"/>
                      <w:bCs/>
                      <w:sz w:val="21"/>
                      <w:szCs w:val="21"/>
                      <w:lang w:val="pt-BR"/>
                    </w:rPr>
                    <w:t>1190t</w:t>
                  </w:r>
                </w:p>
              </w:tc>
              <w:tc>
                <w:tcPr>
                  <w:tcW w:w="3082" w:type="dxa"/>
                  <w:tcBorders>
                    <w:top w:val="single" w:color="auto" w:sz="4" w:space="0"/>
                    <w:left w:val="single" w:color="auto" w:sz="4" w:space="0"/>
                    <w:bottom w:val="single" w:color="auto" w:sz="4" w:space="0"/>
                    <w:right w:val="nil"/>
                  </w:tcBorders>
                  <w:vAlign w:val="center"/>
                </w:tcPr>
                <w:p>
                  <w:pPr>
                    <w:jc w:val="center"/>
                    <w:rPr>
                      <w:sz w:val="21"/>
                      <w:szCs w:val="21"/>
                    </w:rPr>
                  </w:pPr>
                  <w:r>
                    <w:rPr>
                      <w:sz w:val="21"/>
                      <w:szCs w:val="21"/>
                    </w:rPr>
                    <w:t>粉状、</w:t>
                  </w:r>
                  <w:r>
                    <w:rPr>
                      <w:rFonts w:hint="eastAsia"/>
                      <w:sz w:val="21"/>
                      <w:szCs w:val="21"/>
                    </w:rPr>
                    <w:t>袋装</w:t>
                  </w:r>
                  <w:r>
                    <w:rPr>
                      <w:sz w:val="21"/>
                      <w:szCs w:val="21"/>
                    </w:rPr>
                    <w:t>、</w:t>
                  </w:r>
                  <w:r>
                    <w:rPr>
                      <w:rFonts w:hint="eastAsia"/>
                      <w:sz w:val="21"/>
                      <w:szCs w:val="21"/>
                    </w:rPr>
                    <w:t>50kg</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72" w:type="dxa"/>
                  <w:tcBorders>
                    <w:top w:val="single" w:color="auto" w:sz="4" w:space="0"/>
                    <w:left w:val="nil"/>
                    <w:bottom w:val="single" w:color="auto" w:sz="4" w:space="0"/>
                    <w:right w:val="single" w:color="auto" w:sz="4" w:space="0"/>
                  </w:tcBorders>
                  <w:vAlign w:val="center"/>
                </w:tcPr>
                <w:p>
                  <w:pPr>
                    <w:jc w:val="center"/>
                    <w:rPr>
                      <w:sz w:val="21"/>
                      <w:szCs w:val="21"/>
                      <w:lang w:val="pt-BR"/>
                    </w:rPr>
                  </w:pPr>
                  <w:r>
                    <w:rPr>
                      <w:rFonts w:hint="eastAsia"/>
                      <w:sz w:val="21"/>
                      <w:szCs w:val="21"/>
                      <w:lang w:val="pt-BR"/>
                    </w:rPr>
                    <w:t>3</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sz w:val="21"/>
                      <w:szCs w:val="21"/>
                    </w:rPr>
                    <w:t>分散剂</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sz w:val="21"/>
                      <w:szCs w:val="21"/>
                    </w:rPr>
                    <w:t>7t</w:t>
                  </w:r>
                </w:p>
              </w:tc>
              <w:tc>
                <w:tcPr>
                  <w:tcW w:w="3082" w:type="dxa"/>
                  <w:tcBorders>
                    <w:top w:val="single" w:color="auto" w:sz="4" w:space="0"/>
                    <w:left w:val="single" w:color="auto" w:sz="4" w:space="0"/>
                    <w:bottom w:val="single" w:color="auto" w:sz="4" w:space="0"/>
                    <w:right w:val="nil"/>
                  </w:tcBorders>
                  <w:vAlign w:val="center"/>
                </w:tcPr>
                <w:p>
                  <w:pPr>
                    <w:jc w:val="center"/>
                    <w:rPr>
                      <w:sz w:val="21"/>
                      <w:szCs w:val="21"/>
                    </w:rPr>
                  </w:pPr>
                  <w:r>
                    <w:rPr>
                      <w:sz w:val="21"/>
                      <w:szCs w:val="21"/>
                    </w:rPr>
                    <w:t>液体、</w:t>
                  </w:r>
                  <w:r>
                    <w:rPr>
                      <w:rFonts w:hint="eastAsia"/>
                      <w:sz w:val="21"/>
                      <w:szCs w:val="21"/>
                    </w:rPr>
                    <w:t>吨桶、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72" w:type="dxa"/>
                  <w:tcBorders>
                    <w:top w:val="single" w:color="auto" w:sz="4" w:space="0"/>
                    <w:left w:val="nil"/>
                    <w:bottom w:val="single" w:color="auto" w:sz="4" w:space="0"/>
                    <w:right w:val="single" w:color="auto" w:sz="4" w:space="0"/>
                  </w:tcBorders>
                  <w:vAlign w:val="center"/>
                </w:tcPr>
                <w:p>
                  <w:pPr>
                    <w:jc w:val="center"/>
                    <w:rPr>
                      <w:sz w:val="21"/>
                      <w:szCs w:val="21"/>
                      <w:lang w:val="pt-BR"/>
                    </w:rPr>
                  </w:pPr>
                  <w:r>
                    <w:rPr>
                      <w:rFonts w:hint="eastAsia"/>
                      <w:sz w:val="21"/>
                      <w:szCs w:val="21"/>
                      <w:lang w:val="pt-BR"/>
                    </w:rPr>
                    <w:t>4</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sz w:val="21"/>
                      <w:szCs w:val="21"/>
                    </w:rPr>
                    <w:t>丁酯</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sz w:val="21"/>
                      <w:szCs w:val="21"/>
                    </w:rPr>
                    <w:t>71t</w:t>
                  </w:r>
                </w:p>
              </w:tc>
              <w:tc>
                <w:tcPr>
                  <w:tcW w:w="3082" w:type="dxa"/>
                  <w:tcBorders>
                    <w:top w:val="single" w:color="auto" w:sz="4" w:space="0"/>
                    <w:left w:val="single" w:color="auto" w:sz="4" w:space="0"/>
                    <w:right w:val="nil"/>
                  </w:tcBorders>
                  <w:vAlign w:val="center"/>
                </w:tcPr>
                <w:p>
                  <w:pPr>
                    <w:jc w:val="center"/>
                    <w:rPr>
                      <w:bCs/>
                      <w:sz w:val="21"/>
                      <w:szCs w:val="21"/>
                    </w:rPr>
                  </w:pPr>
                  <w:r>
                    <w:rPr>
                      <w:bCs/>
                      <w:sz w:val="21"/>
                      <w:szCs w:val="21"/>
                    </w:rPr>
                    <w:t>液体、</w:t>
                  </w:r>
                  <w:r>
                    <w:rPr>
                      <w:rFonts w:hint="eastAsia"/>
                      <w:bCs/>
                      <w:sz w:val="21"/>
                      <w:szCs w:val="21"/>
                    </w:rPr>
                    <w:t>吨桶、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72" w:type="dxa"/>
                  <w:tcBorders>
                    <w:top w:val="single" w:color="auto" w:sz="4" w:space="0"/>
                    <w:left w:val="nil"/>
                    <w:bottom w:val="single" w:color="auto" w:sz="4" w:space="0"/>
                    <w:right w:val="single" w:color="auto" w:sz="4" w:space="0"/>
                  </w:tcBorders>
                  <w:vAlign w:val="center"/>
                </w:tcPr>
                <w:p>
                  <w:pPr>
                    <w:jc w:val="center"/>
                    <w:rPr>
                      <w:sz w:val="21"/>
                      <w:szCs w:val="21"/>
                      <w:lang w:val="pt-BR"/>
                    </w:rPr>
                  </w:pPr>
                  <w:r>
                    <w:rPr>
                      <w:rFonts w:hint="eastAsia"/>
                      <w:sz w:val="21"/>
                      <w:szCs w:val="21"/>
                      <w:lang w:val="pt-BR"/>
                    </w:rPr>
                    <w:t>5</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炭黑</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sz w:val="21"/>
                      <w:szCs w:val="21"/>
                    </w:rPr>
                    <w:t>18t</w:t>
                  </w:r>
                </w:p>
              </w:tc>
              <w:tc>
                <w:tcPr>
                  <w:tcW w:w="3082" w:type="dxa"/>
                  <w:tcBorders>
                    <w:left w:val="single" w:color="auto" w:sz="4" w:space="0"/>
                    <w:bottom w:val="single" w:color="auto" w:sz="4" w:space="0"/>
                    <w:right w:val="nil"/>
                  </w:tcBorders>
                  <w:vAlign w:val="center"/>
                </w:tcPr>
                <w:p>
                  <w:pPr>
                    <w:jc w:val="center"/>
                    <w:rPr>
                      <w:bCs/>
                      <w:sz w:val="21"/>
                      <w:szCs w:val="21"/>
                    </w:rPr>
                  </w:pPr>
                  <w:r>
                    <w:rPr>
                      <w:bCs/>
                      <w:sz w:val="21"/>
                      <w:szCs w:val="21"/>
                    </w:rPr>
                    <w:t>粉状、</w:t>
                  </w:r>
                  <w:r>
                    <w:rPr>
                      <w:rFonts w:hint="eastAsia"/>
                      <w:sz w:val="21"/>
                      <w:szCs w:val="21"/>
                    </w:rPr>
                    <w:t>袋装</w:t>
                  </w:r>
                  <w:r>
                    <w:rPr>
                      <w:sz w:val="21"/>
                      <w:szCs w:val="21"/>
                    </w:rPr>
                    <w:t>、</w:t>
                  </w:r>
                  <w:r>
                    <w:rPr>
                      <w:bCs/>
                      <w:sz w:val="21"/>
                      <w:szCs w:val="21"/>
                    </w:rPr>
                    <w:t>2</w:t>
                  </w:r>
                  <w:r>
                    <w:rPr>
                      <w:rFonts w:hint="eastAsia"/>
                      <w:bCs/>
                      <w:sz w:val="21"/>
                      <w:szCs w:val="21"/>
                    </w:rPr>
                    <w:t>50kg</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72" w:type="dxa"/>
                  <w:tcBorders>
                    <w:top w:val="single" w:color="auto" w:sz="4" w:space="0"/>
                    <w:left w:val="nil"/>
                    <w:bottom w:val="single" w:color="auto" w:sz="4" w:space="0"/>
                    <w:right w:val="single" w:color="auto" w:sz="4" w:space="0"/>
                  </w:tcBorders>
                  <w:vAlign w:val="center"/>
                </w:tcPr>
                <w:p>
                  <w:pPr>
                    <w:jc w:val="center"/>
                    <w:rPr>
                      <w:sz w:val="21"/>
                      <w:szCs w:val="21"/>
                      <w:lang w:val="pt-BR"/>
                    </w:rPr>
                  </w:pPr>
                  <w:r>
                    <w:rPr>
                      <w:rFonts w:hint="eastAsia"/>
                      <w:sz w:val="21"/>
                      <w:szCs w:val="21"/>
                      <w:lang w:val="pt-BR"/>
                    </w:rPr>
                    <w:t>6</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自来水</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1"/>
                      <w:szCs w:val="21"/>
                      <w:highlight w:val="yellow"/>
                    </w:rPr>
                  </w:pPr>
                  <w:r>
                    <w:rPr>
                      <w:rFonts w:hint="eastAsia"/>
                      <w:sz w:val="21"/>
                      <w:szCs w:val="21"/>
                    </w:rPr>
                    <w:t>15t</w:t>
                  </w:r>
                </w:p>
              </w:tc>
              <w:tc>
                <w:tcPr>
                  <w:tcW w:w="3082" w:type="dxa"/>
                  <w:tcBorders>
                    <w:top w:val="single" w:color="auto" w:sz="4" w:space="0"/>
                    <w:left w:val="single" w:color="auto" w:sz="4" w:space="0"/>
                    <w:bottom w:val="single" w:color="auto" w:sz="4" w:space="0"/>
                    <w:right w:val="nil"/>
                  </w:tcBorders>
                  <w:vAlign w:val="center"/>
                </w:tcPr>
                <w:p>
                  <w:pPr>
                    <w:jc w:val="center"/>
                    <w:rPr>
                      <w:bCs/>
                      <w:sz w:val="21"/>
                      <w:szCs w:val="21"/>
                    </w:rPr>
                  </w:pPr>
                  <w:r>
                    <w:rPr>
                      <w:bCs/>
                      <w:sz w:val="21"/>
                      <w:szCs w:val="21"/>
                    </w:rPr>
                    <w:t>新乡县大召营镇供水管网供水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72" w:type="dxa"/>
                  <w:tcBorders>
                    <w:top w:val="single" w:color="auto" w:sz="4" w:space="0"/>
                    <w:left w:val="nil"/>
                    <w:bottom w:val="single" w:color="auto" w:sz="8" w:space="0"/>
                    <w:right w:val="single" w:color="auto" w:sz="4" w:space="0"/>
                  </w:tcBorders>
                  <w:vAlign w:val="center"/>
                </w:tcPr>
                <w:p>
                  <w:pPr>
                    <w:jc w:val="center"/>
                    <w:rPr>
                      <w:sz w:val="21"/>
                      <w:szCs w:val="21"/>
                      <w:lang w:val="pt-BR"/>
                    </w:rPr>
                  </w:pPr>
                  <w:r>
                    <w:rPr>
                      <w:rFonts w:hint="eastAsia"/>
                      <w:sz w:val="21"/>
                      <w:szCs w:val="21"/>
                      <w:lang w:val="pt-BR"/>
                    </w:rPr>
                    <w:t>7</w:t>
                  </w:r>
                </w:p>
              </w:tc>
              <w:tc>
                <w:tcPr>
                  <w:tcW w:w="2409" w:type="dxa"/>
                  <w:tcBorders>
                    <w:top w:val="single" w:color="auto" w:sz="4" w:space="0"/>
                    <w:left w:val="single" w:color="auto" w:sz="4" w:space="0"/>
                    <w:bottom w:val="single" w:color="auto" w:sz="8" w:space="0"/>
                    <w:right w:val="single" w:color="auto" w:sz="4" w:space="0"/>
                  </w:tcBorders>
                  <w:vAlign w:val="center"/>
                </w:tcPr>
                <w:p>
                  <w:pPr>
                    <w:widowControl/>
                    <w:jc w:val="center"/>
                    <w:rPr>
                      <w:sz w:val="21"/>
                      <w:szCs w:val="21"/>
                    </w:rPr>
                  </w:pPr>
                  <w:r>
                    <w:rPr>
                      <w:sz w:val="21"/>
                      <w:szCs w:val="21"/>
                    </w:rPr>
                    <w:t>电</w:t>
                  </w:r>
                </w:p>
              </w:tc>
              <w:tc>
                <w:tcPr>
                  <w:tcW w:w="1701" w:type="dxa"/>
                  <w:tcBorders>
                    <w:top w:val="single" w:color="auto" w:sz="4" w:space="0"/>
                    <w:left w:val="single" w:color="auto" w:sz="4" w:space="0"/>
                    <w:bottom w:val="single" w:color="auto" w:sz="8" w:space="0"/>
                    <w:right w:val="single" w:color="auto" w:sz="4" w:space="0"/>
                  </w:tcBorders>
                  <w:vAlign w:val="center"/>
                </w:tcPr>
                <w:p>
                  <w:pPr>
                    <w:widowControl/>
                    <w:jc w:val="center"/>
                    <w:rPr>
                      <w:sz w:val="21"/>
                      <w:szCs w:val="21"/>
                    </w:rPr>
                  </w:pPr>
                  <w:r>
                    <w:rPr>
                      <w:rFonts w:hint="eastAsia"/>
                      <w:sz w:val="21"/>
                      <w:szCs w:val="21"/>
                    </w:rPr>
                    <w:t>6</w:t>
                  </w:r>
                  <w:r>
                    <w:rPr>
                      <w:sz w:val="21"/>
                      <w:szCs w:val="21"/>
                    </w:rPr>
                    <w:t>万kwh</w:t>
                  </w:r>
                </w:p>
              </w:tc>
              <w:tc>
                <w:tcPr>
                  <w:tcW w:w="3082" w:type="dxa"/>
                  <w:tcBorders>
                    <w:top w:val="single" w:color="auto" w:sz="4" w:space="0"/>
                    <w:left w:val="single" w:color="auto" w:sz="4" w:space="0"/>
                    <w:bottom w:val="single" w:color="auto" w:sz="8" w:space="0"/>
                    <w:right w:val="nil"/>
                  </w:tcBorders>
                  <w:vAlign w:val="center"/>
                </w:tcPr>
                <w:p>
                  <w:pPr>
                    <w:widowControl/>
                    <w:jc w:val="center"/>
                    <w:rPr>
                      <w:sz w:val="21"/>
                      <w:szCs w:val="21"/>
                    </w:rPr>
                  </w:pPr>
                  <w:r>
                    <w:rPr>
                      <w:sz w:val="21"/>
                      <w:szCs w:val="21"/>
                    </w:rPr>
                    <w:t>新乡县大召营镇变电所提供</w:t>
                  </w:r>
                </w:p>
              </w:tc>
            </w:tr>
          </w:tbl>
          <w:p>
            <w:pPr>
              <w:pStyle w:val="3"/>
              <w:snapToGrid w:val="0"/>
              <w:spacing w:line="520" w:lineRule="exact"/>
              <w:ind w:firstLine="482"/>
              <w:rPr>
                <w:b/>
                <w:sz w:val="24"/>
                <w:szCs w:val="24"/>
              </w:rPr>
            </w:pPr>
            <w:r>
              <w:rPr>
                <w:rFonts w:hint="eastAsia"/>
                <w:b/>
                <w:sz w:val="24"/>
                <w:szCs w:val="24"/>
              </w:rPr>
              <w:t>主要原辅材料理化性质：</w:t>
            </w:r>
          </w:p>
          <w:p>
            <w:pPr>
              <w:pStyle w:val="3"/>
              <w:snapToGrid w:val="0"/>
              <w:spacing w:line="520" w:lineRule="exact"/>
              <w:ind w:firstLine="482"/>
              <w:rPr>
                <w:rFonts w:eastAsiaTheme="minorEastAsia"/>
                <w:b/>
                <w:bCs/>
                <w:sz w:val="24"/>
                <w:szCs w:val="24"/>
                <w:lang w:val="pt-BR"/>
              </w:rPr>
            </w:pPr>
            <w:r>
              <w:rPr>
                <w:rFonts w:hAnsiTheme="minorEastAsia" w:eastAsiaTheme="minorEastAsia"/>
                <w:b/>
                <w:bCs/>
                <w:sz w:val="24"/>
                <w:szCs w:val="24"/>
                <w:lang w:val="pt-BR"/>
              </w:rPr>
              <w:t>水性聚丙烯酸脂乳液：</w:t>
            </w:r>
            <w:r>
              <w:rPr>
                <w:rFonts w:hAnsiTheme="minorEastAsia" w:eastAsiaTheme="minorEastAsia"/>
                <w:bCs/>
                <w:sz w:val="24"/>
                <w:szCs w:val="24"/>
                <w:lang w:val="pt-BR"/>
              </w:rPr>
              <w:t>水性聚丙烯酸脂乳液</w:t>
            </w:r>
            <w:r>
              <w:rPr>
                <w:rFonts w:hint="eastAsia" w:hAnsiTheme="minorEastAsia" w:eastAsiaTheme="minorEastAsia"/>
                <w:bCs/>
                <w:sz w:val="24"/>
                <w:szCs w:val="24"/>
                <w:lang w:val="pt-BR"/>
              </w:rPr>
              <w:t>是一种乳白色黏稠液，易溶于水、有腐蚀性、低毒，</w:t>
            </w:r>
            <w:r>
              <w:rPr>
                <w:rFonts w:hAnsiTheme="minorEastAsia" w:eastAsiaTheme="minorEastAsia"/>
                <w:bCs/>
                <w:sz w:val="24"/>
                <w:szCs w:val="24"/>
                <w:lang w:val="pt-BR"/>
              </w:rPr>
              <w:t>既</w:t>
            </w:r>
            <w:r>
              <w:rPr>
                <w:rFonts w:hint="eastAsia" w:hAnsiTheme="minorEastAsia" w:eastAsiaTheme="minorEastAsia"/>
                <w:bCs/>
                <w:sz w:val="24"/>
                <w:szCs w:val="24"/>
                <w:lang w:val="pt-BR"/>
              </w:rPr>
              <w:t>溶于水，也溶于某些极性溶剂，如甲醇、乙醇、乙二醇等，可作增稠剂、分散剂、絮凝剂、胶黏剂和成膜剂等。广泛用于涂料、造纸、纺织、采油、采矿、食品、医药、化妆品及水处理等工业中，由丙烯酸单体在水溶液中用过氧化物作引发剂聚合而得，用作水基胶黏剂的增稠剂。</w:t>
            </w:r>
          </w:p>
          <w:p>
            <w:pPr>
              <w:pStyle w:val="3"/>
              <w:snapToGrid w:val="0"/>
              <w:spacing w:line="520" w:lineRule="exact"/>
              <w:ind w:firstLine="482"/>
              <w:rPr>
                <w:rFonts w:hAnsi="宋体"/>
                <w:sz w:val="24"/>
              </w:rPr>
            </w:pPr>
            <w:r>
              <w:rPr>
                <w:rFonts w:hAnsiTheme="minorEastAsia" w:eastAsiaTheme="minorEastAsia"/>
                <w:b/>
                <w:sz w:val="24"/>
                <w:szCs w:val="24"/>
              </w:rPr>
              <w:t>碳酸钙粉：</w:t>
            </w:r>
            <w:r>
              <w:rPr>
                <w:rFonts w:hAnsiTheme="minorEastAsia" w:eastAsiaTheme="minorEastAsia"/>
                <w:bCs/>
                <w:sz w:val="24"/>
                <w:szCs w:val="24"/>
                <w:lang w:val="pt-BR"/>
              </w:rPr>
              <w:t>化学式为CaCO</w:t>
            </w:r>
            <w:r>
              <w:rPr>
                <w:rFonts w:hAnsiTheme="minorEastAsia" w:eastAsiaTheme="minorEastAsia"/>
                <w:bCs/>
                <w:sz w:val="24"/>
                <w:szCs w:val="24"/>
                <w:vertAlign w:val="subscript"/>
                <w:lang w:val="pt-BR"/>
              </w:rPr>
              <w:t>3</w:t>
            </w:r>
            <w:r>
              <w:rPr>
                <w:rFonts w:hAnsiTheme="minorEastAsia" w:eastAsiaTheme="minorEastAsia"/>
                <w:bCs/>
                <w:sz w:val="24"/>
                <w:szCs w:val="24"/>
                <w:lang w:val="pt-BR"/>
              </w:rPr>
              <w:t>，碳酸钙无毒、无臭、无刺激性，通常为白色，相对密度为2.7~2.9 ，分子量 100.09，轻质碳酸钙颗粒微细、比表面积大，外观为白色粉末，无气味。碳酸钙是工业中使用最早量最大的填充剂之一，碳酸钙填充在</w:t>
            </w:r>
            <w:r>
              <w:rPr>
                <w:rFonts w:hint="eastAsia" w:hAnsiTheme="minorEastAsia" w:eastAsiaTheme="minorEastAsia"/>
                <w:bCs/>
                <w:sz w:val="24"/>
                <w:szCs w:val="24"/>
                <w:lang w:val="pt-BR"/>
              </w:rPr>
              <w:t>密封材料</w:t>
            </w:r>
            <w:r>
              <w:rPr>
                <w:rFonts w:hAnsiTheme="minorEastAsia" w:eastAsiaTheme="minorEastAsia"/>
                <w:bCs/>
                <w:sz w:val="24"/>
                <w:szCs w:val="24"/>
                <w:lang w:val="pt-BR"/>
              </w:rPr>
              <w:t>之中，可以增加制品的容积，</w:t>
            </w:r>
            <w:r>
              <w:rPr>
                <w:rFonts w:hint="eastAsia" w:hAnsiTheme="minorEastAsia" w:eastAsiaTheme="minorEastAsia"/>
                <w:bCs/>
                <w:sz w:val="24"/>
                <w:szCs w:val="24"/>
                <w:lang w:val="pt-BR"/>
              </w:rPr>
              <w:t>也</w:t>
            </w:r>
            <w:r>
              <w:rPr>
                <w:rFonts w:hAnsiTheme="minorEastAsia" w:eastAsiaTheme="minorEastAsia"/>
                <w:bCs/>
                <w:sz w:val="24"/>
                <w:szCs w:val="24"/>
                <w:lang w:val="pt-BR"/>
              </w:rPr>
              <w:t>可以调整稠度。</w:t>
            </w:r>
          </w:p>
          <w:p>
            <w:pPr>
              <w:pStyle w:val="3"/>
              <w:snapToGrid w:val="0"/>
              <w:spacing w:line="520" w:lineRule="exact"/>
              <w:ind w:firstLine="482"/>
              <w:rPr>
                <w:rFonts w:hAnsiTheme="minorEastAsia" w:eastAsiaTheme="minorEastAsia"/>
                <w:sz w:val="24"/>
                <w:szCs w:val="24"/>
              </w:rPr>
            </w:pPr>
            <w:r>
              <w:rPr>
                <w:rFonts w:hAnsiTheme="minorEastAsia" w:eastAsiaTheme="minorEastAsia"/>
                <w:b/>
                <w:sz w:val="24"/>
                <w:szCs w:val="24"/>
              </w:rPr>
              <w:t>分散剂：</w:t>
            </w:r>
            <w:r>
              <w:rPr>
                <w:rFonts w:hAnsiTheme="minorEastAsia" w:eastAsiaTheme="minorEastAsia"/>
                <w:sz w:val="24"/>
                <w:szCs w:val="24"/>
              </w:rPr>
              <w:t>分散剂用以增湿</w:t>
            </w:r>
            <w:r>
              <w:rPr>
                <w:rFonts w:hint="eastAsia" w:hAnsiTheme="minorEastAsia" w:eastAsiaTheme="minorEastAsia"/>
                <w:sz w:val="24"/>
                <w:szCs w:val="24"/>
              </w:rPr>
              <w:t>密封材料</w:t>
            </w:r>
            <w:r>
              <w:rPr>
                <w:rFonts w:hAnsiTheme="minorEastAsia" w:eastAsiaTheme="minorEastAsia"/>
                <w:sz w:val="24"/>
                <w:szCs w:val="24"/>
              </w:rPr>
              <w:t>粒子（排斥颜料粒子之间的空气），调节</w:t>
            </w:r>
            <w:r>
              <w:rPr>
                <w:rFonts w:hint="eastAsia" w:hAnsiTheme="minorEastAsia" w:eastAsiaTheme="minorEastAsia"/>
                <w:sz w:val="24"/>
                <w:szCs w:val="24"/>
              </w:rPr>
              <w:t>密封材料</w:t>
            </w:r>
            <w:r>
              <w:rPr>
                <w:rFonts w:hAnsiTheme="minorEastAsia" w:eastAsiaTheme="minorEastAsia"/>
                <w:sz w:val="24"/>
                <w:szCs w:val="24"/>
              </w:rPr>
              <w:t>粒子的表面电荷，防止絮凝，降低粘度。比重</w:t>
            </w:r>
            <w:r>
              <w:rPr>
                <w:rFonts w:hint="eastAsia" w:hAnsiTheme="minorEastAsia" w:eastAsiaTheme="minorEastAsia"/>
                <w:sz w:val="24"/>
                <w:szCs w:val="24"/>
              </w:rPr>
              <w:t>1.290-1.310，贮存稳定性为六个月。</w:t>
            </w:r>
          </w:p>
          <w:p>
            <w:pPr>
              <w:pStyle w:val="3"/>
              <w:snapToGrid w:val="0"/>
              <w:spacing w:line="520" w:lineRule="exact"/>
              <w:ind w:firstLine="482"/>
              <w:rPr>
                <w:rFonts w:eastAsiaTheme="minorEastAsia"/>
                <w:b/>
                <w:sz w:val="24"/>
                <w:szCs w:val="24"/>
              </w:rPr>
            </w:pPr>
            <w:r>
              <w:rPr>
                <w:rFonts w:hAnsiTheme="minorEastAsia" w:eastAsiaTheme="minorEastAsia"/>
                <w:b/>
                <w:sz w:val="24"/>
                <w:szCs w:val="24"/>
              </w:rPr>
              <w:t>丁酯：</w:t>
            </w:r>
            <w:r>
              <w:rPr>
                <w:rFonts w:hAnsiTheme="minorEastAsia" w:eastAsiaTheme="minorEastAsia"/>
                <w:sz w:val="24"/>
                <w:szCs w:val="24"/>
              </w:rPr>
              <w:t>丁酯外观为无色透明液体，有果子香味。熔点为﹣</w:t>
            </w:r>
            <w:r>
              <w:rPr>
                <w:rFonts w:eastAsiaTheme="minorEastAsia"/>
                <w:sz w:val="24"/>
                <w:szCs w:val="24"/>
              </w:rPr>
              <w:t>73.5℃</w:t>
            </w:r>
            <w:r>
              <w:rPr>
                <w:rFonts w:hint="eastAsia" w:hAnsiTheme="minorEastAsia" w:eastAsiaTheme="minorEastAsia"/>
                <w:sz w:val="24"/>
                <w:szCs w:val="24"/>
              </w:rPr>
              <w:t>，沸点为</w:t>
            </w:r>
            <w:r>
              <w:rPr>
                <w:rFonts w:eastAsiaTheme="minorEastAsia"/>
                <w:sz w:val="24"/>
                <w:szCs w:val="24"/>
              </w:rPr>
              <w:t>126.1℃。微溶于水，溶于</w:t>
            </w:r>
            <w:r>
              <w:rPr>
                <w:rFonts w:hAnsiTheme="minorEastAsia" w:eastAsiaTheme="minorEastAsia"/>
                <w:sz w:val="24"/>
                <w:szCs w:val="24"/>
              </w:rPr>
              <w:t>醇、醚等多数有机溶剂。</w:t>
            </w:r>
          </w:p>
          <w:p>
            <w:pPr>
              <w:pStyle w:val="3"/>
              <w:snapToGrid w:val="0"/>
              <w:spacing w:line="520" w:lineRule="exact"/>
              <w:ind w:firstLine="482"/>
              <w:rPr>
                <w:sz w:val="24"/>
                <w:szCs w:val="24"/>
              </w:rPr>
            </w:pPr>
            <w:r>
              <w:rPr>
                <w:rFonts w:hAnsiTheme="minorEastAsia" w:eastAsiaTheme="minorEastAsia"/>
                <w:b/>
                <w:sz w:val="24"/>
                <w:szCs w:val="24"/>
              </w:rPr>
              <w:t>炭黑：</w:t>
            </w:r>
            <w:r>
              <w:rPr>
                <w:rFonts w:hAnsi="宋体"/>
                <w:sz w:val="24"/>
                <w:szCs w:val="24"/>
              </w:rPr>
              <w:t>是一种无定形碳，轻、松而极细的黑色粉末，比表面积非常大，范围从</w:t>
            </w:r>
            <w:r>
              <w:rPr>
                <w:sz w:val="24"/>
                <w:szCs w:val="24"/>
              </w:rPr>
              <w:t>10-3000m</w:t>
            </w:r>
            <w:r>
              <w:rPr>
                <w:sz w:val="24"/>
                <w:szCs w:val="24"/>
                <w:vertAlign w:val="superscript"/>
              </w:rPr>
              <w:t>2</w:t>
            </w:r>
            <w:r>
              <w:rPr>
                <w:sz w:val="24"/>
                <w:szCs w:val="24"/>
              </w:rPr>
              <w:t>/g</w:t>
            </w:r>
            <w:r>
              <w:rPr>
                <w:rFonts w:hAnsi="宋体"/>
                <w:sz w:val="24"/>
                <w:szCs w:val="24"/>
              </w:rPr>
              <w:t>，是有机物（天然气、重油、燃料油等）在空气不足的条件下经不完全燃烧或受热分解而得的产物。比重</w:t>
            </w:r>
            <w:r>
              <w:rPr>
                <w:sz w:val="24"/>
                <w:szCs w:val="24"/>
              </w:rPr>
              <w:t>1.8-2.1</w:t>
            </w:r>
            <w:r>
              <w:rPr>
                <w:rFonts w:hAnsi="宋体"/>
                <w:sz w:val="24"/>
                <w:szCs w:val="24"/>
              </w:rPr>
              <w:t>，由天然气制成的称</w:t>
            </w:r>
            <w:r>
              <w:rPr>
                <w:sz w:val="24"/>
                <w:szCs w:val="24"/>
              </w:rPr>
              <w:t>“</w:t>
            </w:r>
            <w:r>
              <w:rPr>
                <w:rFonts w:hAnsi="宋体"/>
                <w:sz w:val="24"/>
                <w:szCs w:val="24"/>
              </w:rPr>
              <w:t>气黑</w:t>
            </w:r>
            <w:r>
              <w:rPr>
                <w:sz w:val="24"/>
                <w:szCs w:val="24"/>
              </w:rPr>
              <w:t>”</w:t>
            </w:r>
            <w:r>
              <w:rPr>
                <w:rFonts w:hAnsi="宋体"/>
                <w:sz w:val="24"/>
                <w:szCs w:val="24"/>
              </w:rPr>
              <w:t>，由油类制成的称</w:t>
            </w:r>
            <w:r>
              <w:rPr>
                <w:sz w:val="24"/>
                <w:szCs w:val="24"/>
              </w:rPr>
              <w:t>“</w:t>
            </w:r>
            <w:r>
              <w:rPr>
                <w:rFonts w:hAnsi="宋体"/>
                <w:sz w:val="24"/>
                <w:szCs w:val="24"/>
              </w:rPr>
              <w:t>灯黑</w:t>
            </w:r>
            <w:r>
              <w:rPr>
                <w:sz w:val="24"/>
                <w:szCs w:val="24"/>
              </w:rPr>
              <w:t>”</w:t>
            </w:r>
            <w:r>
              <w:rPr>
                <w:rFonts w:hAnsi="宋体"/>
                <w:sz w:val="24"/>
                <w:szCs w:val="24"/>
              </w:rPr>
              <w:t>，由乙炔制成的称</w:t>
            </w:r>
            <w:r>
              <w:rPr>
                <w:sz w:val="24"/>
                <w:szCs w:val="24"/>
              </w:rPr>
              <w:t>“</w:t>
            </w:r>
            <w:r>
              <w:rPr>
                <w:rFonts w:hAnsi="宋体"/>
                <w:sz w:val="24"/>
                <w:szCs w:val="24"/>
              </w:rPr>
              <w:t>乙炔黑</w:t>
            </w:r>
            <w:r>
              <w:rPr>
                <w:sz w:val="24"/>
                <w:szCs w:val="24"/>
              </w:rPr>
              <w:t>”</w:t>
            </w:r>
            <w:r>
              <w:rPr>
                <w:rFonts w:hAnsi="宋体"/>
                <w:sz w:val="24"/>
                <w:szCs w:val="24"/>
              </w:rPr>
              <w:t>。此外还有</w:t>
            </w:r>
            <w:r>
              <w:rPr>
                <w:sz w:val="24"/>
                <w:szCs w:val="24"/>
              </w:rPr>
              <w:t>“</w:t>
            </w:r>
            <w:r>
              <w:rPr>
                <w:rFonts w:hAnsi="宋体"/>
                <w:sz w:val="24"/>
                <w:szCs w:val="24"/>
              </w:rPr>
              <w:t>槽黑</w:t>
            </w:r>
            <w:r>
              <w:rPr>
                <w:sz w:val="24"/>
                <w:szCs w:val="24"/>
              </w:rPr>
              <w:t>”</w:t>
            </w:r>
            <w:r>
              <w:rPr>
                <w:rFonts w:hAnsi="宋体"/>
                <w:sz w:val="24"/>
                <w:szCs w:val="24"/>
              </w:rPr>
              <w:t>、</w:t>
            </w:r>
            <w:r>
              <w:rPr>
                <w:sz w:val="24"/>
                <w:szCs w:val="24"/>
              </w:rPr>
              <w:t>“</w:t>
            </w:r>
            <w:r>
              <w:rPr>
                <w:rFonts w:hAnsi="宋体"/>
                <w:sz w:val="24"/>
                <w:szCs w:val="24"/>
              </w:rPr>
              <w:t>炉黑</w:t>
            </w:r>
            <w:r>
              <w:rPr>
                <w:sz w:val="24"/>
                <w:szCs w:val="24"/>
              </w:rPr>
              <w:t>”</w:t>
            </w:r>
            <w:r>
              <w:rPr>
                <w:rFonts w:hAnsi="宋体"/>
                <w:sz w:val="24"/>
                <w:szCs w:val="24"/>
              </w:rPr>
              <w:t>。按炭黑性能区分有</w:t>
            </w:r>
            <w:r>
              <w:rPr>
                <w:sz w:val="24"/>
                <w:szCs w:val="24"/>
              </w:rPr>
              <w:t>“</w:t>
            </w:r>
            <w:r>
              <w:rPr>
                <w:rFonts w:hAnsi="宋体"/>
                <w:sz w:val="24"/>
                <w:szCs w:val="24"/>
              </w:rPr>
              <w:t>补强炭黑</w:t>
            </w:r>
            <w:r>
              <w:rPr>
                <w:sz w:val="24"/>
                <w:szCs w:val="24"/>
              </w:rPr>
              <w:t>”</w:t>
            </w:r>
            <w:r>
              <w:rPr>
                <w:rFonts w:hAnsi="宋体"/>
                <w:sz w:val="24"/>
                <w:szCs w:val="24"/>
              </w:rPr>
              <w:t>、</w:t>
            </w:r>
            <w:r>
              <w:rPr>
                <w:sz w:val="24"/>
                <w:szCs w:val="24"/>
              </w:rPr>
              <w:t>“</w:t>
            </w:r>
            <w:r>
              <w:rPr>
                <w:rFonts w:hAnsi="宋体"/>
                <w:sz w:val="24"/>
                <w:szCs w:val="24"/>
              </w:rPr>
              <w:t>导电炭黑</w:t>
            </w:r>
            <w:r>
              <w:rPr>
                <w:sz w:val="24"/>
                <w:szCs w:val="24"/>
              </w:rPr>
              <w:t>”</w:t>
            </w:r>
            <w:r>
              <w:rPr>
                <w:rFonts w:hAnsi="宋体"/>
                <w:sz w:val="24"/>
                <w:szCs w:val="24"/>
              </w:rPr>
              <w:t>、</w:t>
            </w:r>
            <w:r>
              <w:rPr>
                <w:sz w:val="24"/>
                <w:szCs w:val="24"/>
              </w:rPr>
              <w:t>“</w:t>
            </w:r>
            <w:r>
              <w:rPr>
                <w:rFonts w:hAnsi="宋体"/>
                <w:sz w:val="24"/>
                <w:szCs w:val="24"/>
              </w:rPr>
              <w:t>耐磨炭黑</w:t>
            </w:r>
            <w:r>
              <w:rPr>
                <w:sz w:val="24"/>
                <w:szCs w:val="24"/>
              </w:rPr>
              <w:t>”</w:t>
            </w:r>
            <w:r>
              <w:rPr>
                <w:rFonts w:hAnsi="宋体"/>
                <w:sz w:val="24"/>
                <w:szCs w:val="24"/>
              </w:rPr>
              <w:t>等。可作黑色染料，用于制造中国墨、油墨、油漆等。</w:t>
            </w:r>
          </w:p>
          <w:p>
            <w:pPr>
              <w:pStyle w:val="3"/>
              <w:snapToGrid w:val="0"/>
              <w:spacing w:line="520" w:lineRule="exact"/>
              <w:ind w:firstLine="482"/>
              <w:rPr>
                <w:b/>
                <w:sz w:val="24"/>
                <w:szCs w:val="24"/>
              </w:rPr>
            </w:pPr>
            <w:r>
              <w:rPr>
                <w:rFonts w:hint="eastAsia"/>
                <w:b/>
                <w:sz w:val="24"/>
                <w:szCs w:val="24"/>
              </w:rPr>
              <w:t>4、主要生产设备</w:t>
            </w:r>
          </w:p>
          <w:p>
            <w:pPr>
              <w:pStyle w:val="3"/>
              <w:spacing w:line="440" w:lineRule="exact"/>
              <w:ind w:firstLine="480"/>
              <w:rPr>
                <w:sz w:val="24"/>
                <w:szCs w:val="24"/>
              </w:rPr>
            </w:pPr>
            <w:r>
              <w:rPr>
                <w:sz w:val="24"/>
                <w:szCs w:val="24"/>
              </w:rPr>
              <w:t>本项目主要生产设备见下表</w:t>
            </w:r>
            <w:r>
              <w:rPr>
                <w:rFonts w:hint="eastAsia"/>
                <w:sz w:val="24"/>
                <w:szCs w:val="24"/>
              </w:rPr>
              <w:t>。</w:t>
            </w:r>
          </w:p>
          <w:p>
            <w:pPr>
              <w:spacing w:line="480" w:lineRule="exact"/>
              <w:jc w:val="left"/>
              <w:rPr>
                <w:rFonts w:eastAsiaTheme="minorEastAsia"/>
                <w:b/>
                <w:sz w:val="24"/>
                <w:szCs w:val="24"/>
              </w:rPr>
            </w:pPr>
            <w:r>
              <w:rPr>
                <w:rFonts w:hAnsiTheme="minorEastAsia" w:eastAsiaTheme="minorEastAsia"/>
                <w:b/>
                <w:sz w:val="24"/>
                <w:szCs w:val="24"/>
                <w:lang w:val="pt-BR"/>
              </w:rPr>
              <w:t>表</w:t>
            </w:r>
            <w:r>
              <w:rPr>
                <w:rFonts w:eastAsiaTheme="minorEastAsia"/>
                <w:b/>
                <w:sz w:val="24"/>
                <w:szCs w:val="24"/>
              </w:rPr>
              <w:t>1</w:t>
            </w:r>
            <w:r>
              <w:rPr>
                <w:rFonts w:hint="eastAsia" w:eastAsiaTheme="minorEastAsia"/>
                <w:b/>
                <w:sz w:val="24"/>
                <w:szCs w:val="24"/>
              </w:rPr>
              <w:t xml:space="preserve">3                    </w:t>
            </w:r>
            <w:r>
              <w:rPr>
                <w:rFonts w:hAnsiTheme="minorEastAsia" w:eastAsiaTheme="minorEastAsia"/>
                <w:b/>
                <w:sz w:val="24"/>
                <w:szCs w:val="24"/>
                <w:lang w:val="pt-BR"/>
              </w:rPr>
              <w:t>主要生产设备一览表</w:t>
            </w:r>
          </w:p>
          <w:tbl>
            <w:tblPr>
              <w:tblStyle w:val="13"/>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2160"/>
              <w:gridCol w:w="1872"/>
              <w:gridCol w:w="1583"/>
              <w:gridCol w:w="133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op w:val="single" w:color="auto" w:sz="8" w:space="0"/>
                    <w:left w:val="nil"/>
                    <w:bottom w:val="single" w:color="auto" w:sz="8" w:space="0"/>
                    <w:right w:val="single" w:color="auto" w:sz="4" w:space="0"/>
                  </w:tcBorders>
                  <w:vAlign w:val="center"/>
                </w:tcPr>
                <w:p>
                  <w:pPr>
                    <w:jc w:val="center"/>
                    <w:rPr>
                      <w:b/>
                      <w:sz w:val="21"/>
                      <w:szCs w:val="21"/>
                    </w:rPr>
                  </w:pPr>
                  <w:r>
                    <w:rPr>
                      <w:b/>
                      <w:sz w:val="21"/>
                      <w:szCs w:val="21"/>
                    </w:rPr>
                    <w:t>序号</w:t>
                  </w:r>
                </w:p>
              </w:tc>
              <w:tc>
                <w:tcPr>
                  <w:tcW w:w="2127" w:type="dxa"/>
                  <w:tcBorders>
                    <w:top w:val="single" w:color="auto" w:sz="8" w:space="0"/>
                    <w:left w:val="single" w:color="auto" w:sz="4" w:space="0"/>
                    <w:bottom w:val="single" w:color="auto" w:sz="8" w:space="0"/>
                    <w:right w:val="single" w:color="auto" w:sz="4" w:space="0"/>
                  </w:tcBorders>
                  <w:vAlign w:val="center"/>
                </w:tcPr>
                <w:p>
                  <w:pPr>
                    <w:jc w:val="center"/>
                    <w:rPr>
                      <w:b/>
                      <w:sz w:val="21"/>
                      <w:szCs w:val="21"/>
                    </w:rPr>
                  </w:pPr>
                  <w:r>
                    <w:rPr>
                      <w:b/>
                      <w:sz w:val="21"/>
                      <w:szCs w:val="21"/>
                    </w:rPr>
                    <w:t>主要设备名称</w:t>
                  </w:r>
                </w:p>
              </w:tc>
              <w:tc>
                <w:tcPr>
                  <w:tcW w:w="1843" w:type="dxa"/>
                  <w:tcBorders>
                    <w:top w:val="single" w:color="auto" w:sz="8" w:space="0"/>
                    <w:left w:val="single" w:color="auto" w:sz="4" w:space="0"/>
                    <w:bottom w:val="single" w:color="auto" w:sz="8" w:space="0"/>
                    <w:right w:val="single" w:color="auto" w:sz="4" w:space="0"/>
                  </w:tcBorders>
                  <w:vAlign w:val="center"/>
                </w:tcPr>
                <w:p>
                  <w:pPr>
                    <w:jc w:val="center"/>
                    <w:rPr>
                      <w:b/>
                      <w:sz w:val="21"/>
                      <w:szCs w:val="21"/>
                    </w:rPr>
                  </w:pPr>
                  <w:r>
                    <w:rPr>
                      <w:b/>
                      <w:sz w:val="21"/>
                      <w:szCs w:val="21"/>
                    </w:rPr>
                    <w:t>规格型号</w:t>
                  </w:r>
                </w:p>
              </w:tc>
              <w:tc>
                <w:tcPr>
                  <w:tcW w:w="1559" w:type="dxa"/>
                  <w:tcBorders>
                    <w:top w:val="single" w:color="auto" w:sz="8" w:space="0"/>
                    <w:left w:val="single" w:color="auto" w:sz="4" w:space="0"/>
                    <w:bottom w:val="single" w:color="auto" w:sz="8" w:space="0"/>
                    <w:right w:val="nil"/>
                  </w:tcBorders>
                  <w:vAlign w:val="center"/>
                </w:tcPr>
                <w:p>
                  <w:pPr>
                    <w:jc w:val="center"/>
                    <w:rPr>
                      <w:b/>
                      <w:sz w:val="21"/>
                      <w:szCs w:val="21"/>
                    </w:rPr>
                  </w:pPr>
                  <w:r>
                    <w:rPr>
                      <w:b/>
                      <w:sz w:val="21"/>
                      <w:szCs w:val="21"/>
                    </w:rPr>
                    <w:t>数量</w:t>
                  </w:r>
                </w:p>
              </w:tc>
              <w:tc>
                <w:tcPr>
                  <w:tcW w:w="1310" w:type="dxa"/>
                  <w:tcBorders>
                    <w:top w:val="single" w:color="auto" w:sz="8" w:space="0"/>
                    <w:left w:val="single" w:color="auto" w:sz="4" w:space="0"/>
                    <w:bottom w:val="single" w:color="auto" w:sz="8" w:space="0"/>
                    <w:right w:val="nil"/>
                  </w:tcBorders>
                  <w:vAlign w:val="center"/>
                </w:tcPr>
                <w:p>
                  <w:pPr>
                    <w:jc w:val="center"/>
                    <w:rPr>
                      <w:b/>
                      <w:sz w:val="21"/>
                      <w:szCs w:val="21"/>
                    </w:rPr>
                  </w:pPr>
                  <w:r>
                    <w:rPr>
                      <w:b/>
                      <w:sz w:val="21"/>
                      <w:szCs w:val="21"/>
                    </w:rPr>
                    <w:t>用途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op w:val="single" w:color="auto" w:sz="8" w:space="0"/>
                    <w:left w:val="nil"/>
                    <w:bottom w:val="single" w:color="auto" w:sz="4" w:space="0"/>
                    <w:right w:val="single" w:color="auto" w:sz="4" w:space="0"/>
                  </w:tcBorders>
                  <w:vAlign w:val="center"/>
                </w:tcPr>
                <w:p>
                  <w:pPr>
                    <w:pStyle w:val="7"/>
                    <w:jc w:val="center"/>
                    <w:rPr>
                      <w:rFonts w:ascii="Times New Roman" w:hAnsi="Times New Roman" w:cs="Times New Roman"/>
                      <w:sz w:val="21"/>
                      <w:szCs w:val="21"/>
                    </w:rPr>
                  </w:pPr>
                  <w:r>
                    <w:rPr>
                      <w:rFonts w:ascii="Times New Roman" w:hAnsi="Times New Roman" w:cs="Times New Roman"/>
                      <w:sz w:val="21"/>
                      <w:szCs w:val="21"/>
                    </w:rPr>
                    <w:t>1</w:t>
                  </w:r>
                </w:p>
              </w:tc>
              <w:tc>
                <w:tcPr>
                  <w:tcW w:w="2127" w:type="dxa"/>
                  <w:tcBorders>
                    <w:top w:val="single" w:color="auto" w:sz="8" w:space="0"/>
                    <w:left w:val="single" w:color="auto" w:sz="4" w:space="0"/>
                    <w:bottom w:val="single" w:color="auto" w:sz="4" w:space="0"/>
                    <w:right w:val="single" w:color="auto" w:sz="4" w:space="0"/>
                  </w:tcBorders>
                  <w:vAlign w:val="center"/>
                </w:tcPr>
                <w:p>
                  <w:pPr>
                    <w:jc w:val="center"/>
                    <w:rPr>
                      <w:sz w:val="21"/>
                      <w:szCs w:val="21"/>
                    </w:rPr>
                  </w:pPr>
                  <w:r>
                    <w:rPr>
                      <w:sz w:val="21"/>
                      <w:szCs w:val="21"/>
                    </w:rPr>
                    <w:t>密封搅拌罐</w:t>
                  </w:r>
                </w:p>
              </w:tc>
              <w:tc>
                <w:tcPr>
                  <w:tcW w:w="1843" w:type="dxa"/>
                  <w:tcBorders>
                    <w:top w:val="single" w:color="auto" w:sz="8" w:space="0"/>
                    <w:left w:val="single" w:color="auto" w:sz="4" w:space="0"/>
                    <w:bottom w:val="single" w:color="auto" w:sz="4" w:space="0"/>
                    <w:right w:val="single" w:color="auto" w:sz="4" w:space="0"/>
                  </w:tcBorders>
                  <w:vAlign w:val="center"/>
                </w:tcPr>
                <w:p>
                  <w:pPr>
                    <w:jc w:val="center"/>
                    <w:rPr>
                      <w:sz w:val="21"/>
                      <w:szCs w:val="21"/>
                    </w:rPr>
                  </w:pPr>
                  <w:r>
                    <w:rPr>
                      <w:sz w:val="21"/>
                      <w:szCs w:val="21"/>
                    </w:rPr>
                    <w:t>/</w:t>
                  </w:r>
                </w:p>
              </w:tc>
              <w:tc>
                <w:tcPr>
                  <w:tcW w:w="1559" w:type="dxa"/>
                  <w:tcBorders>
                    <w:top w:val="single" w:color="auto" w:sz="8" w:space="0"/>
                    <w:left w:val="single" w:color="auto" w:sz="4" w:space="0"/>
                    <w:bottom w:val="single" w:color="auto" w:sz="4" w:space="0"/>
                    <w:right w:val="nil"/>
                  </w:tcBorders>
                  <w:vAlign w:val="center"/>
                </w:tcPr>
                <w:p>
                  <w:pPr>
                    <w:jc w:val="center"/>
                    <w:rPr>
                      <w:sz w:val="21"/>
                      <w:szCs w:val="21"/>
                    </w:rPr>
                  </w:pPr>
                  <w:r>
                    <w:rPr>
                      <w:sz w:val="21"/>
                      <w:szCs w:val="21"/>
                    </w:rPr>
                    <w:t>15</w:t>
                  </w:r>
                </w:p>
              </w:tc>
              <w:tc>
                <w:tcPr>
                  <w:tcW w:w="1310" w:type="dxa"/>
                  <w:tcBorders>
                    <w:top w:val="single" w:color="auto" w:sz="8" w:space="0"/>
                    <w:left w:val="single" w:color="auto" w:sz="4" w:space="0"/>
                    <w:right w:val="nil"/>
                  </w:tcBorders>
                  <w:vAlign w:val="center"/>
                </w:tcPr>
                <w:p>
                  <w:pPr>
                    <w:jc w:val="center"/>
                    <w:rPr>
                      <w:sz w:val="21"/>
                      <w:szCs w:val="21"/>
                    </w:rPr>
                  </w:pPr>
                  <w:r>
                    <w:rPr>
                      <w:sz w:val="21"/>
                      <w:szCs w:val="21"/>
                    </w:rPr>
                    <w:t>混合搅拌</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op w:val="single" w:color="auto" w:sz="4" w:space="0"/>
                    <w:left w:val="nil"/>
                    <w:bottom w:val="single" w:color="auto" w:sz="4" w:space="0"/>
                    <w:right w:val="single" w:color="auto" w:sz="4" w:space="0"/>
                  </w:tcBorders>
                  <w:vAlign w:val="center"/>
                </w:tcPr>
                <w:p>
                  <w:pPr>
                    <w:pStyle w:val="7"/>
                    <w:jc w:val="center"/>
                    <w:rPr>
                      <w:rFonts w:ascii="Times New Roman" w:hAnsi="Times New Roman" w:cs="Times New Roman"/>
                      <w:sz w:val="21"/>
                      <w:szCs w:val="21"/>
                    </w:rPr>
                  </w:pPr>
                  <w:r>
                    <w:rPr>
                      <w:rFonts w:ascii="Times New Roman" w:hAnsi="Times New Roman" w:cs="Times New Roman"/>
                      <w:sz w:val="21"/>
                      <w:szCs w:val="21"/>
                    </w:rPr>
                    <w:t>2</w:t>
                  </w: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真空泵</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w:t>
                  </w:r>
                </w:p>
              </w:tc>
              <w:tc>
                <w:tcPr>
                  <w:tcW w:w="1559" w:type="dxa"/>
                  <w:tcBorders>
                    <w:top w:val="single" w:color="auto" w:sz="4" w:space="0"/>
                    <w:left w:val="single" w:color="auto" w:sz="4" w:space="0"/>
                    <w:bottom w:val="single" w:color="auto" w:sz="4" w:space="0"/>
                    <w:right w:val="nil"/>
                  </w:tcBorders>
                  <w:vAlign w:val="center"/>
                </w:tcPr>
                <w:p>
                  <w:pPr>
                    <w:jc w:val="center"/>
                    <w:rPr>
                      <w:sz w:val="21"/>
                      <w:szCs w:val="21"/>
                    </w:rPr>
                  </w:pPr>
                  <w:r>
                    <w:rPr>
                      <w:sz w:val="21"/>
                      <w:szCs w:val="21"/>
                    </w:rPr>
                    <w:t>1</w:t>
                  </w:r>
                </w:p>
              </w:tc>
              <w:tc>
                <w:tcPr>
                  <w:tcW w:w="1310" w:type="dxa"/>
                  <w:tcBorders>
                    <w:top w:val="single" w:color="auto" w:sz="4" w:space="0"/>
                    <w:left w:val="single" w:color="auto" w:sz="4" w:space="0"/>
                    <w:right w:val="nil"/>
                  </w:tcBorders>
                  <w:vAlign w:val="center"/>
                </w:tcPr>
                <w:p>
                  <w:pPr>
                    <w:jc w:val="center"/>
                    <w:rPr>
                      <w:sz w:val="21"/>
                      <w:szCs w:val="21"/>
                    </w:rPr>
                  </w:pPr>
                  <w:r>
                    <w:rPr>
                      <w:sz w:val="21"/>
                      <w:szCs w:val="21"/>
                    </w:rPr>
                    <w:t>排出气体</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op w:val="single" w:color="auto" w:sz="4" w:space="0"/>
                    <w:left w:val="nil"/>
                    <w:bottom w:val="single" w:color="auto" w:sz="4" w:space="0"/>
                    <w:right w:val="single" w:color="auto" w:sz="4" w:space="0"/>
                  </w:tcBorders>
                  <w:vAlign w:val="center"/>
                </w:tcPr>
                <w:p>
                  <w:pPr>
                    <w:pStyle w:val="7"/>
                    <w:jc w:val="center"/>
                    <w:rPr>
                      <w:rFonts w:ascii="Times New Roman" w:hAnsi="Times New Roman" w:cs="Times New Roman"/>
                      <w:sz w:val="21"/>
                      <w:szCs w:val="21"/>
                    </w:rPr>
                  </w:pPr>
                  <w:r>
                    <w:rPr>
                      <w:rFonts w:ascii="Times New Roman" w:hAnsi="Times New Roman" w:cs="Times New Roman"/>
                      <w:sz w:val="21"/>
                      <w:szCs w:val="21"/>
                    </w:rPr>
                    <w:t>3</w:t>
                  </w:r>
                </w:p>
              </w:tc>
              <w:tc>
                <w:tcPr>
                  <w:tcW w:w="2127"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自动灌装机</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ZD-GS20</w:t>
                  </w:r>
                </w:p>
              </w:tc>
              <w:tc>
                <w:tcPr>
                  <w:tcW w:w="1559" w:type="dxa"/>
                  <w:tcBorders>
                    <w:top w:val="single" w:color="auto" w:sz="4" w:space="0"/>
                    <w:left w:val="single" w:color="auto" w:sz="4" w:space="0"/>
                    <w:bottom w:val="single" w:color="auto" w:sz="4" w:space="0"/>
                    <w:right w:val="nil"/>
                  </w:tcBorders>
                  <w:vAlign w:val="center"/>
                </w:tcPr>
                <w:p>
                  <w:pPr>
                    <w:jc w:val="center"/>
                    <w:rPr>
                      <w:sz w:val="21"/>
                      <w:szCs w:val="21"/>
                    </w:rPr>
                  </w:pPr>
                  <w:r>
                    <w:rPr>
                      <w:sz w:val="21"/>
                      <w:szCs w:val="21"/>
                    </w:rPr>
                    <w:t>6</w:t>
                  </w:r>
                </w:p>
              </w:tc>
              <w:tc>
                <w:tcPr>
                  <w:tcW w:w="1310" w:type="dxa"/>
                  <w:tcBorders>
                    <w:left w:val="single" w:color="auto" w:sz="4" w:space="0"/>
                    <w:bottom w:val="single" w:color="auto" w:sz="4" w:space="0"/>
                    <w:right w:val="nil"/>
                  </w:tcBorders>
                  <w:vAlign w:val="center"/>
                </w:tcPr>
                <w:p>
                  <w:pPr>
                    <w:jc w:val="center"/>
                    <w:rPr>
                      <w:sz w:val="21"/>
                      <w:szCs w:val="21"/>
                    </w:rPr>
                  </w:pPr>
                  <w:r>
                    <w:rPr>
                      <w:sz w:val="21"/>
                      <w:szCs w:val="21"/>
                    </w:rPr>
                    <w:t>包装</w:t>
                  </w:r>
                </w:p>
              </w:tc>
            </w:tr>
          </w:tbl>
          <w:p>
            <w:pPr>
              <w:pStyle w:val="3"/>
              <w:snapToGrid w:val="0"/>
              <w:spacing w:line="520" w:lineRule="exact"/>
              <w:ind w:firstLine="482"/>
              <w:rPr>
                <w:b/>
                <w:sz w:val="24"/>
                <w:szCs w:val="24"/>
              </w:rPr>
            </w:pPr>
            <w:r>
              <w:rPr>
                <w:rFonts w:hint="eastAsia"/>
                <w:b/>
                <w:sz w:val="24"/>
                <w:szCs w:val="24"/>
              </w:rPr>
              <w:t>5</w:t>
            </w:r>
            <w:r>
              <w:rPr>
                <w:b/>
                <w:sz w:val="24"/>
                <w:szCs w:val="24"/>
              </w:rPr>
              <w:t>、劳动定员与工作制度</w:t>
            </w:r>
          </w:p>
          <w:p>
            <w:pPr>
              <w:pStyle w:val="3"/>
              <w:spacing w:line="520" w:lineRule="exact"/>
              <w:ind w:firstLine="480"/>
              <w:rPr>
                <w:sz w:val="24"/>
                <w:szCs w:val="24"/>
              </w:rPr>
            </w:pPr>
            <w:r>
              <w:rPr>
                <w:rFonts w:hint="eastAsia"/>
                <w:sz w:val="24"/>
                <w:szCs w:val="24"/>
              </w:rPr>
              <w:t>本项目定员人数10</w:t>
            </w:r>
            <w:r>
              <w:rPr>
                <w:sz w:val="24"/>
                <w:szCs w:val="24"/>
              </w:rPr>
              <w:t>人，均不在厂区内食宿，每天工作8小时，单班制，年工作日300天。</w:t>
            </w:r>
          </w:p>
          <w:p>
            <w:pPr>
              <w:pStyle w:val="3"/>
              <w:spacing w:line="520" w:lineRule="exact"/>
              <w:ind w:firstLine="482"/>
              <w:rPr>
                <w:b/>
                <w:sz w:val="24"/>
                <w:szCs w:val="24"/>
              </w:rPr>
            </w:pPr>
            <w:r>
              <w:rPr>
                <w:rFonts w:hint="eastAsia"/>
                <w:b/>
                <w:sz w:val="24"/>
                <w:szCs w:val="24"/>
              </w:rPr>
              <w:t>6</w:t>
            </w:r>
            <w:r>
              <w:rPr>
                <w:b/>
                <w:sz w:val="24"/>
                <w:szCs w:val="24"/>
              </w:rPr>
              <w:t>、总平面布局</w:t>
            </w:r>
          </w:p>
          <w:p>
            <w:pPr>
              <w:pStyle w:val="3"/>
              <w:spacing w:line="520" w:lineRule="exact"/>
              <w:ind w:firstLine="480"/>
              <w:rPr>
                <w:sz w:val="24"/>
                <w:szCs w:val="24"/>
              </w:rPr>
            </w:pPr>
            <w:r>
              <w:rPr>
                <w:sz w:val="24"/>
                <w:szCs w:val="24"/>
              </w:rPr>
              <w:t>本项目生产车间位于厂区内部</w:t>
            </w:r>
            <w:r>
              <w:rPr>
                <w:rFonts w:hint="eastAsia"/>
                <w:sz w:val="24"/>
                <w:szCs w:val="24"/>
              </w:rPr>
              <w:t>东</w:t>
            </w:r>
            <w:r>
              <w:rPr>
                <w:sz w:val="24"/>
                <w:szCs w:val="24"/>
              </w:rPr>
              <w:t>侧，</w:t>
            </w:r>
            <w:r>
              <w:rPr>
                <w:rFonts w:hint="eastAsia"/>
                <w:sz w:val="24"/>
                <w:szCs w:val="24"/>
              </w:rPr>
              <w:t>仓</w:t>
            </w:r>
            <w:r>
              <w:rPr>
                <w:sz w:val="24"/>
                <w:szCs w:val="24"/>
              </w:rPr>
              <w:t>库位于厂区</w:t>
            </w:r>
            <w:r>
              <w:rPr>
                <w:rFonts w:hint="eastAsia"/>
                <w:sz w:val="24"/>
                <w:szCs w:val="24"/>
              </w:rPr>
              <w:t>北</w:t>
            </w:r>
            <w:r>
              <w:rPr>
                <w:sz w:val="24"/>
                <w:szCs w:val="24"/>
              </w:rPr>
              <w:t>侧，办公用房位于厂区</w:t>
            </w:r>
            <w:r>
              <w:rPr>
                <w:rFonts w:hint="eastAsia"/>
                <w:sz w:val="24"/>
                <w:szCs w:val="24"/>
              </w:rPr>
              <w:t>西</w:t>
            </w:r>
            <w:r>
              <w:rPr>
                <w:sz w:val="24"/>
                <w:szCs w:val="24"/>
              </w:rPr>
              <w:t>侧，生产区域和办公区分离，减少了噪声的影响。生产车间内设备排列紧密，便于原料的运输和产品的生产。周边敏感点位距离项目</w:t>
            </w:r>
            <w:r>
              <w:rPr>
                <w:rFonts w:hint="eastAsia"/>
                <w:sz w:val="24"/>
                <w:szCs w:val="24"/>
              </w:rPr>
              <w:t>生产</w:t>
            </w:r>
            <w:r>
              <w:rPr>
                <w:sz w:val="24"/>
                <w:szCs w:val="24"/>
              </w:rPr>
              <w:t>车间较远。</w:t>
            </w:r>
          </w:p>
          <w:p>
            <w:pPr>
              <w:pStyle w:val="3"/>
              <w:spacing w:line="520" w:lineRule="exact"/>
              <w:ind w:firstLine="480"/>
              <w:rPr>
                <w:sz w:val="24"/>
                <w:szCs w:val="24"/>
              </w:rPr>
            </w:pPr>
            <w:r>
              <w:rPr>
                <w:sz w:val="24"/>
                <w:szCs w:val="24"/>
              </w:rPr>
              <w:t>综上所述，项目总平面布置在满足生产工艺要求、物流畅通、道路运输方便的前提下，同时做到节约用地、节省投资、合理经理。因此，本项目总平面布置合理。项目平面布置见附图。</w:t>
            </w:r>
          </w:p>
          <w:p>
            <w:pPr>
              <w:pStyle w:val="3"/>
              <w:spacing w:line="520" w:lineRule="exact"/>
              <w:ind w:firstLine="0" w:firstLineChars="0"/>
              <w:rPr>
                <w:sz w:val="24"/>
                <w:szCs w:val="24"/>
              </w:rPr>
            </w:pP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800" w:hRule="atLeast"/>
        </w:trPr>
        <w:tc>
          <w:tcPr>
            <w:tcW w:w="756" w:type="dxa"/>
            <w:tcBorders>
              <w:bottom w:val="single" w:color="auto" w:sz="4" w:space="0"/>
              <w:right w:val="single" w:color="auto" w:sz="4" w:space="0"/>
            </w:tcBorders>
          </w:tcPr>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sz w:val="21"/>
                <w:szCs w:val="21"/>
              </w:rPr>
            </w:pPr>
            <w:r>
              <w:rPr>
                <w:rFonts w:hint="eastAsia"/>
                <w:sz w:val="21"/>
                <w:szCs w:val="21"/>
              </w:rPr>
              <w:t>工艺流程和产排污环节</w:t>
            </w:r>
          </w:p>
        </w:tc>
        <w:tc>
          <w:tcPr>
            <w:tcW w:w="8283" w:type="dxa"/>
            <w:tcBorders>
              <w:top w:val="single" w:color="auto" w:sz="8" w:space="0"/>
              <w:left w:val="single" w:color="auto" w:sz="4" w:space="0"/>
              <w:bottom w:val="single" w:color="auto" w:sz="4" w:space="0"/>
            </w:tcBorders>
          </w:tcPr>
          <w:p>
            <w:pPr>
              <w:pStyle w:val="23"/>
              <w:spacing w:line="440" w:lineRule="exact"/>
              <w:ind w:firstLine="482" w:firstLineChars="200"/>
              <w:rPr>
                <w:rFonts w:ascii="Times New Roman" w:hAnsi="Times New Roman" w:cs="Times New Roman"/>
                <w:b/>
                <w:sz w:val="24"/>
              </w:rPr>
            </w:pPr>
            <w:r>
              <w:rPr>
                <w:rFonts w:hint="eastAsia" w:ascii="Times New Roman" w:hAnsi="Times New Roman" w:cs="Times New Roman"/>
                <w:b/>
                <w:sz w:val="24"/>
              </w:rPr>
              <w:t>（一）</w:t>
            </w:r>
            <w:r>
              <w:rPr>
                <w:rFonts w:ascii="Times New Roman" w:hAnsi="Times New Roman" w:cs="Times New Roman"/>
                <w:b/>
                <w:sz w:val="24"/>
              </w:rPr>
              <w:t>生产工艺流程及产污环节图</w:t>
            </w:r>
          </w:p>
          <w:p>
            <w:pPr>
              <w:pStyle w:val="23"/>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75648" behindDoc="0" locked="0" layoutInCell="1" allowOverlap="1">
                      <wp:simplePos x="0" y="0"/>
                      <wp:positionH relativeFrom="column">
                        <wp:posOffset>1621790</wp:posOffset>
                      </wp:positionH>
                      <wp:positionV relativeFrom="paragraph">
                        <wp:posOffset>43180</wp:posOffset>
                      </wp:positionV>
                      <wp:extent cx="1501140" cy="1082040"/>
                      <wp:effectExtent l="0" t="0" r="0" b="0"/>
                      <wp:wrapNone/>
                      <wp:docPr id="29" name="文本框 2"/>
                      <wp:cNvGraphicFramePr/>
                      <a:graphic xmlns:a="http://schemas.openxmlformats.org/drawingml/2006/main">
                        <a:graphicData uri="http://schemas.microsoft.com/office/word/2010/wordprocessingShape">
                          <wps:wsp>
                            <wps:cNvSpPr txBox="1"/>
                            <wps:spPr>
                              <a:xfrm>
                                <a:off x="0" y="0"/>
                                <a:ext cx="1501140" cy="1082040"/>
                              </a:xfrm>
                              <a:prstGeom prst="rect">
                                <a:avLst/>
                              </a:prstGeom>
                              <a:noFill/>
                              <a:ln>
                                <a:noFill/>
                              </a:ln>
                            </wps:spPr>
                            <wps:txbx>
                              <w:txbxContent>
                                <w:p>
                                  <w:pPr>
                                    <w:jc w:val="center"/>
                                    <w:rPr>
                                      <w:bCs/>
                                      <w:sz w:val="21"/>
                                      <w:szCs w:val="21"/>
                                      <w:lang w:val="pt-BR"/>
                                    </w:rPr>
                                  </w:pPr>
                                  <w:r>
                                    <w:rPr>
                                      <w:rFonts w:hint="eastAsia"/>
                                      <w:bCs/>
                                      <w:sz w:val="21"/>
                                      <w:szCs w:val="21"/>
                                      <w:lang w:val="pt-BR"/>
                                    </w:rPr>
                                    <w:t>水性聚丙烯酸脂乳液</w:t>
                                  </w:r>
                                </w:p>
                                <w:p>
                                  <w:pPr>
                                    <w:jc w:val="center"/>
                                    <w:rPr>
                                      <w:sz w:val="21"/>
                                      <w:szCs w:val="21"/>
                                    </w:rPr>
                                  </w:pPr>
                                  <w:r>
                                    <w:rPr>
                                      <w:rFonts w:hint="eastAsia"/>
                                      <w:sz w:val="21"/>
                                      <w:szCs w:val="21"/>
                                    </w:rPr>
                                    <w:t>碳酸钙粉</w:t>
                                  </w:r>
                                </w:p>
                                <w:p>
                                  <w:pPr>
                                    <w:jc w:val="center"/>
                                    <w:rPr>
                                      <w:sz w:val="21"/>
                                      <w:szCs w:val="21"/>
                                    </w:rPr>
                                  </w:pPr>
                                  <w:r>
                                    <w:rPr>
                                      <w:rFonts w:hint="eastAsia"/>
                                      <w:sz w:val="21"/>
                                      <w:szCs w:val="21"/>
                                    </w:rPr>
                                    <w:t>分散剂</w:t>
                                  </w:r>
                                </w:p>
                                <w:p>
                                  <w:pPr>
                                    <w:jc w:val="center"/>
                                    <w:rPr>
                                      <w:sz w:val="21"/>
                                      <w:szCs w:val="21"/>
                                    </w:rPr>
                                  </w:pPr>
                                  <w:r>
                                    <w:rPr>
                                      <w:rFonts w:hint="eastAsia"/>
                                      <w:sz w:val="21"/>
                                      <w:szCs w:val="21"/>
                                    </w:rPr>
                                    <w:t>丁酯</w:t>
                                  </w:r>
                                </w:p>
                                <w:p>
                                  <w:pPr>
                                    <w:jc w:val="center"/>
                                  </w:pPr>
                                  <w:r>
                                    <w:rPr>
                                      <w:sz w:val="21"/>
                                      <w:szCs w:val="21"/>
                                    </w:rPr>
                                    <w:t>炭黑</w:t>
                                  </w:r>
                                </w:p>
                              </w:txbxContent>
                            </wps:txbx>
                            <wps:bodyPr upright="1"/>
                          </wps:wsp>
                        </a:graphicData>
                      </a:graphic>
                    </wp:anchor>
                  </w:drawing>
                </mc:Choice>
                <mc:Fallback>
                  <w:pict>
                    <v:shape id="文本框 2" o:spid="_x0000_s1026" o:spt="202" type="#_x0000_t202" style="position:absolute;left:0pt;margin-left:127.7pt;margin-top:3.4pt;height:85.2pt;width:118.2pt;z-index:251675648;mso-width-relative:page;mso-height-relative:page;" filled="f" stroked="f" coordsize="21600,21600" o:gfxdata="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39le3XAAAA&#10;CQEAAA8AAAAAAAAAAQAgAAAAIgAAAGRycy9kb3ducmV2LnhtbFBLAQIUABQAAAAIAIdO4kDM/HpO&#10;rAEAAFADAAAOAAAAAAAAAAEAIAAAACYBAABkcnMvZTJvRG9jLnhtbFBLBQYAAAAABgAGAFkBAABE&#10;BQAAAAA=&#10;">
                      <v:fill on="f" focussize="0,0"/>
                      <v:stroke on="f"/>
                      <v:imagedata o:title=""/>
                      <o:lock v:ext="edit" aspectratio="f"/>
                      <v:textbox>
                        <w:txbxContent>
                          <w:p>
                            <w:pPr>
                              <w:jc w:val="center"/>
                              <w:rPr>
                                <w:bCs/>
                                <w:sz w:val="21"/>
                                <w:szCs w:val="21"/>
                                <w:lang w:val="pt-BR"/>
                              </w:rPr>
                            </w:pPr>
                            <w:r>
                              <w:rPr>
                                <w:rFonts w:hint="eastAsia"/>
                                <w:bCs/>
                                <w:sz w:val="21"/>
                                <w:szCs w:val="21"/>
                                <w:lang w:val="pt-BR"/>
                              </w:rPr>
                              <w:t>水性聚丙烯酸脂乳液</w:t>
                            </w:r>
                          </w:p>
                          <w:p>
                            <w:pPr>
                              <w:jc w:val="center"/>
                              <w:rPr>
                                <w:sz w:val="21"/>
                                <w:szCs w:val="21"/>
                              </w:rPr>
                            </w:pPr>
                            <w:r>
                              <w:rPr>
                                <w:rFonts w:hint="eastAsia"/>
                                <w:sz w:val="21"/>
                                <w:szCs w:val="21"/>
                              </w:rPr>
                              <w:t>碳酸钙粉</w:t>
                            </w:r>
                          </w:p>
                          <w:p>
                            <w:pPr>
                              <w:jc w:val="center"/>
                              <w:rPr>
                                <w:sz w:val="21"/>
                                <w:szCs w:val="21"/>
                              </w:rPr>
                            </w:pPr>
                            <w:r>
                              <w:rPr>
                                <w:rFonts w:hint="eastAsia"/>
                                <w:sz w:val="21"/>
                                <w:szCs w:val="21"/>
                              </w:rPr>
                              <w:t>分散剂</w:t>
                            </w:r>
                          </w:p>
                          <w:p>
                            <w:pPr>
                              <w:jc w:val="center"/>
                              <w:rPr>
                                <w:sz w:val="21"/>
                                <w:szCs w:val="21"/>
                              </w:rPr>
                            </w:pPr>
                            <w:r>
                              <w:rPr>
                                <w:rFonts w:hint="eastAsia"/>
                                <w:sz w:val="21"/>
                                <w:szCs w:val="21"/>
                              </w:rPr>
                              <w:t>丁酯</w:t>
                            </w:r>
                          </w:p>
                          <w:p>
                            <w:pPr>
                              <w:jc w:val="center"/>
                            </w:pPr>
                            <w:r>
                              <w:rPr>
                                <w:sz w:val="21"/>
                                <w:szCs w:val="21"/>
                              </w:rPr>
                              <w:t>炭黑</w:t>
                            </w:r>
                          </w:p>
                        </w:txbxContent>
                      </v:textbox>
                    </v:shape>
                  </w:pict>
                </mc:Fallback>
              </mc:AlternateContent>
            </w:r>
          </w:p>
          <w:p>
            <w:pPr>
              <w:pStyle w:val="23"/>
              <w:spacing w:line="440" w:lineRule="exact"/>
              <w:ind w:firstLine="482" w:firstLineChars="200"/>
              <w:rPr>
                <w:rFonts w:ascii="Times New Roman" w:hAnsi="Times New Roman" w:cs="Times New Roman"/>
                <w:b/>
                <w:sz w:val="24"/>
              </w:rPr>
            </w:pPr>
          </w:p>
          <w:p>
            <w:pPr>
              <w:pStyle w:val="23"/>
              <w:spacing w:line="440" w:lineRule="exact"/>
              <w:ind w:firstLine="482" w:firstLineChars="200"/>
              <w:rPr>
                <w:rFonts w:ascii="Times New Roman" w:hAnsi="Times New Roman" w:cs="Times New Roman"/>
                <w:b/>
                <w:sz w:val="24"/>
              </w:rPr>
            </w:pPr>
          </w:p>
          <w:p>
            <w:pPr>
              <w:pStyle w:val="23"/>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76672" behindDoc="0" locked="0" layoutInCell="1" allowOverlap="1">
                      <wp:simplePos x="0" y="0"/>
                      <wp:positionH relativeFrom="column">
                        <wp:posOffset>2368550</wp:posOffset>
                      </wp:positionH>
                      <wp:positionV relativeFrom="paragraph">
                        <wp:posOffset>248920</wp:posOffset>
                      </wp:positionV>
                      <wp:extent cx="0" cy="373380"/>
                      <wp:effectExtent l="38100" t="0" r="38100" b="7620"/>
                      <wp:wrapNone/>
                      <wp:docPr id="30" name="自选图形 4"/>
                      <wp:cNvGraphicFramePr/>
                      <a:graphic xmlns:a="http://schemas.openxmlformats.org/drawingml/2006/main">
                        <a:graphicData uri="http://schemas.microsoft.com/office/word/2010/wordprocessingShape">
                          <wps:wsp>
                            <wps:cNvCnPr/>
                            <wps:spPr>
                              <a:xfrm>
                                <a:off x="0" y="0"/>
                                <a:ext cx="0" cy="3733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margin-left:186.5pt;margin-top:19.6pt;height:29.4pt;width:0pt;z-index:251676672;mso-width-relative:page;mso-height-relative:page;" filled="f" stroked="t" coordsize="21600,21600" o:gfxdata="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yHTq3ZAAAACQEAAA8AAAAAAAAAAQAgAAAAIgAAAGRycy9kb3ducmV2&#10;LnhtbFBLAQIUABQAAAAIAIdO4kCw3ndX+wEAAOcDAAAOAAAAAAAAAAEAIAAAACgBAABkcnMvZTJv&#10;RG9jLnhtbFBLBQYAAAAABgAGAFkBAACVBQAAAAA=&#10;">
                      <v:fill on="f" focussize="0,0"/>
                      <v:stroke color="#000000" joinstyle="round" endarrow="block"/>
                      <v:imagedata o:title=""/>
                      <o:lock v:ext="edit" aspectratio="f"/>
                    </v:shape>
                  </w:pict>
                </mc:Fallback>
              </mc:AlternateContent>
            </w:r>
          </w:p>
          <w:p>
            <w:pPr>
              <w:pStyle w:val="23"/>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79744" behindDoc="0" locked="0" layoutInCell="1" allowOverlap="1">
                      <wp:simplePos x="0" y="0"/>
                      <wp:positionH relativeFrom="column">
                        <wp:posOffset>3007360</wp:posOffset>
                      </wp:positionH>
                      <wp:positionV relativeFrom="paragraph">
                        <wp:posOffset>38100</wp:posOffset>
                      </wp:positionV>
                      <wp:extent cx="571500" cy="304800"/>
                      <wp:effectExtent l="0" t="0" r="0" b="0"/>
                      <wp:wrapNone/>
                      <wp:docPr id="31" name="文本框 7"/>
                      <wp:cNvGraphicFramePr/>
                      <a:graphic xmlns:a="http://schemas.openxmlformats.org/drawingml/2006/main">
                        <a:graphicData uri="http://schemas.microsoft.com/office/word/2010/wordprocessingShape">
                          <wps:wsp>
                            <wps:cNvSpPr txBox="1"/>
                            <wps:spPr>
                              <a:xfrm>
                                <a:off x="0" y="0"/>
                                <a:ext cx="571500" cy="304800"/>
                              </a:xfrm>
                              <a:prstGeom prst="rect">
                                <a:avLst/>
                              </a:prstGeom>
                              <a:noFill/>
                              <a:ln>
                                <a:noFill/>
                              </a:ln>
                            </wps:spPr>
                            <wps:txbx>
                              <w:txbxContent>
                                <w:p>
                                  <w:pPr>
                                    <w:rPr>
                                      <w:sz w:val="21"/>
                                      <w:szCs w:val="21"/>
                                    </w:rPr>
                                  </w:pPr>
                                  <w:r>
                                    <w:rPr>
                                      <w:sz w:val="21"/>
                                      <w:szCs w:val="21"/>
                                    </w:rPr>
                                    <w:t>废气</w:t>
                                  </w:r>
                                </w:p>
                              </w:txbxContent>
                            </wps:txbx>
                            <wps:bodyPr upright="1"/>
                          </wps:wsp>
                        </a:graphicData>
                      </a:graphic>
                    </wp:anchor>
                  </w:drawing>
                </mc:Choice>
                <mc:Fallback>
                  <w:pict>
                    <v:shape id="文本框 7" o:spid="_x0000_s1026" o:spt="202" type="#_x0000_t202" style="position:absolute;left:0pt;margin-left:236.8pt;margin-top:3pt;height:24pt;width:45pt;z-index:251679744;mso-width-relative:page;mso-height-relative:page;" filled="f" stroked="f" coordsize="21600,21600" o:gfxdata="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G/Vv1AAAAAgB&#10;AAAPAAAAAAAAAAEAIAAAACIAAABkcnMvZG93bnJldi54bWxQSwECFAAUAAAACACHTuJA6PwaCK0B&#10;AABOAwAADgAAAAAAAAABACAAAAAjAQAAZHJzL2Uyb0RvYy54bWxQSwUGAAAAAAYABgBZAQAAQgUA&#10;AAAA&#10;">
                      <v:fill on="f" focussize="0,0"/>
                      <v:stroke on="f"/>
                      <v:imagedata o:title=""/>
                      <o:lock v:ext="edit" aspectratio="f"/>
                      <v:textbox>
                        <w:txbxContent>
                          <w:p>
                            <w:pPr>
                              <w:rPr>
                                <w:sz w:val="21"/>
                                <w:szCs w:val="21"/>
                              </w:rPr>
                            </w:pPr>
                            <w:r>
                              <w:rPr>
                                <w:sz w:val="21"/>
                                <w:szCs w:val="21"/>
                              </w:rPr>
                              <w:t>废气</w:t>
                            </w:r>
                          </w:p>
                        </w:txbxContent>
                      </v:textbox>
                    </v:shape>
                  </w:pict>
                </mc:Fallback>
              </mc:AlternateContent>
            </w:r>
          </w:p>
          <w:p>
            <w:pPr>
              <w:pStyle w:val="23"/>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78720" behindDoc="0" locked="0" layoutInCell="1" allowOverlap="1">
                      <wp:simplePos x="0" y="0"/>
                      <wp:positionH relativeFrom="column">
                        <wp:posOffset>2757170</wp:posOffset>
                      </wp:positionH>
                      <wp:positionV relativeFrom="paragraph">
                        <wp:posOffset>17780</wp:posOffset>
                      </wp:positionV>
                      <wp:extent cx="281940" cy="236220"/>
                      <wp:effectExtent l="3175" t="0" r="4445" b="7620"/>
                      <wp:wrapNone/>
                      <wp:docPr id="32" name="自选图形 10"/>
                      <wp:cNvGraphicFramePr/>
                      <a:graphic xmlns:a="http://schemas.openxmlformats.org/drawingml/2006/main">
                        <a:graphicData uri="http://schemas.microsoft.com/office/word/2010/wordprocessingShape">
                          <wps:wsp>
                            <wps:cNvCnPr/>
                            <wps:spPr>
                              <a:xfrm flipV="1">
                                <a:off x="0" y="0"/>
                                <a:ext cx="281940" cy="23622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0" o:spid="_x0000_s1026" o:spt="32" type="#_x0000_t32" style="position:absolute;left:0pt;flip:y;margin-left:217.1pt;margin-top:1.4pt;height:18.6pt;width:22.2pt;z-index:251678720;mso-width-relative:page;mso-height-relative:page;" filled="f" stroked="t" coordsize="21600,21600" o:gfxdata="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bFkdQAAAAIAQAADwAAAAAAAAABACAAAAAiAAAAZHJz&#10;L2Rvd25yZXYueG1sUEsBAhQAFAAAAAgAh07iQNcBVDMIAgAA9gMAAA4AAAAAAAAAAQAgAAAAIwEA&#10;AGRycy9lMm9Eb2MueG1sUEsFBgAAAAAGAAYAWQEAAJ0FAAAAAA==&#10;">
                      <v:fill on="f" focussize="0,0"/>
                      <v:stroke color="#000000" joinstyle="round" dashstyle="dash"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77696" behindDoc="0" locked="0" layoutInCell="1" allowOverlap="1">
                      <wp:simplePos x="0" y="0"/>
                      <wp:positionH relativeFrom="column">
                        <wp:posOffset>1979930</wp:posOffset>
                      </wp:positionH>
                      <wp:positionV relativeFrom="paragraph">
                        <wp:posOffset>63500</wp:posOffset>
                      </wp:positionV>
                      <wp:extent cx="777240" cy="312420"/>
                      <wp:effectExtent l="4445" t="4445" r="10795" b="18415"/>
                      <wp:wrapNone/>
                      <wp:docPr id="33" name="文本框 11"/>
                      <wp:cNvGraphicFramePr/>
                      <a:graphic xmlns:a="http://schemas.openxmlformats.org/drawingml/2006/main">
                        <a:graphicData uri="http://schemas.microsoft.com/office/word/2010/wordprocessingShape">
                          <wps:wsp>
                            <wps:cNvSpPr txBox="1"/>
                            <wps:spPr>
                              <a:xfrm>
                                <a:off x="0" y="0"/>
                                <a:ext cx="777240" cy="312420"/>
                              </a:xfrm>
                              <a:prstGeom prst="rect">
                                <a:avLst/>
                              </a:prstGeom>
                              <a:noFill/>
                              <a:ln w="9525" cap="flat" cmpd="sng">
                                <a:solidFill>
                                  <a:srgbClr val="000000"/>
                                </a:solidFill>
                                <a:prstDash val="solid"/>
                                <a:miter/>
                                <a:headEnd type="none" w="med" len="med"/>
                                <a:tailEnd type="none" w="med" len="med"/>
                              </a:ln>
                            </wps:spPr>
                            <wps:txbx>
                              <w:txbxContent>
                                <w:p>
                                  <w:pPr>
                                    <w:jc w:val="center"/>
                                    <w:rPr>
                                      <w:sz w:val="21"/>
                                      <w:szCs w:val="21"/>
                                    </w:rPr>
                                  </w:pPr>
                                  <w:r>
                                    <w:rPr>
                                      <w:sz w:val="21"/>
                                      <w:szCs w:val="21"/>
                                    </w:rPr>
                                    <w:t>投料</w:t>
                                  </w:r>
                                </w:p>
                              </w:txbxContent>
                            </wps:txbx>
                            <wps:bodyPr upright="1"/>
                          </wps:wsp>
                        </a:graphicData>
                      </a:graphic>
                    </wp:anchor>
                  </w:drawing>
                </mc:Choice>
                <mc:Fallback>
                  <w:pict>
                    <v:shape id="文本框 11" o:spid="_x0000_s1026" o:spt="202" type="#_x0000_t202" style="position:absolute;left:0pt;margin-left:155.9pt;margin-top:5pt;height:24.6pt;width:61.2pt;z-index:251677696;mso-width-relative:page;mso-height-relative:page;" filled="f" stroked="t" coordsize="21600,21600" o:gfxdata="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LP2Y1gAAAAkBAAAPAAAAAAAAAAEAIAAAACIAAABk&#10;cnMvZG93bnJldi54bWxQSwECFAAUAAAACACHTuJACpFVwwgCAAAOBAAADgAAAAAAAAABACAAAAAl&#10;AQAAZHJzL2Uyb0RvYy54bWxQSwUGAAAAAAYABgBZAQAAnwUAAAAA&#10;">
                      <v:fill on="f" focussize="0,0"/>
                      <v:stroke color="#000000" joinstyle="miter"/>
                      <v:imagedata o:title=""/>
                      <o:lock v:ext="edit" aspectratio="f"/>
                      <v:textbox>
                        <w:txbxContent>
                          <w:p>
                            <w:pPr>
                              <w:jc w:val="center"/>
                              <w:rPr>
                                <w:sz w:val="21"/>
                                <w:szCs w:val="21"/>
                              </w:rPr>
                            </w:pPr>
                            <w:r>
                              <w:rPr>
                                <w:sz w:val="21"/>
                                <w:szCs w:val="21"/>
                              </w:rPr>
                              <w:t>投料</w:t>
                            </w:r>
                          </w:p>
                        </w:txbxContent>
                      </v:textbox>
                    </v:shape>
                  </w:pict>
                </mc:Fallback>
              </mc:AlternateContent>
            </w:r>
          </w:p>
          <w:p>
            <w:pPr>
              <w:pStyle w:val="23"/>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80768" behindDoc="0" locked="0" layoutInCell="1" allowOverlap="1">
                      <wp:simplePos x="0" y="0"/>
                      <wp:positionH relativeFrom="column">
                        <wp:posOffset>2368550</wp:posOffset>
                      </wp:positionH>
                      <wp:positionV relativeFrom="paragraph">
                        <wp:posOffset>96520</wp:posOffset>
                      </wp:positionV>
                      <wp:extent cx="0" cy="373380"/>
                      <wp:effectExtent l="38100" t="0" r="38100" b="7620"/>
                      <wp:wrapNone/>
                      <wp:docPr id="34" name="自选图形 16"/>
                      <wp:cNvGraphicFramePr/>
                      <a:graphic xmlns:a="http://schemas.openxmlformats.org/drawingml/2006/main">
                        <a:graphicData uri="http://schemas.microsoft.com/office/word/2010/wordprocessingShape">
                          <wps:wsp>
                            <wps:cNvCnPr/>
                            <wps:spPr>
                              <a:xfrm>
                                <a:off x="0" y="0"/>
                                <a:ext cx="0" cy="3733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 o:spid="_x0000_s1026" o:spt="32" type="#_x0000_t32" style="position:absolute;left:0pt;margin-left:186.5pt;margin-top:7.6pt;height:29.4pt;width:0pt;z-index:251680768;mso-width-relative:page;mso-height-relative:page;" filled="f" stroked="t" coordsize="21600,21600" o:gfxdata="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OwIt/ZAAAACQEAAA8AAAAAAAAAAQAgAAAAIgAAAGRycy9kb3du&#10;cmV2LnhtbFBLAQIUABQAAAAIAIdO4kCS6ySO/gEAAOgDAAAOAAAAAAAAAAEAIAAAACgBAABkcnMv&#10;ZTJvRG9jLnhtbFBLBQYAAAAABgAGAFkBAACYBQAAAAA=&#10;">
                      <v:fill on="f" focussize="0,0"/>
                      <v:stroke color="#000000" joinstyle="round" endarrow="block"/>
                      <v:imagedata o:title=""/>
                      <o:lock v:ext="edit" aspectratio="f"/>
                    </v:shape>
                  </w:pict>
                </mc:Fallback>
              </mc:AlternateContent>
            </w:r>
          </w:p>
          <w:p>
            <w:pPr>
              <w:pStyle w:val="23"/>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85888" behindDoc="0" locked="0" layoutInCell="1" allowOverlap="1">
                      <wp:simplePos x="0" y="0"/>
                      <wp:positionH relativeFrom="column">
                        <wp:posOffset>3122930</wp:posOffset>
                      </wp:positionH>
                      <wp:positionV relativeFrom="paragraph">
                        <wp:posOffset>190500</wp:posOffset>
                      </wp:positionV>
                      <wp:extent cx="525780" cy="323850"/>
                      <wp:effectExtent l="0" t="0" r="0" b="0"/>
                      <wp:wrapNone/>
                      <wp:docPr id="35" name="文本框 17"/>
                      <wp:cNvGraphicFramePr/>
                      <a:graphic xmlns:a="http://schemas.openxmlformats.org/drawingml/2006/main">
                        <a:graphicData uri="http://schemas.microsoft.com/office/word/2010/wordprocessingShape">
                          <wps:wsp>
                            <wps:cNvSpPr txBox="1"/>
                            <wps:spPr>
                              <a:xfrm>
                                <a:off x="0" y="0"/>
                                <a:ext cx="525780" cy="323850"/>
                              </a:xfrm>
                              <a:prstGeom prst="rect">
                                <a:avLst/>
                              </a:prstGeom>
                              <a:noFill/>
                              <a:ln>
                                <a:noFill/>
                              </a:ln>
                            </wps:spPr>
                            <wps:txbx>
                              <w:txbxContent>
                                <w:p>
                                  <w:pPr>
                                    <w:rPr>
                                      <w:sz w:val="21"/>
                                      <w:szCs w:val="21"/>
                                    </w:rPr>
                                  </w:pPr>
                                  <w:r>
                                    <w:rPr>
                                      <w:sz w:val="21"/>
                                      <w:szCs w:val="21"/>
                                    </w:rPr>
                                    <w:t>噪声</w:t>
                                  </w:r>
                                </w:p>
                              </w:txbxContent>
                            </wps:txbx>
                            <wps:bodyPr upright="1"/>
                          </wps:wsp>
                        </a:graphicData>
                      </a:graphic>
                    </wp:anchor>
                  </w:drawing>
                </mc:Choice>
                <mc:Fallback>
                  <w:pict>
                    <v:shape id="文本框 17" o:spid="_x0000_s1026" o:spt="202" type="#_x0000_t202" style="position:absolute;left:0pt;margin-left:245.9pt;margin-top:15pt;height:25.5pt;width:41.4pt;z-index:251685888;mso-width-relative:page;mso-height-relative:page;" filled="f" stroked="f" coordsize="21600,21600" o:gfxdata="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I7T1I1gAA&#10;AAkBAAAPAAAAAAAAAAEAIAAAACIAAABkcnMvZG93bnJldi54bWxQSwECFAAUAAAACACHTuJAujku&#10;p64BAABPAwAADgAAAAAAAAABACAAAAAlAQAAZHJzL2Uyb0RvYy54bWxQSwUGAAAAAAYABgBZAQAA&#10;RQUAAAAA&#10;">
                      <v:fill on="f" focussize="0,0"/>
                      <v:stroke on="f"/>
                      <v:imagedata o:title=""/>
                      <o:lock v:ext="edit" aspectratio="f"/>
                      <v:textbox>
                        <w:txbxContent>
                          <w:p>
                            <w:pPr>
                              <w:rPr>
                                <w:sz w:val="21"/>
                                <w:szCs w:val="21"/>
                              </w:rPr>
                            </w:pPr>
                            <w:r>
                              <w:rPr>
                                <w:sz w:val="21"/>
                                <w:szCs w:val="21"/>
                              </w:rPr>
                              <w:t>噪声</w:t>
                            </w:r>
                          </w:p>
                        </w:txbxContent>
                      </v:textbox>
                    </v:shape>
                  </w:pict>
                </mc:Fallback>
              </mc:AlternateContent>
            </w:r>
            <w:r>
              <w:rPr>
                <w:rFonts w:ascii="Times New Roman" w:hAnsi="Times New Roman" w:cs="Times New Roman"/>
                <w:b/>
                <w:sz w:val="24"/>
              </w:rPr>
              <mc:AlternateContent>
                <mc:Choice Requires="wps">
                  <w:drawing>
                    <wp:anchor distT="0" distB="0" distL="114300" distR="114300" simplePos="0" relativeHeight="251681792" behindDoc="0" locked="0" layoutInCell="1" allowOverlap="1">
                      <wp:simplePos x="0" y="0"/>
                      <wp:positionH relativeFrom="column">
                        <wp:posOffset>1995170</wp:posOffset>
                      </wp:positionH>
                      <wp:positionV relativeFrom="paragraph">
                        <wp:posOffset>190500</wp:posOffset>
                      </wp:positionV>
                      <wp:extent cx="762000" cy="281940"/>
                      <wp:effectExtent l="4445" t="4445" r="10795" b="18415"/>
                      <wp:wrapNone/>
                      <wp:docPr id="36" name="文本框 18"/>
                      <wp:cNvGraphicFramePr/>
                      <a:graphic xmlns:a="http://schemas.openxmlformats.org/drawingml/2006/main">
                        <a:graphicData uri="http://schemas.microsoft.com/office/word/2010/wordprocessingShape">
                          <wps:wsp>
                            <wps:cNvSpPr txBox="1"/>
                            <wps:spPr>
                              <a:xfrm>
                                <a:off x="0" y="0"/>
                                <a:ext cx="762000" cy="281940"/>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sz w:val="21"/>
                                      <w:szCs w:val="21"/>
                                    </w:rPr>
                                    <w:t>混合搅拌</w:t>
                                  </w:r>
                                </w:p>
                              </w:txbxContent>
                            </wps:txbx>
                            <wps:bodyPr upright="1"/>
                          </wps:wsp>
                        </a:graphicData>
                      </a:graphic>
                    </wp:anchor>
                  </w:drawing>
                </mc:Choice>
                <mc:Fallback>
                  <w:pict>
                    <v:shape id="文本框 18" o:spid="_x0000_s1026" o:spt="202" type="#_x0000_t202" style="position:absolute;left:0pt;margin-left:157.1pt;margin-top:15pt;height:22.2pt;width:60pt;z-index:251681792;mso-width-relative:page;mso-height-relative:page;" filled="f" stroked="t" coordsize="21600,21600" o:gfxdata="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vpCdUAAAAJAQAADwAAAAAAAAABACAAAAAiAAAAZHJz&#10;L2Rvd25yZXYueG1sUEsBAhQAFAAAAAgAh07iQFcD+B4HAgAADgQAAA4AAAAAAAAAAQAgAAAAJAEA&#10;AGRycy9lMm9Eb2MueG1sUEsFBgAAAAAGAAYAWQEAAJ0FAAAAAA==&#10;">
                      <v:fill on="f" focussize="0,0"/>
                      <v:stroke color="#000000" joinstyle="miter"/>
                      <v:imagedata o:title=""/>
                      <o:lock v:ext="edit" aspectratio="f"/>
                      <v:textbox>
                        <w:txbxContent>
                          <w:p>
                            <w:pPr>
                              <w:rPr>
                                <w:sz w:val="21"/>
                                <w:szCs w:val="21"/>
                              </w:rPr>
                            </w:pPr>
                            <w:r>
                              <w:rPr>
                                <w:sz w:val="21"/>
                                <w:szCs w:val="21"/>
                              </w:rPr>
                              <w:t>混合搅拌</w:t>
                            </w:r>
                          </w:p>
                        </w:txbxContent>
                      </v:textbox>
                    </v:shape>
                  </w:pict>
                </mc:Fallback>
              </mc:AlternateContent>
            </w:r>
          </w:p>
          <w:p>
            <w:pPr>
              <w:pStyle w:val="23"/>
              <w:tabs>
                <w:tab w:val="left" w:pos="5772"/>
              </w:tabs>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84864" behindDoc="0" locked="0" layoutInCell="1" allowOverlap="1">
                      <wp:simplePos x="0" y="0"/>
                      <wp:positionH relativeFrom="column">
                        <wp:posOffset>2757170</wp:posOffset>
                      </wp:positionH>
                      <wp:positionV relativeFrom="paragraph">
                        <wp:posOffset>50800</wp:posOffset>
                      </wp:positionV>
                      <wp:extent cx="365760" cy="0"/>
                      <wp:effectExtent l="0" t="38100" r="0" b="38100"/>
                      <wp:wrapNone/>
                      <wp:docPr id="37" name="自选图形 19"/>
                      <wp:cNvGraphicFramePr/>
                      <a:graphic xmlns:a="http://schemas.openxmlformats.org/drawingml/2006/main">
                        <a:graphicData uri="http://schemas.microsoft.com/office/word/2010/wordprocessingShape">
                          <wps:wsp>
                            <wps:cNvCnPr/>
                            <wps:spPr>
                              <a:xfrm>
                                <a:off x="0" y="0"/>
                                <a:ext cx="365760" cy="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19" o:spid="_x0000_s1026" o:spt="32" type="#_x0000_t32" style="position:absolute;left:0pt;margin-left:217.1pt;margin-top:4pt;height:0pt;width:28.8pt;z-index:251684864;mso-width-relative:page;mso-height-relative:page;" filled="f" stroked="t" coordsize="21600,21600" o:gfxdata="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4BneDTAAAABwEAAA8AAAAAAAAAAQAgAAAAIgAAAGRycy9kb3ducmV2Lnht&#10;bFBLAQIUABQAAAAIAIdO4kB3dwrv/gEAAOcDAAAOAAAAAAAAAAEAIAAAACIBAABkcnMvZTJvRG9j&#10;LnhtbFBLBQYAAAAABgAGAFkBAACSBQAAAAA=&#10;">
                      <v:fill on="f" focussize="0,0"/>
                      <v:stroke color="#000000" joinstyle="round" dashstyle="dash"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82816" behindDoc="0" locked="0" layoutInCell="1" allowOverlap="1">
                      <wp:simplePos x="0" y="0"/>
                      <wp:positionH relativeFrom="column">
                        <wp:posOffset>2368550</wp:posOffset>
                      </wp:positionH>
                      <wp:positionV relativeFrom="paragraph">
                        <wp:posOffset>193040</wp:posOffset>
                      </wp:positionV>
                      <wp:extent cx="0" cy="327660"/>
                      <wp:effectExtent l="38100" t="0" r="38100" b="7620"/>
                      <wp:wrapNone/>
                      <wp:docPr id="38" name="自选图形 20"/>
                      <wp:cNvGraphicFramePr/>
                      <a:graphic xmlns:a="http://schemas.openxmlformats.org/drawingml/2006/main">
                        <a:graphicData uri="http://schemas.microsoft.com/office/word/2010/wordprocessingShape">
                          <wps:wsp>
                            <wps:cNvCnPr/>
                            <wps:spPr>
                              <a:xfrm>
                                <a:off x="0" y="0"/>
                                <a:ext cx="0" cy="3276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 o:spid="_x0000_s1026" o:spt="32" type="#_x0000_t32" style="position:absolute;left:0pt;margin-left:186.5pt;margin-top:15.2pt;height:25.8pt;width:0pt;z-index:251682816;mso-width-relative:page;mso-height-relative:page;" filled="f" stroked="t" coordsize="21600,21600" o:gfxdata="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HpF/DZAAAACQEAAA8AAAAAAAAAAQAgAAAAIgAAAGRycy9kb3ducmV2&#10;LnhtbFBLAQIUABQAAAAIAIdO4kDUg4ed+wEAAOgDAAAOAAAAAAAAAAEAIAAAACgBAABkcnMvZTJv&#10;RG9jLnhtbFBLBQYAAAAABgAGAFkBAACVBQAAAAA=&#10;">
                      <v:fill on="f" focussize="0,0"/>
                      <v:stroke color="#000000" joinstyle="round" endarrow="block"/>
                      <v:imagedata o:title=""/>
                      <o:lock v:ext="edit" aspectratio="f"/>
                    </v:shape>
                  </w:pict>
                </mc:Fallback>
              </mc:AlternateContent>
            </w:r>
            <w:r>
              <w:rPr>
                <w:rFonts w:ascii="Times New Roman" w:hAnsi="Times New Roman" w:cs="Times New Roman"/>
                <w:b/>
                <w:sz w:val="24"/>
              </w:rPr>
              <w:tab/>
            </w:r>
          </w:p>
          <w:p>
            <w:pPr>
              <w:pStyle w:val="23"/>
              <w:spacing w:line="440" w:lineRule="exact"/>
              <w:ind w:firstLine="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87936" behindDoc="0" locked="0" layoutInCell="1" allowOverlap="1">
                      <wp:simplePos x="0" y="0"/>
                      <wp:positionH relativeFrom="column">
                        <wp:posOffset>3007360</wp:posOffset>
                      </wp:positionH>
                      <wp:positionV relativeFrom="paragraph">
                        <wp:posOffset>241300</wp:posOffset>
                      </wp:positionV>
                      <wp:extent cx="1066800" cy="304800"/>
                      <wp:effectExtent l="0" t="0" r="0" b="0"/>
                      <wp:wrapNone/>
                      <wp:docPr id="39" name="文本框 21"/>
                      <wp:cNvGraphicFramePr/>
                      <a:graphic xmlns:a="http://schemas.openxmlformats.org/drawingml/2006/main">
                        <a:graphicData uri="http://schemas.microsoft.com/office/word/2010/wordprocessingShape">
                          <wps:wsp>
                            <wps:cNvSpPr txBox="1"/>
                            <wps:spPr>
                              <a:xfrm>
                                <a:off x="0" y="0"/>
                                <a:ext cx="1066800" cy="304800"/>
                              </a:xfrm>
                              <a:prstGeom prst="rect">
                                <a:avLst/>
                              </a:prstGeom>
                              <a:noFill/>
                              <a:ln>
                                <a:noFill/>
                              </a:ln>
                            </wps:spPr>
                            <wps:txbx>
                              <w:txbxContent>
                                <w:p>
                                  <w:pPr>
                                    <w:jc w:val="center"/>
                                    <w:rPr>
                                      <w:sz w:val="21"/>
                                      <w:szCs w:val="21"/>
                                    </w:rPr>
                                  </w:pPr>
                                  <w:r>
                                    <w:rPr>
                                      <w:sz w:val="21"/>
                                      <w:szCs w:val="21"/>
                                    </w:rPr>
                                    <w:t>废气、</w:t>
                                  </w:r>
                                  <w:r>
                                    <w:rPr>
                                      <w:rFonts w:hint="eastAsia"/>
                                      <w:sz w:val="21"/>
                                      <w:szCs w:val="21"/>
                                    </w:rPr>
                                    <w:t>噪声</w:t>
                                  </w:r>
                                </w:p>
                              </w:txbxContent>
                            </wps:txbx>
                            <wps:bodyPr upright="1"/>
                          </wps:wsp>
                        </a:graphicData>
                      </a:graphic>
                    </wp:anchor>
                  </w:drawing>
                </mc:Choice>
                <mc:Fallback>
                  <w:pict>
                    <v:shape id="文本框 21" o:spid="_x0000_s1026" o:spt="202" type="#_x0000_t202" style="position:absolute;left:0pt;margin-left:236.8pt;margin-top:19pt;height:24pt;width:84pt;z-index:251687936;mso-width-relative:page;mso-height-relative:page;" filled="f" stroked="f" coordsize="21600,21600" o:gfxdata="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Szj6tYAAAAJ&#10;AQAADwAAAAAAAAABACAAAAAiAAAAZHJzL2Rvd25yZXYueG1sUEsBAhQAFAAAAAgAh07iQMylzmOs&#10;AQAAUAMAAA4AAAAAAAAAAQAgAAAAJQEAAGRycy9lMm9Eb2MueG1sUEsFBgAAAAAGAAYAWQEAAEMF&#10;AAAAAA==&#10;">
                      <v:fill on="f" focussize="0,0"/>
                      <v:stroke on="f"/>
                      <v:imagedata o:title=""/>
                      <o:lock v:ext="edit" aspectratio="f"/>
                      <v:textbox>
                        <w:txbxContent>
                          <w:p>
                            <w:pPr>
                              <w:jc w:val="center"/>
                              <w:rPr>
                                <w:sz w:val="21"/>
                                <w:szCs w:val="21"/>
                              </w:rPr>
                            </w:pPr>
                            <w:r>
                              <w:rPr>
                                <w:sz w:val="21"/>
                                <w:szCs w:val="21"/>
                              </w:rPr>
                              <w:t>废气、</w:t>
                            </w:r>
                            <w:r>
                              <w:rPr>
                                <w:rFonts w:hint="eastAsia"/>
                                <w:sz w:val="21"/>
                                <w:szCs w:val="21"/>
                              </w:rPr>
                              <w:t>噪声</w:t>
                            </w:r>
                          </w:p>
                        </w:txbxContent>
                      </v:textbox>
                    </v:shape>
                  </w:pict>
                </mc:Fallback>
              </mc:AlternateContent>
            </w:r>
            <w:r>
              <w:rPr>
                <w:rFonts w:ascii="Times New Roman" w:hAnsi="Times New Roman" w:cs="Times New Roman"/>
                <w:b/>
                <w:sz w:val="24"/>
              </w:rPr>
              <mc:AlternateContent>
                <mc:Choice Requires="wps">
                  <w:drawing>
                    <wp:anchor distT="0" distB="0" distL="114300" distR="114300" simplePos="0" relativeHeight="251683840" behindDoc="0" locked="0" layoutInCell="1" allowOverlap="1">
                      <wp:simplePos x="0" y="0"/>
                      <wp:positionH relativeFrom="column">
                        <wp:posOffset>1979930</wp:posOffset>
                      </wp:positionH>
                      <wp:positionV relativeFrom="paragraph">
                        <wp:posOffset>241300</wp:posOffset>
                      </wp:positionV>
                      <wp:extent cx="777240" cy="304800"/>
                      <wp:effectExtent l="4445" t="4445" r="10795" b="10795"/>
                      <wp:wrapNone/>
                      <wp:docPr id="40" name="文本框 22"/>
                      <wp:cNvGraphicFramePr/>
                      <a:graphic xmlns:a="http://schemas.openxmlformats.org/drawingml/2006/main">
                        <a:graphicData uri="http://schemas.microsoft.com/office/word/2010/wordprocessingShape">
                          <wps:wsp>
                            <wps:cNvSpPr txBox="1"/>
                            <wps:spPr>
                              <a:xfrm>
                                <a:off x="0" y="0"/>
                                <a:ext cx="777240" cy="304800"/>
                              </a:xfrm>
                              <a:prstGeom prst="rect">
                                <a:avLst/>
                              </a:prstGeom>
                              <a:noFill/>
                              <a:ln w="9525" cap="flat" cmpd="sng">
                                <a:solidFill>
                                  <a:srgbClr val="000000"/>
                                </a:solidFill>
                                <a:prstDash val="solid"/>
                                <a:miter/>
                                <a:headEnd type="none" w="med" len="med"/>
                                <a:tailEnd type="none" w="med" len="med"/>
                              </a:ln>
                            </wps:spPr>
                            <wps:txbx>
                              <w:txbxContent>
                                <w:p>
                                  <w:pPr>
                                    <w:jc w:val="center"/>
                                    <w:rPr>
                                      <w:sz w:val="21"/>
                                      <w:szCs w:val="21"/>
                                    </w:rPr>
                                  </w:pPr>
                                  <w:r>
                                    <w:rPr>
                                      <w:sz w:val="21"/>
                                      <w:szCs w:val="21"/>
                                    </w:rPr>
                                    <w:t>抽真空</w:t>
                                  </w:r>
                                </w:p>
                                <w:p/>
                              </w:txbxContent>
                            </wps:txbx>
                            <wps:bodyPr upright="1"/>
                          </wps:wsp>
                        </a:graphicData>
                      </a:graphic>
                    </wp:anchor>
                  </w:drawing>
                </mc:Choice>
                <mc:Fallback>
                  <w:pict>
                    <v:shape id="文本框 22" o:spid="_x0000_s1026" o:spt="202" type="#_x0000_t202" style="position:absolute;left:0pt;margin-left:155.9pt;margin-top:19pt;height:24pt;width:61.2pt;z-index:251683840;mso-width-relative:page;mso-height-relative:page;" filled="f" stroked="t" coordsize="21600,21600" o:gfxdata="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7hMEk1wAAAAkBAAAPAAAAAAAAAAEAIAAAACIAAABk&#10;cnMvZG93bnJldi54bWxQSwECFAAUAAAACACHTuJA6160EAcCAAAOBAAADgAAAAAAAAABACAAAAAm&#10;AQAAZHJzL2Uyb0RvYy54bWxQSwUGAAAAAAYABgBZAQAAnwUAAAAA&#10;">
                      <v:fill on="f" focussize="0,0"/>
                      <v:stroke color="#000000" joinstyle="miter"/>
                      <v:imagedata o:title=""/>
                      <o:lock v:ext="edit" aspectratio="f"/>
                      <v:textbox>
                        <w:txbxContent>
                          <w:p>
                            <w:pPr>
                              <w:jc w:val="center"/>
                              <w:rPr>
                                <w:sz w:val="21"/>
                                <w:szCs w:val="21"/>
                              </w:rPr>
                            </w:pPr>
                            <w:r>
                              <w:rPr>
                                <w:sz w:val="21"/>
                                <w:szCs w:val="21"/>
                              </w:rPr>
                              <w:t>抽真空</w:t>
                            </w:r>
                          </w:p>
                          <w:p/>
                        </w:txbxContent>
                      </v:textbox>
                    </v:shape>
                  </w:pict>
                </mc:Fallback>
              </mc:AlternateContent>
            </w:r>
          </w:p>
          <w:p>
            <w:pPr>
              <w:pStyle w:val="23"/>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88960" behindDoc="0" locked="0" layoutInCell="1" allowOverlap="1">
                      <wp:simplePos x="0" y="0"/>
                      <wp:positionH relativeFrom="column">
                        <wp:posOffset>2368550</wp:posOffset>
                      </wp:positionH>
                      <wp:positionV relativeFrom="paragraph">
                        <wp:posOffset>266700</wp:posOffset>
                      </wp:positionV>
                      <wp:extent cx="0" cy="327660"/>
                      <wp:effectExtent l="38100" t="0" r="38100" b="7620"/>
                      <wp:wrapNone/>
                      <wp:docPr id="41" name="自选图形 23"/>
                      <wp:cNvGraphicFramePr/>
                      <a:graphic xmlns:a="http://schemas.openxmlformats.org/drawingml/2006/main">
                        <a:graphicData uri="http://schemas.microsoft.com/office/word/2010/wordprocessingShape">
                          <wps:wsp>
                            <wps:cNvCnPr/>
                            <wps:spPr>
                              <a:xfrm>
                                <a:off x="0" y="0"/>
                                <a:ext cx="0" cy="3276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 o:spid="_x0000_s1026" o:spt="32" type="#_x0000_t32" style="position:absolute;left:0pt;margin-left:186.5pt;margin-top:21pt;height:25.8pt;width:0pt;z-index:251688960;mso-width-relative:page;mso-height-relative:page;" filled="f" stroked="t" coordsize="21600,21600" o:gfxdata="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tfvY9kAAAAJAQAADwAAAAAAAAABACAAAAAiAAAAZHJzL2Rvd25y&#10;ZXYueG1sUEsBAhQAFAAAAAgAh07iQHWxZ4P9AQAA6AMAAA4AAAAAAAAAAQAgAAAAKAEAAGRycy9l&#10;Mm9Eb2MueG1sUEsFBgAAAAAGAAYAWQEAAJcFAAAAAA==&#10;">
                      <v:fill on="f" focussize="0,0"/>
                      <v:stroke color="#000000" joinstyle="round"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86912" behindDoc="0" locked="0" layoutInCell="1" allowOverlap="1">
                      <wp:simplePos x="0" y="0"/>
                      <wp:positionH relativeFrom="column">
                        <wp:posOffset>2757170</wp:posOffset>
                      </wp:positionH>
                      <wp:positionV relativeFrom="paragraph">
                        <wp:posOffset>107950</wp:posOffset>
                      </wp:positionV>
                      <wp:extent cx="365760" cy="0"/>
                      <wp:effectExtent l="0" t="38100" r="0" b="38100"/>
                      <wp:wrapNone/>
                      <wp:docPr id="42" name="自选图形 24"/>
                      <wp:cNvGraphicFramePr/>
                      <a:graphic xmlns:a="http://schemas.openxmlformats.org/drawingml/2006/main">
                        <a:graphicData uri="http://schemas.microsoft.com/office/word/2010/wordprocessingShape">
                          <wps:wsp>
                            <wps:cNvCnPr/>
                            <wps:spPr>
                              <a:xfrm>
                                <a:off x="0" y="0"/>
                                <a:ext cx="365760" cy="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24" o:spid="_x0000_s1026" o:spt="32" type="#_x0000_t32" style="position:absolute;left:0pt;margin-left:217.1pt;margin-top:8.5pt;height:0pt;width:28.8pt;z-index:251686912;mso-width-relative:page;mso-height-relative:page;" filled="f" stroked="t" coordsize="21600,21600" o:gfxdata="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SMrR1AAAAAkBAAAPAAAAAAAAAAEAIAAAACIAAABkcnMvZG93bnJldi54&#10;bWxQSwECFAAUAAAACACHTuJAKPBuU/4BAADnAwAADgAAAAAAAAABACAAAAAjAQAAZHJzL2Uyb0Rv&#10;Yy54bWxQSwUGAAAAAAYABgBZAQAAkwUAAAAA&#10;">
                      <v:fill on="f" focussize="0,0"/>
                      <v:stroke color="#000000" joinstyle="round" dashstyle="dash" endarrow="block"/>
                      <v:imagedata o:title=""/>
                      <o:lock v:ext="edit" aspectratio="f"/>
                    </v:shape>
                  </w:pict>
                </mc:Fallback>
              </mc:AlternateContent>
            </w:r>
          </w:p>
          <w:p>
            <w:pPr>
              <w:pStyle w:val="23"/>
              <w:spacing w:line="440" w:lineRule="exact"/>
              <w:ind w:firstLine="482" w:firstLineChars="200"/>
              <w:rPr>
                <w:rFonts w:ascii="Times New Roman" w:hAnsi="Times New Roman" w:cs="Times New Roman"/>
                <w:b/>
                <w:sz w:val="24"/>
              </w:rPr>
            </w:pPr>
          </w:p>
          <w:p>
            <w:pPr>
              <w:pStyle w:val="23"/>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92032" behindDoc="0" locked="0" layoutInCell="1" allowOverlap="1">
                      <wp:simplePos x="0" y="0"/>
                      <wp:positionH relativeFrom="column">
                        <wp:posOffset>3007360</wp:posOffset>
                      </wp:positionH>
                      <wp:positionV relativeFrom="paragraph">
                        <wp:posOffset>35560</wp:posOffset>
                      </wp:positionV>
                      <wp:extent cx="1066800" cy="304800"/>
                      <wp:effectExtent l="0" t="0" r="0" b="0"/>
                      <wp:wrapNone/>
                      <wp:docPr id="43" name="文本框 25"/>
                      <wp:cNvGraphicFramePr/>
                      <a:graphic xmlns:a="http://schemas.openxmlformats.org/drawingml/2006/main">
                        <a:graphicData uri="http://schemas.microsoft.com/office/word/2010/wordprocessingShape">
                          <wps:wsp>
                            <wps:cNvSpPr txBox="1"/>
                            <wps:spPr>
                              <a:xfrm>
                                <a:off x="0" y="0"/>
                                <a:ext cx="1066800" cy="304800"/>
                              </a:xfrm>
                              <a:prstGeom prst="rect">
                                <a:avLst/>
                              </a:prstGeom>
                              <a:noFill/>
                              <a:ln>
                                <a:noFill/>
                              </a:ln>
                            </wps:spPr>
                            <wps:txbx>
                              <w:txbxContent>
                                <w:p>
                                  <w:pPr>
                                    <w:jc w:val="center"/>
                                    <w:rPr>
                                      <w:sz w:val="21"/>
                                      <w:szCs w:val="21"/>
                                    </w:rPr>
                                  </w:pPr>
                                  <w:r>
                                    <w:rPr>
                                      <w:sz w:val="21"/>
                                      <w:szCs w:val="21"/>
                                    </w:rPr>
                                    <w:t>废气、</w:t>
                                  </w:r>
                                  <w:r>
                                    <w:rPr>
                                      <w:rFonts w:hint="eastAsia"/>
                                      <w:sz w:val="21"/>
                                      <w:szCs w:val="21"/>
                                    </w:rPr>
                                    <w:t>噪声</w:t>
                                  </w:r>
                                </w:p>
                              </w:txbxContent>
                            </wps:txbx>
                            <wps:bodyPr upright="1"/>
                          </wps:wsp>
                        </a:graphicData>
                      </a:graphic>
                    </wp:anchor>
                  </w:drawing>
                </mc:Choice>
                <mc:Fallback>
                  <w:pict>
                    <v:shape id="文本框 25" o:spid="_x0000_s1026" o:spt="202" type="#_x0000_t202" style="position:absolute;left:0pt;margin-left:236.8pt;margin-top:2.8pt;height:24pt;width:84pt;z-index:251692032;mso-width-relative:page;mso-height-relative:page;" filled="f" stroked="f" coordsize="21600,21600" o:gfxdata="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nhMJAdMAAAAIAQAA&#10;DwAAAAAAAAABACAAAAAiAAAAZHJzL2Rvd25yZXYueG1sUEsBAhQAFAAAAAgAh07iQIxAA0WsAQAA&#10;UAMAAA4AAAAAAAAAAQAgAAAAIgEAAGRycy9lMm9Eb2MueG1sUEsFBgAAAAAGAAYAWQEAAEAFAAAA&#10;AA==&#10;">
                      <v:fill on="f" focussize="0,0"/>
                      <v:stroke on="f"/>
                      <v:imagedata o:title=""/>
                      <o:lock v:ext="edit" aspectratio="f"/>
                      <v:textbox>
                        <w:txbxContent>
                          <w:p>
                            <w:pPr>
                              <w:jc w:val="center"/>
                              <w:rPr>
                                <w:sz w:val="21"/>
                                <w:szCs w:val="21"/>
                              </w:rPr>
                            </w:pPr>
                            <w:r>
                              <w:rPr>
                                <w:sz w:val="21"/>
                                <w:szCs w:val="21"/>
                              </w:rPr>
                              <w:t>废气、</w:t>
                            </w:r>
                            <w:r>
                              <w:rPr>
                                <w:rFonts w:hint="eastAsia"/>
                                <w:sz w:val="21"/>
                                <w:szCs w:val="21"/>
                              </w:rPr>
                              <w:t>噪声</w:t>
                            </w:r>
                          </w:p>
                        </w:txbxContent>
                      </v:textbox>
                    </v:shape>
                  </w:pict>
                </mc:Fallback>
              </mc:AlternateContent>
            </w:r>
            <w:r>
              <w:rPr>
                <w:rFonts w:ascii="Times New Roman" w:hAnsi="Times New Roman" w:cs="Times New Roman"/>
                <w:b/>
                <w:sz w:val="24"/>
              </w:rPr>
              <mc:AlternateContent>
                <mc:Choice Requires="wps">
                  <w:drawing>
                    <wp:anchor distT="0" distB="0" distL="114300" distR="114300" simplePos="0" relativeHeight="251691008" behindDoc="0" locked="0" layoutInCell="1" allowOverlap="1">
                      <wp:simplePos x="0" y="0"/>
                      <wp:positionH relativeFrom="column">
                        <wp:posOffset>2757170</wp:posOffset>
                      </wp:positionH>
                      <wp:positionV relativeFrom="paragraph">
                        <wp:posOffset>184150</wp:posOffset>
                      </wp:positionV>
                      <wp:extent cx="365760" cy="0"/>
                      <wp:effectExtent l="0" t="38100" r="0" b="38100"/>
                      <wp:wrapNone/>
                      <wp:docPr id="44" name="自选图形 26"/>
                      <wp:cNvGraphicFramePr/>
                      <a:graphic xmlns:a="http://schemas.openxmlformats.org/drawingml/2006/main">
                        <a:graphicData uri="http://schemas.microsoft.com/office/word/2010/wordprocessingShape">
                          <wps:wsp>
                            <wps:cNvCnPr/>
                            <wps:spPr>
                              <a:xfrm>
                                <a:off x="0" y="0"/>
                                <a:ext cx="365760" cy="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26" o:spid="_x0000_s1026" o:spt="32" type="#_x0000_t32" style="position:absolute;left:0pt;margin-left:217.1pt;margin-top:14.5pt;height:0pt;width:28.8pt;z-index:251691008;mso-width-relative:page;mso-height-relative:page;" filled="f" stroked="t" coordsize="21600,21600" o:gfxdata="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9UqCW1AAAAAkBAAAPAAAAAAAAAAEAIAAAACIAAABkcnMvZG93bnJldi54&#10;bWxQSwECFAAUAAAACACHTuJAVfKsMv4BAADnAwAADgAAAAAAAAABACAAAAAjAQAAZHJzL2Uyb0Rv&#10;Yy54bWxQSwUGAAAAAAYABgBZAQAAkwUAAAAA&#10;">
                      <v:fill on="f" focussize="0,0"/>
                      <v:stroke color="#000000" joinstyle="round" dashstyle="dash" endarrow="block"/>
                      <v:imagedata o:title=""/>
                      <o:lock v:ext="edit" aspectratio="f"/>
                    </v:shape>
                  </w:pict>
                </mc:Fallback>
              </mc:AlternateContent>
            </w:r>
            <w:r>
              <w:rPr>
                <w:rFonts w:ascii="Times New Roman" w:hAnsi="Times New Roman" w:cs="Times New Roman"/>
                <w:b/>
                <w:sz w:val="24"/>
              </w:rPr>
              <mc:AlternateContent>
                <mc:Choice Requires="wps">
                  <w:drawing>
                    <wp:anchor distT="0" distB="0" distL="114300" distR="114300" simplePos="0" relativeHeight="251689984" behindDoc="0" locked="0" layoutInCell="1" allowOverlap="1">
                      <wp:simplePos x="0" y="0"/>
                      <wp:positionH relativeFrom="column">
                        <wp:posOffset>1979930</wp:posOffset>
                      </wp:positionH>
                      <wp:positionV relativeFrom="paragraph">
                        <wp:posOffset>35560</wp:posOffset>
                      </wp:positionV>
                      <wp:extent cx="777240" cy="304800"/>
                      <wp:effectExtent l="4445" t="4445" r="10795" b="10795"/>
                      <wp:wrapNone/>
                      <wp:docPr id="45" name="文本框 27"/>
                      <wp:cNvGraphicFramePr/>
                      <a:graphic xmlns:a="http://schemas.openxmlformats.org/drawingml/2006/main">
                        <a:graphicData uri="http://schemas.microsoft.com/office/word/2010/wordprocessingShape">
                          <wps:wsp>
                            <wps:cNvSpPr txBox="1"/>
                            <wps:spPr>
                              <a:xfrm>
                                <a:off x="0" y="0"/>
                                <a:ext cx="777240" cy="304800"/>
                              </a:xfrm>
                              <a:prstGeom prst="rect">
                                <a:avLst/>
                              </a:prstGeom>
                              <a:no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灌装</w:t>
                                  </w:r>
                                </w:p>
                                <w:p/>
                              </w:txbxContent>
                            </wps:txbx>
                            <wps:bodyPr upright="1"/>
                          </wps:wsp>
                        </a:graphicData>
                      </a:graphic>
                    </wp:anchor>
                  </w:drawing>
                </mc:Choice>
                <mc:Fallback>
                  <w:pict>
                    <v:shape id="文本框 27" o:spid="_x0000_s1026" o:spt="202" type="#_x0000_t202" style="position:absolute;left:0pt;margin-left:155.9pt;margin-top:2.8pt;height:24pt;width:61.2pt;z-index:251689984;mso-width-relative:page;mso-height-relative:page;" filled="f" stroked="t" coordsize="21600,21600" o:gfxdata="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&#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lwnknVAAAACAEAAA8AAAAAAAAAAQAgAAAAIgAAAGRy&#10;cy9kb3ducmV2LnhtbFBLAQIUABQAAAAIAIdO4kDc4Y+pCAIAAA4EAAAOAAAAAAAAAAEAIAAAACQB&#10;AABkcnMvZTJvRG9jLnhtbFBLBQYAAAAABgAGAFkBAACeBQAAAAA=&#10;">
                      <v:fill on="f" focussize="0,0"/>
                      <v:stroke color="#000000" joinstyle="miter"/>
                      <v:imagedata o:title=""/>
                      <o:lock v:ext="edit" aspectratio="f"/>
                      <v:textbox>
                        <w:txbxContent>
                          <w:p>
                            <w:pPr>
                              <w:jc w:val="center"/>
                              <w:rPr>
                                <w:sz w:val="21"/>
                                <w:szCs w:val="21"/>
                              </w:rPr>
                            </w:pPr>
                            <w:r>
                              <w:rPr>
                                <w:rFonts w:hint="eastAsia"/>
                                <w:sz w:val="21"/>
                                <w:szCs w:val="21"/>
                              </w:rPr>
                              <w:t>灌装</w:t>
                            </w:r>
                          </w:p>
                          <w:p/>
                        </w:txbxContent>
                      </v:textbox>
                    </v:shape>
                  </w:pict>
                </mc:Fallback>
              </mc:AlternateContent>
            </w:r>
          </w:p>
          <w:p>
            <w:pPr>
              <w:pStyle w:val="23"/>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93056" behindDoc="0" locked="0" layoutInCell="1" allowOverlap="1">
                      <wp:simplePos x="0" y="0"/>
                      <wp:positionH relativeFrom="column">
                        <wp:posOffset>2368550</wp:posOffset>
                      </wp:positionH>
                      <wp:positionV relativeFrom="paragraph">
                        <wp:posOffset>60960</wp:posOffset>
                      </wp:positionV>
                      <wp:extent cx="0" cy="327660"/>
                      <wp:effectExtent l="38100" t="0" r="38100" b="7620"/>
                      <wp:wrapNone/>
                      <wp:docPr id="47" name="自选图形 28"/>
                      <wp:cNvGraphicFramePr/>
                      <a:graphic xmlns:a="http://schemas.openxmlformats.org/drawingml/2006/main">
                        <a:graphicData uri="http://schemas.microsoft.com/office/word/2010/wordprocessingShape">
                          <wps:wsp>
                            <wps:cNvCnPr/>
                            <wps:spPr>
                              <a:xfrm>
                                <a:off x="0" y="0"/>
                                <a:ext cx="0" cy="3276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margin-left:186.5pt;margin-top:4.8pt;height:25.8pt;width:0pt;z-index:251693056;mso-width-relative:page;mso-height-relative:page;" filled="f" stroked="t" coordsize="21600,21600" o:gfxdata="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K6/X1wAAAAgBAAAPAAAAAAAAAAEAIAAAACIAAABkcnMvZG93bnJl&#10;di54bWxQSwECFAAUAAAACACHTuJAbCGfkP4BAADoAwAADgAAAAAAAAABACAAAAAmAQAAZHJzL2Uy&#10;b0RvYy54bWxQSwUGAAAAAAYABgBZAQAAlgUAAAAA&#10;">
                      <v:fill on="f" focussize="0,0"/>
                      <v:stroke color="#000000" joinstyle="round" endarrow="block"/>
                      <v:imagedata o:title=""/>
                      <o:lock v:ext="edit" aspectratio="f"/>
                    </v:shape>
                  </w:pict>
                </mc:Fallback>
              </mc:AlternateContent>
            </w:r>
          </w:p>
          <w:p>
            <w:pPr>
              <w:pStyle w:val="23"/>
              <w:spacing w:line="440" w:lineRule="exact"/>
              <w:ind w:firstLine="482" w:firstLineChars="200"/>
              <w:rPr>
                <w:rFonts w:ascii="Times New Roman" w:hAnsi="Times New Roman" w:cs="Times New Roman"/>
                <w:b/>
                <w:sz w:val="24"/>
              </w:rPr>
            </w:pPr>
            <w:r>
              <w:rPr>
                <w:rFonts w:ascii="Times New Roman" w:hAnsi="Times New Roman" w:cs="Times New Roman"/>
                <w:b/>
                <w:sz w:val="24"/>
              </w:rPr>
              <mc:AlternateContent>
                <mc:Choice Requires="wps">
                  <w:drawing>
                    <wp:anchor distT="0" distB="0" distL="114300" distR="114300" simplePos="0" relativeHeight="251694080" behindDoc="0" locked="0" layoutInCell="1" allowOverlap="1">
                      <wp:simplePos x="0" y="0"/>
                      <wp:positionH relativeFrom="column">
                        <wp:posOffset>1979930</wp:posOffset>
                      </wp:positionH>
                      <wp:positionV relativeFrom="paragraph">
                        <wp:posOffset>146050</wp:posOffset>
                      </wp:positionV>
                      <wp:extent cx="768350" cy="368300"/>
                      <wp:effectExtent l="0" t="0" r="0" b="0"/>
                      <wp:wrapNone/>
                      <wp:docPr id="48" name="文本框 29"/>
                      <wp:cNvGraphicFramePr/>
                      <a:graphic xmlns:a="http://schemas.openxmlformats.org/drawingml/2006/main">
                        <a:graphicData uri="http://schemas.microsoft.com/office/word/2010/wordprocessingShape">
                          <wps:wsp>
                            <wps:cNvSpPr txBox="1"/>
                            <wps:spPr>
                              <a:xfrm>
                                <a:off x="0" y="0"/>
                                <a:ext cx="768350" cy="368300"/>
                              </a:xfrm>
                              <a:prstGeom prst="rect">
                                <a:avLst/>
                              </a:prstGeom>
                              <a:noFill/>
                              <a:ln>
                                <a:noFill/>
                              </a:ln>
                            </wps:spPr>
                            <wps:txbx>
                              <w:txbxContent>
                                <w:p>
                                  <w:pPr>
                                    <w:jc w:val="center"/>
                                    <w:rPr>
                                      <w:sz w:val="21"/>
                                      <w:szCs w:val="21"/>
                                    </w:rPr>
                                  </w:pPr>
                                  <w:r>
                                    <w:rPr>
                                      <w:sz w:val="21"/>
                                      <w:szCs w:val="21"/>
                                    </w:rPr>
                                    <w:t>成品</w:t>
                                  </w:r>
                                </w:p>
                              </w:txbxContent>
                            </wps:txbx>
                            <wps:bodyPr upright="1"/>
                          </wps:wsp>
                        </a:graphicData>
                      </a:graphic>
                    </wp:anchor>
                  </w:drawing>
                </mc:Choice>
                <mc:Fallback>
                  <w:pict>
                    <v:shape id="文本框 29" o:spid="_x0000_s1026" o:spt="202" type="#_x0000_t202" style="position:absolute;left:0pt;margin-left:155.9pt;margin-top:11.5pt;height:29pt;width:60.5pt;z-index:251694080;mso-width-relative:page;mso-height-relative:page;" filled="f" stroked="f" coordsize="21600,21600" o:gfxdata="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DNDQLWAAAA&#10;CQEAAA8AAAAAAAAAAQAgAAAAIgAAAGRycy9kb3ducmV2LnhtbFBLAQIUABQAAAAIAIdO4kBc0BQ7&#10;rQEAAE8DAAAOAAAAAAAAAAEAIAAAACUBAABkcnMvZTJvRG9jLnhtbFBLBQYAAAAABgAGAFkBAABE&#10;BQAAAAA=&#10;">
                      <v:fill on="f" focussize="0,0"/>
                      <v:stroke on="f"/>
                      <v:imagedata o:title=""/>
                      <o:lock v:ext="edit" aspectratio="f"/>
                      <v:textbox>
                        <w:txbxContent>
                          <w:p>
                            <w:pPr>
                              <w:jc w:val="center"/>
                              <w:rPr>
                                <w:sz w:val="21"/>
                                <w:szCs w:val="21"/>
                              </w:rPr>
                            </w:pPr>
                            <w:r>
                              <w:rPr>
                                <w:sz w:val="21"/>
                                <w:szCs w:val="21"/>
                              </w:rPr>
                              <w:t>成品</w:t>
                            </w:r>
                          </w:p>
                        </w:txbxContent>
                      </v:textbox>
                    </v:shape>
                  </w:pict>
                </mc:Fallback>
              </mc:AlternateContent>
            </w:r>
          </w:p>
          <w:p>
            <w:pPr>
              <w:pStyle w:val="24"/>
              <w:spacing w:beforeLines="80"/>
              <w:jc w:val="center"/>
              <w:rPr>
                <w:rFonts w:ascii="Times New Roman" w:cs="Times New Roman"/>
                <w:b/>
                <w:bCs/>
                <w:color w:val="auto"/>
              </w:rPr>
            </w:pPr>
            <w:r>
              <w:rPr>
                <w:rFonts w:ascii="Times New Roman" w:cs="Times New Roman"/>
                <w:b/>
                <w:bCs/>
                <w:color w:val="auto"/>
              </w:rPr>
              <w:t>图1  生产工艺流程及产污环节示意图</w:t>
            </w:r>
          </w:p>
          <w:p>
            <w:pPr>
              <w:spacing w:line="440" w:lineRule="exact"/>
              <w:rPr>
                <w:sz w:val="24"/>
              </w:rPr>
            </w:pPr>
            <w:r>
              <w:rPr>
                <w:rFonts w:hint="eastAsia"/>
                <w:sz w:val="24"/>
              </w:rPr>
              <w:t>工艺流程简述：</w:t>
            </w:r>
          </w:p>
          <w:p>
            <w:pPr>
              <w:adjustRightInd w:val="0"/>
              <w:snapToGrid w:val="0"/>
              <w:spacing w:line="520" w:lineRule="exact"/>
              <w:ind w:firstLine="480" w:firstLineChars="200"/>
              <w:jc w:val="left"/>
              <w:rPr>
                <w:sz w:val="24"/>
              </w:rPr>
            </w:pPr>
            <w:r>
              <w:rPr>
                <w:rFonts w:hint="eastAsia"/>
                <w:sz w:val="24"/>
              </w:rPr>
              <w:t>（1）投料：水性聚丙烯酸脂乳液、分散剂和丁酯</w:t>
            </w:r>
            <w:r>
              <w:rPr>
                <w:sz w:val="24"/>
              </w:rPr>
              <w:t>由泵抽入，</w:t>
            </w:r>
            <w:r>
              <w:rPr>
                <w:rFonts w:hint="eastAsia"/>
                <w:sz w:val="24"/>
              </w:rPr>
              <w:t>碳酸钙粉、</w:t>
            </w:r>
            <w:r>
              <w:rPr>
                <w:sz w:val="24"/>
              </w:rPr>
              <w:t>炭黑</w:t>
            </w:r>
            <w:r>
              <w:rPr>
                <w:rFonts w:hint="eastAsia"/>
                <w:sz w:val="24"/>
              </w:rPr>
              <w:t>人工置于密闭搅拌罐下料斗中，人工拆开包装袋，使开口朝下，物料自然下落至搅拌罐内，此工序会产生颗粒物、</w:t>
            </w:r>
            <w:r>
              <w:rPr>
                <w:sz w:val="24"/>
              </w:rPr>
              <w:t>有机废气。</w:t>
            </w:r>
          </w:p>
          <w:p>
            <w:pPr>
              <w:adjustRightInd w:val="0"/>
              <w:snapToGrid w:val="0"/>
              <w:spacing w:line="520" w:lineRule="exact"/>
              <w:ind w:firstLine="480" w:firstLineChars="200"/>
              <w:jc w:val="left"/>
              <w:rPr>
                <w:sz w:val="24"/>
              </w:rPr>
            </w:pPr>
            <w:r>
              <w:rPr>
                <w:rFonts w:hint="eastAsia"/>
                <w:sz w:val="24"/>
              </w:rPr>
              <w:t>（2）混合搅拌：使水性聚丙烯酸脂乳液、碳酸钙粉、分散剂、丁酯、</w:t>
            </w:r>
            <w:r>
              <w:rPr>
                <w:sz w:val="24"/>
              </w:rPr>
              <w:t>炭黑原料在密闭搅拌罐设备中均匀混合，</w:t>
            </w:r>
            <w:r>
              <w:rPr>
                <w:rFonts w:hint="eastAsia"/>
                <w:sz w:val="24"/>
              </w:rPr>
              <w:t>此过程为密闭操作。</w:t>
            </w:r>
          </w:p>
          <w:p>
            <w:pPr>
              <w:adjustRightInd w:val="0"/>
              <w:snapToGrid w:val="0"/>
              <w:spacing w:line="520" w:lineRule="exact"/>
              <w:ind w:firstLine="480" w:firstLineChars="200"/>
              <w:jc w:val="left"/>
              <w:rPr>
                <w:sz w:val="24"/>
              </w:rPr>
            </w:pPr>
            <w:r>
              <w:rPr>
                <w:rFonts w:hint="eastAsia"/>
                <w:sz w:val="24"/>
              </w:rPr>
              <w:t>（3）抽真空：原料混合均匀后，用真空泵将密闭搅拌罐内挥发出的气体抽出，形成真空，防止下一工序灌装时，膏体中参杂气泡，影响产品的质量。在此过程中，会产生一些有机废气。</w:t>
            </w:r>
          </w:p>
          <w:p>
            <w:pPr>
              <w:spacing w:line="440" w:lineRule="exact"/>
              <w:ind w:firstLine="480" w:firstLineChars="200"/>
              <w:rPr>
                <w:rFonts w:eastAsiaTheme="majorEastAsia"/>
                <w:kern w:val="0"/>
                <w:sz w:val="24"/>
              </w:rPr>
            </w:pPr>
            <w:r>
              <w:rPr>
                <w:rFonts w:hint="eastAsia"/>
                <w:sz w:val="24"/>
              </w:rPr>
              <w:t>（4）灌装：将密闭搅拌罐内混合均匀的物料经挤出口挤出，分装入成品罐中，即为成品。物料在挤出过程中，会产生一些有机废气。</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936" w:hRule="atLeast"/>
        </w:trPr>
        <w:tc>
          <w:tcPr>
            <w:tcW w:w="756" w:type="dxa"/>
            <w:tcBorders>
              <w:top w:val="single" w:color="auto" w:sz="4" w:space="0"/>
              <w:bottom w:val="single" w:color="auto" w:sz="4" w:space="0"/>
              <w:right w:val="single" w:color="auto" w:sz="4" w:space="0"/>
            </w:tcBorders>
          </w:tcPr>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tc>
        <w:tc>
          <w:tcPr>
            <w:tcW w:w="8283" w:type="dxa"/>
            <w:tcBorders>
              <w:top w:val="single" w:color="auto" w:sz="4" w:space="0"/>
              <w:left w:val="single" w:color="auto" w:sz="4" w:space="0"/>
              <w:bottom w:val="single" w:color="auto" w:sz="4" w:space="0"/>
            </w:tcBorders>
          </w:tcPr>
          <w:p>
            <w:pPr>
              <w:snapToGrid w:val="0"/>
              <w:spacing w:line="520" w:lineRule="exact"/>
              <w:ind w:firstLine="482" w:firstLineChars="200"/>
              <w:rPr>
                <w:b/>
                <w:bCs/>
                <w:sz w:val="24"/>
              </w:rPr>
            </w:pPr>
            <w:r>
              <w:rPr>
                <w:rFonts w:hint="eastAsia"/>
                <w:b/>
                <w:bCs/>
                <w:sz w:val="24"/>
              </w:rPr>
              <w:t>（二）</w:t>
            </w:r>
            <w:r>
              <w:rPr>
                <w:b/>
                <w:bCs/>
                <w:sz w:val="24"/>
              </w:rPr>
              <w:t>主要污染工序：</w:t>
            </w:r>
          </w:p>
          <w:p>
            <w:pPr>
              <w:spacing w:line="420" w:lineRule="exact"/>
              <w:rPr>
                <w:rFonts w:eastAsiaTheme="minorEastAsia"/>
                <w:b/>
                <w:sz w:val="24"/>
              </w:rPr>
            </w:pPr>
            <w:r>
              <w:rPr>
                <w:rFonts w:hAnsiTheme="minorEastAsia" w:eastAsiaTheme="minorEastAsia"/>
                <w:b/>
                <w:sz w:val="24"/>
              </w:rPr>
              <w:t>表</w:t>
            </w:r>
            <w:r>
              <w:rPr>
                <w:rFonts w:eastAsiaTheme="minorEastAsia"/>
                <w:b/>
                <w:sz w:val="24"/>
              </w:rPr>
              <w:t>1</w:t>
            </w:r>
            <w:r>
              <w:rPr>
                <w:rFonts w:hint="eastAsia" w:eastAsiaTheme="minorEastAsia"/>
                <w:b/>
                <w:sz w:val="24"/>
              </w:rPr>
              <w:t xml:space="preserve">4                    </w:t>
            </w:r>
            <w:r>
              <w:rPr>
                <w:rFonts w:hAnsiTheme="minorEastAsia" w:eastAsiaTheme="minorEastAsia"/>
                <w:b/>
                <w:sz w:val="24"/>
              </w:rPr>
              <w:t>项目产污环节一览表</w:t>
            </w:r>
          </w:p>
          <w:tbl>
            <w:tblPr>
              <w:tblStyle w:val="13"/>
              <w:tblW w:w="4950" w:type="pct"/>
              <w:tblInd w:w="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261"/>
              <w:gridCol w:w="1817"/>
              <w:gridCol w:w="37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pct"/>
                  <w:tcBorders>
                    <w:left w:val="nil"/>
                    <w:bottom w:val="single" w:color="auto" w:sz="8" w:space="0"/>
                  </w:tcBorders>
                  <w:vAlign w:val="center"/>
                </w:tcPr>
                <w:p>
                  <w:pPr>
                    <w:jc w:val="center"/>
                    <w:rPr>
                      <w:rFonts w:hAnsi="宋体"/>
                      <w:b/>
                      <w:sz w:val="21"/>
                      <w:szCs w:val="21"/>
                    </w:rPr>
                  </w:pPr>
                  <w:r>
                    <w:rPr>
                      <w:rFonts w:hAnsi="宋体"/>
                      <w:b/>
                      <w:sz w:val="21"/>
                      <w:szCs w:val="21"/>
                    </w:rPr>
                    <w:t>污染因素</w:t>
                  </w:r>
                </w:p>
              </w:tc>
              <w:tc>
                <w:tcPr>
                  <w:tcW w:w="791" w:type="pct"/>
                  <w:tcBorders>
                    <w:bottom w:val="single" w:color="auto" w:sz="8" w:space="0"/>
                  </w:tcBorders>
                  <w:vAlign w:val="center"/>
                </w:tcPr>
                <w:p>
                  <w:pPr>
                    <w:jc w:val="center"/>
                    <w:rPr>
                      <w:rFonts w:hAnsi="宋体"/>
                      <w:b/>
                      <w:sz w:val="21"/>
                      <w:szCs w:val="21"/>
                    </w:rPr>
                  </w:pPr>
                  <w:r>
                    <w:rPr>
                      <w:rFonts w:hAnsi="宋体"/>
                      <w:b/>
                      <w:sz w:val="21"/>
                      <w:szCs w:val="21"/>
                    </w:rPr>
                    <w:t>产污环节</w:t>
                  </w:r>
                </w:p>
              </w:tc>
              <w:tc>
                <w:tcPr>
                  <w:tcW w:w="1140" w:type="pct"/>
                  <w:tcBorders>
                    <w:bottom w:val="single" w:color="auto" w:sz="8" w:space="0"/>
                  </w:tcBorders>
                  <w:vAlign w:val="center"/>
                </w:tcPr>
                <w:p>
                  <w:pPr>
                    <w:jc w:val="center"/>
                    <w:rPr>
                      <w:rFonts w:hAnsi="宋体"/>
                      <w:b/>
                      <w:sz w:val="21"/>
                      <w:szCs w:val="21"/>
                    </w:rPr>
                  </w:pPr>
                  <w:r>
                    <w:rPr>
                      <w:rFonts w:hAnsi="宋体"/>
                      <w:b/>
                      <w:sz w:val="21"/>
                      <w:szCs w:val="21"/>
                    </w:rPr>
                    <w:t>污染物种类</w:t>
                  </w:r>
                </w:p>
              </w:tc>
              <w:tc>
                <w:tcPr>
                  <w:tcW w:w="2348" w:type="pct"/>
                  <w:tcBorders>
                    <w:bottom w:val="single" w:color="auto" w:sz="8" w:space="0"/>
                    <w:right w:val="nil"/>
                  </w:tcBorders>
                  <w:vAlign w:val="center"/>
                </w:tcPr>
                <w:p>
                  <w:pPr>
                    <w:jc w:val="center"/>
                    <w:rPr>
                      <w:rFonts w:hAnsi="宋体"/>
                      <w:b/>
                      <w:sz w:val="21"/>
                      <w:szCs w:val="21"/>
                    </w:rPr>
                  </w:pPr>
                  <w:r>
                    <w:rPr>
                      <w:rFonts w:hAnsi="宋体"/>
                      <w:b/>
                      <w:sz w:val="21"/>
                      <w:szCs w:val="21"/>
                    </w:rPr>
                    <w:t>治理措施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pct"/>
                  <w:vMerge w:val="restart"/>
                  <w:tcBorders>
                    <w:left w:val="nil"/>
                  </w:tcBorders>
                  <w:vAlign w:val="center"/>
                </w:tcPr>
                <w:p>
                  <w:pPr>
                    <w:jc w:val="center"/>
                    <w:rPr>
                      <w:rFonts w:hAnsi="宋体"/>
                      <w:sz w:val="21"/>
                      <w:szCs w:val="21"/>
                    </w:rPr>
                  </w:pPr>
                  <w:r>
                    <w:rPr>
                      <w:rFonts w:hAnsi="宋体"/>
                      <w:sz w:val="21"/>
                      <w:szCs w:val="21"/>
                    </w:rPr>
                    <w:t>废气</w:t>
                  </w:r>
                </w:p>
              </w:tc>
              <w:tc>
                <w:tcPr>
                  <w:tcW w:w="791" w:type="pct"/>
                  <w:vAlign w:val="center"/>
                </w:tcPr>
                <w:p>
                  <w:pPr>
                    <w:jc w:val="center"/>
                    <w:rPr>
                      <w:rFonts w:hAnsi="宋体"/>
                      <w:sz w:val="21"/>
                      <w:szCs w:val="21"/>
                    </w:rPr>
                  </w:pPr>
                  <w:r>
                    <w:rPr>
                      <w:rFonts w:hint="eastAsia" w:hAnsi="宋体"/>
                      <w:sz w:val="21"/>
                      <w:szCs w:val="21"/>
                    </w:rPr>
                    <w:t>投料</w:t>
                  </w:r>
                </w:p>
              </w:tc>
              <w:tc>
                <w:tcPr>
                  <w:tcW w:w="1140" w:type="pct"/>
                  <w:vAlign w:val="center"/>
                </w:tcPr>
                <w:p>
                  <w:pPr>
                    <w:jc w:val="center"/>
                    <w:rPr>
                      <w:rFonts w:hAnsi="宋体"/>
                      <w:sz w:val="21"/>
                      <w:szCs w:val="21"/>
                    </w:rPr>
                  </w:pPr>
                  <w:r>
                    <w:rPr>
                      <w:rFonts w:hint="eastAsia" w:hAnsi="宋体"/>
                      <w:sz w:val="21"/>
                      <w:szCs w:val="21"/>
                    </w:rPr>
                    <w:t>颗粒物</w:t>
                  </w:r>
                </w:p>
              </w:tc>
              <w:tc>
                <w:tcPr>
                  <w:tcW w:w="2348" w:type="pct"/>
                  <w:tcBorders>
                    <w:top w:val="single" w:color="auto" w:sz="4" w:space="0"/>
                    <w:right w:val="nil"/>
                  </w:tcBorders>
                  <w:vAlign w:val="center"/>
                </w:tcPr>
                <w:p>
                  <w:pPr>
                    <w:adjustRightInd w:val="0"/>
                    <w:snapToGrid w:val="0"/>
                    <w:rPr>
                      <w:rFonts w:hAnsiTheme="minorEastAsia" w:eastAsiaTheme="minorEastAsia"/>
                      <w:bCs/>
                      <w:sz w:val="21"/>
                      <w:szCs w:val="21"/>
                    </w:rPr>
                  </w:pPr>
                  <w:r>
                    <w:rPr>
                      <w:rFonts w:hint="eastAsia" w:hAnsiTheme="minorEastAsia" w:eastAsiaTheme="minorEastAsia"/>
                      <w:bCs/>
                      <w:sz w:val="21"/>
                      <w:szCs w:val="21"/>
                    </w:rPr>
                    <w:t>投料口上方设置集气罩，密闭管道收集后，经袋式除尘器（1套）+15m高排气筒（DA001）有组织排放。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pct"/>
                  <w:vMerge w:val="continue"/>
                  <w:tcBorders>
                    <w:left w:val="nil"/>
                  </w:tcBorders>
                  <w:vAlign w:val="center"/>
                </w:tcPr>
                <w:p>
                  <w:pPr>
                    <w:jc w:val="center"/>
                    <w:rPr>
                      <w:rFonts w:hAnsi="宋体"/>
                      <w:sz w:val="21"/>
                      <w:szCs w:val="21"/>
                    </w:rPr>
                  </w:pPr>
                </w:p>
              </w:tc>
              <w:tc>
                <w:tcPr>
                  <w:tcW w:w="791" w:type="pct"/>
                  <w:vAlign w:val="center"/>
                </w:tcPr>
                <w:p>
                  <w:pPr>
                    <w:jc w:val="center"/>
                    <w:rPr>
                      <w:rFonts w:hAnsi="宋体"/>
                      <w:sz w:val="21"/>
                      <w:szCs w:val="21"/>
                    </w:rPr>
                  </w:pPr>
                  <w:r>
                    <w:rPr>
                      <w:rFonts w:hint="eastAsia" w:hAnsi="宋体"/>
                      <w:sz w:val="21"/>
                      <w:szCs w:val="21"/>
                    </w:rPr>
                    <w:t>投料</w:t>
                  </w:r>
                </w:p>
              </w:tc>
              <w:tc>
                <w:tcPr>
                  <w:tcW w:w="1140" w:type="pct"/>
                  <w:vMerge w:val="restart"/>
                  <w:vAlign w:val="center"/>
                </w:tcPr>
                <w:p>
                  <w:pPr>
                    <w:jc w:val="center"/>
                    <w:rPr>
                      <w:rFonts w:hAnsi="宋体"/>
                      <w:sz w:val="21"/>
                      <w:szCs w:val="21"/>
                    </w:rPr>
                  </w:pPr>
                  <w:r>
                    <w:rPr>
                      <w:rFonts w:hint="eastAsia" w:hAnsi="宋体"/>
                      <w:sz w:val="21"/>
                      <w:szCs w:val="21"/>
                    </w:rPr>
                    <w:t>非甲烷总烃</w:t>
                  </w:r>
                </w:p>
              </w:tc>
              <w:tc>
                <w:tcPr>
                  <w:tcW w:w="2348" w:type="pct"/>
                  <w:vMerge w:val="restart"/>
                  <w:tcBorders>
                    <w:right w:val="nil"/>
                  </w:tcBorders>
                  <w:vAlign w:val="center"/>
                </w:tcPr>
                <w:p>
                  <w:pPr>
                    <w:adjustRightInd w:val="0"/>
                    <w:snapToGrid w:val="0"/>
                    <w:rPr>
                      <w:rFonts w:hAnsiTheme="minorEastAsia" w:eastAsiaTheme="minorEastAsia"/>
                      <w:bCs/>
                      <w:sz w:val="21"/>
                      <w:szCs w:val="21"/>
                    </w:rPr>
                  </w:pPr>
                  <w:r>
                    <w:rPr>
                      <w:rFonts w:hint="eastAsia" w:hAnsiTheme="minorEastAsia" w:eastAsiaTheme="minorEastAsia"/>
                      <w:bCs/>
                      <w:sz w:val="21"/>
                      <w:szCs w:val="21"/>
                    </w:rPr>
                    <w:t>投料口上方设置集气罩，收集废气经脉冲袋式除尘器治理后、与抽真空废气与灌装口设置集气罩收集的废气，一并由密闭管道负压输送至活性炭吸附-脱附+催化燃烧装置治理后经15m高排气筒（DA001）有组织排放。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pct"/>
                  <w:vMerge w:val="continue"/>
                  <w:tcBorders>
                    <w:left w:val="nil"/>
                  </w:tcBorders>
                  <w:vAlign w:val="center"/>
                </w:tcPr>
                <w:p>
                  <w:pPr>
                    <w:jc w:val="center"/>
                    <w:rPr>
                      <w:rFonts w:hAnsi="宋体"/>
                      <w:sz w:val="21"/>
                      <w:szCs w:val="21"/>
                    </w:rPr>
                  </w:pPr>
                </w:p>
              </w:tc>
              <w:tc>
                <w:tcPr>
                  <w:tcW w:w="791" w:type="pct"/>
                  <w:vAlign w:val="center"/>
                </w:tcPr>
                <w:p>
                  <w:pPr>
                    <w:jc w:val="center"/>
                    <w:rPr>
                      <w:rFonts w:hAnsi="宋体"/>
                      <w:sz w:val="21"/>
                      <w:szCs w:val="21"/>
                    </w:rPr>
                  </w:pPr>
                  <w:r>
                    <w:rPr>
                      <w:rFonts w:hint="eastAsia" w:hAnsi="宋体"/>
                      <w:sz w:val="21"/>
                      <w:szCs w:val="21"/>
                    </w:rPr>
                    <w:t>抽真空</w:t>
                  </w:r>
                </w:p>
              </w:tc>
              <w:tc>
                <w:tcPr>
                  <w:tcW w:w="1140" w:type="pct"/>
                  <w:vMerge w:val="continue"/>
                  <w:vAlign w:val="center"/>
                </w:tcPr>
                <w:p>
                  <w:pPr>
                    <w:jc w:val="center"/>
                    <w:rPr>
                      <w:rFonts w:hAnsi="宋体"/>
                      <w:sz w:val="21"/>
                      <w:szCs w:val="21"/>
                    </w:rPr>
                  </w:pPr>
                </w:p>
              </w:tc>
              <w:tc>
                <w:tcPr>
                  <w:tcW w:w="2348" w:type="pct"/>
                  <w:vMerge w:val="continue"/>
                  <w:tcBorders>
                    <w:right w:val="nil"/>
                  </w:tcBorders>
                  <w:vAlign w:val="center"/>
                </w:tcPr>
                <w:p>
                  <w:pPr>
                    <w:adjustRightInd w:val="0"/>
                    <w:snapToGrid w:val="0"/>
                    <w:rPr>
                      <w:rFonts w:hAnsiTheme="minorEastAsia" w:eastAsiaTheme="minorEastAsia"/>
                      <w:bCs/>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pct"/>
                  <w:vMerge w:val="continue"/>
                  <w:tcBorders>
                    <w:left w:val="nil"/>
                  </w:tcBorders>
                  <w:vAlign w:val="center"/>
                </w:tcPr>
                <w:p>
                  <w:pPr>
                    <w:jc w:val="center"/>
                    <w:rPr>
                      <w:rFonts w:hAnsi="宋体"/>
                      <w:sz w:val="21"/>
                      <w:szCs w:val="21"/>
                    </w:rPr>
                  </w:pPr>
                </w:p>
              </w:tc>
              <w:tc>
                <w:tcPr>
                  <w:tcW w:w="791" w:type="pct"/>
                  <w:vAlign w:val="center"/>
                </w:tcPr>
                <w:p>
                  <w:pPr>
                    <w:jc w:val="center"/>
                    <w:rPr>
                      <w:rFonts w:hAnsi="宋体"/>
                      <w:sz w:val="21"/>
                      <w:szCs w:val="21"/>
                    </w:rPr>
                  </w:pPr>
                  <w:r>
                    <w:rPr>
                      <w:rFonts w:hint="eastAsia" w:hAnsi="宋体"/>
                      <w:sz w:val="21"/>
                      <w:szCs w:val="21"/>
                    </w:rPr>
                    <w:t>灌装</w:t>
                  </w:r>
                </w:p>
              </w:tc>
              <w:tc>
                <w:tcPr>
                  <w:tcW w:w="1140" w:type="pct"/>
                  <w:vMerge w:val="continue"/>
                  <w:vAlign w:val="center"/>
                </w:tcPr>
                <w:p>
                  <w:pPr>
                    <w:jc w:val="center"/>
                    <w:rPr>
                      <w:rFonts w:hAnsi="宋体"/>
                      <w:sz w:val="21"/>
                      <w:szCs w:val="21"/>
                    </w:rPr>
                  </w:pPr>
                </w:p>
              </w:tc>
              <w:tc>
                <w:tcPr>
                  <w:tcW w:w="2348" w:type="pct"/>
                  <w:vMerge w:val="continue"/>
                  <w:tcBorders>
                    <w:right w:val="nil"/>
                  </w:tcBorders>
                  <w:vAlign w:val="center"/>
                </w:tcPr>
                <w:p>
                  <w:pPr>
                    <w:jc w:val="center"/>
                    <w:rPr>
                      <w:rFonts w:hAnsi="宋体"/>
                      <w:color w:val="00B05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pct"/>
                  <w:tcBorders>
                    <w:left w:val="nil"/>
                  </w:tcBorders>
                  <w:vAlign w:val="center"/>
                </w:tcPr>
                <w:p>
                  <w:pPr>
                    <w:jc w:val="center"/>
                    <w:rPr>
                      <w:rFonts w:hAnsi="宋体"/>
                      <w:sz w:val="21"/>
                      <w:szCs w:val="21"/>
                    </w:rPr>
                  </w:pPr>
                  <w:r>
                    <w:rPr>
                      <w:rFonts w:hAnsi="宋体"/>
                      <w:sz w:val="21"/>
                      <w:szCs w:val="21"/>
                    </w:rPr>
                    <w:t>废水</w:t>
                  </w:r>
                </w:p>
              </w:tc>
              <w:tc>
                <w:tcPr>
                  <w:tcW w:w="791" w:type="pct"/>
                  <w:vAlign w:val="center"/>
                </w:tcPr>
                <w:p>
                  <w:pPr>
                    <w:jc w:val="center"/>
                    <w:rPr>
                      <w:rFonts w:hAnsi="宋体"/>
                      <w:sz w:val="21"/>
                      <w:szCs w:val="21"/>
                    </w:rPr>
                  </w:pPr>
                  <w:r>
                    <w:rPr>
                      <w:rFonts w:hint="eastAsia" w:hAnsi="宋体"/>
                      <w:sz w:val="21"/>
                      <w:szCs w:val="21"/>
                    </w:rPr>
                    <w:t>职工生活</w:t>
                  </w:r>
                </w:p>
              </w:tc>
              <w:tc>
                <w:tcPr>
                  <w:tcW w:w="1140" w:type="pct"/>
                  <w:vAlign w:val="center"/>
                </w:tcPr>
                <w:p>
                  <w:pPr>
                    <w:jc w:val="center"/>
                    <w:rPr>
                      <w:rFonts w:hAnsi="宋体"/>
                      <w:sz w:val="21"/>
                      <w:szCs w:val="21"/>
                    </w:rPr>
                  </w:pPr>
                  <w:r>
                    <w:rPr>
                      <w:rFonts w:hAnsi="宋体"/>
                      <w:sz w:val="21"/>
                      <w:szCs w:val="21"/>
                    </w:rPr>
                    <w:t>COD、SS、NH</w:t>
                  </w:r>
                  <w:r>
                    <w:rPr>
                      <w:rFonts w:hAnsi="宋体"/>
                      <w:sz w:val="21"/>
                      <w:szCs w:val="21"/>
                      <w:vertAlign w:val="subscript"/>
                    </w:rPr>
                    <w:t>3</w:t>
                  </w:r>
                  <w:r>
                    <w:rPr>
                      <w:rFonts w:hAnsi="宋体"/>
                      <w:sz w:val="21"/>
                      <w:szCs w:val="21"/>
                    </w:rPr>
                    <w:t>-N、TP、</w:t>
                  </w:r>
                  <w:r>
                    <w:rPr>
                      <w:rFonts w:hint="eastAsia" w:hAnsi="宋体"/>
                      <w:sz w:val="21"/>
                      <w:szCs w:val="21"/>
                    </w:rPr>
                    <w:t>TN、</w:t>
                  </w:r>
                </w:p>
              </w:tc>
              <w:tc>
                <w:tcPr>
                  <w:tcW w:w="2348" w:type="pct"/>
                  <w:tcBorders>
                    <w:right w:val="nil"/>
                  </w:tcBorders>
                  <w:vAlign w:val="center"/>
                </w:tcPr>
                <w:p>
                  <w:pPr>
                    <w:jc w:val="center"/>
                    <w:rPr>
                      <w:rFonts w:hAnsi="宋体"/>
                      <w:sz w:val="21"/>
                      <w:szCs w:val="21"/>
                    </w:rPr>
                  </w:pPr>
                  <w:r>
                    <w:rPr>
                      <w:rFonts w:hint="eastAsia" w:hAnsi="宋体"/>
                      <w:sz w:val="21"/>
                      <w:szCs w:val="21"/>
                    </w:rPr>
                    <w:t>生活污水经化粪池处理后经污水管网排入新乡县大召营镇污水处理厂进一步处理。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trPr>
              <w:tc>
                <w:tcPr>
                  <w:tcW w:w="720" w:type="pct"/>
                  <w:tcBorders>
                    <w:left w:val="nil"/>
                  </w:tcBorders>
                  <w:vAlign w:val="center"/>
                </w:tcPr>
                <w:p>
                  <w:pPr>
                    <w:jc w:val="center"/>
                    <w:rPr>
                      <w:rFonts w:hAnsi="宋体"/>
                      <w:sz w:val="21"/>
                      <w:szCs w:val="21"/>
                    </w:rPr>
                  </w:pPr>
                  <w:r>
                    <w:rPr>
                      <w:rFonts w:hAnsi="宋体"/>
                      <w:sz w:val="21"/>
                      <w:szCs w:val="21"/>
                    </w:rPr>
                    <w:t>噪声</w:t>
                  </w:r>
                </w:p>
              </w:tc>
              <w:tc>
                <w:tcPr>
                  <w:tcW w:w="791" w:type="pct"/>
                  <w:vAlign w:val="center"/>
                </w:tcPr>
                <w:p>
                  <w:pPr>
                    <w:jc w:val="center"/>
                    <w:rPr>
                      <w:rFonts w:hAnsi="宋体"/>
                      <w:sz w:val="21"/>
                      <w:szCs w:val="21"/>
                    </w:rPr>
                  </w:pPr>
                  <w:r>
                    <w:rPr>
                      <w:rFonts w:hAnsi="宋体"/>
                      <w:sz w:val="21"/>
                      <w:szCs w:val="21"/>
                    </w:rPr>
                    <w:t>生产过程</w:t>
                  </w:r>
                </w:p>
              </w:tc>
              <w:tc>
                <w:tcPr>
                  <w:tcW w:w="1140" w:type="pct"/>
                  <w:vAlign w:val="center"/>
                </w:tcPr>
                <w:p>
                  <w:pPr>
                    <w:jc w:val="center"/>
                    <w:rPr>
                      <w:rFonts w:hAnsi="宋体"/>
                      <w:sz w:val="21"/>
                      <w:szCs w:val="21"/>
                    </w:rPr>
                  </w:pPr>
                  <w:r>
                    <w:rPr>
                      <w:rFonts w:hAnsi="宋体"/>
                      <w:sz w:val="21"/>
                      <w:szCs w:val="21"/>
                    </w:rPr>
                    <w:t>噪声</w:t>
                  </w:r>
                </w:p>
              </w:tc>
              <w:tc>
                <w:tcPr>
                  <w:tcW w:w="2348" w:type="pct"/>
                  <w:tcBorders>
                    <w:right w:val="nil"/>
                  </w:tcBorders>
                  <w:vAlign w:val="center"/>
                </w:tcPr>
                <w:p>
                  <w:pPr>
                    <w:jc w:val="center"/>
                    <w:rPr>
                      <w:rFonts w:hAnsi="宋体"/>
                      <w:sz w:val="21"/>
                      <w:szCs w:val="21"/>
                    </w:rPr>
                  </w:pPr>
                  <w:r>
                    <w:rPr>
                      <w:rFonts w:hAnsi="宋体"/>
                      <w:sz w:val="21"/>
                      <w:szCs w:val="21"/>
                    </w:rPr>
                    <w:t>基础减振、厂房隔音、距离衰减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pct"/>
                  <w:vMerge w:val="restart"/>
                  <w:tcBorders>
                    <w:left w:val="nil"/>
                  </w:tcBorders>
                  <w:vAlign w:val="center"/>
                </w:tcPr>
                <w:p>
                  <w:pPr>
                    <w:jc w:val="center"/>
                    <w:rPr>
                      <w:rFonts w:hAnsi="宋体"/>
                      <w:sz w:val="21"/>
                      <w:szCs w:val="21"/>
                    </w:rPr>
                  </w:pPr>
                  <w:r>
                    <w:rPr>
                      <w:rFonts w:hAnsi="宋体"/>
                      <w:sz w:val="21"/>
                      <w:szCs w:val="21"/>
                    </w:rPr>
                    <w:t>固废</w:t>
                  </w:r>
                </w:p>
              </w:tc>
              <w:tc>
                <w:tcPr>
                  <w:tcW w:w="791" w:type="pct"/>
                  <w:vAlign w:val="center"/>
                </w:tcPr>
                <w:p>
                  <w:pPr>
                    <w:jc w:val="center"/>
                    <w:rPr>
                      <w:rFonts w:hAnsi="宋体"/>
                      <w:sz w:val="21"/>
                      <w:szCs w:val="21"/>
                    </w:rPr>
                  </w:pPr>
                  <w:r>
                    <w:rPr>
                      <w:rFonts w:hAnsi="宋体"/>
                      <w:sz w:val="21"/>
                      <w:szCs w:val="21"/>
                    </w:rPr>
                    <w:t>袋式除尘器</w:t>
                  </w:r>
                </w:p>
              </w:tc>
              <w:tc>
                <w:tcPr>
                  <w:tcW w:w="1140" w:type="pct"/>
                  <w:vAlign w:val="center"/>
                </w:tcPr>
                <w:p>
                  <w:pPr>
                    <w:jc w:val="center"/>
                    <w:rPr>
                      <w:rFonts w:hAnsi="宋体"/>
                      <w:sz w:val="21"/>
                      <w:szCs w:val="21"/>
                    </w:rPr>
                  </w:pPr>
                  <w:r>
                    <w:rPr>
                      <w:rFonts w:hAnsi="宋体"/>
                      <w:sz w:val="21"/>
                      <w:szCs w:val="21"/>
                    </w:rPr>
                    <w:t>粉尘</w:t>
                  </w:r>
                </w:p>
              </w:tc>
              <w:tc>
                <w:tcPr>
                  <w:tcW w:w="2348" w:type="pct"/>
                  <w:tcBorders>
                    <w:right w:val="nil"/>
                  </w:tcBorders>
                  <w:vAlign w:val="center"/>
                </w:tcPr>
                <w:p>
                  <w:pPr>
                    <w:pStyle w:val="4"/>
                    <w:rPr>
                      <w:sz w:val="21"/>
                      <w:szCs w:val="21"/>
                    </w:rPr>
                  </w:pPr>
                  <w:r>
                    <w:rPr>
                      <w:color w:val="000000"/>
                      <w:sz w:val="21"/>
                      <w:szCs w:val="21"/>
                    </w:rPr>
                    <w:t>暂存于一般固废暂存间，</w:t>
                  </w:r>
                  <w:r>
                    <w:rPr>
                      <w:rFonts w:hint="eastAsia"/>
                      <w:sz w:val="21"/>
                      <w:szCs w:val="21"/>
                    </w:rPr>
                    <w:t>收</w:t>
                  </w:r>
                  <w:r>
                    <w:rPr>
                      <w:rFonts w:hint="eastAsia"/>
                      <w:color w:val="000000"/>
                      <w:sz w:val="21"/>
                      <w:szCs w:val="21"/>
                    </w:rPr>
                    <w:t>集后回用于生产。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pct"/>
                  <w:vMerge w:val="continue"/>
                  <w:tcBorders>
                    <w:left w:val="nil"/>
                  </w:tcBorders>
                  <w:vAlign w:val="center"/>
                </w:tcPr>
                <w:p>
                  <w:pPr>
                    <w:jc w:val="center"/>
                    <w:rPr>
                      <w:rFonts w:hAnsi="宋体"/>
                      <w:sz w:val="21"/>
                      <w:szCs w:val="21"/>
                    </w:rPr>
                  </w:pPr>
                </w:p>
              </w:tc>
              <w:tc>
                <w:tcPr>
                  <w:tcW w:w="791" w:type="pct"/>
                  <w:tcBorders>
                    <w:bottom w:val="single" w:color="auto" w:sz="4" w:space="0"/>
                  </w:tcBorders>
                  <w:vAlign w:val="center"/>
                </w:tcPr>
                <w:p>
                  <w:pPr>
                    <w:jc w:val="center"/>
                    <w:rPr>
                      <w:rFonts w:hAnsi="宋体"/>
                      <w:sz w:val="21"/>
                      <w:szCs w:val="21"/>
                    </w:rPr>
                  </w:pPr>
                  <w:r>
                    <w:rPr>
                      <w:rFonts w:hint="eastAsia" w:hAnsi="宋体"/>
                      <w:sz w:val="21"/>
                      <w:szCs w:val="21"/>
                    </w:rPr>
                    <w:t>投料</w:t>
                  </w:r>
                </w:p>
              </w:tc>
              <w:tc>
                <w:tcPr>
                  <w:tcW w:w="1140" w:type="pct"/>
                  <w:vAlign w:val="center"/>
                </w:tcPr>
                <w:p>
                  <w:pPr>
                    <w:jc w:val="center"/>
                    <w:rPr>
                      <w:rFonts w:hAnsi="宋体"/>
                      <w:sz w:val="21"/>
                      <w:szCs w:val="21"/>
                    </w:rPr>
                  </w:pPr>
                  <w:r>
                    <w:rPr>
                      <w:rFonts w:hint="eastAsia" w:hAnsi="宋体"/>
                      <w:sz w:val="21"/>
                      <w:szCs w:val="21"/>
                    </w:rPr>
                    <w:t>废包装袋</w:t>
                  </w:r>
                </w:p>
              </w:tc>
              <w:tc>
                <w:tcPr>
                  <w:tcW w:w="2348" w:type="pct"/>
                  <w:tcBorders>
                    <w:right w:val="nil"/>
                  </w:tcBorders>
                  <w:vAlign w:val="center"/>
                </w:tcPr>
                <w:p>
                  <w:pPr>
                    <w:rPr>
                      <w:rFonts w:hAnsi="宋体"/>
                      <w:sz w:val="21"/>
                      <w:szCs w:val="21"/>
                    </w:rPr>
                  </w:pPr>
                  <w:r>
                    <w:rPr>
                      <w:rFonts w:hAnsi="宋体"/>
                      <w:color w:val="000000"/>
                      <w:sz w:val="21"/>
                      <w:szCs w:val="21"/>
                    </w:rPr>
                    <w:t>暂存于一般固废暂存间，定期外售</w:t>
                  </w:r>
                  <w:r>
                    <w:rPr>
                      <w:rFonts w:hint="eastAsia" w:hAnsi="宋体"/>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pct"/>
                  <w:vMerge w:val="continue"/>
                  <w:tcBorders>
                    <w:left w:val="nil"/>
                  </w:tcBorders>
                  <w:vAlign w:val="center"/>
                </w:tcPr>
                <w:p>
                  <w:pPr>
                    <w:jc w:val="center"/>
                    <w:rPr>
                      <w:rFonts w:hAnsi="宋体"/>
                      <w:color w:val="00B050"/>
                      <w:sz w:val="21"/>
                      <w:szCs w:val="21"/>
                    </w:rPr>
                  </w:pPr>
                </w:p>
              </w:tc>
              <w:tc>
                <w:tcPr>
                  <w:tcW w:w="791" w:type="pct"/>
                  <w:tcBorders>
                    <w:top w:val="single" w:color="auto" w:sz="4" w:space="0"/>
                  </w:tcBorders>
                  <w:vAlign w:val="center"/>
                </w:tcPr>
                <w:p>
                  <w:pPr>
                    <w:jc w:val="center"/>
                    <w:rPr>
                      <w:rFonts w:hAnsi="宋体"/>
                      <w:sz w:val="21"/>
                      <w:szCs w:val="21"/>
                    </w:rPr>
                  </w:pPr>
                  <w:r>
                    <w:rPr>
                      <w:rFonts w:hint="eastAsia" w:hAnsi="宋体"/>
                      <w:sz w:val="21"/>
                      <w:szCs w:val="21"/>
                    </w:rPr>
                    <w:t>有机废气治理设施</w:t>
                  </w:r>
                </w:p>
              </w:tc>
              <w:tc>
                <w:tcPr>
                  <w:tcW w:w="1140" w:type="pct"/>
                  <w:vAlign w:val="center"/>
                </w:tcPr>
                <w:p>
                  <w:pPr>
                    <w:jc w:val="center"/>
                    <w:rPr>
                      <w:rFonts w:hAnsi="宋体"/>
                      <w:sz w:val="21"/>
                      <w:szCs w:val="21"/>
                    </w:rPr>
                  </w:pPr>
                  <w:r>
                    <w:rPr>
                      <w:rFonts w:hAnsi="宋体"/>
                      <w:sz w:val="21"/>
                      <w:szCs w:val="21"/>
                    </w:rPr>
                    <w:t>废催化剂</w:t>
                  </w:r>
                </w:p>
              </w:tc>
              <w:tc>
                <w:tcPr>
                  <w:tcW w:w="2348" w:type="pct"/>
                  <w:tcBorders>
                    <w:right w:val="nil"/>
                  </w:tcBorders>
                  <w:vAlign w:val="center"/>
                </w:tcPr>
                <w:p>
                  <w:pPr>
                    <w:jc w:val="center"/>
                    <w:rPr>
                      <w:rFonts w:hAnsi="宋体"/>
                      <w:sz w:val="21"/>
                      <w:szCs w:val="21"/>
                    </w:rPr>
                  </w:pPr>
                  <w:r>
                    <w:rPr>
                      <w:rFonts w:hint="eastAsia" w:hAnsi="宋体"/>
                      <w:sz w:val="21"/>
                      <w:szCs w:val="21"/>
                    </w:rPr>
                    <w:t>暂存于危废暂存间，委托有资质单位定期处理</w:t>
                  </w:r>
                </w:p>
              </w:tc>
            </w:tr>
          </w:tbl>
          <w:p>
            <w:pPr>
              <w:spacing w:line="440" w:lineRule="exact"/>
              <w:rPr>
                <w:sz w:val="24"/>
                <w:szCs w:val="24"/>
              </w:rPr>
            </w:pP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408" w:hRule="atLeast"/>
        </w:trPr>
        <w:tc>
          <w:tcPr>
            <w:tcW w:w="756" w:type="dxa"/>
            <w:tcBorders>
              <w:top w:val="single" w:color="auto" w:sz="4" w:space="0"/>
              <w:bottom w:val="single" w:color="auto" w:sz="8" w:space="0"/>
              <w:right w:val="single" w:color="auto" w:sz="4" w:space="0"/>
            </w:tcBorders>
          </w:tcPr>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r>
              <w:rPr>
                <w:rFonts w:hint="eastAsia"/>
                <w:sz w:val="21"/>
                <w:szCs w:val="21"/>
              </w:rPr>
              <w:t>与项目有关的原有环境污染问题</w:t>
            </w:r>
          </w:p>
        </w:tc>
        <w:tc>
          <w:tcPr>
            <w:tcW w:w="8283" w:type="dxa"/>
            <w:tcBorders>
              <w:top w:val="single" w:color="auto" w:sz="4" w:space="0"/>
              <w:left w:val="single" w:color="auto" w:sz="4" w:space="0"/>
              <w:bottom w:val="single" w:color="auto" w:sz="8" w:space="0"/>
            </w:tcBorders>
          </w:tcPr>
          <w:p>
            <w:pPr>
              <w:spacing w:line="440" w:lineRule="exact"/>
              <w:rPr>
                <w:b/>
                <w:kern w:val="0"/>
                <w:sz w:val="24"/>
                <w:szCs w:val="24"/>
                <w:u w:val="single"/>
              </w:rPr>
            </w:pPr>
          </w:p>
          <w:p>
            <w:pPr>
              <w:spacing w:line="440" w:lineRule="exact"/>
              <w:rPr>
                <w:b/>
                <w:kern w:val="0"/>
                <w:sz w:val="24"/>
                <w:szCs w:val="24"/>
                <w:u w:val="single"/>
              </w:rPr>
            </w:pPr>
          </w:p>
          <w:p>
            <w:pPr>
              <w:spacing w:line="440" w:lineRule="exact"/>
              <w:rPr>
                <w:b/>
                <w:kern w:val="0"/>
                <w:sz w:val="24"/>
                <w:szCs w:val="24"/>
                <w:u w:val="single"/>
              </w:rPr>
            </w:pPr>
          </w:p>
          <w:p>
            <w:pPr>
              <w:spacing w:line="440" w:lineRule="exact"/>
              <w:rPr>
                <w:b/>
                <w:kern w:val="0"/>
                <w:sz w:val="24"/>
                <w:szCs w:val="24"/>
                <w:u w:val="single"/>
              </w:rPr>
            </w:pPr>
          </w:p>
          <w:p>
            <w:pPr>
              <w:spacing w:line="440" w:lineRule="exact"/>
              <w:rPr>
                <w:b/>
                <w:kern w:val="0"/>
                <w:sz w:val="24"/>
                <w:szCs w:val="24"/>
                <w:u w:val="single"/>
              </w:rPr>
            </w:pPr>
          </w:p>
          <w:p>
            <w:pPr>
              <w:spacing w:line="440" w:lineRule="exact"/>
              <w:rPr>
                <w:b/>
                <w:kern w:val="0"/>
                <w:sz w:val="24"/>
                <w:szCs w:val="24"/>
                <w:u w:val="single"/>
              </w:rPr>
            </w:pPr>
          </w:p>
          <w:p>
            <w:pPr>
              <w:spacing w:line="440" w:lineRule="exact"/>
              <w:rPr>
                <w:b/>
                <w:kern w:val="0"/>
                <w:sz w:val="24"/>
                <w:szCs w:val="24"/>
                <w:u w:val="single"/>
              </w:rPr>
            </w:pPr>
          </w:p>
          <w:p>
            <w:pPr>
              <w:spacing w:line="440" w:lineRule="exact"/>
              <w:ind w:firstLine="480" w:firstLineChars="200"/>
              <w:jc w:val="left"/>
              <w:rPr>
                <w:b/>
                <w:bCs/>
                <w:sz w:val="24"/>
                <w:szCs w:val="24"/>
              </w:rPr>
            </w:pPr>
            <w:r>
              <w:rPr>
                <w:sz w:val="24"/>
              </w:rPr>
              <w:t>本项目为新建项目，不存在原有污染情况。</w:t>
            </w:r>
          </w:p>
          <w:p>
            <w:pPr>
              <w:spacing w:line="440" w:lineRule="exact"/>
              <w:jc w:val="left"/>
              <w:rPr>
                <w:b/>
                <w:bCs/>
                <w:sz w:val="24"/>
                <w:szCs w:val="24"/>
              </w:rPr>
            </w:pPr>
          </w:p>
          <w:p>
            <w:pPr>
              <w:spacing w:line="440" w:lineRule="exact"/>
              <w:jc w:val="left"/>
              <w:rPr>
                <w:b/>
                <w:bCs/>
                <w:sz w:val="24"/>
                <w:szCs w:val="24"/>
              </w:rPr>
            </w:pPr>
          </w:p>
          <w:p>
            <w:pPr>
              <w:spacing w:line="440" w:lineRule="exact"/>
              <w:jc w:val="left"/>
              <w:rPr>
                <w:b/>
                <w:bCs/>
                <w:sz w:val="24"/>
                <w:szCs w:val="24"/>
              </w:rPr>
            </w:pPr>
          </w:p>
          <w:p>
            <w:pPr>
              <w:spacing w:line="440" w:lineRule="exact"/>
              <w:jc w:val="left"/>
              <w:rPr>
                <w:b/>
                <w:bCs/>
                <w:sz w:val="24"/>
                <w:szCs w:val="24"/>
              </w:rPr>
            </w:pPr>
          </w:p>
          <w:p>
            <w:pPr>
              <w:spacing w:line="440" w:lineRule="exact"/>
              <w:jc w:val="left"/>
              <w:rPr>
                <w:b/>
                <w:bCs/>
                <w:sz w:val="24"/>
                <w:szCs w:val="24"/>
              </w:rPr>
            </w:pPr>
          </w:p>
          <w:p>
            <w:pPr>
              <w:spacing w:line="440" w:lineRule="exact"/>
              <w:jc w:val="left"/>
              <w:rPr>
                <w:b/>
                <w:bCs/>
                <w:sz w:val="24"/>
                <w:szCs w:val="24"/>
              </w:rPr>
            </w:pPr>
          </w:p>
          <w:p>
            <w:pPr>
              <w:spacing w:line="440" w:lineRule="exact"/>
              <w:jc w:val="left"/>
              <w:rPr>
                <w:b/>
                <w:bCs/>
                <w:sz w:val="24"/>
                <w:szCs w:val="24"/>
              </w:rPr>
            </w:pPr>
          </w:p>
        </w:tc>
      </w:tr>
    </w:tbl>
    <w:p>
      <w:pPr>
        <w:jc w:val="center"/>
        <w:outlineLvl w:val="0"/>
        <w:rPr>
          <w:b/>
        </w:rPr>
      </w:pPr>
      <w:r>
        <w:rPr>
          <w:rFonts w:hint="eastAsia"/>
          <w:b/>
        </w:rPr>
        <w:t>三、区域环境质量现状、环境保护目标及评价标准</w:t>
      </w:r>
    </w:p>
    <w:tbl>
      <w:tblPr>
        <w:tblStyle w:val="14"/>
        <w:tblW w:w="5386" w:type="pct"/>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426"/>
        <w:gridCol w:w="875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2" w:type="dxa"/>
            <w:tcBorders>
              <w:right w:val="single" w:color="auto" w:sz="4" w:space="0"/>
            </w:tcBorders>
          </w:tcPr>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center"/>
              <w:rPr>
                <w:sz w:val="21"/>
                <w:szCs w:val="21"/>
              </w:rPr>
            </w:pPr>
            <w:r>
              <w:rPr>
                <w:rFonts w:hint="eastAsia"/>
                <w:sz w:val="21"/>
                <w:szCs w:val="21"/>
              </w:rPr>
              <w:t>区</w:t>
            </w:r>
          </w:p>
          <w:p>
            <w:pPr>
              <w:spacing w:line="440" w:lineRule="exact"/>
              <w:jc w:val="center"/>
              <w:rPr>
                <w:sz w:val="21"/>
                <w:szCs w:val="21"/>
              </w:rPr>
            </w:pPr>
            <w:r>
              <w:rPr>
                <w:rFonts w:hint="eastAsia"/>
                <w:sz w:val="21"/>
                <w:szCs w:val="21"/>
              </w:rPr>
              <w:t>域</w:t>
            </w:r>
          </w:p>
          <w:p>
            <w:pPr>
              <w:spacing w:line="440" w:lineRule="exact"/>
              <w:jc w:val="center"/>
              <w:rPr>
                <w:sz w:val="21"/>
                <w:szCs w:val="21"/>
              </w:rPr>
            </w:pPr>
            <w:r>
              <w:rPr>
                <w:rFonts w:hint="eastAsia"/>
                <w:sz w:val="21"/>
                <w:szCs w:val="21"/>
              </w:rPr>
              <w:t>环</w:t>
            </w:r>
          </w:p>
          <w:p>
            <w:pPr>
              <w:spacing w:line="440" w:lineRule="exact"/>
              <w:jc w:val="center"/>
              <w:rPr>
                <w:sz w:val="21"/>
                <w:szCs w:val="21"/>
              </w:rPr>
            </w:pPr>
            <w:r>
              <w:rPr>
                <w:rFonts w:hint="eastAsia"/>
                <w:sz w:val="21"/>
                <w:szCs w:val="21"/>
              </w:rPr>
              <w:t>境</w:t>
            </w:r>
          </w:p>
          <w:p>
            <w:pPr>
              <w:spacing w:line="440" w:lineRule="exact"/>
              <w:jc w:val="center"/>
              <w:rPr>
                <w:sz w:val="21"/>
                <w:szCs w:val="21"/>
              </w:rPr>
            </w:pPr>
            <w:r>
              <w:rPr>
                <w:rFonts w:hint="eastAsia"/>
                <w:sz w:val="21"/>
                <w:szCs w:val="21"/>
              </w:rPr>
              <w:t>质</w:t>
            </w:r>
          </w:p>
          <w:p>
            <w:pPr>
              <w:spacing w:line="440" w:lineRule="exact"/>
              <w:jc w:val="center"/>
              <w:rPr>
                <w:sz w:val="21"/>
                <w:szCs w:val="21"/>
              </w:rPr>
            </w:pPr>
            <w:r>
              <w:rPr>
                <w:rFonts w:hint="eastAsia"/>
                <w:sz w:val="21"/>
                <w:szCs w:val="21"/>
              </w:rPr>
              <w:t>量</w:t>
            </w:r>
          </w:p>
          <w:p>
            <w:pPr>
              <w:spacing w:line="440" w:lineRule="exact"/>
              <w:jc w:val="center"/>
              <w:rPr>
                <w:sz w:val="21"/>
                <w:szCs w:val="21"/>
              </w:rPr>
            </w:pPr>
            <w:r>
              <w:rPr>
                <w:rFonts w:hint="eastAsia"/>
                <w:sz w:val="21"/>
                <w:szCs w:val="21"/>
              </w:rPr>
              <w:t>现</w:t>
            </w:r>
          </w:p>
          <w:p>
            <w:pPr>
              <w:spacing w:line="440" w:lineRule="exact"/>
              <w:jc w:val="center"/>
              <w:rPr>
                <w:sz w:val="21"/>
                <w:szCs w:val="21"/>
              </w:rPr>
            </w:pPr>
            <w:r>
              <w:rPr>
                <w:rFonts w:hint="eastAsia"/>
                <w:sz w:val="21"/>
                <w:szCs w:val="21"/>
              </w:rPr>
              <w:t>状</w:t>
            </w:r>
          </w:p>
          <w:p>
            <w:pPr>
              <w:spacing w:line="440" w:lineRule="exact"/>
              <w:ind w:firstLine="420" w:firstLineChars="200"/>
              <w:jc w:val="left"/>
              <w:rPr>
                <w:sz w:val="21"/>
                <w:szCs w:val="21"/>
              </w:rPr>
            </w:pPr>
          </w:p>
          <w:p>
            <w:pPr>
              <w:spacing w:line="440" w:lineRule="exact"/>
              <w:ind w:firstLine="420" w:firstLineChars="200"/>
              <w:jc w:val="left"/>
              <w:rPr>
                <w:sz w:val="21"/>
                <w:szCs w:val="21"/>
              </w:rPr>
            </w:pPr>
          </w:p>
          <w:p>
            <w:pPr>
              <w:spacing w:line="440" w:lineRule="exact"/>
              <w:ind w:firstLine="420" w:firstLineChars="200"/>
              <w:jc w:val="left"/>
              <w:rPr>
                <w:sz w:val="21"/>
                <w:szCs w:val="21"/>
              </w:rPr>
            </w:pPr>
          </w:p>
          <w:p>
            <w:pPr>
              <w:spacing w:line="440" w:lineRule="exact"/>
              <w:ind w:firstLine="422" w:firstLineChars="200"/>
              <w:jc w:val="left"/>
              <w:rPr>
                <w:b/>
                <w:color w:val="000000"/>
              </w:rPr>
            </w:pPr>
          </w:p>
        </w:tc>
        <w:tc>
          <w:tcPr>
            <w:tcW w:w="8758" w:type="dxa"/>
            <w:tcBorders>
              <w:top w:val="single" w:color="auto" w:sz="8" w:space="0"/>
              <w:left w:val="single" w:color="auto" w:sz="4" w:space="0"/>
              <w:bottom w:val="single" w:color="auto" w:sz="8" w:space="0"/>
            </w:tcBorders>
          </w:tcPr>
          <w:p>
            <w:pPr>
              <w:adjustRightInd w:val="0"/>
              <w:snapToGrid w:val="0"/>
              <w:spacing w:line="520" w:lineRule="exact"/>
              <w:ind w:firstLine="482" w:firstLineChars="200"/>
              <w:jc w:val="left"/>
              <w:rPr>
                <w:b/>
                <w:sz w:val="24"/>
              </w:rPr>
            </w:pPr>
            <w:r>
              <w:rPr>
                <w:b/>
                <w:sz w:val="24"/>
              </w:rPr>
              <w:t>1、大气环境质量现状</w:t>
            </w:r>
          </w:p>
          <w:p>
            <w:pPr>
              <w:widowControl/>
              <w:spacing w:line="440" w:lineRule="exact"/>
              <w:ind w:firstLine="436" w:firstLineChars="182"/>
              <w:rPr>
                <w:kern w:val="0"/>
                <w:sz w:val="24"/>
              </w:rPr>
            </w:pPr>
            <w:r>
              <w:rPr>
                <w:sz w:val="24"/>
              </w:rPr>
              <w:t>本项目位于新乡市</w:t>
            </w:r>
            <w:r>
              <w:rPr>
                <w:rFonts w:hint="eastAsia"/>
                <w:sz w:val="24"/>
              </w:rPr>
              <w:t>新乡县</w:t>
            </w:r>
            <w:r>
              <w:rPr>
                <w:sz w:val="24"/>
              </w:rPr>
              <w:t>，</w:t>
            </w:r>
            <w:r>
              <w:rPr>
                <w:rFonts w:hint="eastAsia"/>
                <w:sz w:val="24"/>
              </w:rPr>
              <w:t>根据大气功能区划分原则，项目所在区域为二类功能区，环境空气质量应执行《环境空气质量标准》（</w:t>
            </w:r>
            <w:r>
              <w:rPr>
                <w:sz w:val="24"/>
              </w:rPr>
              <w:t>GB3095-2012</w:t>
            </w:r>
            <w:r>
              <w:rPr>
                <w:rFonts w:hint="eastAsia"/>
                <w:sz w:val="24"/>
              </w:rPr>
              <w:t>）二级标准。</w:t>
            </w:r>
            <w:r>
              <w:rPr>
                <w:rFonts w:hint="eastAsia"/>
                <w:kern w:val="0"/>
                <w:sz w:val="24"/>
              </w:rPr>
              <w:t>根据新乡市生态环境局发布的《新乡市</w:t>
            </w:r>
            <w:r>
              <w:rPr>
                <w:kern w:val="0"/>
                <w:sz w:val="24"/>
              </w:rPr>
              <w:t>20</w:t>
            </w:r>
            <w:r>
              <w:rPr>
                <w:rFonts w:hint="eastAsia"/>
                <w:kern w:val="0"/>
                <w:sz w:val="24"/>
              </w:rPr>
              <w:t>21年环境质量年报》，</w:t>
            </w:r>
            <w:r>
              <w:rPr>
                <w:rFonts w:hint="eastAsia"/>
                <w:sz w:val="24"/>
              </w:rPr>
              <w:t>区域空气质量现状数据如下表所示。</w:t>
            </w:r>
          </w:p>
          <w:p>
            <w:pPr>
              <w:pStyle w:val="23"/>
              <w:spacing w:line="440" w:lineRule="exact"/>
              <w:ind w:firstLine="0"/>
              <w:rPr>
                <w:rFonts w:ascii="Times New Roman" w:hAnsi="Times New Roman" w:cs="Times New Roman" w:eastAsiaTheme="minorEastAsia"/>
                <w:b/>
                <w:kern w:val="0"/>
                <w:sz w:val="24"/>
                <w:szCs w:val="24"/>
              </w:rPr>
            </w:pPr>
            <w:r>
              <w:rPr>
                <w:rFonts w:ascii="Times New Roman" w:cs="Times New Roman" w:hAnsiTheme="minorEastAsia" w:eastAsiaTheme="minorEastAsia"/>
                <w:b/>
                <w:sz w:val="24"/>
                <w:szCs w:val="24"/>
              </w:rPr>
              <w:t>表</w:t>
            </w:r>
            <w:r>
              <w:rPr>
                <w:rFonts w:ascii="Times New Roman" w:hAnsi="Times New Roman" w:cs="Times New Roman" w:eastAsiaTheme="minorEastAsia"/>
                <w:b/>
                <w:sz w:val="24"/>
                <w:szCs w:val="24"/>
              </w:rPr>
              <w:t>1</w:t>
            </w:r>
            <w:r>
              <w:rPr>
                <w:rFonts w:hint="eastAsia" w:ascii="Times New Roman" w:hAnsi="Times New Roman" w:cs="Times New Roman" w:eastAsiaTheme="minorEastAsia"/>
                <w:b/>
                <w:sz w:val="24"/>
                <w:szCs w:val="24"/>
              </w:rPr>
              <w:t xml:space="preserve">5                     </w:t>
            </w:r>
            <w:r>
              <w:rPr>
                <w:rFonts w:ascii="Times New Roman" w:cs="Times New Roman" w:hAnsiTheme="minorEastAsia" w:eastAsiaTheme="minorEastAsia"/>
                <w:b/>
                <w:sz w:val="24"/>
                <w:szCs w:val="24"/>
              </w:rPr>
              <w:t>区域空气质量现状评价表</w:t>
            </w:r>
          </w:p>
          <w:tbl>
            <w:tblPr>
              <w:tblStyle w:val="13"/>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940"/>
              <w:gridCol w:w="2113"/>
              <w:gridCol w:w="1451"/>
              <w:gridCol w:w="1577"/>
              <w:gridCol w:w="1186"/>
              <w:gridCol w:w="118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32" w:hRule="atLeast"/>
                <w:jc w:val="center"/>
              </w:trPr>
              <w:tc>
                <w:tcPr>
                  <w:tcW w:w="892" w:type="dxa"/>
                  <w:tcBorders>
                    <w:top w:val="single" w:color="auto" w:sz="8" w:space="0"/>
                    <w:left w:val="nil"/>
                    <w:bottom w:val="single" w:color="auto" w:sz="8"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b/>
                      <w:sz w:val="21"/>
                      <w:szCs w:val="21"/>
                      <w:highlight w:val="yellow"/>
                    </w:rPr>
                  </w:pPr>
                  <w:r>
                    <w:rPr>
                      <w:rFonts w:hAnsiTheme="minorEastAsia" w:eastAsiaTheme="minorEastAsia"/>
                      <w:b/>
                      <w:sz w:val="21"/>
                      <w:szCs w:val="21"/>
                    </w:rPr>
                    <w:t>污染物</w:t>
                  </w:r>
                </w:p>
              </w:tc>
              <w:tc>
                <w:tcPr>
                  <w:tcW w:w="2006" w:type="dxa"/>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年评价指标</w:t>
                  </w:r>
                </w:p>
              </w:tc>
              <w:tc>
                <w:tcPr>
                  <w:tcW w:w="1378" w:type="dxa"/>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现状浓度</w:t>
                  </w:r>
                </w:p>
              </w:tc>
              <w:tc>
                <w:tcPr>
                  <w:tcW w:w="1497" w:type="dxa"/>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标准值</w:t>
                  </w:r>
                </w:p>
              </w:tc>
              <w:tc>
                <w:tcPr>
                  <w:tcW w:w="1126" w:type="dxa"/>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占标率</w:t>
                  </w:r>
                </w:p>
              </w:tc>
              <w:tc>
                <w:tcPr>
                  <w:tcW w:w="1126" w:type="dxa"/>
                  <w:tcBorders>
                    <w:top w:val="single" w:color="auto" w:sz="8" w:space="0"/>
                    <w:left w:val="single" w:color="auto" w:sz="4" w:space="0"/>
                    <w:bottom w:val="single" w:color="auto" w:sz="8" w:space="0"/>
                    <w:right w:val="nil"/>
                  </w:tcBorders>
                  <w:tcMar>
                    <w:top w:w="57" w:type="dxa"/>
                    <w:left w:w="85" w:type="dxa"/>
                    <w:bottom w:w="57" w:type="dxa"/>
                    <w:right w:w="85"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32" w:hRule="atLeast"/>
                <w:jc w:val="center"/>
              </w:trPr>
              <w:tc>
                <w:tcPr>
                  <w:tcW w:w="892" w:type="dxa"/>
                  <w:tcBorders>
                    <w:top w:val="single" w:color="auto" w:sz="8" w:space="0"/>
                    <w:left w:val="nil"/>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PM</w:t>
                  </w:r>
                  <w:r>
                    <w:rPr>
                      <w:rFonts w:eastAsiaTheme="minorEastAsia"/>
                      <w:sz w:val="21"/>
                      <w:szCs w:val="21"/>
                      <w:vertAlign w:val="subscript"/>
                    </w:rPr>
                    <w:t>10</w:t>
                  </w:r>
                </w:p>
              </w:tc>
              <w:tc>
                <w:tcPr>
                  <w:tcW w:w="2006"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年平均质量浓度</w:t>
                  </w:r>
                </w:p>
              </w:tc>
              <w:tc>
                <w:tcPr>
                  <w:tcW w:w="1378"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93μg/m</w:t>
                  </w:r>
                  <w:r>
                    <w:rPr>
                      <w:rFonts w:eastAsiaTheme="minorEastAsia"/>
                      <w:sz w:val="21"/>
                      <w:szCs w:val="21"/>
                      <w:vertAlign w:val="superscript"/>
                    </w:rPr>
                    <w:t>3</w:t>
                  </w:r>
                </w:p>
              </w:tc>
              <w:tc>
                <w:tcPr>
                  <w:tcW w:w="1497"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70μg/m</w:t>
                  </w:r>
                  <w:r>
                    <w:rPr>
                      <w:rFonts w:eastAsiaTheme="minorEastAsia"/>
                      <w:sz w:val="21"/>
                      <w:szCs w:val="21"/>
                      <w:vertAlign w:val="superscript"/>
                    </w:rPr>
                    <w:t>3</w:t>
                  </w:r>
                </w:p>
              </w:tc>
              <w:tc>
                <w:tcPr>
                  <w:tcW w:w="1126"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13</w:t>
                  </w:r>
                  <w:r>
                    <w:rPr>
                      <w:rFonts w:hint="eastAsia" w:eastAsiaTheme="minorEastAsia"/>
                      <w:sz w:val="21"/>
                      <w:szCs w:val="21"/>
                    </w:rPr>
                    <w:t>3</w:t>
                  </w:r>
                  <w:r>
                    <w:rPr>
                      <w:rFonts w:eastAsiaTheme="minorEastAsia"/>
                      <w:sz w:val="21"/>
                      <w:szCs w:val="21"/>
                    </w:rPr>
                    <w:t>%</w:t>
                  </w:r>
                </w:p>
              </w:tc>
              <w:tc>
                <w:tcPr>
                  <w:tcW w:w="1126" w:type="dxa"/>
                  <w:tcBorders>
                    <w:top w:val="single" w:color="auto" w:sz="8" w:space="0"/>
                    <w:left w:val="single" w:color="auto" w:sz="4" w:space="0"/>
                    <w:bottom w:val="single" w:color="auto" w:sz="4" w:space="0"/>
                    <w:right w:val="nil"/>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32" w:hRule="atLeast"/>
                <w:jc w:val="center"/>
              </w:trPr>
              <w:tc>
                <w:tcPr>
                  <w:tcW w:w="892"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PM</w:t>
                  </w:r>
                  <w:r>
                    <w:rPr>
                      <w:rFonts w:eastAsiaTheme="minorEastAsia"/>
                      <w:sz w:val="21"/>
                      <w:szCs w:val="21"/>
                      <w:vertAlign w:val="subscript"/>
                    </w:rPr>
                    <w:t>2.5</w:t>
                  </w:r>
                </w:p>
              </w:tc>
              <w:tc>
                <w:tcPr>
                  <w:tcW w:w="200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年平均质量浓度</w:t>
                  </w:r>
                </w:p>
              </w:tc>
              <w:tc>
                <w:tcPr>
                  <w:tcW w:w="137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47μg/m</w:t>
                  </w:r>
                  <w:r>
                    <w:rPr>
                      <w:rFonts w:eastAsiaTheme="minorEastAsia"/>
                      <w:sz w:val="21"/>
                      <w:szCs w:val="21"/>
                      <w:vertAlign w:val="superscript"/>
                    </w:rPr>
                    <w:t>3</w:t>
                  </w:r>
                </w:p>
              </w:tc>
              <w:tc>
                <w:tcPr>
                  <w:tcW w:w="149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35μg/m</w:t>
                  </w:r>
                  <w:r>
                    <w:rPr>
                      <w:rFonts w:eastAsiaTheme="minorEastAsia"/>
                      <w:sz w:val="21"/>
                      <w:szCs w:val="21"/>
                      <w:vertAlign w:val="superscript"/>
                    </w:rPr>
                    <w:t>3</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134%</w:t>
                  </w:r>
                </w:p>
              </w:tc>
              <w:tc>
                <w:tcPr>
                  <w:tcW w:w="1126"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32" w:hRule="atLeast"/>
                <w:jc w:val="center"/>
              </w:trPr>
              <w:tc>
                <w:tcPr>
                  <w:tcW w:w="892"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SO</w:t>
                  </w:r>
                  <w:r>
                    <w:rPr>
                      <w:rFonts w:eastAsiaTheme="minorEastAsia"/>
                      <w:sz w:val="21"/>
                      <w:szCs w:val="21"/>
                      <w:vertAlign w:val="subscript"/>
                    </w:rPr>
                    <w:t>2</w:t>
                  </w:r>
                </w:p>
              </w:tc>
              <w:tc>
                <w:tcPr>
                  <w:tcW w:w="200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年平均质量浓度</w:t>
                  </w:r>
                </w:p>
              </w:tc>
              <w:tc>
                <w:tcPr>
                  <w:tcW w:w="137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11μg/m</w:t>
                  </w:r>
                  <w:r>
                    <w:rPr>
                      <w:rFonts w:eastAsiaTheme="minorEastAsia"/>
                      <w:sz w:val="21"/>
                      <w:szCs w:val="21"/>
                      <w:vertAlign w:val="superscript"/>
                    </w:rPr>
                    <w:t>3</w:t>
                  </w:r>
                </w:p>
              </w:tc>
              <w:tc>
                <w:tcPr>
                  <w:tcW w:w="149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60μg/m</w:t>
                  </w:r>
                  <w:r>
                    <w:rPr>
                      <w:rFonts w:eastAsiaTheme="minorEastAsia"/>
                      <w:sz w:val="21"/>
                      <w:szCs w:val="21"/>
                      <w:vertAlign w:val="superscript"/>
                    </w:rPr>
                    <w:t>3</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18%</w:t>
                  </w:r>
                </w:p>
              </w:tc>
              <w:tc>
                <w:tcPr>
                  <w:tcW w:w="1126"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32" w:hRule="atLeast"/>
                <w:jc w:val="center"/>
              </w:trPr>
              <w:tc>
                <w:tcPr>
                  <w:tcW w:w="892"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NO</w:t>
                  </w:r>
                  <w:r>
                    <w:rPr>
                      <w:rFonts w:eastAsiaTheme="minorEastAsia"/>
                      <w:sz w:val="21"/>
                      <w:szCs w:val="21"/>
                      <w:vertAlign w:val="subscript"/>
                    </w:rPr>
                    <w:t>2</w:t>
                  </w:r>
                </w:p>
              </w:tc>
              <w:tc>
                <w:tcPr>
                  <w:tcW w:w="200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年平均质量浓度</w:t>
                  </w:r>
                </w:p>
              </w:tc>
              <w:tc>
                <w:tcPr>
                  <w:tcW w:w="137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32μg/m</w:t>
                  </w:r>
                  <w:r>
                    <w:rPr>
                      <w:rFonts w:eastAsiaTheme="minorEastAsia"/>
                      <w:sz w:val="21"/>
                      <w:szCs w:val="21"/>
                      <w:vertAlign w:val="superscript"/>
                    </w:rPr>
                    <w:t>3</w:t>
                  </w:r>
                </w:p>
              </w:tc>
              <w:tc>
                <w:tcPr>
                  <w:tcW w:w="149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40μg/m</w:t>
                  </w:r>
                  <w:r>
                    <w:rPr>
                      <w:rFonts w:eastAsiaTheme="minorEastAsia"/>
                      <w:sz w:val="21"/>
                      <w:szCs w:val="21"/>
                      <w:vertAlign w:val="superscript"/>
                    </w:rPr>
                    <w:t>3</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80%</w:t>
                  </w:r>
                </w:p>
              </w:tc>
              <w:tc>
                <w:tcPr>
                  <w:tcW w:w="1126"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32" w:hRule="atLeast"/>
                <w:jc w:val="center"/>
              </w:trPr>
              <w:tc>
                <w:tcPr>
                  <w:tcW w:w="892"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CO</w:t>
                  </w:r>
                </w:p>
              </w:tc>
              <w:tc>
                <w:tcPr>
                  <w:tcW w:w="200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第</w:t>
                  </w:r>
                  <w:r>
                    <w:rPr>
                      <w:rFonts w:eastAsiaTheme="minorEastAsia"/>
                      <w:sz w:val="21"/>
                      <w:szCs w:val="21"/>
                    </w:rPr>
                    <w:t>95</w:t>
                  </w:r>
                  <w:r>
                    <w:rPr>
                      <w:rFonts w:hAnsiTheme="minorEastAsia" w:eastAsiaTheme="minorEastAsia"/>
                      <w:sz w:val="21"/>
                      <w:szCs w:val="21"/>
                    </w:rPr>
                    <w:t>百分位浓度</w:t>
                  </w:r>
                </w:p>
              </w:tc>
              <w:tc>
                <w:tcPr>
                  <w:tcW w:w="137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1.6mg/m</w:t>
                  </w:r>
                  <w:r>
                    <w:rPr>
                      <w:rFonts w:eastAsiaTheme="minorEastAsia"/>
                      <w:sz w:val="21"/>
                      <w:szCs w:val="21"/>
                      <w:vertAlign w:val="superscript"/>
                    </w:rPr>
                    <w:t>3</w:t>
                  </w:r>
                </w:p>
              </w:tc>
              <w:tc>
                <w:tcPr>
                  <w:tcW w:w="149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4mg/m</w:t>
                  </w:r>
                  <w:r>
                    <w:rPr>
                      <w:rFonts w:eastAsiaTheme="minorEastAsia"/>
                      <w:sz w:val="21"/>
                      <w:szCs w:val="21"/>
                      <w:vertAlign w:val="superscript"/>
                    </w:rPr>
                    <w:t>3</w:t>
                  </w:r>
                </w:p>
              </w:tc>
              <w:tc>
                <w:tcPr>
                  <w:tcW w:w="112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40%</w:t>
                  </w:r>
                </w:p>
              </w:tc>
              <w:tc>
                <w:tcPr>
                  <w:tcW w:w="1126"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32" w:hRule="atLeast"/>
                <w:jc w:val="center"/>
              </w:trPr>
              <w:tc>
                <w:tcPr>
                  <w:tcW w:w="892" w:type="dxa"/>
                  <w:tcBorders>
                    <w:top w:val="single" w:color="auto" w:sz="4" w:space="0"/>
                    <w:left w:val="nil"/>
                    <w:bottom w:val="single" w:color="auto" w:sz="8"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O</w:t>
                  </w:r>
                  <w:r>
                    <w:rPr>
                      <w:rFonts w:eastAsiaTheme="minorEastAsia"/>
                      <w:sz w:val="21"/>
                      <w:szCs w:val="21"/>
                      <w:vertAlign w:val="subscript"/>
                    </w:rPr>
                    <w:t>3</w:t>
                  </w:r>
                </w:p>
              </w:tc>
              <w:tc>
                <w:tcPr>
                  <w:tcW w:w="2006"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第</w:t>
                  </w:r>
                  <w:r>
                    <w:rPr>
                      <w:rFonts w:eastAsiaTheme="minorEastAsia"/>
                      <w:sz w:val="21"/>
                      <w:szCs w:val="21"/>
                    </w:rPr>
                    <w:t>90</w:t>
                  </w:r>
                  <w:r>
                    <w:rPr>
                      <w:rFonts w:hAnsiTheme="minorEastAsia" w:eastAsiaTheme="minorEastAsia"/>
                      <w:sz w:val="21"/>
                      <w:szCs w:val="21"/>
                    </w:rPr>
                    <w:t>百分位浓度</w:t>
                  </w:r>
                </w:p>
              </w:tc>
              <w:tc>
                <w:tcPr>
                  <w:tcW w:w="1378"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173μg/m</w:t>
                  </w:r>
                  <w:r>
                    <w:rPr>
                      <w:rFonts w:eastAsiaTheme="minorEastAsia"/>
                      <w:sz w:val="21"/>
                      <w:szCs w:val="21"/>
                      <w:vertAlign w:val="superscript"/>
                    </w:rPr>
                    <w:t>3</w:t>
                  </w:r>
                </w:p>
              </w:tc>
              <w:tc>
                <w:tcPr>
                  <w:tcW w:w="1497"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160μg/m</w:t>
                  </w:r>
                  <w:r>
                    <w:rPr>
                      <w:rFonts w:eastAsiaTheme="minorEastAsia"/>
                      <w:sz w:val="21"/>
                      <w:szCs w:val="21"/>
                      <w:vertAlign w:val="superscript"/>
                    </w:rPr>
                    <w:t>3</w:t>
                  </w:r>
                </w:p>
              </w:tc>
              <w:tc>
                <w:tcPr>
                  <w:tcW w:w="1126"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eastAsiaTheme="minorEastAsia"/>
                      <w:sz w:val="21"/>
                      <w:szCs w:val="21"/>
                    </w:rPr>
                    <w:t>108%</w:t>
                  </w:r>
                </w:p>
              </w:tc>
              <w:tc>
                <w:tcPr>
                  <w:tcW w:w="1126" w:type="dxa"/>
                  <w:tcBorders>
                    <w:top w:val="single" w:color="auto" w:sz="4" w:space="0"/>
                    <w:left w:val="single" w:color="auto" w:sz="4" w:space="0"/>
                    <w:bottom w:val="single" w:color="auto" w:sz="8" w:space="0"/>
                    <w:right w:val="nil"/>
                  </w:tcBorders>
                  <w:tcMar>
                    <w:top w:w="57" w:type="dxa"/>
                    <w:left w:w="85" w:type="dxa"/>
                    <w:bottom w:w="57" w:type="dxa"/>
                    <w:right w:w="85" w:type="dxa"/>
                  </w:tcMar>
                  <w:vAlign w:val="center"/>
                </w:tcPr>
                <w:p>
                  <w:pPr>
                    <w:adjustRightInd w:val="0"/>
                    <w:snapToGrid w:val="0"/>
                    <w:jc w:val="center"/>
                    <w:rPr>
                      <w:rFonts w:eastAsiaTheme="minorEastAsia"/>
                      <w:sz w:val="21"/>
                      <w:szCs w:val="21"/>
                    </w:rPr>
                  </w:pPr>
                  <w:r>
                    <w:rPr>
                      <w:rFonts w:hAnsiTheme="minorEastAsia" w:eastAsiaTheme="minorEastAsia"/>
                      <w:sz w:val="21"/>
                      <w:szCs w:val="21"/>
                    </w:rPr>
                    <w:t>超标</w:t>
                  </w:r>
                </w:p>
              </w:tc>
            </w:tr>
          </w:tbl>
          <w:p>
            <w:pPr>
              <w:spacing w:line="360" w:lineRule="auto"/>
              <w:ind w:firstLine="480" w:firstLineChars="200"/>
              <w:rPr>
                <w:sz w:val="24"/>
              </w:rPr>
            </w:pPr>
            <w:r>
              <w:rPr>
                <w:sz w:val="24"/>
              </w:rPr>
              <w:t>由上表可知其中PM</w:t>
            </w:r>
            <w:r>
              <w:rPr>
                <w:sz w:val="24"/>
                <w:vertAlign w:val="subscript"/>
              </w:rPr>
              <w:t>10</w:t>
            </w:r>
            <w:r>
              <w:rPr>
                <w:sz w:val="24"/>
              </w:rPr>
              <w:t>、PM</w:t>
            </w:r>
            <w:r>
              <w:rPr>
                <w:sz w:val="24"/>
                <w:vertAlign w:val="subscript"/>
              </w:rPr>
              <w:t>2.5</w:t>
            </w:r>
            <w:r>
              <w:rPr>
                <w:sz w:val="24"/>
              </w:rPr>
              <w:t>和O</w:t>
            </w:r>
            <w:r>
              <w:rPr>
                <w:sz w:val="24"/>
                <w:vertAlign w:val="subscript"/>
              </w:rPr>
              <w:t>3</w:t>
            </w:r>
            <w:r>
              <w:rPr>
                <w:sz w:val="24"/>
              </w:rPr>
              <w:t>均不能够满足《环境空气质量标准》（GB3095-2012）二级标准要求。根据《环境影响评价技术导则大气环境》(HJ2.2-2018)，本项目所在区域属于</w:t>
            </w:r>
            <w:r>
              <w:rPr>
                <w:rFonts w:hint="eastAsia"/>
                <w:sz w:val="24"/>
              </w:rPr>
              <w:t>不</w:t>
            </w:r>
            <w:r>
              <w:rPr>
                <w:sz w:val="24"/>
              </w:rPr>
              <w:t>达标区。</w:t>
            </w:r>
          </w:p>
          <w:p>
            <w:pPr>
              <w:spacing w:line="360" w:lineRule="auto"/>
              <w:ind w:firstLine="480" w:firstLineChars="200"/>
              <w:rPr>
                <w:sz w:val="24"/>
              </w:rPr>
            </w:pPr>
            <w:r>
              <w:rPr>
                <w:rFonts w:hint="eastAsia"/>
                <w:sz w:val="24"/>
              </w:rPr>
              <w:t>目前，新乡市正在实施《新乡市2022年大气、水、土壤污染防治攻坚战及农业农村污染治理攻坚战实施方案》等一系列措施，将不断改善区域大气环境质量。</w:t>
            </w:r>
          </w:p>
          <w:p>
            <w:pPr>
              <w:adjustRightInd w:val="0"/>
              <w:snapToGrid w:val="0"/>
              <w:spacing w:line="440" w:lineRule="exact"/>
              <w:ind w:firstLine="482" w:firstLineChars="200"/>
              <w:jc w:val="left"/>
              <w:rPr>
                <w:b/>
                <w:color w:val="000000"/>
                <w:sz w:val="24"/>
              </w:rPr>
            </w:pPr>
            <w:r>
              <w:rPr>
                <w:b/>
                <w:color w:val="000000"/>
                <w:sz w:val="24"/>
              </w:rPr>
              <w:t>2、地表水环境质量现状</w:t>
            </w:r>
          </w:p>
          <w:p>
            <w:pPr>
              <w:spacing w:line="440" w:lineRule="exact"/>
              <w:ind w:firstLine="480" w:firstLineChars="200"/>
              <w:rPr>
                <w:color w:val="000000"/>
                <w:sz w:val="24"/>
                <w:highlight w:val="yellow"/>
              </w:rPr>
            </w:pPr>
            <w:r>
              <w:rPr>
                <w:color w:val="000000"/>
                <w:sz w:val="24"/>
              </w:rPr>
              <w:t>本项目生活废水</w:t>
            </w:r>
            <w:r>
              <w:rPr>
                <w:rFonts w:hint="eastAsia"/>
                <w:color w:val="000000"/>
                <w:sz w:val="24"/>
              </w:rPr>
              <w:t>经化粪池处理后定期清运，经</w:t>
            </w:r>
            <w:r>
              <w:rPr>
                <w:color w:val="000000"/>
                <w:sz w:val="24"/>
              </w:rPr>
              <w:t>大召营镇污水处理厂进一步处理</w:t>
            </w:r>
            <w:r>
              <w:rPr>
                <w:rFonts w:hint="eastAsia"/>
                <w:color w:val="000000"/>
                <w:sz w:val="24"/>
              </w:rPr>
              <w:t>，最后排入卫河。根</w:t>
            </w:r>
            <w:r>
              <w:rPr>
                <w:color w:val="000000"/>
                <w:sz w:val="24"/>
              </w:rPr>
              <w:t>据</w:t>
            </w:r>
            <w:r>
              <w:rPr>
                <w:rFonts w:hint="eastAsia"/>
                <w:sz w:val="24"/>
                <w:szCs w:val="24"/>
              </w:rPr>
              <w:t>新乡市生态环境局《关于下达2022年地表水环境质量暂定目标的函》</w:t>
            </w:r>
            <w:r>
              <w:rPr>
                <w:color w:val="000000"/>
                <w:sz w:val="24"/>
              </w:rPr>
              <w:t>，</w:t>
            </w:r>
            <w:r>
              <w:rPr>
                <w:rFonts w:hint="eastAsia"/>
                <w:color w:val="000000"/>
                <w:sz w:val="24"/>
              </w:rPr>
              <w:t>卫河水质执行《地表水环境质量标准》（</w:t>
            </w:r>
            <w:r>
              <w:rPr>
                <w:color w:val="000000"/>
                <w:sz w:val="24"/>
              </w:rPr>
              <w:t>GB3838-2002</w:t>
            </w:r>
            <w:r>
              <w:rPr>
                <w:rFonts w:hint="eastAsia"/>
                <w:color w:val="000000"/>
                <w:sz w:val="24"/>
              </w:rPr>
              <w:t>）IV</w:t>
            </w:r>
            <w:r>
              <w:rPr>
                <w:rFonts w:hint="eastAsia"/>
                <w:bCs/>
                <w:color w:val="000000"/>
                <w:sz w:val="24"/>
              </w:rPr>
              <w:t>类</w:t>
            </w:r>
            <w:r>
              <w:rPr>
                <w:rFonts w:hint="eastAsia"/>
                <w:bCs/>
                <w:iCs/>
                <w:color w:val="000000"/>
                <w:sz w:val="24"/>
              </w:rPr>
              <w:t>。本项目引用新乡市环境监测站对</w:t>
            </w:r>
            <w:r>
              <w:rPr>
                <w:rFonts w:hint="eastAsia"/>
                <w:color w:val="000000"/>
                <w:sz w:val="24"/>
              </w:rPr>
              <w:t>卫河出市口断面2022.1月---2022.10月的监测数据，卫河出市口断面监测结果见下表。</w:t>
            </w:r>
          </w:p>
          <w:p>
            <w:pPr>
              <w:spacing w:line="440" w:lineRule="exact"/>
              <w:rPr>
                <w:b/>
                <w:bCs/>
                <w:color w:val="000000"/>
                <w:sz w:val="24"/>
                <w:highlight w:val="yellow"/>
              </w:rPr>
            </w:pPr>
            <w:r>
              <w:rPr>
                <w:rFonts w:hint="eastAsia"/>
                <w:b/>
                <w:bCs/>
                <w:color w:val="000000"/>
                <w:sz w:val="24"/>
              </w:rPr>
              <w:t>表16                      断面水质监测结果一览表</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36"/>
              <w:gridCol w:w="2131"/>
              <w:gridCol w:w="213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pct"/>
                  <w:tcBorders>
                    <w:top w:val="single" w:color="auto" w:sz="8" w:space="0"/>
                    <w:bottom w:val="single" w:color="auto" w:sz="8" w:space="0"/>
                  </w:tcBorders>
                  <w:vAlign w:val="center"/>
                </w:tcPr>
                <w:p>
                  <w:pPr>
                    <w:snapToGrid w:val="0"/>
                    <w:jc w:val="center"/>
                    <w:rPr>
                      <w:rFonts w:eastAsiaTheme="minorEastAsia"/>
                      <w:b/>
                      <w:color w:val="000000"/>
                      <w:sz w:val="21"/>
                      <w:szCs w:val="21"/>
                    </w:rPr>
                  </w:pPr>
                  <w:r>
                    <w:rPr>
                      <w:rFonts w:hAnsiTheme="minorEastAsia" w:eastAsiaTheme="minorEastAsia"/>
                      <w:b/>
                      <w:color w:val="000000"/>
                      <w:sz w:val="21"/>
                      <w:szCs w:val="21"/>
                    </w:rPr>
                    <w:t>监测因子</w:t>
                  </w:r>
                </w:p>
              </w:tc>
              <w:tc>
                <w:tcPr>
                  <w:tcW w:w="1251" w:type="pct"/>
                  <w:tcBorders>
                    <w:top w:val="single" w:color="auto" w:sz="8" w:space="0"/>
                    <w:bottom w:val="single" w:color="auto" w:sz="8" w:space="0"/>
                  </w:tcBorders>
                  <w:vAlign w:val="center"/>
                </w:tcPr>
                <w:p>
                  <w:pPr>
                    <w:snapToGrid w:val="0"/>
                    <w:jc w:val="center"/>
                    <w:rPr>
                      <w:rFonts w:eastAsiaTheme="minorEastAsia"/>
                      <w:b/>
                      <w:color w:val="000000"/>
                      <w:sz w:val="21"/>
                      <w:szCs w:val="21"/>
                    </w:rPr>
                  </w:pPr>
                  <w:r>
                    <w:rPr>
                      <w:rFonts w:eastAsiaTheme="minorEastAsia"/>
                      <w:b/>
                      <w:color w:val="000000"/>
                      <w:sz w:val="21"/>
                      <w:szCs w:val="21"/>
                    </w:rPr>
                    <w:t>COD</w:t>
                  </w:r>
                </w:p>
              </w:tc>
              <w:tc>
                <w:tcPr>
                  <w:tcW w:w="1248" w:type="pct"/>
                  <w:tcBorders>
                    <w:top w:val="single" w:color="auto" w:sz="8" w:space="0"/>
                    <w:bottom w:val="single" w:color="auto" w:sz="8" w:space="0"/>
                  </w:tcBorders>
                  <w:vAlign w:val="center"/>
                </w:tcPr>
                <w:p>
                  <w:pPr>
                    <w:snapToGrid w:val="0"/>
                    <w:jc w:val="center"/>
                    <w:rPr>
                      <w:rFonts w:eastAsiaTheme="minorEastAsia"/>
                      <w:b/>
                      <w:color w:val="000000"/>
                      <w:sz w:val="21"/>
                      <w:szCs w:val="21"/>
                    </w:rPr>
                  </w:pPr>
                  <w:r>
                    <w:rPr>
                      <w:rFonts w:eastAsiaTheme="minorEastAsia"/>
                      <w:b/>
                      <w:color w:val="000000"/>
                      <w:sz w:val="21"/>
                      <w:szCs w:val="21"/>
                    </w:rPr>
                    <w:t>NH</w:t>
                  </w:r>
                  <w:r>
                    <w:rPr>
                      <w:rFonts w:eastAsiaTheme="minorEastAsia"/>
                      <w:b/>
                      <w:color w:val="000000"/>
                      <w:sz w:val="21"/>
                      <w:szCs w:val="21"/>
                      <w:vertAlign w:val="subscript"/>
                    </w:rPr>
                    <w:t>3</w:t>
                  </w:r>
                  <w:r>
                    <w:rPr>
                      <w:rFonts w:eastAsiaTheme="minorEastAsia"/>
                      <w:b/>
                      <w:color w:val="000000"/>
                      <w:sz w:val="21"/>
                      <w:szCs w:val="21"/>
                    </w:rPr>
                    <w:t>-N</w:t>
                  </w:r>
                </w:p>
              </w:tc>
              <w:tc>
                <w:tcPr>
                  <w:tcW w:w="1249" w:type="pct"/>
                  <w:tcBorders>
                    <w:top w:val="single" w:color="auto" w:sz="8" w:space="0"/>
                    <w:bottom w:val="single" w:color="auto" w:sz="8" w:space="0"/>
                  </w:tcBorders>
                  <w:vAlign w:val="center"/>
                </w:tcPr>
                <w:p>
                  <w:pPr>
                    <w:snapToGrid w:val="0"/>
                    <w:jc w:val="center"/>
                    <w:rPr>
                      <w:rFonts w:eastAsiaTheme="minorEastAsia"/>
                      <w:b/>
                      <w:color w:val="000000"/>
                      <w:sz w:val="21"/>
                      <w:szCs w:val="21"/>
                    </w:rPr>
                  </w:pPr>
                  <w:r>
                    <w:rPr>
                      <w:rFonts w:eastAsiaTheme="minorEastAsia"/>
                      <w:b/>
                      <w:color w:val="000000"/>
                      <w:sz w:val="21"/>
                      <w:szCs w:val="21"/>
                    </w:rP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pct"/>
                  <w:tcBorders>
                    <w:top w:val="single" w:color="auto" w:sz="8" w:space="0"/>
                  </w:tcBorders>
                  <w:vAlign w:val="center"/>
                </w:tcPr>
                <w:p>
                  <w:pPr>
                    <w:adjustRightInd w:val="0"/>
                    <w:snapToGrid w:val="0"/>
                    <w:jc w:val="center"/>
                    <w:rPr>
                      <w:rFonts w:eastAsiaTheme="minorEastAsia"/>
                      <w:color w:val="000000"/>
                      <w:sz w:val="21"/>
                      <w:szCs w:val="21"/>
                    </w:rPr>
                  </w:pPr>
                  <w:r>
                    <w:rPr>
                      <w:rFonts w:hAnsiTheme="minorEastAsia" w:eastAsiaTheme="minorEastAsia"/>
                      <w:color w:val="000000"/>
                      <w:sz w:val="21"/>
                      <w:szCs w:val="21"/>
                    </w:rPr>
                    <w:t>监测数据</w:t>
                  </w:r>
                </w:p>
              </w:tc>
              <w:tc>
                <w:tcPr>
                  <w:tcW w:w="1251" w:type="pct"/>
                  <w:tcBorders>
                    <w:top w:val="single" w:color="auto" w:sz="8" w:space="0"/>
                  </w:tcBorders>
                  <w:vAlign w:val="center"/>
                </w:tcPr>
                <w:p>
                  <w:pPr>
                    <w:adjustRightInd w:val="0"/>
                    <w:snapToGrid w:val="0"/>
                    <w:jc w:val="center"/>
                    <w:rPr>
                      <w:rFonts w:eastAsiaTheme="minorEastAsia"/>
                      <w:color w:val="000000"/>
                      <w:sz w:val="21"/>
                      <w:szCs w:val="21"/>
                    </w:rPr>
                  </w:pPr>
                  <w:r>
                    <w:rPr>
                      <w:rFonts w:hint="eastAsia" w:eastAsiaTheme="minorEastAsia"/>
                      <w:color w:val="000000"/>
                      <w:sz w:val="21"/>
                      <w:szCs w:val="21"/>
                    </w:rPr>
                    <w:t>11.7-22</w:t>
                  </w:r>
                </w:p>
              </w:tc>
              <w:tc>
                <w:tcPr>
                  <w:tcW w:w="1248" w:type="pct"/>
                  <w:tcBorders>
                    <w:top w:val="single" w:color="auto" w:sz="8" w:space="0"/>
                  </w:tcBorders>
                  <w:vAlign w:val="center"/>
                </w:tcPr>
                <w:p>
                  <w:pPr>
                    <w:jc w:val="center"/>
                    <w:rPr>
                      <w:rFonts w:eastAsiaTheme="minorEastAsia"/>
                      <w:color w:val="000000"/>
                      <w:sz w:val="21"/>
                      <w:szCs w:val="21"/>
                    </w:rPr>
                  </w:pPr>
                  <w:r>
                    <w:rPr>
                      <w:rFonts w:hint="eastAsia" w:eastAsiaTheme="minorEastAsia"/>
                      <w:color w:val="000000"/>
                      <w:sz w:val="21"/>
                      <w:szCs w:val="21"/>
                    </w:rPr>
                    <w:t>0.34-1.61</w:t>
                  </w:r>
                </w:p>
              </w:tc>
              <w:tc>
                <w:tcPr>
                  <w:tcW w:w="1249" w:type="pct"/>
                  <w:tcBorders>
                    <w:top w:val="single" w:color="auto" w:sz="8" w:space="0"/>
                  </w:tcBorders>
                  <w:vAlign w:val="center"/>
                </w:tcPr>
                <w:p>
                  <w:pPr>
                    <w:jc w:val="center"/>
                    <w:rPr>
                      <w:rFonts w:eastAsiaTheme="minorEastAsia"/>
                      <w:color w:val="000000"/>
                      <w:sz w:val="21"/>
                      <w:szCs w:val="21"/>
                    </w:rPr>
                  </w:pPr>
                  <w:r>
                    <w:rPr>
                      <w:rFonts w:hint="eastAsia" w:eastAsiaTheme="minorEastAsia"/>
                      <w:color w:val="000000"/>
                      <w:sz w:val="21"/>
                      <w:szCs w:val="21"/>
                    </w:rPr>
                    <w:t>0.120-0.276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pct"/>
                  <w:vAlign w:val="center"/>
                </w:tcPr>
                <w:p>
                  <w:pPr>
                    <w:adjustRightInd w:val="0"/>
                    <w:snapToGrid w:val="0"/>
                    <w:jc w:val="center"/>
                    <w:rPr>
                      <w:rFonts w:eastAsiaTheme="minorEastAsia"/>
                      <w:color w:val="000000"/>
                      <w:sz w:val="21"/>
                      <w:szCs w:val="21"/>
                    </w:rPr>
                  </w:pPr>
                  <w:r>
                    <w:rPr>
                      <w:rFonts w:hAnsiTheme="minorEastAsia" w:eastAsiaTheme="minorEastAsia"/>
                      <w:color w:val="000000"/>
                      <w:sz w:val="21"/>
                      <w:szCs w:val="21"/>
                    </w:rPr>
                    <w:t>执行标准</w:t>
                  </w:r>
                </w:p>
              </w:tc>
              <w:tc>
                <w:tcPr>
                  <w:tcW w:w="1251" w:type="pct"/>
                  <w:vAlign w:val="center"/>
                </w:tcPr>
                <w:p>
                  <w:pPr>
                    <w:jc w:val="center"/>
                    <w:rPr>
                      <w:rFonts w:eastAsiaTheme="minorEastAsia"/>
                      <w:color w:val="000000"/>
                      <w:sz w:val="21"/>
                      <w:szCs w:val="21"/>
                    </w:rPr>
                  </w:pPr>
                  <w:r>
                    <w:rPr>
                      <w:rFonts w:hint="eastAsia" w:eastAsiaTheme="minorEastAsia"/>
                      <w:color w:val="000000"/>
                      <w:sz w:val="21"/>
                      <w:szCs w:val="21"/>
                    </w:rPr>
                    <w:t>30</w:t>
                  </w:r>
                </w:p>
              </w:tc>
              <w:tc>
                <w:tcPr>
                  <w:tcW w:w="1248" w:type="pct"/>
                  <w:vAlign w:val="center"/>
                </w:tcPr>
                <w:p>
                  <w:pPr>
                    <w:jc w:val="center"/>
                    <w:rPr>
                      <w:rFonts w:eastAsiaTheme="minorEastAsia"/>
                      <w:color w:val="000000"/>
                      <w:sz w:val="21"/>
                      <w:szCs w:val="21"/>
                    </w:rPr>
                  </w:pPr>
                  <w:r>
                    <w:rPr>
                      <w:rFonts w:hint="eastAsia" w:eastAsiaTheme="minorEastAsia"/>
                      <w:color w:val="000000"/>
                      <w:sz w:val="21"/>
                      <w:szCs w:val="21"/>
                    </w:rPr>
                    <w:t>1.5</w:t>
                  </w:r>
                </w:p>
              </w:tc>
              <w:tc>
                <w:tcPr>
                  <w:tcW w:w="1249" w:type="pct"/>
                  <w:vAlign w:val="center"/>
                </w:tcPr>
                <w:p>
                  <w:pPr>
                    <w:jc w:val="center"/>
                    <w:rPr>
                      <w:rFonts w:eastAsiaTheme="minorEastAsia"/>
                      <w:color w:val="000000"/>
                      <w:sz w:val="21"/>
                      <w:szCs w:val="21"/>
                    </w:rPr>
                  </w:pPr>
                  <w:r>
                    <w:rPr>
                      <w:rFonts w:hint="eastAsia" w:eastAsiaTheme="minorEastAsia"/>
                      <w:color w:val="000000"/>
                      <w:sz w:val="21"/>
                      <w:szCs w:val="21"/>
                    </w:rPr>
                    <w:t>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pct"/>
                  <w:tcBorders>
                    <w:bottom w:val="single" w:color="auto" w:sz="8" w:space="0"/>
                  </w:tcBorders>
                  <w:vAlign w:val="center"/>
                </w:tcPr>
                <w:p>
                  <w:pPr>
                    <w:jc w:val="center"/>
                    <w:rPr>
                      <w:rFonts w:eastAsiaTheme="minorEastAsia"/>
                      <w:color w:val="000000"/>
                      <w:sz w:val="21"/>
                      <w:szCs w:val="21"/>
                    </w:rPr>
                  </w:pPr>
                  <w:r>
                    <w:rPr>
                      <w:rFonts w:hAnsiTheme="minorEastAsia" w:eastAsiaTheme="minorEastAsia"/>
                      <w:color w:val="000000"/>
                      <w:sz w:val="21"/>
                      <w:szCs w:val="21"/>
                    </w:rPr>
                    <w:t>达标情况</w:t>
                  </w:r>
                </w:p>
              </w:tc>
              <w:tc>
                <w:tcPr>
                  <w:tcW w:w="1251" w:type="pct"/>
                  <w:tcBorders>
                    <w:bottom w:val="single" w:color="auto" w:sz="8" w:space="0"/>
                  </w:tcBorders>
                  <w:vAlign w:val="center"/>
                </w:tcPr>
                <w:p>
                  <w:pPr>
                    <w:jc w:val="center"/>
                    <w:rPr>
                      <w:rFonts w:eastAsiaTheme="minorEastAsia"/>
                      <w:color w:val="000000"/>
                      <w:sz w:val="21"/>
                      <w:szCs w:val="21"/>
                    </w:rPr>
                  </w:pPr>
                  <w:r>
                    <w:rPr>
                      <w:rFonts w:hAnsiTheme="minorEastAsia" w:eastAsiaTheme="minorEastAsia"/>
                      <w:color w:val="000000"/>
                      <w:sz w:val="21"/>
                      <w:szCs w:val="21"/>
                    </w:rPr>
                    <w:t>达标</w:t>
                  </w:r>
                </w:p>
              </w:tc>
              <w:tc>
                <w:tcPr>
                  <w:tcW w:w="1248" w:type="pct"/>
                  <w:tcBorders>
                    <w:bottom w:val="single" w:color="auto" w:sz="8" w:space="0"/>
                  </w:tcBorders>
                  <w:vAlign w:val="center"/>
                </w:tcPr>
                <w:p>
                  <w:pPr>
                    <w:jc w:val="center"/>
                    <w:rPr>
                      <w:rFonts w:eastAsiaTheme="minorEastAsia"/>
                      <w:color w:val="000000"/>
                      <w:sz w:val="21"/>
                      <w:szCs w:val="21"/>
                    </w:rPr>
                  </w:pPr>
                  <w:r>
                    <w:rPr>
                      <w:rFonts w:hAnsiTheme="minorEastAsia" w:eastAsiaTheme="minorEastAsia"/>
                      <w:color w:val="000000"/>
                      <w:sz w:val="21"/>
                      <w:szCs w:val="21"/>
                    </w:rPr>
                    <w:t>不达标</w:t>
                  </w:r>
                </w:p>
              </w:tc>
              <w:tc>
                <w:tcPr>
                  <w:tcW w:w="1249" w:type="pct"/>
                  <w:tcBorders>
                    <w:bottom w:val="single" w:color="auto" w:sz="8" w:space="0"/>
                  </w:tcBorders>
                  <w:vAlign w:val="center"/>
                </w:tcPr>
                <w:p>
                  <w:pPr>
                    <w:jc w:val="center"/>
                    <w:rPr>
                      <w:rFonts w:eastAsiaTheme="minorEastAsia"/>
                      <w:color w:val="000000"/>
                      <w:sz w:val="21"/>
                      <w:szCs w:val="21"/>
                    </w:rPr>
                  </w:pPr>
                  <w:r>
                    <w:rPr>
                      <w:rFonts w:hAnsiTheme="minorEastAsia" w:eastAsiaTheme="minorEastAsia"/>
                      <w:color w:val="000000"/>
                      <w:sz w:val="21"/>
                      <w:szCs w:val="21"/>
                    </w:rPr>
                    <w:t>达标</w:t>
                  </w:r>
                </w:p>
              </w:tc>
            </w:tr>
          </w:tbl>
          <w:p>
            <w:pPr>
              <w:spacing w:line="440" w:lineRule="exact"/>
              <w:ind w:firstLine="480" w:firstLineChars="200"/>
              <w:rPr>
                <w:sz w:val="24"/>
              </w:rPr>
            </w:pPr>
            <w:r>
              <w:rPr>
                <w:rFonts w:hint="eastAsia"/>
                <w:sz w:val="24"/>
              </w:rPr>
              <w:t>由上表可知，</w:t>
            </w:r>
            <w:r>
              <w:rPr>
                <w:rFonts w:hint="eastAsia"/>
                <w:color w:val="000000"/>
                <w:sz w:val="24"/>
              </w:rPr>
              <w:t>2022.1月---2022.10月</w:t>
            </w:r>
            <w:r>
              <w:rPr>
                <w:rFonts w:hint="eastAsia"/>
                <w:sz w:val="24"/>
              </w:rPr>
              <w:t>期间</w:t>
            </w:r>
            <w:r>
              <w:rPr>
                <w:rFonts w:hint="eastAsia"/>
                <w:bCs/>
                <w:color w:val="000000"/>
                <w:sz w:val="24"/>
              </w:rPr>
              <w:t>卫河出市口</w:t>
            </w:r>
            <w:r>
              <w:rPr>
                <w:rFonts w:hint="eastAsia"/>
                <w:sz w:val="24"/>
              </w:rPr>
              <w:t>断面数据</w:t>
            </w:r>
            <w:r>
              <w:rPr>
                <w:sz w:val="24"/>
              </w:rPr>
              <w:t>NH</w:t>
            </w:r>
            <w:r>
              <w:rPr>
                <w:sz w:val="24"/>
                <w:vertAlign w:val="subscript"/>
              </w:rPr>
              <w:t>3</w:t>
            </w:r>
            <w:r>
              <w:rPr>
                <w:sz w:val="24"/>
              </w:rPr>
              <w:t>-N超标</w:t>
            </w:r>
            <w:r>
              <w:rPr>
                <w:rFonts w:hint="eastAsia"/>
                <w:sz w:val="24"/>
              </w:rPr>
              <w:t>。</w:t>
            </w:r>
          </w:p>
          <w:p>
            <w:pPr>
              <w:snapToGrid w:val="0"/>
              <w:spacing w:line="520" w:lineRule="exact"/>
              <w:ind w:firstLine="480" w:firstLineChars="200"/>
              <w:rPr>
                <w:sz w:val="24"/>
              </w:rPr>
            </w:pPr>
            <w:r>
              <w:rPr>
                <w:sz w:val="24"/>
              </w:rPr>
              <w:t>目前新乡市正在推进实施《</w:t>
            </w:r>
            <w:r>
              <w:rPr>
                <w:rFonts w:hint="eastAsia"/>
                <w:sz w:val="24"/>
              </w:rPr>
              <w:t>新乡市2022年大气、水、土壤污染防治攻坚战及农业农村污染治理攻坚战实施方案》（新环攻坚办〔2022〕60号）</w:t>
            </w:r>
            <w:r>
              <w:rPr>
                <w:sz w:val="24"/>
              </w:rPr>
              <w:t>，将继将继续改善新乡市水环境质量。</w:t>
            </w:r>
          </w:p>
          <w:p>
            <w:pPr>
              <w:spacing w:line="440" w:lineRule="exact"/>
              <w:ind w:firstLine="480" w:firstLineChars="200"/>
              <w:rPr>
                <w:sz w:val="24"/>
              </w:rPr>
            </w:pPr>
            <w:r>
              <w:rPr>
                <w:sz w:val="24"/>
              </w:rPr>
              <w:t>本</w:t>
            </w:r>
            <w:r>
              <w:rPr>
                <w:rFonts w:hint="eastAsia"/>
                <w:sz w:val="24"/>
              </w:rPr>
              <w:t>项目无生产用水，</w:t>
            </w:r>
            <w:r>
              <w:rPr>
                <w:sz w:val="24"/>
              </w:rPr>
              <w:t>生活污水</w:t>
            </w:r>
            <w:r>
              <w:rPr>
                <w:rFonts w:hint="eastAsia"/>
                <w:sz w:val="24"/>
              </w:rPr>
              <w:t>经</w:t>
            </w:r>
            <w:r>
              <w:rPr>
                <w:sz w:val="24"/>
              </w:rPr>
              <w:t>化粪池处理后经污水管网排入大召营镇污水处理厂</w:t>
            </w:r>
            <w:r>
              <w:rPr>
                <w:rFonts w:hint="eastAsia"/>
                <w:sz w:val="24"/>
              </w:rPr>
              <w:t>进一步</w:t>
            </w:r>
            <w:r>
              <w:rPr>
                <w:sz w:val="24"/>
              </w:rPr>
              <w:t>处理。项目的建设对区域地表水环境质量的影响可以接受。</w:t>
            </w:r>
          </w:p>
          <w:p>
            <w:pPr>
              <w:spacing w:line="440" w:lineRule="exact"/>
              <w:ind w:firstLine="482" w:firstLineChars="200"/>
              <w:rPr>
                <w:b/>
                <w:bCs/>
                <w:sz w:val="24"/>
              </w:rPr>
            </w:pPr>
            <w:r>
              <w:rPr>
                <w:b/>
                <w:bCs/>
                <w:sz w:val="24"/>
              </w:rPr>
              <w:t>3</w:t>
            </w:r>
            <w:r>
              <w:rPr>
                <w:rFonts w:hint="eastAsia"/>
                <w:b/>
                <w:bCs/>
                <w:sz w:val="24"/>
              </w:rPr>
              <w:t>、声环境</w:t>
            </w:r>
          </w:p>
          <w:p>
            <w:pPr>
              <w:spacing w:line="480" w:lineRule="exact"/>
              <w:ind w:firstLine="480" w:firstLineChars="200"/>
              <w:rPr>
                <w:bCs/>
                <w:sz w:val="24"/>
              </w:rPr>
            </w:pPr>
            <w:r>
              <w:rPr>
                <w:bCs/>
                <w:sz w:val="24"/>
              </w:rPr>
              <w:t>根据《建设项目环境影响报告表编制技术指南（污染影响类）（试行）》，本项目厂界外周边50米范围内不存在声环境保护目标，因此不进行声环境质量现状调查。</w:t>
            </w:r>
          </w:p>
          <w:p>
            <w:pPr>
              <w:snapToGrid w:val="0"/>
              <w:spacing w:line="460" w:lineRule="exact"/>
              <w:ind w:firstLine="482" w:firstLineChars="200"/>
              <w:rPr>
                <w:b/>
                <w:sz w:val="24"/>
              </w:rPr>
            </w:pPr>
            <w:r>
              <w:rPr>
                <w:rFonts w:hint="eastAsia"/>
                <w:b/>
                <w:sz w:val="24"/>
              </w:rPr>
              <w:t>4、地下水、土壤环境质量现状</w:t>
            </w:r>
          </w:p>
          <w:p>
            <w:pPr>
              <w:snapToGrid w:val="0"/>
              <w:spacing w:line="460" w:lineRule="exact"/>
              <w:ind w:firstLine="480" w:firstLineChars="200"/>
              <w:rPr>
                <w:sz w:val="24"/>
              </w:rPr>
            </w:pPr>
            <w:r>
              <w:rPr>
                <w:rFonts w:hint="eastAsia"/>
                <w:sz w:val="24"/>
              </w:rPr>
              <w:t>根据《建设项目环境影响报告表编制技术指南（污染影响类）（试行）》，原则上不开展地下水和土壤环境质量现状调查，且本项目不存在地下水、土壤污染途径，因此不进行地下水、土壤质量现状调查。</w:t>
            </w:r>
          </w:p>
          <w:p>
            <w:pPr>
              <w:pStyle w:val="3"/>
              <w:adjustRightInd w:val="0"/>
              <w:snapToGrid w:val="0"/>
              <w:spacing w:line="520" w:lineRule="exact"/>
              <w:ind w:firstLine="482"/>
              <w:rPr>
                <w:b/>
                <w:sz w:val="24"/>
              </w:rPr>
            </w:pPr>
            <w:r>
              <w:rPr>
                <w:rFonts w:hint="eastAsia"/>
                <w:b/>
                <w:sz w:val="24"/>
              </w:rPr>
              <w:t>5</w:t>
            </w:r>
            <w:r>
              <w:rPr>
                <w:b/>
                <w:sz w:val="24"/>
              </w:rPr>
              <w:t>、生态环境现状</w:t>
            </w:r>
          </w:p>
          <w:p>
            <w:pPr>
              <w:spacing w:line="480" w:lineRule="exact"/>
              <w:ind w:firstLine="480" w:firstLineChars="200"/>
              <w:rPr>
                <w:bCs/>
                <w:sz w:val="24"/>
              </w:rPr>
            </w:pPr>
            <w:r>
              <w:rPr>
                <w:bCs/>
                <w:sz w:val="24"/>
              </w:rPr>
              <w:t>本项目周边</w:t>
            </w:r>
            <w:r>
              <w:rPr>
                <w:sz w:val="24"/>
              </w:rPr>
              <w:t>以人工生态系统为主，</w:t>
            </w:r>
            <w:r>
              <w:rPr>
                <w:bCs/>
                <w:sz w:val="24"/>
              </w:rPr>
              <w:t>主要</w:t>
            </w:r>
            <w:r>
              <w:rPr>
                <w:rFonts w:hint="eastAsia"/>
                <w:bCs/>
                <w:sz w:val="24"/>
              </w:rPr>
              <w:t>为城市建成区</w:t>
            </w:r>
            <w:r>
              <w:rPr>
                <w:bCs/>
                <w:sz w:val="24"/>
              </w:rPr>
              <w:t>，未发现国家重点保护植物、古树分布，未发现珍稀野生动物。</w:t>
            </w:r>
          </w:p>
          <w:p>
            <w:pPr>
              <w:spacing w:line="480" w:lineRule="exact"/>
              <w:ind w:firstLine="480" w:firstLineChars="200"/>
              <w:rPr>
                <w:bCs/>
                <w:color w:val="00B050"/>
                <w:sz w:val="24"/>
              </w:rPr>
            </w:pPr>
          </w:p>
          <w:p>
            <w:pPr>
              <w:spacing w:line="480" w:lineRule="exact"/>
              <w:ind w:firstLine="480" w:firstLineChars="200"/>
              <w:rPr>
                <w:bCs/>
                <w:color w:val="00B050"/>
                <w:sz w:val="24"/>
              </w:rPr>
            </w:pPr>
          </w:p>
          <w:p>
            <w:pPr>
              <w:spacing w:line="480" w:lineRule="exact"/>
              <w:ind w:firstLine="480" w:firstLineChars="200"/>
              <w:rPr>
                <w:bCs/>
                <w:color w:val="00B050"/>
                <w:sz w:val="24"/>
              </w:rPr>
            </w:pPr>
          </w:p>
          <w:p>
            <w:pPr>
              <w:spacing w:line="480" w:lineRule="exact"/>
              <w:ind w:firstLine="480" w:firstLineChars="200"/>
              <w:rPr>
                <w:bCs/>
                <w:color w:val="00B050"/>
                <w:sz w:val="24"/>
              </w:rPr>
            </w:pPr>
          </w:p>
          <w:p>
            <w:pPr>
              <w:spacing w:line="480" w:lineRule="exact"/>
              <w:ind w:firstLine="480" w:firstLineChars="200"/>
              <w:rPr>
                <w:bCs/>
                <w:color w:val="00B050"/>
                <w:sz w:val="24"/>
              </w:rPr>
            </w:pPr>
          </w:p>
          <w:p>
            <w:pPr>
              <w:spacing w:line="480" w:lineRule="exact"/>
              <w:ind w:firstLine="480" w:firstLineChars="200"/>
              <w:rPr>
                <w:bCs/>
                <w:color w:val="00B050"/>
                <w:sz w:val="24"/>
              </w:rPr>
            </w:pPr>
          </w:p>
          <w:p>
            <w:pPr>
              <w:spacing w:line="480" w:lineRule="exact"/>
              <w:ind w:firstLine="480" w:firstLineChars="200"/>
              <w:rPr>
                <w:bCs/>
                <w:color w:val="00B050"/>
                <w:sz w:val="24"/>
              </w:rPr>
            </w:pPr>
          </w:p>
          <w:p>
            <w:pPr>
              <w:spacing w:line="480" w:lineRule="exact"/>
              <w:ind w:firstLine="480" w:firstLineChars="200"/>
              <w:rPr>
                <w:bCs/>
                <w:color w:val="00B050"/>
                <w:sz w:val="24"/>
              </w:rPr>
            </w:pPr>
          </w:p>
          <w:p>
            <w:pPr>
              <w:spacing w:line="480" w:lineRule="exact"/>
              <w:ind w:firstLine="480" w:firstLineChars="200"/>
              <w:rPr>
                <w:bCs/>
                <w:color w:val="00B050"/>
                <w:sz w:val="24"/>
              </w:rPr>
            </w:pPr>
          </w:p>
          <w:p>
            <w:pPr>
              <w:spacing w:line="480" w:lineRule="exact"/>
              <w:ind w:firstLine="480" w:firstLineChars="200"/>
              <w:rPr>
                <w:bCs/>
                <w:color w:val="00B050"/>
                <w:sz w:val="24"/>
              </w:rPr>
            </w:pPr>
          </w:p>
          <w:p>
            <w:pPr>
              <w:spacing w:line="480" w:lineRule="exact"/>
              <w:rPr>
                <w:bCs/>
                <w:color w:val="00B050"/>
                <w:sz w:val="24"/>
              </w:rPr>
            </w:pPr>
          </w:p>
          <w:p>
            <w:pPr>
              <w:spacing w:line="480" w:lineRule="exact"/>
              <w:rPr>
                <w:bCs/>
                <w:color w:val="00B050"/>
                <w:sz w:val="24"/>
              </w:rPr>
            </w:pP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2" w:type="dxa"/>
            <w:tcBorders>
              <w:bottom w:val="single" w:color="auto" w:sz="4" w:space="0"/>
              <w:right w:val="single" w:color="auto" w:sz="4" w:space="0"/>
            </w:tcBorders>
          </w:tcPr>
          <w:p>
            <w:pPr>
              <w:spacing w:line="440" w:lineRule="exact"/>
              <w:jc w:val="center"/>
              <w:rPr>
                <w:color w:val="00B050"/>
                <w:sz w:val="21"/>
                <w:szCs w:val="21"/>
              </w:rPr>
            </w:pPr>
          </w:p>
          <w:p>
            <w:pPr>
              <w:spacing w:line="440" w:lineRule="exact"/>
              <w:rPr>
                <w:color w:val="00B050"/>
                <w:sz w:val="21"/>
                <w:szCs w:val="21"/>
              </w:rPr>
            </w:pPr>
          </w:p>
          <w:p>
            <w:pPr>
              <w:spacing w:line="440" w:lineRule="exact"/>
              <w:rPr>
                <w:color w:val="00B050"/>
                <w:sz w:val="21"/>
                <w:szCs w:val="21"/>
              </w:rPr>
            </w:pPr>
          </w:p>
          <w:p>
            <w:pPr>
              <w:spacing w:line="440" w:lineRule="exact"/>
              <w:jc w:val="center"/>
              <w:rPr>
                <w:sz w:val="21"/>
                <w:szCs w:val="21"/>
              </w:rPr>
            </w:pPr>
            <w:r>
              <w:rPr>
                <w:rFonts w:hint="eastAsia"/>
                <w:sz w:val="21"/>
                <w:szCs w:val="21"/>
              </w:rPr>
              <w:t>环</w:t>
            </w:r>
          </w:p>
          <w:p>
            <w:pPr>
              <w:spacing w:line="440" w:lineRule="exact"/>
              <w:jc w:val="center"/>
              <w:rPr>
                <w:sz w:val="21"/>
                <w:szCs w:val="21"/>
              </w:rPr>
            </w:pPr>
            <w:r>
              <w:rPr>
                <w:rFonts w:hint="eastAsia"/>
                <w:sz w:val="21"/>
                <w:szCs w:val="21"/>
              </w:rPr>
              <w:t>境</w:t>
            </w:r>
          </w:p>
          <w:p>
            <w:pPr>
              <w:spacing w:line="440" w:lineRule="exact"/>
              <w:jc w:val="center"/>
              <w:rPr>
                <w:sz w:val="21"/>
                <w:szCs w:val="21"/>
              </w:rPr>
            </w:pPr>
            <w:r>
              <w:rPr>
                <w:rFonts w:hint="eastAsia"/>
                <w:sz w:val="21"/>
                <w:szCs w:val="21"/>
              </w:rPr>
              <w:t>保</w:t>
            </w:r>
          </w:p>
          <w:p>
            <w:pPr>
              <w:spacing w:line="440" w:lineRule="exact"/>
              <w:jc w:val="center"/>
              <w:rPr>
                <w:sz w:val="21"/>
                <w:szCs w:val="21"/>
              </w:rPr>
            </w:pPr>
            <w:r>
              <w:rPr>
                <w:rFonts w:hint="eastAsia"/>
                <w:sz w:val="21"/>
                <w:szCs w:val="21"/>
              </w:rPr>
              <w:t>护</w:t>
            </w:r>
          </w:p>
          <w:p>
            <w:pPr>
              <w:spacing w:line="440" w:lineRule="exact"/>
              <w:jc w:val="center"/>
              <w:rPr>
                <w:sz w:val="21"/>
                <w:szCs w:val="21"/>
              </w:rPr>
            </w:pPr>
            <w:r>
              <w:rPr>
                <w:rFonts w:hint="eastAsia"/>
                <w:sz w:val="21"/>
                <w:szCs w:val="21"/>
              </w:rPr>
              <w:t>目</w:t>
            </w:r>
          </w:p>
          <w:p>
            <w:pPr>
              <w:spacing w:line="440" w:lineRule="exact"/>
              <w:jc w:val="center"/>
              <w:rPr>
                <w:color w:val="00B050"/>
                <w:sz w:val="21"/>
                <w:szCs w:val="21"/>
              </w:rPr>
            </w:pPr>
            <w:r>
              <w:rPr>
                <w:rFonts w:hint="eastAsia"/>
                <w:sz w:val="21"/>
                <w:szCs w:val="21"/>
              </w:rPr>
              <w:t>标</w:t>
            </w:r>
          </w:p>
        </w:tc>
        <w:tc>
          <w:tcPr>
            <w:tcW w:w="8758" w:type="dxa"/>
            <w:tcBorders>
              <w:top w:val="single" w:color="auto" w:sz="8" w:space="0"/>
              <w:left w:val="single" w:color="auto" w:sz="4" w:space="0"/>
              <w:bottom w:val="single" w:color="auto" w:sz="8" w:space="0"/>
            </w:tcBorders>
          </w:tcPr>
          <w:p>
            <w:pPr>
              <w:pStyle w:val="25"/>
              <w:spacing w:afterLines="0" w:line="480" w:lineRule="auto"/>
              <w:ind w:firstLine="482" w:firstLineChars="200"/>
              <w:jc w:val="left"/>
              <w:rPr>
                <w:rFonts w:ascii="Times New Roman" w:hAnsi="Times New Roman" w:cs="Times New Roman" w:eastAsiaTheme="minorEastAsia"/>
                <w:b/>
              </w:rPr>
            </w:pPr>
            <w:r>
              <w:rPr>
                <w:rFonts w:ascii="Times New Roman" w:cs="Times New Roman" w:hAnsiTheme="minorEastAsia" w:eastAsiaTheme="minorEastAsia"/>
                <w:b/>
              </w:rPr>
              <w:t>一、项目建设地点及周围环境</w:t>
            </w:r>
          </w:p>
          <w:p>
            <w:pPr>
              <w:pStyle w:val="25"/>
              <w:spacing w:afterLines="0"/>
              <w:ind w:firstLine="480" w:firstLineChars="200"/>
              <w:jc w:val="left"/>
              <w:rPr>
                <w:rStyle w:val="26"/>
              </w:rPr>
            </w:pPr>
            <w:r>
              <w:rPr>
                <w:rFonts w:ascii="Times New Roman" w:cs="Times New Roman" w:hAnsiTheme="minorEastAsia" w:eastAsiaTheme="minorEastAsia"/>
              </w:rPr>
              <w:t>本项目位于新乡市新乡县大召营镇富兴路与文召路交叉口西</w:t>
            </w:r>
            <w:r>
              <w:rPr>
                <w:rFonts w:ascii="Times New Roman" w:hAnsi="Times New Roman" w:cs="Times New Roman" w:eastAsiaTheme="minorEastAsia"/>
              </w:rPr>
              <w:t>50</w:t>
            </w:r>
            <w:r>
              <w:rPr>
                <w:rFonts w:ascii="Times New Roman" w:cs="Times New Roman" w:hAnsiTheme="minorEastAsia" w:eastAsiaTheme="minorEastAsia"/>
              </w:rPr>
              <w:t>米路北，项目四周环境为：厂区北临新乡市旭日电源材料有限公司、西临新乡市长弘化工有限公司、南侧为文召路、东侧为富兴路。</w:t>
            </w:r>
          </w:p>
          <w:p>
            <w:pPr>
              <w:pStyle w:val="25"/>
              <w:spacing w:afterLines="0"/>
              <w:ind w:firstLine="480" w:firstLineChars="200"/>
              <w:jc w:val="left"/>
              <w:rPr>
                <w:rFonts w:ascii="Times New Roman" w:hAnsi="Times New Roman" w:cs="Times New Roman" w:eastAsiaTheme="minorEastAsia"/>
              </w:rPr>
            </w:pPr>
            <w:r>
              <w:rPr>
                <w:rFonts w:ascii="Times New Roman" w:cs="Times New Roman" w:hAnsiTheme="minorEastAsia" w:eastAsiaTheme="minorEastAsia"/>
              </w:rPr>
              <w:t>大气环境保护目标：本项目厂址周边</w:t>
            </w:r>
            <w:r>
              <w:rPr>
                <w:rFonts w:ascii="Times New Roman" w:hAnsi="Times New Roman" w:cs="Times New Roman" w:eastAsiaTheme="minorEastAsia"/>
              </w:rPr>
              <w:t>500</w:t>
            </w:r>
            <w:r>
              <w:rPr>
                <w:rFonts w:ascii="Times New Roman" w:cs="Times New Roman" w:hAnsiTheme="minorEastAsia" w:eastAsiaTheme="minorEastAsia"/>
              </w:rPr>
              <w:t>米范围内无自然保护区、风景名胜区、居住区、文化区和农村地区中人群较集中的区域等大气环境保护目标。</w:t>
            </w:r>
          </w:p>
          <w:p>
            <w:pPr>
              <w:pStyle w:val="25"/>
              <w:spacing w:afterLines="0"/>
              <w:ind w:firstLine="480" w:firstLineChars="200"/>
              <w:jc w:val="left"/>
              <w:rPr>
                <w:rFonts w:ascii="Times New Roman" w:hAnsi="Times New Roman" w:cs="Times New Roman" w:eastAsiaTheme="minorEastAsia"/>
              </w:rPr>
            </w:pPr>
            <w:r>
              <w:rPr>
                <w:rFonts w:ascii="Times New Roman" w:cs="Times New Roman" w:hAnsiTheme="minorEastAsia" w:eastAsiaTheme="minorEastAsia"/>
              </w:rPr>
              <w:t>声环境保护目标：本项目厂界外</w:t>
            </w:r>
            <w:r>
              <w:rPr>
                <w:rFonts w:ascii="Times New Roman" w:hAnsi="Times New Roman" w:cs="Times New Roman" w:eastAsiaTheme="minorEastAsia"/>
              </w:rPr>
              <w:t>50</w:t>
            </w:r>
            <w:r>
              <w:rPr>
                <w:rFonts w:ascii="Times New Roman" w:cs="Times New Roman" w:hAnsiTheme="minorEastAsia" w:eastAsiaTheme="minorEastAsia"/>
              </w:rPr>
              <w:t>米范围内无噪声环境保护目标。</w:t>
            </w:r>
          </w:p>
          <w:p>
            <w:pPr>
              <w:autoSpaceDE w:val="0"/>
              <w:autoSpaceDN w:val="0"/>
              <w:spacing w:line="520" w:lineRule="exact"/>
              <w:ind w:firstLine="480" w:firstLineChars="200"/>
              <w:rPr>
                <w:rFonts w:eastAsiaTheme="minorEastAsia"/>
                <w:kern w:val="0"/>
                <w:sz w:val="24"/>
                <w:szCs w:val="24"/>
              </w:rPr>
            </w:pPr>
            <w:r>
              <w:rPr>
                <w:rFonts w:hAnsiTheme="minorEastAsia" w:eastAsiaTheme="minorEastAsia"/>
                <w:kern w:val="0"/>
                <w:sz w:val="24"/>
                <w:szCs w:val="24"/>
              </w:rPr>
              <w:t>地下水保护目标：本项目厂界外</w:t>
            </w:r>
            <w:r>
              <w:rPr>
                <w:rFonts w:eastAsiaTheme="minorEastAsia"/>
                <w:kern w:val="0"/>
                <w:sz w:val="24"/>
                <w:szCs w:val="24"/>
              </w:rPr>
              <w:t>500</w:t>
            </w:r>
            <w:r>
              <w:rPr>
                <w:rFonts w:hAnsiTheme="minorEastAsia" w:eastAsiaTheme="minorEastAsia"/>
                <w:kern w:val="0"/>
                <w:sz w:val="24"/>
                <w:szCs w:val="24"/>
              </w:rPr>
              <w:t>米范围内无地下水集中式饮用水水源和热水、矿泉水、温泉等特殊地下水资源。</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2" w:type="dxa"/>
            <w:tcBorders>
              <w:bottom w:val="single" w:color="auto" w:sz="4" w:space="0"/>
              <w:right w:val="single" w:color="auto" w:sz="4" w:space="0"/>
            </w:tcBorders>
          </w:tcPr>
          <w:p>
            <w:pPr>
              <w:spacing w:line="440" w:lineRule="exact"/>
              <w:jc w:val="center"/>
              <w:rPr>
                <w:color w:val="00B050"/>
                <w:sz w:val="21"/>
                <w:szCs w:val="21"/>
              </w:rPr>
            </w:pPr>
          </w:p>
          <w:p>
            <w:pPr>
              <w:spacing w:line="440" w:lineRule="exact"/>
              <w:jc w:val="center"/>
              <w:rPr>
                <w:color w:val="00B050"/>
                <w:sz w:val="21"/>
                <w:szCs w:val="21"/>
              </w:rPr>
            </w:pPr>
          </w:p>
          <w:p>
            <w:pPr>
              <w:spacing w:line="440" w:lineRule="exact"/>
              <w:jc w:val="center"/>
              <w:rPr>
                <w:color w:val="00B050"/>
                <w:sz w:val="21"/>
                <w:szCs w:val="21"/>
              </w:rPr>
            </w:pPr>
          </w:p>
          <w:p>
            <w:pPr>
              <w:spacing w:line="440" w:lineRule="exact"/>
              <w:rPr>
                <w:color w:val="00B050"/>
                <w:sz w:val="21"/>
                <w:szCs w:val="21"/>
              </w:rPr>
            </w:pPr>
          </w:p>
          <w:p>
            <w:pPr>
              <w:spacing w:line="440" w:lineRule="exact"/>
              <w:jc w:val="center"/>
              <w:rPr>
                <w:sz w:val="21"/>
                <w:szCs w:val="21"/>
              </w:rPr>
            </w:pPr>
            <w:r>
              <w:rPr>
                <w:rFonts w:hint="eastAsia"/>
                <w:sz w:val="21"/>
                <w:szCs w:val="21"/>
              </w:rPr>
              <w:t>污</w:t>
            </w:r>
          </w:p>
          <w:p>
            <w:pPr>
              <w:spacing w:line="440" w:lineRule="exact"/>
              <w:jc w:val="center"/>
              <w:rPr>
                <w:sz w:val="21"/>
                <w:szCs w:val="21"/>
              </w:rPr>
            </w:pPr>
            <w:r>
              <w:rPr>
                <w:rFonts w:hint="eastAsia"/>
                <w:sz w:val="21"/>
                <w:szCs w:val="21"/>
              </w:rPr>
              <w:t>染</w:t>
            </w:r>
          </w:p>
          <w:p>
            <w:pPr>
              <w:spacing w:line="440" w:lineRule="exact"/>
              <w:jc w:val="center"/>
              <w:rPr>
                <w:sz w:val="21"/>
                <w:szCs w:val="21"/>
              </w:rPr>
            </w:pPr>
            <w:r>
              <w:rPr>
                <w:rFonts w:hint="eastAsia"/>
                <w:sz w:val="21"/>
                <w:szCs w:val="21"/>
              </w:rPr>
              <w:t>物</w:t>
            </w:r>
          </w:p>
          <w:p>
            <w:pPr>
              <w:spacing w:line="440" w:lineRule="exact"/>
              <w:jc w:val="center"/>
              <w:rPr>
                <w:sz w:val="21"/>
                <w:szCs w:val="21"/>
              </w:rPr>
            </w:pPr>
            <w:r>
              <w:rPr>
                <w:rFonts w:hint="eastAsia"/>
                <w:sz w:val="21"/>
                <w:szCs w:val="21"/>
              </w:rPr>
              <w:t>排</w:t>
            </w:r>
          </w:p>
          <w:p>
            <w:pPr>
              <w:spacing w:line="440" w:lineRule="exact"/>
              <w:jc w:val="center"/>
              <w:rPr>
                <w:sz w:val="21"/>
                <w:szCs w:val="21"/>
              </w:rPr>
            </w:pPr>
            <w:r>
              <w:rPr>
                <w:rFonts w:hint="eastAsia"/>
                <w:sz w:val="21"/>
                <w:szCs w:val="21"/>
              </w:rPr>
              <w:t>放</w:t>
            </w:r>
          </w:p>
          <w:p>
            <w:pPr>
              <w:spacing w:line="440" w:lineRule="exact"/>
              <w:jc w:val="center"/>
              <w:rPr>
                <w:sz w:val="21"/>
                <w:szCs w:val="21"/>
              </w:rPr>
            </w:pPr>
            <w:r>
              <w:rPr>
                <w:rFonts w:hint="eastAsia"/>
                <w:sz w:val="21"/>
                <w:szCs w:val="21"/>
              </w:rPr>
              <w:t>控</w:t>
            </w:r>
          </w:p>
          <w:p>
            <w:pPr>
              <w:spacing w:line="440" w:lineRule="exact"/>
              <w:jc w:val="center"/>
              <w:rPr>
                <w:sz w:val="21"/>
                <w:szCs w:val="21"/>
              </w:rPr>
            </w:pPr>
            <w:r>
              <w:rPr>
                <w:rFonts w:hint="eastAsia"/>
                <w:sz w:val="21"/>
                <w:szCs w:val="21"/>
              </w:rPr>
              <w:t>制</w:t>
            </w:r>
          </w:p>
          <w:p>
            <w:pPr>
              <w:spacing w:line="440" w:lineRule="exact"/>
              <w:jc w:val="center"/>
              <w:rPr>
                <w:sz w:val="21"/>
                <w:szCs w:val="21"/>
              </w:rPr>
            </w:pPr>
            <w:r>
              <w:rPr>
                <w:rFonts w:hint="eastAsia"/>
                <w:sz w:val="21"/>
                <w:szCs w:val="21"/>
              </w:rPr>
              <w:t>标</w:t>
            </w:r>
          </w:p>
          <w:p>
            <w:pPr>
              <w:spacing w:line="440" w:lineRule="exact"/>
              <w:jc w:val="center"/>
              <w:rPr>
                <w:color w:val="00B050"/>
                <w:sz w:val="21"/>
                <w:szCs w:val="21"/>
              </w:rPr>
            </w:pPr>
            <w:r>
              <w:rPr>
                <w:rFonts w:hint="eastAsia"/>
                <w:sz w:val="21"/>
                <w:szCs w:val="21"/>
              </w:rPr>
              <w:t>准</w:t>
            </w:r>
          </w:p>
        </w:tc>
        <w:tc>
          <w:tcPr>
            <w:tcW w:w="8758" w:type="dxa"/>
            <w:tcBorders>
              <w:top w:val="single" w:color="auto" w:sz="8" w:space="0"/>
              <w:left w:val="single" w:color="auto" w:sz="4" w:space="0"/>
              <w:bottom w:val="single" w:color="auto" w:sz="8" w:space="0"/>
            </w:tcBorders>
          </w:tcPr>
          <w:p>
            <w:pPr>
              <w:pStyle w:val="25"/>
              <w:spacing w:afterLines="0" w:line="460" w:lineRule="exact"/>
              <w:ind w:left="480" w:hanging="480" w:hangingChars="200"/>
              <w:rPr>
                <w:rFonts w:eastAsia="黑体"/>
                <w:highlight w:val="yellow"/>
              </w:rPr>
            </w:pPr>
            <w:r>
              <w:rPr>
                <w:rFonts w:hint="eastAsia"/>
              </w:rPr>
              <w:t>本项目污染物排放标准见下表。</w:t>
            </w:r>
          </w:p>
          <w:p>
            <w:pPr>
              <w:pStyle w:val="25"/>
              <w:spacing w:afterLines="0" w:line="460" w:lineRule="exact"/>
              <w:ind w:firstLine="0"/>
              <w:rPr>
                <w:rFonts w:ascii="Times New Roman" w:hAnsi="Times New Roman" w:cs="Times New Roman" w:eastAsiaTheme="minorEastAsia"/>
                <w:b/>
              </w:rPr>
            </w:pPr>
            <w:r>
              <w:rPr>
                <w:rFonts w:ascii="Times New Roman" w:cs="Times New Roman" w:hAnsiTheme="minorEastAsia" w:eastAsiaTheme="minorEastAsia"/>
                <w:b/>
              </w:rPr>
              <w:t>表</w:t>
            </w:r>
            <w:r>
              <w:rPr>
                <w:rFonts w:ascii="Times New Roman" w:hAnsi="Times New Roman" w:cs="Times New Roman" w:eastAsiaTheme="minorEastAsia"/>
                <w:b/>
              </w:rPr>
              <w:t>1</w:t>
            </w:r>
            <w:r>
              <w:rPr>
                <w:rFonts w:hint="eastAsia" w:ascii="Times New Roman" w:hAnsi="Times New Roman" w:cs="Times New Roman" w:eastAsiaTheme="minorEastAsia"/>
                <w:b/>
              </w:rPr>
              <w:t xml:space="preserve">7               </w:t>
            </w:r>
            <w:r>
              <w:rPr>
                <w:rFonts w:ascii="Times New Roman" w:cs="Times New Roman" w:hAnsiTheme="minorEastAsia" w:eastAsiaTheme="minorEastAsia"/>
                <w:b/>
              </w:rPr>
              <w:t>污染物排放控制标准一览表</w:t>
            </w:r>
          </w:p>
          <w:tbl>
            <w:tblPr>
              <w:tblStyle w:val="13"/>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23"/>
              <w:gridCol w:w="810"/>
              <w:gridCol w:w="740"/>
              <w:gridCol w:w="2633"/>
              <w:gridCol w:w="2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gridAfter w:val="1"/>
                <w:wAfter w:w="247" w:type="dxa"/>
                <w:trHeight w:val="454" w:hRule="atLeast"/>
                <w:jc w:val="center"/>
              </w:trPr>
              <w:tc>
                <w:tcPr>
                  <w:tcW w:w="4023" w:type="dxa"/>
                  <w:vAlign w:val="center"/>
                </w:tcPr>
                <w:p>
                  <w:pPr>
                    <w:jc w:val="center"/>
                    <w:rPr>
                      <w:b/>
                      <w:sz w:val="21"/>
                      <w:szCs w:val="21"/>
                    </w:rPr>
                  </w:pPr>
                  <w:r>
                    <w:rPr>
                      <w:b/>
                      <w:sz w:val="21"/>
                      <w:szCs w:val="21"/>
                    </w:rPr>
                    <w:t>执行标准名称及级别</w:t>
                  </w:r>
                </w:p>
              </w:tc>
              <w:tc>
                <w:tcPr>
                  <w:tcW w:w="1550" w:type="dxa"/>
                  <w:gridSpan w:val="2"/>
                  <w:vAlign w:val="center"/>
                </w:tcPr>
                <w:p>
                  <w:pPr>
                    <w:jc w:val="center"/>
                    <w:rPr>
                      <w:b/>
                      <w:sz w:val="21"/>
                      <w:szCs w:val="21"/>
                    </w:rPr>
                  </w:pPr>
                  <w:r>
                    <w:rPr>
                      <w:b/>
                      <w:sz w:val="21"/>
                      <w:szCs w:val="21"/>
                    </w:rPr>
                    <w:t>污染因子</w:t>
                  </w:r>
                </w:p>
              </w:tc>
              <w:tc>
                <w:tcPr>
                  <w:tcW w:w="2633" w:type="dxa"/>
                  <w:vAlign w:val="center"/>
                </w:tcPr>
                <w:p>
                  <w:pPr>
                    <w:jc w:val="center"/>
                    <w:rPr>
                      <w:b/>
                      <w:sz w:val="21"/>
                      <w:szCs w:val="21"/>
                    </w:rPr>
                  </w:pPr>
                  <w:r>
                    <w:rPr>
                      <w:b/>
                      <w:sz w:val="21"/>
                      <w:szCs w:val="21"/>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restart"/>
                  <w:vAlign w:val="center"/>
                </w:tcPr>
                <w:p>
                  <w:pPr>
                    <w:jc w:val="center"/>
                    <w:rPr>
                      <w:sz w:val="21"/>
                      <w:szCs w:val="21"/>
                    </w:rPr>
                  </w:pPr>
                  <w:r>
                    <w:rPr>
                      <w:sz w:val="21"/>
                      <w:szCs w:val="21"/>
                    </w:rPr>
                    <w:t>《污水排入城镇下水道水质标准》（GB/T31962-2015）中C级标准</w:t>
                  </w:r>
                </w:p>
              </w:tc>
              <w:tc>
                <w:tcPr>
                  <w:tcW w:w="1550" w:type="dxa"/>
                  <w:gridSpan w:val="2"/>
                  <w:vAlign w:val="center"/>
                </w:tcPr>
                <w:p>
                  <w:pPr>
                    <w:autoSpaceDE w:val="0"/>
                    <w:autoSpaceDN w:val="0"/>
                    <w:adjustRightInd w:val="0"/>
                    <w:snapToGrid w:val="0"/>
                    <w:jc w:val="center"/>
                    <w:rPr>
                      <w:kern w:val="21"/>
                      <w:sz w:val="21"/>
                      <w:szCs w:val="21"/>
                    </w:rPr>
                  </w:pPr>
                  <w:r>
                    <w:rPr>
                      <w:kern w:val="21"/>
                      <w:sz w:val="21"/>
                      <w:szCs w:val="21"/>
                    </w:rPr>
                    <w:t>COD</w:t>
                  </w:r>
                </w:p>
              </w:tc>
              <w:tc>
                <w:tcPr>
                  <w:tcW w:w="2633" w:type="dxa"/>
                  <w:vAlign w:val="center"/>
                </w:tcPr>
                <w:p>
                  <w:pPr>
                    <w:autoSpaceDE w:val="0"/>
                    <w:autoSpaceDN w:val="0"/>
                    <w:adjustRightInd w:val="0"/>
                    <w:snapToGrid w:val="0"/>
                    <w:jc w:val="center"/>
                    <w:rPr>
                      <w:kern w:val="21"/>
                      <w:sz w:val="21"/>
                      <w:szCs w:val="21"/>
                    </w:rPr>
                  </w:pPr>
                  <w:r>
                    <w:rPr>
                      <w:kern w:val="21"/>
                      <w:sz w:val="21"/>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continue"/>
                  <w:vAlign w:val="center"/>
                </w:tcPr>
                <w:p>
                  <w:pPr>
                    <w:jc w:val="center"/>
                    <w:rPr>
                      <w:sz w:val="21"/>
                      <w:szCs w:val="21"/>
                      <w:highlight w:val="magenta"/>
                    </w:rPr>
                  </w:pPr>
                </w:p>
              </w:tc>
              <w:tc>
                <w:tcPr>
                  <w:tcW w:w="1550" w:type="dxa"/>
                  <w:gridSpan w:val="2"/>
                  <w:vAlign w:val="center"/>
                </w:tcPr>
                <w:p>
                  <w:pPr>
                    <w:autoSpaceDE w:val="0"/>
                    <w:autoSpaceDN w:val="0"/>
                    <w:adjustRightInd w:val="0"/>
                    <w:snapToGrid w:val="0"/>
                    <w:jc w:val="center"/>
                    <w:rPr>
                      <w:kern w:val="21"/>
                      <w:sz w:val="21"/>
                      <w:szCs w:val="21"/>
                    </w:rPr>
                  </w:pPr>
                  <w:r>
                    <w:rPr>
                      <w:kern w:val="21"/>
                      <w:sz w:val="21"/>
                      <w:szCs w:val="21"/>
                    </w:rPr>
                    <w:t>SS</w:t>
                  </w:r>
                </w:p>
              </w:tc>
              <w:tc>
                <w:tcPr>
                  <w:tcW w:w="2633" w:type="dxa"/>
                  <w:vAlign w:val="center"/>
                </w:tcPr>
                <w:p>
                  <w:pPr>
                    <w:autoSpaceDE w:val="0"/>
                    <w:autoSpaceDN w:val="0"/>
                    <w:adjustRightInd w:val="0"/>
                    <w:snapToGrid w:val="0"/>
                    <w:jc w:val="center"/>
                    <w:rPr>
                      <w:kern w:val="21"/>
                      <w:sz w:val="21"/>
                      <w:szCs w:val="21"/>
                    </w:rPr>
                  </w:pPr>
                  <w:r>
                    <w:rPr>
                      <w:rFonts w:hint="eastAsia"/>
                      <w:kern w:val="21"/>
                      <w:sz w:val="21"/>
                      <w:szCs w:val="21"/>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continue"/>
                  <w:vAlign w:val="center"/>
                </w:tcPr>
                <w:p>
                  <w:pPr>
                    <w:jc w:val="center"/>
                    <w:rPr>
                      <w:sz w:val="21"/>
                      <w:szCs w:val="21"/>
                      <w:highlight w:val="magenta"/>
                    </w:rPr>
                  </w:pPr>
                </w:p>
              </w:tc>
              <w:tc>
                <w:tcPr>
                  <w:tcW w:w="1550" w:type="dxa"/>
                  <w:gridSpan w:val="2"/>
                  <w:vAlign w:val="center"/>
                </w:tcPr>
                <w:p>
                  <w:pPr>
                    <w:autoSpaceDE w:val="0"/>
                    <w:autoSpaceDN w:val="0"/>
                    <w:adjustRightInd w:val="0"/>
                    <w:snapToGrid w:val="0"/>
                    <w:jc w:val="center"/>
                    <w:rPr>
                      <w:kern w:val="21"/>
                      <w:sz w:val="21"/>
                      <w:szCs w:val="21"/>
                    </w:rPr>
                  </w:pPr>
                  <w:r>
                    <w:rPr>
                      <w:kern w:val="21"/>
                      <w:sz w:val="21"/>
                      <w:szCs w:val="21"/>
                    </w:rPr>
                    <w:t>NH</w:t>
                  </w:r>
                  <w:r>
                    <w:rPr>
                      <w:kern w:val="21"/>
                      <w:sz w:val="21"/>
                      <w:szCs w:val="21"/>
                      <w:vertAlign w:val="subscript"/>
                    </w:rPr>
                    <w:t>3</w:t>
                  </w:r>
                  <w:r>
                    <w:rPr>
                      <w:kern w:val="21"/>
                      <w:sz w:val="21"/>
                      <w:szCs w:val="21"/>
                    </w:rPr>
                    <w:t>-N</w:t>
                  </w:r>
                </w:p>
              </w:tc>
              <w:tc>
                <w:tcPr>
                  <w:tcW w:w="2633" w:type="dxa"/>
                  <w:vAlign w:val="center"/>
                </w:tcPr>
                <w:p>
                  <w:pPr>
                    <w:autoSpaceDE w:val="0"/>
                    <w:autoSpaceDN w:val="0"/>
                    <w:adjustRightInd w:val="0"/>
                    <w:snapToGrid w:val="0"/>
                    <w:jc w:val="center"/>
                    <w:rPr>
                      <w:kern w:val="21"/>
                      <w:sz w:val="21"/>
                      <w:szCs w:val="21"/>
                    </w:rPr>
                  </w:pPr>
                  <w:r>
                    <w:rPr>
                      <w:rFonts w:hint="eastAsia"/>
                      <w:kern w:val="21"/>
                      <w:sz w:val="21"/>
                      <w:szCs w:val="21"/>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continue"/>
                  <w:vAlign w:val="center"/>
                </w:tcPr>
                <w:p>
                  <w:pPr>
                    <w:jc w:val="center"/>
                    <w:rPr>
                      <w:sz w:val="21"/>
                      <w:szCs w:val="21"/>
                      <w:highlight w:val="magenta"/>
                    </w:rPr>
                  </w:pPr>
                </w:p>
              </w:tc>
              <w:tc>
                <w:tcPr>
                  <w:tcW w:w="1550" w:type="dxa"/>
                  <w:gridSpan w:val="2"/>
                  <w:vAlign w:val="center"/>
                </w:tcPr>
                <w:p>
                  <w:pPr>
                    <w:autoSpaceDE w:val="0"/>
                    <w:autoSpaceDN w:val="0"/>
                    <w:adjustRightInd w:val="0"/>
                    <w:snapToGrid w:val="0"/>
                    <w:jc w:val="center"/>
                    <w:rPr>
                      <w:kern w:val="21"/>
                      <w:sz w:val="21"/>
                      <w:szCs w:val="21"/>
                    </w:rPr>
                  </w:pPr>
                  <w:r>
                    <w:rPr>
                      <w:kern w:val="21"/>
                      <w:sz w:val="21"/>
                      <w:szCs w:val="21"/>
                    </w:rPr>
                    <w:t>TN</w:t>
                  </w:r>
                </w:p>
              </w:tc>
              <w:tc>
                <w:tcPr>
                  <w:tcW w:w="2633" w:type="dxa"/>
                  <w:vAlign w:val="center"/>
                </w:tcPr>
                <w:p>
                  <w:pPr>
                    <w:autoSpaceDE w:val="0"/>
                    <w:autoSpaceDN w:val="0"/>
                    <w:adjustRightInd w:val="0"/>
                    <w:snapToGrid w:val="0"/>
                    <w:jc w:val="center"/>
                    <w:rPr>
                      <w:kern w:val="21"/>
                      <w:sz w:val="21"/>
                      <w:szCs w:val="21"/>
                    </w:rPr>
                  </w:pPr>
                  <w:r>
                    <w:rPr>
                      <w:rFonts w:hint="eastAsia"/>
                      <w:kern w:val="21"/>
                      <w:sz w:val="21"/>
                      <w:szCs w:val="21"/>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continue"/>
                  <w:vAlign w:val="center"/>
                </w:tcPr>
                <w:p>
                  <w:pPr>
                    <w:jc w:val="center"/>
                    <w:rPr>
                      <w:sz w:val="21"/>
                      <w:szCs w:val="21"/>
                      <w:highlight w:val="magenta"/>
                    </w:rPr>
                  </w:pPr>
                </w:p>
              </w:tc>
              <w:tc>
                <w:tcPr>
                  <w:tcW w:w="1550" w:type="dxa"/>
                  <w:gridSpan w:val="2"/>
                  <w:vAlign w:val="center"/>
                </w:tcPr>
                <w:p>
                  <w:pPr>
                    <w:autoSpaceDE w:val="0"/>
                    <w:autoSpaceDN w:val="0"/>
                    <w:adjustRightInd w:val="0"/>
                    <w:snapToGrid w:val="0"/>
                    <w:jc w:val="center"/>
                    <w:rPr>
                      <w:kern w:val="21"/>
                      <w:sz w:val="21"/>
                      <w:szCs w:val="21"/>
                    </w:rPr>
                  </w:pPr>
                  <w:r>
                    <w:rPr>
                      <w:kern w:val="21"/>
                      <w:sz w:val="21"/>
                      <w:szCs w:val="21"/>
                    </w:rPr>
                    <w:t>TP</w:t>
                  </w:r>
                </w:p>
              </w:tc>
              <w:tc>
                <w:tcPr>
                  <w:tcW w:w="2633" w:type="dxa"/>
                  <w:vAlign w:val="center"/>
                </w:tcPr>
                <w:p>
                  <w:pPr>
                    <w:autoSpaceDE w:val="0"/>
                    <w:autoSpaceDN w:val="0"/>
                    <w:adjustRightInd w:val="0"/>
                    <w:snapToGrid w:val="0"/>
                    <w:jc w:val="center"/>
                    <w:rPr>
                      <w:kern w:val="21"/>
                      <w:sz w:val="21"/>
                      <w:szCs w:val="21"/>
                    </w:rPr>
                  </w:pPr>
                  <w:r>
                    <w:rPr>
                      <w:rFonts w:hint="eastAsia"/>
                      <w:kern w:val="21"/>
                      <w:sz w:val="21"/>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continue"/>
                  <w:vAlign w:val="center"/>
                </w:tcPr>
                <w:p>
                  <w:pPr>
                    <w:jc w:val="center"/>
                    <w:rPr>
                      <w:sz w:val="21"/>
                      <w:szCs w:val="21"/>
                      <w:highlight w:val="magenta"/>
                    </w:rPr>
                  </w:pPr>
                </w:p>
              </w:tc>
              <w:tc>
                <w:tcPr>
                  <w:tcW w:w="1550" w:type="dxa"/>
                  <w:gridSpan w:val="2"/>
                  <w:vAlign w:val="center"/>
                </w:tcPr>
                <w:p>
                  <w:pPr>
                    <w:autoSpaceDE w:val="0"/>
                    <w:autoSpaceDN w:val="0"/>
                    <w:adjustRightInd w:val="0"/>
                    <w:snapToGrid w:val="0"/>
                    <w:jc w:val="center"/>
                    <w:rPr>
                      <w:kern w:val="21"/>
                      <w:sz w:val="21"/>
                      <w:szCs w:val="21"/>
                    </w:rPr>
                  </w:pPr>
                  <w:r>
                    <w:rPr>
                      <w:rFonts w:hint="eastAsia"/>
                      <w:kern w:val="21"/>
                      <w:sz w:val="21"/>
                      <w:szCs w:val="21"/>
                    </w:rPr>
                    <w:t>pH</w:t>
                  </w:r>
                </w:p>
              </w:tc>
              <w:tc>
                <w:tcPr>
                  <w:tcW w:w="2633" w:type="dxa"/>
                  <w:vAlign w:val="center"/>
                </w:tcPr>
                <w:p>
                  <w:pPr>
                    <w:autoSpaceDE w:val="0"/>
                    <w:autoSpaceDN w:val="0"/>
                    <w:adjustRightInd w:val="0"/>
                    <w:snapToGrid w:val="0"/>
                    <w:jc w:val="center"/>
                    <w:rPr>
                      <w:kern w:val="21"/>
                      <w:sz w:val="21"/>
                      <w:szCs w:val="21"/>
                    </w:rPr>
                  </w:pPr>
                  <w:r>
                    <w:rPr>
                      <w:rFonts w:hint="eastAsia"/>
                      <w:kern w:val="21"/>
                      <w:sz w:val="21"/>
                      <w:szCs w:val="21"/>
                    </w:rPr>
                    <w:t>6.5-9.5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restart"/>
                  <w:vAlign w:val="center"/>
                </w:tcPr>
                <w:p>
                  <w:pPr>
                    <w:jc w:val="center"/>
                    <w:rPr>
                      <w:color w:val="00B050"/>
                      <w:sz w:val="21"/>
                      <w:szCs w:val="21"/>
                    </w:rPr>
                  </w:pPr>
                  <w:r>
                    <w:rPr>
                      <w:rFonts w:hint="eastAsia"/>
                      <w:sz w:val="21"/>
                      <w:szCs w:val="21"/>
                    </w:rPr>
                    <w:t>大召营</w:t>
                  </w:r>
                  <w:r>
                    <w:rPr>
                      <w:sz w:val="21"/>
                      <w:szCs w:val="21"/>
                    </w:rPr>
                    <w:t>污水处理厂收水标准</w:t>
                  </w:r>
                </w:p>
              </w:tc>
              <w:tc>
                <w:tcPr>
                  <w:tcW w:w="1550" w:type="dxa"/>
                  <w:gridSpan w:val="2"/>
                  <w:vAlign w:val="center"/>
                </w:tcPr>
                <w:p>
                  <w:pPr>
                    <w:jc w:val="center"/>
                    <w:rPr>
                      <w:b/>
                      <w:sz w:val="21"/>
                      <w:szCs w:val="21"/>
                    </w:rPr>
                  </w:pPr>
                  <w:r>
                    <w:rPr>
                      <w:rFonts w:hAnsi="宋体"/>
                      <w:sz w:val="21"/>
                      <w:szCs w:val="21"/>
                    </w:rPr>
                    <w:t>COD</w:t>
                  </w:r>
                </w:p>
              </w:tc>
              <w:tc>
                <w:tcPr>
                  <w:tcW w:w="2633" w:type="dxa"/>
                  <w:vAlign w:val="center"/>
                </w:tcPr>
                <w:p>
                  <w:pPr>
                    <w:snapToGrid w:val="0"/>
                    <w:jc w:val="center"/>
                    <w:rPr>
                      <w:bCs/>
                      <w:sz w:val="21"/>
                      <w:szCs w:val="21"/>
                    </w:rPr>
                  </w:pPr>
                  <w:r>
                    <w:rPr>
                      <w:bCs/>
                      <w:sz w:val="21"/>
                      <w:szCs w:val="21"/>
                    </w:rPr>
                    <w:t>400mg/L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continue"/>
                  <w:vAlign w:val="center"/>
                </w:tcPr>
                <w:p>
                  <w:pPr>
                    <w:jc w:val="center"/>
                    <w:rPr>
                      <w:color w:val="00B050"/>
                      <w:sz w:val="21"/>
                      <w:szCs w:val="21"/>
                    </w:rPr>
                  </w:pPr>
                </w:p>
              </w:tc>
              <w:tc>
                <w:tcPr>
                  <w:tcW w:w="1550" w:type="dxa"/>
                  <w:gridSpan w:val="2"/>
                  <w:vAlign w:val="center"/>
                </w:tcPr>
                <w:p>
                  <w:pPr>
                    <w:jc w:val="center"/>
                    <w:rPr>
                      <w:rFonts w:hAnsi="宋体"/>
                      <w:sz w:val="21"/>
                      <w:szCs w:val="21"/>
                    </w:rPr>
                  </w:pPr>
                  <w:r>
                    <w:rPr>
                      <w:rFonts w:hint="eastAsia" w:hAnsi="宋体"/>
                      <w:sz w:val="21"/>
                      <w:szCs w:val="21"/>
                    </w:rPr>
                    <w:t>SS</w:t>
                  </w:r>
                </w:p>
              </w:tc>
              <w:tc>
                <w:tcPr>
                  <w:tcW w:w="2633" w:type="dxa"/>
                  <w:vAlign w:val="center"/>
                </w:tcPr>
                <w:p>
                  <w:pPr>
                    <w:snapToGrid w:val="0"/>
                    <w:jc w:val="center"/>
                    <w:rPr>
                      <w:bCs/>
                      <w:sz w:val="21"/>
                      <w:szCs w:val="21"/>
                    </w:rPr>
                  </w:pPr>
                  <w:r>
                    <w:rPr>
                      <w:rFonts w:hint="eastAsia"/>
                      <w:bCs/>
                      <w:sz w:val="21"/>
                      <w:szCs w:val="21"/>
                    </w:rPr>
                    <w:t>300</w:t>
                  </w:r>
                  <w:r>
                    <w:rPr>
                      <w:bCs/>
                      <w:sz w:val="21"/>
                      <w:szCs w:val="21"/>
                    </w:rPr>
                    <w:t xml:space="preserve">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continue"/>
                  <w:vAlign w:val="center"/>
                </w:tcPr>
                <w:p>
                  <w:pPr>
                    <w:jc w:val="center"/>
                    <w:rPr>
                      <w:color w:val="00B050"/>
                      <w:sz w:val="21"/>
                      <w:szCs w:val="21"/>
                    </w:rPr>
                  </w:pPr>
                </w:p>
              </w:tc>
              <w:tc>
                <w:tcPr>
                  <w:tcW w:w="1550" w:type="dxa"/>
                  <w:gridSpan w:val="2"/>
                  <w:vAlign w:val="center"/>
                </w:tcPr>
                <w:p>
                  <w:pPr>
                    <w:jc w:val="center"/>
                    <w:rPr>
                      <w:rFonts w:hAnsi="宋体"/>
                      <w:sz w:val="21"/>
                      <w:szCs w:val="21"/>
                    </w:rPr>
                  </w:pPr>
                  <w:r>
                    <w:rPr>
                      <w:rFonts w:hAnsi="宋体"/>
                      <w:sz w:val="21"/>
                      <w:szCs w:val="21"/>
                    </w:rPr>
                    <w:t>NH</w:t>
                  </w:r>
                  <w:r>
                    <w:rPr>
                      <w:rFonts w:hAnsi="宋体"/>
                      <w:sz w:val="21"/>
                      <w:szCs w:val="21"/>
                      <w:vertAlign w:val="subscript"/>
                    </w:rPr>
                    <w:t>3</w:t>
                  </w:r>
                  <w:r>
                    <w:rPr>
                      <w:rFonts w:hAnsi="宋体"/>
                      <w:sz w:val="21"/>
                      <w:szCs w:val="21"/>
                    </w:rPr>
                    <w:t>-N</w:t>
                  </w:r>
                </w:p>
              </w:tc>
              <w:tc>
                <w:tcPr>
                  <w:tcW w:w="2633" w:type="dxa"/>
                  <w:vAlign w:val="center"/>
                </w:tcPr>
                <w:p>
                  <w:pPr>
                    <w:snapToGrid w:val="0"/>
                    <w:jc w:val="center"/>
                    <w:rPr>
                      <w:bCs/>
                      <w:sz w:val="21"/>
                      <w:szCs w:val="21"/>
                    </w:rPr>
                  </w:pPr>
                  <w:r>
                    <w:rPr>
                      <w:bCs/>
                      <w:sz w:val="21"/>
                      <w:szCs w:val="21"/>
                    </w:rPr>
                    <w:t>35mg/L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continue"/>
                  <w:vAlign w:val="center"/>
                </w:tcPr>
                <w:p>
                  <w:pPr>
                    <w:jc w:val="center"/>
                    <w:rPr>
                      <w:color w:val="00B050"/>
                      <w:sz w:val="21"/>
                      <w:szCs w:val="21"/>
                    </w:rPr>
                  </w:pPr>
                </w:p>
              </w:tc>
              <w:tc>
                <w:tcPr>
                  <w:tcW w:w="1550" w:type="dxa"/>
                  <w:gridSpan w:val="2"/>
                  <w:vAlign w:val="center"/>
                </w:tcPr>
                <w:p>
                  <w:pPr>
                    <w:jc w:val="center"/>
                    <w:rPr>
                      <w:rFonts w:hAnsi="宋体"/>
                      <w:sz w:val="21"/>
                      <w:szCs w:val="21"/>
                    </w:rPr>
                  </w:pPr>
                  <w:r>
                    <w:rPr>
                      <w:rFonts w:hint="eastAsia" w:hAnsi="宋体"/>
                      <w:sz w:val="21"/>
                      <w:szCs w:val="21"/>
                    </w:rPr>
                    <w:t>TP</w:t>
                  </w:r>
                </w:p>
              </w:tc>
              <w:tc>
                <w:tcPr>
                  <w:tcW w:w="2633" w:type="dxa"/>
                  <w:vAlign w:val="center"/>
                </w:tcPr>
                <w:p>
                  <w:pPr>
                    <w:snapToGrid w:val="0"/>
                    <w:jc w:val="center"/>
                    <w:rPr>
                      <w:bCs/>
                      <w:sz w:val="21"/>
                      <w:szCs w:val="21"/>
                    </w:rPr>
                  </w:pPr>
                  <w:r>
                    <w:rPr>
                      <w:rFonts w:hint="eastAsia"/>
                      <w:bCs/>
                      <w:sz w:val="21"/>
                      <w:szCs w:val="21"/>
                    </w:rPr>
                    <w:t>4.5</w:t>
                  </w:r>
                  <w:r>
                    <w:rPr>
                      <w:bCs/>
                      <w:sz w:val="21"/>
                      <w:szCs w:val="21"/>
                    </w:rPr>
                    <w:t xml:space="preserve">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continue"/>
                  <w:vAlign w:val="center"/>
                </w:tcPr>
                <w:p>
                  <w:pPr>
                    <w:jc w:val="center"/>
                    <w:rPr>
                      <w:color w:val="00B050"/>
                      <w:sz w:val="21"/>
                      <w:szCs w:val="21"/>
                    </w:rPr>
                  </w:pPr>
                </w:p>
              </w:tc>
              <w:tc>
                <w:tcPr>
                  <w:tcW w:w="1550" w:type="dxa"/>
                  <w:gridSpan w:val="2"/>
                  <w:vAlign w:val="center"/>
                </w:tcPr>
                <w:p>
                  <w:pPr>
                    <w:jc w:val="center"/>
                    <w:rPr>
                      <w:rFonts w:hAnsi="宋体"/>
                      <w:sz w:val="21"/>
                      <w:szCs w:val="21"/>
                    </w:rPr>
                  </w:pPr>
                  <w:r>
                    <w:rPr>
                      <w:rFonts w:hint="eastAsia" w:hAnsi="宋体"/>
                      <w:sz w:val="21"/>
                      <w:szCs w:val="21"/>
                    </w:rPr>
                    <w:t>TN</w:t>
                  </w:r>
                </w:p>
              </w:tc>
              <w:tc>
                <w:tcPr>
                  <w:tcW w:w="2633" w:type="dxa"/>
                  <w:vAlign w:val="center"/>
                </w:tcPr>
                <w:p>
                  <w:pPr>
                    <w:snapToGrid w:val="0"/>
                    <w:jc w:val="center"/>
                    <w:rPr>
                      <w:bCs/>
                      <w:sz w:val="21"/>
                      <w:szCs w:val="21"/>
                    </w:rPr>
                  </w:pPr>
                  <w:r>
                    <w:rPr>
                      <w:rFonts w:hint="eastAsia"/>
                      <w:bCs/>
                      <w:sz w:val="21"/>
                      <w:szCs w:val="21"/>
                    </w:rPr>
                    <w:t>50</w:t>
                  </w:r>
                  <w:r>
                    <w:rPr>
                      <w:bCs/>
                      <w:sz w:val="21"/>
                      <w:szCs w:val="21"/>
                    </w:rPr>
                    <w:t xml:space="preserve">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restart"/>
                  <w:vAlign w:val="center"/>
                </w:tcPr>
                <w:p>
                  <w:pPr>
                    <w:jc w:val="center"/>
                    <w:rPr>
                      <w:sz w:val="21"/>
                      <w:szCs w:val="21"/>
                    </w:rPr>
                  </w:pPr>
                  <w:bookmarkStart w:id="3" w:name="_Hlk119924460"/>
                  <w:r>
                    <w:rPr>
                      <w:rFonts w:hint="eastAsia"/>
                      <w:sz w:val="21"/>
                      <w:szCs w:val="21"/>
                    </w:rPr>
                    <w:t>《涂料、油墨及胶粘剂工业大气污染物排放标准》(</w:t>
                  </w:r>
                  <w:r>
                    <w:rPr>
                      <w:sz w:val="21"/>
                      <w:szCs w:val="21"/>
                    </w:rPr>
                    <w:t>GB 37824—2019</w:t>
                  </w:r>
                  <w:r>
                    <w:rPr>
                      <w:rFonts w:hint="eastAsia"/>
                      <w:sz w:val="21"/>
                      <w:szCs w:val="21"/>
                    </w:rPr>
                    <w:t>)</w:t>
                  </w:r>
                  <w:bookmarkEnd w:id="3"/>
                </w:p>
              </w:tc>
              <w:tc>
                <w:tcPr>
                  <w:tcW w:w="1550" w:type="dxa"/>
                  <w:gridSpan w:val="2"/>
                  <w:vAlign w:val="center"/>
                </w:tcPr>
                <w:p>
                  <w:pPr>
                    <w:jc w:val="center"/>
                    <w:rPr>
                      <w:sz w:val="21"/>
                      <w:szCs w:val="21"/>
                    </w:rPr>
                  </w:pPr>
                  <w:r>
                    <w:rPr>
                      <w:rFonts w:hint="eastAsia"/>
                      <w:sz w:val="21"/>
                      <w:szCs w:val="21"/>
                    </w:rPr>
                    <w:t>颗粒物</w:t>
                  </w:r>
                </w:p>
              </w:tc>
              <w:tc>
                <w:tcPr>
                  <w:tcW w:w="2633" w:type="dxa"/>
                  <w:vAlign w:val="center"/>
                </w:tcPr>
                <w:p>
                  <w:pPr>
                    <w:spacing w:line="240" w:lineRule="exact"/>
                    <w:jc w:val="center"/>
                    <w:rPr>
                      <w:sz w:val="21"/>
                      <w:szCs w:val="21"/>
                    </w:rPr>
                  </w:pPr>
                  <w:r>
                    <w:rPr>
                      <w:rFonts w:hint="eastAsia"/>
                      <w:sz w:val="21"/>
                      <w:szCs w:val="21"/>
                    </w:rPr>
                    <w:t>排放限值20</w:t>
                  </w:r>
                  <w:r>
                    <w:rPr>
                      <w:sz w:val="21"/>
                      <w:szCs w:val="21"/>
                    </w:rPr>
                    <w:t>mg/m</w:t>
                  </w:r>
                  <w:r>
                    <w:rPr>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Merge w:val="continue"/>
                  <w:vAlign w:val="center"/>
                </w:tcPr>
                <w:p>
                  <w:pPr>
                    <w:jc w:val="center"/>
                    <w:rPr>
                      <w:sz w:val="21"/>
                      <w:szCs w:val="21"/>
                    </w:rPr>
                  </w:pPr>
                </w:p>
              </w:tc>
              <w:tc>
                <w:tcPr>
                  <w:tcW w:w="1550" w:type="dxa"/>
                  <w:gridSpan w:val="2"/>
                  <w:vAlign w:val="center"/>
                </w:tcPr>
                <w:p>
                  <w:pPr>
                    <w:jc w:val="center"/>
                    <w:rPr>
                      <w:sz w:val="21"/>
                      <w:szCs w:val="21"/>
                    </w:rPr>
                  </w:pPr>
                  <w:r>
                    <w:rPr>
                      <w:rFonts w:hint="eastAsia"/>
                      <w:sz w:val="21"/>
                      <w:szCs w:val="21"/>
                    </w:rPr>
                    <w:t>非甲烷总烃</w:t>
                  </w:r>
                </w:p>
              </w:tc>
              <w:tc>
                <w:tcPr>
                  <w:tcW w:w="2633" w:type="dxa"/>
                  <w:vAlign w:val="center"/>
                </w:tcPr>
                <w:p>
                  <w:pPr>
                    <w:snapToGrid w:val="0"/>
                    <w:spacing w:line="240" w:lineRule="exact"/>
                    <w:jc w:val="center"/>
                    <w:rPr>
                      <w:sz w:val="21"/>
                      <w:szCs w:val="21"/>
                    </w:rPr>
                  </w:pPr>
                  <w:r>
                    <w:rPr>
                      <w:rFonts w:hint="eastAsia"/>
                      <w:sz w:val="21"/>
                      <w:szCs w:val="21"/>
                    </w:rPr>
                    <w:t>排放限值60</w:t>
                  </w:r>
                  <w:r>
                    <w:rPr>
                      <w:sz w:val="21"/>
                      <w:szCs w:val="21"/>
                    </w:rPr>
                    <w:t>mg/m</w:t>
                  </w:r>
                  <w:r>
                    <w:rPr>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Align w:val="center"/>
                </w:tcPr>
                <w:p>
                  <w:pPr>
                    <w:jc w:val="center"/>
                    <w:rPr>
                      <w:sz w:val="21"/>
                      <w:szCs w:val="21"/>
                    </w:rPr>
                  </w:pPr>
                  <w:r>
                    <w:rPr>
                      <w:sz w:val="21"/>
                      <w:szCs w:val="21"/>
                    </w:rPr>
                    <w:t>《关于全省开展工业企业挥发性有机物专项治理工作中排放建议值的通知》（豫环攻坚办〔2017〕162号）</w:t>
                  </w:r>
                  <w:r>
                    <w:rPr>
                      <w:rFonts w:hint="eastAsia"/>
                      <w:sz w:val="21"/>
                      <w:szCs w:val="21"/>
                    </w:rPr>
                    <w:t>其它行业</w:t>
                  </w:r>
                </w:p>
              </w:tc>
              <w:tc>
                <w:tcPr>
                  <w:tcW w:w="1550" w:type="dxa"/>
                  <w:gridSpan w:val="2"/>
                  <w:vAlign w:val="center"/>
                </w:tcPr>
                <w:p>
                  <w:pPr>
                    <w:jc w:val="center"/>
                    <w:rPr>
                      <w:sz w:val="21"/>
                      <w:szCs w:val="21"/>
                    </w:rPr>
                  </w:pPr>
                  <w:r>
                    <w:rPr>
                      <w:rFonts w:hint="eastAsia"/>
                      <w:sz w:val="21"/>
                      <w:szCs w:val="21"/>
                    </w:rPr>
                    <w:t>非甲烷总烃</w:t>
                  </w:r>
                </w:p>
              </w:tc>
              <w:tc>
                <w:tcPr>
                  <w:tcW w:w="2633" w:type="dxa"/>
                  <w:vAlign w:val="center"/>
                </w:tcPr>
                <w:p>
                  <w:pPr>
                    <w:snapToGrid w:val="0"/>
                    <w:spacing w:line="240" w:lineRule="exact"/>
                    <w:jc w:val="center"/>
                    <w:rPr>
                      <w:sz w:val="21"/>
                      <w:szCs w:val="21"/>
                    </w:rPr>
                  </w:pPr>
                  <w:r>
                    <w:rPr>
                      <w:rFonts w:hint="eastAsia"/>
                      <w:sz w:val="21"/>
                      <w:szCs w:val="21"/>
                    </w:rPr>
                    <w:t>厂界无组织2.0</w:t>
                  </w:r>
                  <w:r>
                    <w:rPr>
                      <w:sz w:val="21"/>
                      <w:szCs w:val="21"/>
                    </w:rPr>
                    <w:t>mg/m</w:t>
                  </w:r>
                  <w:r>
                    <w:rPr>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4023" w:type="dxa"/>
                  <w:vAlign w:val="center"/>
                </w:tcPr>
                <w:p>
                  <w:pPr>
                    <w:jc w:val="center"/>
                    <w:rPr>
                      <w:sz w:val="21"/>
                      <w:szCs w:val="21"/>
                    </w:rPr>
                  </w:pPr>
                  <w:r>
                    <w:rPr>
                      <w:rFonts w:hint="eastAsia"/>
                      <w:sz w:val="21"/>
                      <w:szCs w:val="21"/>
                    </w:rPr>
                    <w:t>新乡市生态环境局《关于进一步规范工业企业颗粒物排放限值的通知》</w:t>
                  </w:r>
                </w:p>
              </w:tc>
              <w:tc>
                <w:tcPr>
                  <w:tcW w:w="1550" w:type="dxa"/>
                  <w:gridSpan w:val="2"/>
                  <w:vAlign w:val="center"/>
                </w:tcPr>
                <w:p>
                  <w:pPr>
                    <w:jc w:val="center"/>
                    <w:rPr>
                      <w:sz w:val="21"/>
                      <w:szCs w:val="21"/>
                    </w:rPr>
                  </w:pPr>
                  <w:r>
                    <w:rPr>
                      <w:rFonts w:hint="eastAsia"/>
                      <w:sz w:val="21"/>
                      <w:szCs w:val="21"/>
                    </w:rPr>
                    <w:t>颗粒物</w:t>
                  </w:r>
                </w:p>
              </w:tc>
              <w:tc>
                <w:tcPr>
                  <w:tcW w:w="2633" w:type="dxa"/>
                  <w:vAlign w:val="center"/>
                </w:tcPr>
                <w:p>
                  <w:pPr>
                    <w:snapToGrid w:val="0"/>
                    <w:spacing w:line="240" w:lineRule="exact"/>
                    <w:jc w:val="center"/>
                    <w:rPr>
                      <w:sz w:val="21"/>
                      <w:szCs w:val="21"/>
                    </w:rPr>
                  </w:pPr>
                  <w:r>
                    <w:rPr>
                      <w:sz w:val="21"/>
                      <w:szCs w:val="21"/>
                    </w:rPr>
                    <w:t>其他所有涉气工业企业排放口颗粒物排放浓度不高于10mg/m</w:t>
                  </w:r>
                  <w:r>
                    <w:rPr>
                      <w:sz w:val="21"/>
                      <w:szCs w:val="21"/>
                      <w:vertAlign w:val="superscript"/>
                    </w:rPr>
                    <w:t>3</w:t>
                  </w:r>
                  <w:r>
                    <w:rPr>
                      <w:sz w:val="21"/>
                      <w:szCs w:val="21"/>
                    </w:rPr>
                    <w:t>，</w:t>
                  </w:r>
                  <w:r>
                    <w:rPr>
                      <w:rFonts w:hint="eastAsia"/>
                      <w:sz w:val="21"/>
                      <w:szCs w:val="21"/>
                    </w:rPr>
                    <w:t>厂界无组织0.5</w:t>
                  </w:r>
                  <w:r>
                    <w:rPr>
                      <w:sz w:val="21"/>
                      <w:szCs w:val="21"/>
                    </w:rPr>
                    <w:t>mg/m</w:t>
                  </w:r>
                  <w:r>
                    <w:rPr>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3" w:type="dxa"/>
                  <w:vAlign w:val="center"/>
                </w:tcPr>
                <w:p>
                  <w:pPr>
                    <w:tabs>
                      <w:tab w:val="left" w:pos="600"/>
                    </w:tabs>
                    <w:jc w:val="center"/>
                    <w:rPr>
                      <w:sz w:val="21"/>
                      <w:szCs w:val="21"/>
                    </w:rPr>
                  </w:pPr>
                  <w:r>
                    <w:rPr>
                      <w:rFonts w:hAnsi="宋体"/>
                      <w:sz w:val="21"/>
                      <w:szCs w:val="21"/>
                    </w:rPr>
                    <w:t>《工业企业厂界环境噪声排放标准》（GB12348-2008）3类</w:t>
                  </w:r>
                </w:p>
              </w:tc>
              <w:tc>
                <w:tcPr>
                  <w:tcW w:w="810" w:type="dxa"/>
                  <w:vAlign w:val="center"/>
                </w:tcPr>
                <w:p>
                  <w:pPr>
                    <w:jc w:val="center"/>
                    <w:rPr>
                      <w:sz w:val="21"/>
                      <w:szCs w:val="21"/>
                    </w:rPr>
                  </w:pPr>
                  <w:r>
                    <w:rPr>
                      <w:sz w:val="21"/>
                      <w:szCs w:val="21"/>
                    </w:rPr>
                    <w:t>厂界噪声</w:t>
                  </w:r>
                </w:p>
              </w:tc>
              <w:tc>
                <w:tcPr>
                  <w:tcW w:w="740" w:type="dxa"/>
                  <w:vAlign w:val="center"/>
                </w:tcPr>
                <w:p>
                  <w:pPr>
                    <w:jc w:val="center"/>
                    <w:rPr>
                      <w:sz w:val="21"/>
                      <w:szCs w:val="21"/>
                    </w:rPr>
                  </w:pPr>
                  <w:r>
                    <w:rPr>
                      <w:sz w:val="21"/>
                      <w:szCs w:val="21"/>
                    </w:rPr>
                    <w:t>昼间</w:t>
                  </w:r>
                </w:p>
              </w:tc>
              <w:tc>
                <w:tcPr>
                  <w:tcW w:w="2880" w:type="dxa"/>
                  <w:gridSpan w:val="2"/>
                  <w:vAlign w:val="center"/>
                </w:tcPr>
                <w:p>
                  <w:pPr>
                    <w:jc w:val="center"/>
                    <w:rPr>
                      <w:sz w:val="21"/>
                      <w:szCs w:val="21"/>
                    </w:rPr>
                  </w:pPr>
                  <w:r>
                    <w:rPr>
                      <w:sz w:val="21"/>
                      <w:szCs w:val="21"/>
                    </w:rPr>
                    <w:t>6</w:t>
                  </w:r>
                  <w:r>
                    <w:rPr>
                      <w:rFonts w:hint="eastAsia"/>
                      <w:sz w:val="21"/>
                      <w:szCs w:val="21"/>
                    </w:rPr>
                    <w:t>5</w:t>
                  </w:r>
                  <w:r>
                    <w:rPr>
                      <w:sz w:val="21"/>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7" w:type="dxa"/>
                <w:trHeight w:val="454" w:hRule="atLeast"/>
                <w:jc w:val="center"/>
              </w:trPr>
              <w:tc>
                <w:tcPr>
                  <w:tcW w:w="8206" w:type="dxa"/>
                  <w:gridSpan w:val="4"/>
                  <w:vAlign w:val="center"/>
                </w:tcPr>
                <w:p>
                  <w:pPr>
                    <w:jc w:val="center"/>
                    <w:rPr>
                      <w:sz w:val="21"/>
                      <w:szCs w:val="21"/>
                    </w:rPr>
                  </w:pPr>
                  <w:r>
                    <w:rPr>
                      <w:sz w:val="21"/>
                      <w:szCs w:val="21"/>
                    </w:rPr>
                    <w:t>《一般工业固体废物贮存和填埋污染控制标准》（GB 18599-2020）</w:t>
                  </w:r>
                  <w:r>
                    <w:rPr>
                      <w:rFonts w:hint="eastAsia"/>
                      <w:sz w:val="21"/>
                      <w:szCs w:val="21"/>
                    </w:rPr>
                    <w:t>；</w:t>
                  </w:r>
                </w:p>
                <w:p>
                  <w:pPr>
                    <w:jc w:val="center"/>
                    <w:rPr>
                      <w:sz w:val="21"/>
                      <w:szCs w:val="21"/>
                      <w:highlight w:val="cyan"/>
                    </w:rPr>
                  </w:pPr>
                  <w:r>
                    <w:rPr>
                      <w:rFonts w:hint="eastAsia"/>
                      <w:sz w:val="21"/>
                      <w:szCs w:val="21"/>
                    </w:rPr>
                    <w:t>《危险废物贮存污染控制标准》（</w:t>
                  </w:r>
                  <w:r>
                    <w:rPr>
                      <w:sz w:val="21"/>
                      <w:szCs w:val="21"/>
                    </w:rPr>
                    <w:t>GB18597-2001</w:t>
                  </w:r>
                  <w:r>
                    <w:rPr>
                      <w:rFonts w:hint="eastAsia"/>
                      <w:sz w:val="21"/>
                      <w:szCs w:val="21"/>
                    </w:rPr>
                    <w:t>）及其</w:t>
                  </w:r>
                  <w:r>
                    <w:rPr>
                      <w:sz w:val="21"/>
                      <w:szCs w:val="21"/>
                    </w:rPr>
                    <w:t>2013</w:t>
                  </w:r>
                  <w:r>
                    <w:rPr>
                      <w:rFonts w:hint="eastAsia"/>
                      <w:sz w:val="21"/>
                      <w:szCs w:val="21"/>
                    </w:rPr>
                    <w:t>修改单</w:t>
                  </w:r>
                </w:p>
              </w:tc>
            </w:tr>
          </w:tbl>
          <w:p>
            <w:pPr>
              <w:spacing w:line="440" w:lineRule="exact"/>
              <w:ind w:firstLine="420" w:firstLineChars="200"/>
              <w:rPr>
                <w:color w:val="00B050"/>
                <w:sz w:val="21"/>
                <w:szCs w:val="21"/>
              </w:rPr>
            </w:pP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2" w:type="dxa"/>
            <w:tcBorders>
              <w:top w:val="single" w:color="auto" w:sz="4" w:space="0"/>
              <w:bottom w:val="single" w:color="auto" w:sz="8" w:space="0"/>
              <w:right w:val="single" w:color="auto" w:sz="4" w:space="0"/>
            </w:tcBorders>
            <w:vAlign w:val="center"/>
          </w:tcPr>
          <w:p>
            <w:pPr>
              <w:spacing w:line="440" w:lineRule="exact"/>
              <w:jc w:val="center"/>
              <w:rPr>
                <w:sz w:val="21"/>
                <w:szCs w:val="21"/>
              </w:rPr>
            </w:pPr>
            <w:r>
              <w:rPr>
                <w:sz w:val="21"/>
                <w:szCs w:val="21"/>
              </w:rPr>
              <w:t>总量</w:t>
            </w:r>
          </w:p>
          <w:p>
            <w:pPr>
              <w:spacing w:line="440" w:lineRule="exact"/>
              <w:jc w:val="center"/>
              <w:rPr>
                <w:sz w:val="21"/>
                <w:szCs w:val="21"/>
              </w:rPr>
            </w:pPr>
            <w:r>
              <w:rPr>
                <w:sz w:val="21"/>
                <w:szCs w:val="21"/>
              </w:rPr>
              <w:t>控制</w:t>
            </w:r>
          </w:p>
          <w:p>
            <w:pPr>
              <w:spacing w:line="440" w:lineRule="exact"/>
              <w:jc w:val="center"/>
              <w:rPr>
                <w:rFonts w:eastAsia="Microsoft YaHei UI"/>
                <w:color w:val="333333"/>
                <w:spacing w:val="8"/>
                <w:kern w:val="0"/>
                <w:szCs w:val="21"/>
              </w:rPr>
            </w:pPr>
            <w:r>
              <w:rPr>
                <w:sz w:val="21"/>
                <w:szCs w:val="21"/>
              </w:rPr>
              <w:t>指标</w:t>
            </w:r>
          </w:p>
        </w:tc>
        <w:tc>
          <w:tcPr>
            <w:tcW w:w="8758" w:type="dxa"/>
            <w:tcBorders>
              <w:top w:val="single" w:color="auto" w:sz="8" w:space="0"/>
              <w:left w:val="single" w:color="auto" w:sz="4" w:space="0"/>
              <w:bottom w:val="single" w:color="auto" w:sz="8" w:space="0"/>
            </w:tcBorders>
            <w:vAlign w:val="center"/>
          </w:tcPr>
          <w:p>
            <w:pPr>
              <w:pStyle w:val="24"/>
              <w:spacing w:line="360" w:lineRule="auto"/>
              <w:ind w:firstLine="480" w:firstLineChars="200"/>
              <w:rPr>
                <w:rFonts w:ascii="Times New Roman" w:cs="Times New Roman"/>
                <w:color w:val="auto"/>
                <w:kern w:val="2"/>
                <w:szCs w:val="28"/>
              </w:rPr>
            </w:pPr>
            <w:r>
              <w:rPr>
                <w:rFonts w:ascii="Times New Roman" w:cs="Times New Roman"/>
                <w:color w:val="auto"/>
                <w:kern w:val="2"/>
                <w:szCs w:val="28"/>
              </w:rPr>
              <w:t>本项目</w:t>
            </w:r>
            <w:r>
              <w:rPr>
                <w:rFonts w:hint="eastAsia" w:ascii="Times New Roman" w:cs="Times New Roman"/>
                <w:color w:val="auto"/>
                <w:kern w:val="2"/>
                <w:szCs w:val="28"/>
              </w:rPr>
              <w:t>生活污水经化粪池处理后经污水管网排入新乡县大召营镇污水处理厂进一步处理</w:t>
            </w:r>
            <w:r>
              <w:rPr>
                <w:rFonts w:ascii="Times New Roman" w:cs="Times New Roman"/>
                <w:color w:val="auto"/>
                <w:kern w:val="2"/>
                <w:szCs w:val="28"/>
              </w:rPr>
              <w:t>，</w:t>
            </w:r>
            <w:r>
              <w:rPr>
                <w:rFonts w:hint="eastAsia" w:ascii="Times New Roman" w:cs="Times New Roman"/>
                <w:color w:val="auto"/>
                <w:kern w:val="2"/>
                <w:szCs w:val="28"/>
              </w:rPr>
              <w:t>新乡县</w:t>
            </w:r>
            <w:r>
              <w:rPr>
                <w:rFonts w:ascii="Times New Roman" w:cs="Times New Roman"/>
                <w:color w:val="auto"/>
                <w:kern w:val="2"/>
                <w:szCs w:val="28"/>
              </w:rPr>
              <w:t>大召营污水处理厂的出水水质为《地表水环境质量标准》（GB3838-2002）</w:t>
            </w:r>
            <w:r>
              <w:rPr>
                <w:rFonts w:ascii="Times New Roman" w:cs="Times New Roman"/>
                <w:color w:val="auto"/>
                <w:kern w:val="2"/>
                <w:szCs w:val="28"/>
              </w:rPr>
              <w:fldChar w:fldCharType="begin"/>
            </w:r>
            <w:r>
              <w:rPr>
                <w:rFonts w:ascii="Times New Roman" w:cs="Times New Roman"/>
                <w:color w:val="auto"/>
                <w:kern w:val="2"/>
                <w:szCs w:val="28"/>
              </w:rPr>
              <w:instrText xml:space="preserve"> = 5 \* ROMAN </w:instrText>
            </w:r>
            <w:r>
              <w:rPr>
                <w:rFonts w:ascii="Times New Roman" w:cs="Times New Roman"/>
                <w:color w:val="auto"/>
                <w:kern w:val="2"/>
                <w:szCs w:val="28"/>
              </w:rPr>
              <w:fldChar w:fldCharType="separate"/>
            </w:r>
            <w:r>
              <w:rPr>
                <w:rFonts w:ascii="Times New Roman" w:cs="Times New Roman"/>
                <w:color w:val="auto"/>
                <w:kern w:val="2"/>
                <w:szCs w:val="28"/>
              </w:rPr>
              <w:t>V</w:t>
            </w:r>
            <w:r>
              <w:rPr>
                <w:rFonts w:ascii="Times New Roman" w:cs="Times New Roman"/>
                <w:color w:val="auto"/>
                <w:kern w:val="2"/>
                <w:szCs w:val="28"/>
              </w:rPr>
              <w:fldChar w:fldCharType="end"/>
            </w:r>
            <w:r>
              <w:rPr>
                <w:rFonts w:ascii="Times New Roman" w:cs="Times New Roman"/>
                <w:color w:val="auto"/>
                <w:kern w:val="2"/>
                <w:szCs w:val="28"/>
              </w:rPr>
              <w:t>标准： COD40mg/L</w:t>
            </w:r>
            <w:r>
              <w:rPr>
                <w:rFonts w:hint="eastAsia" w:ascii="Times New Roman" w:cs="Times New Roman"/>
                <w:color w:val="auto"/>
                <w:kern w:val="2"/>
                <w:szCs w:val="28"/>
              </w:rPr>
              <w:t>、SS10mg/L、NH</w:t>
            </w:r>
            <w:r>
              <w:rPr>
                <w:rFonts w:hint="eastAsia" w:ascii="Times New Roman" w:cs="Times New Roman"/>
                <w:color w:val="auto"/>
                <w:kern w:val="2"/>
                <w:szCs w:val="28"/>
                <w:vertAlign w:val="subscript"/>
              </w:rPr>
              <w:t>3</w:t>
            </w:r>
            <w:r>
              <w:rPr>
                <w:rFonts w:hint="eastAsia" w:ascii="Times New Roman" w:cs="Times New Roman"/>
                <w:color w:val="auto"/>
                <w:kern w:val="2"/>
                <w:szCs w:val="28"/>
              </w:rPr>
              <w:t>-N2mg/L、TP0.4mg/L、TN15mg/L。</w:t>
            </w:r>
          </w:p>
          <w:p>
            <w:pPr>
              <w:spacing w:line="480" w:lineRule="exact"/>
              <w:ind w:firstLine="470" w:firstLineChars="196"/>
              <w:rPr>
                <w:sz w:val="24"/>
              </w:rPr>
            </w:pPr>
            <w:r>
              <w:rPr>
                <w:sz w:val="24"/>
              </w:rPr>
              <w:t>经工程分析计算可知，项目排水量约为0.24m</w:t>
            </w:r>
            <w:r>
              <w:rPr>
                <w:sz w:val="24"/>
                <w:vertAlign w:val="superscript"/>
              </w:rPr>
              <w:t>3</w:t>
            </w:r>
            <w:r>
              <w:rPr>
                <w:sz w:val="24"/>
              </w:rPr>
              <w:t>/d</w:t>
            </w:r>
            <w:r>
              <w:rPr>
                <w:rFonts w:hint="eastAsia"/>
                <w:sz w:val="24"/>
              </w:rPr>
              <w:t>（</w:t>
            </w:r>
            <w:r>
              <w:rPr>
                <w:sz w:val="24"/>
              </w:rPr>
              <w:t>72m</w:t>
            </w:r>
            <w:r>
              <w:rPr>
                <w:sz w:val="24"/>
                <w:vertAlign w:val="superscript"/>
              </w:rPr>
              <w:t>3</w:t>
            </w:r>
            <w:r>
              <w:rPr>
                <w:sz w:val="24"/>
              </w:rPr>
              <w:t>/a）</w:t>
            </w:r>
            <w:r>
              <w:rPr>
                <w:rFonts w:hint="eastAsia"/>
                <w:sz w:val="24"/>
              </w:rPr>
              <w:t>，</w:t>
            </w:r>
            <w:r>
              <w:rPr>
                <w:sz w:val="24"/>
              </w:rPr>
              <w:t>因此</w:t>
            </w:r>
            <w:r>
              <w:rPr>
                <w:rFonts w:hint="eastAsia"/>
                <w:sz w:val="24"/>
              </w:rPr>
              <w:t>本项目废水污染物</w:t>
            </w:r>
            <w:r>
              <w:rPr>
                <w:sz w:val="24"/>
              </w:rPr>
              <w:t>排放量为：</w:t>
            </w:r>
          </w:p>
          <w:p>
            <w:pPr>
              <w:spacing w:line="480" w:lineRule="exact"/>
              <w:ind w:firstLine="470" w:firstLineChars="196"/>
              <w:rPr>
                <w:sz w:val="24"/>
              </w:rPr>
            </w:pPr>
            <w:r>
              <w:rPr>
                <w:sz w:val="24"/>
              </w:rPr>
              <w:t>COD排放量=废水量×出水水质</w:t>
            </w:r>
            <w:r>
              <w:rPr>
                <w:rFonts w:hint="eastAsia"/>
                <w:sz w:val="24"/>
              </w:rPr>
              <w:t>标准</w:t>
            </w:r>
            <w:r>
              <w:rPr>
                <w:sz w:val="24"/>
              </w:rPr>
              <w:t>=</w:t>
            </w:r>
            <w:r>
              <w:rPr>
                <w:rFonts w:hint="eastAsia"/>
                <w:sz w:val="24"/>
              </w:rPr>
              <w:t>72</w:t>
            </w:r>
            <w:r>
              <w:rPr>
                <w:sz w:val="24"/>
              </w:rPr>
              <w:t>m</w:t>
            </w:r>
            <w:r>
              <w:rPr>
                <w:sz w:val="24"/>
                <w:vertAlign w:val="superscript"/>
              </w:rPr>
              <w:t>3</w:t>
            </w:r>
            <w:r>
              <w:rPr>
                <w:sz w:val="24"/>
              </w:rPr>
              <w:t>/a×40mg/L×10</w:t>
            </w:r>
            <w:r>
              <w:rPr>
                <w:sz w:val="24"/>
                <w:vertAlign w:val="superscript"/>
              </w:rPr>
              <w:t>-6</w:t>
            </w:r>
            <w:r>
              <w:rPr>
                <w:sz w:val="24"/>
              </w:rPr>
              <w:t>=0.</w:t>
            </w:r>
            <w:r>
              <w:rPr>
                <w:rFonts w:hint="eastAsia"/>
                <w:sz w:val="24"/>
              </w:rPr>
              <w:t>0029</w:t>
            </w:r>
            <w:r>
              <w:rPr>
                <w:sz w:val="24"/>
              </w:rPr>
              <w:t>t/a；</w:t>
            </w:r>
          </w:p>
          <w:p>
            <w:pPr>
              <w:spacing w:line="480" w:lineRule="exact"/>
              <w:ind w:firstLine="470" w:firstLineChars="196"/>
              <w:rPr>
                <w:sz w:val="24"/>
              </w:rPr>
            </w:pPr>
            <w:r>
              <w:rPr>
                <w:rFonts w:hint="eastAsia"/>
                <w:sz w:val="24"/>
              </w:rPr>
              <w:t>NH</w:t>
            </w:r>
            <w:r>
              <w:rPr>
                <w:rFonts w:hint="eastAsia"/>
                <w:sz w:val="24"/>
                <w:vertAlign w:val="subscript"/>
              </w:rPr>
              <w:t>3</w:t>
            </w:r>
            <w:r>
              <w:rPr>
                <w:rFonts w:hint="eastAsia"/>
                <w:sz w:val="24"/>
              </w:rPr>
              <w:t>-N</w:t>
            </w:r>
            <w:r>
              <w:rPr>
                <w:sz w:val="24"/>
              </w:rPr>
              <w:t>排放量=废水量×出水水质</w:t>
            </w:r>
            <w:r>
              <w:rPr>
                <w:rFonts w:hint="eastAsia"/>
                <w:sz w:val="24"/>
              </w:rPr>
              <w:t>标准</w:t>
            </w:r>
            <w:r>
              <w:rPr>
                <w:sz w:val="24"/>
              </w:rPr>
              <w:t>=</w:t>
            </w:r>
            <w:r>
              <w:rPr>
                <w:rFonts w:hint="eastAsia"/>
                <w:sz w:val="24"/>
              </w:rPr>
              <w:t>72</w:t>
            </w:r>
            <w:r>
              <w:rPr>
                <w:sz w:val="24"/>
              </w:rPr>
              <w:t>m</w:t>
            </w:r>
            <w:r>
              <w:rPr>
                <w:sz w:val="24"/>
                <w:vertAlign w:val="superscript"/>
              </w:rPr>
              <w:t>3</w:t>
            </w:r>
            <w:r>
              <w:rPr>
                <w:sz w:val="24"/>
              </w:rPr>
              <w:t>/a×</w:t>
            </w:r>
            <w:r>
              <w:rPr>
                <w:rFonts w:hint="eastAsia"/>
                <w:sz w:val="24"/>
              </w:rPr>
              <w:t>2</w:t>
            </w:r>
            <w:r>
              <w:rPr>
                <w:sz w:val="24"/>
              </w:rPr>
              <w:t>mg/L×10</w:t>
            </w:r>
            <w:r>
              <w:rPr>
                <w:sz w:val="24"/>
                <w:vertAlign w:val="superscript"/>
              </w:rPr>
              <w:t>-6</w:t>
            </w:r>
            <w:r>
              <w:rPr>
                <w:sz w:val="24"/>
              </w:rPr>
              <w:t>=0.00</w:t>
            </w:r>
            <w:r>
              <w:rPr>
                <w:rFonts w:hint="eastAsia"/>
                <w:sz w:val="24"/>
              </w:rPr>
              <w:t>01</w:t>
            </w:r>
            <w:r>
              <w:rPr>
                <w:sz w:val="24"/>
              </w:rPr>
              <w:t>t/a；</w:t>
            </w:r>
          </w:p>
          <w:p>
            <w:pPr>
              <w:spacing w:line="480" w:lineRule="exact"/>
              <w:ind w:firstLine="480" w:firstLineChars="200"/>
              <w:rPr>
                <w:sz w:val="24"/>
              </w:rPr>
            </w:pPr>
            <w:r>
              <w:rPr>
                <w:sz w:val="24"/>
              </w:rPr>
              <w:t>本项目无SO</w:t>
            </w:r>
            <w:r>
              <w:rPr>
                <w:sz w:val="24"/>
                <w:vertAlign w:val="subscript"/>
              </w:rPr>
              <w:t>2</w:t>
            </w:r>
            <w:r>
              <w:rPr>
                <w:sz w:val="24"/>
              </w:rPr>
              <w:t>、NO</w:t>
            </w:r>
            <w:r>
              <w:rPr>
                <w:sz w:val="24"/>
                <w:vertAlign w:val="subscript"/>
              </w:rPr>
              <w:t>X</w:t>
            </w:r>
            <w:r>
              <w:rPr>
                <w:sz w:val="24"/>
              </w:rPr>
              <w:t>产生</w:t>
            </w:r>
            <w:r>
              <w:rPr>
                <w:rFonts w:hint="eastAsia"/>
                <w:sz w:val="24"/>
              </w:rPr>
              <w:t>，颗粒物排放量为0.0367t</w:t>
            </w:r>
            <w:r>
              <w:rPr>
                <w:sz w:val="24"/>
              </w:rPr>
              <w:t>/</w:t>
            </w:r>
            <w:r>
              <w:rPr>
                <w:rFonts w:hint="eastAsia"/>
                <w:sz w:val="24"/>
              </w:rPr>
              <w:t>a（有组织0.0059t/a+无组织0.0308t/a）；挥发性有机物排放量为0.0494t/a（有组织0.0324t/a+无组织0.017t/a）</w:t>
            </w:r>
            <w:r>
              <w:rPr>
                <w:sz w:val="24"/>
              </w:rPr>
              <w:t>。</w:t>
            </w:r>
          </w:p>
          <w:p>
            <w:pPr>
              <w:spacing w:line="480" w:lineRule="exact"/>
              <w:ind w:firstLine="470" w:firstLineChars="196"/>
              <w:rPr>
                <w:sz w:val="24"/>
              </w:rPr>
            </w:pPr>
            <w:r>
              <w:rPr>
                <w:sz w:val="24"/>
              </w:rPr>
              <w:t>因此本项目污染物总量指标为COD</w:t>
            </w:r>
            <w:r>
              <w:rPr>
                <w:rFonts w:hint="eastAsia"/>
                <w:sz w:val="24"/>
              </w:rPr>
              <w:t>0.0029</w:t>
            </w:r>
            <w:r>
              <w:rPr>
                <w:sz w:val="24"/>
              </w:rPr>
              <w:t>t/a</w:t>
            </w:r>
            <w:r>
              <w:rPr>
                <w:rFonts w:hint="eastAsia"/>
                <w:sz w:val="24"/>
              </w:rPr>
              <w:t>、NH</w:t>
            </w:r>
            <w:r>
              <w:rPr>
                <w:rFonts w:hint="eastAsia"/>
                <w:sz w:val="24"/>
                <w:vertAlign w:val="subscript"/>
              </w:rPr>
              <w:t>3</w:t>
            </w:r>
            <w:r>
              <w:rPr>
                <w:rFonts w:hint="eastAsia"/>
                <w:sz w:val="24"/>
              </w:rPr>
              <w:t>-N0.0001</w:t>
            </w:r>
            <w:r>
              <w:rPr>
                <w:sz w:val="24"/>
              </w:rPr>
              <w:t>t/a</w:t>
            </w:r>
            <w:r>
              <w:rPr>
                <w:rFonts w:hint="eastAsia"/>
                <w:sz w:val="24"/>
              </w:rPr>
              <w:t>、颗粒物0.0367</w:t>
            </w:r>
            <w:r>
              <w:rPr>
                <w:sz w:val="24"/>
              </w:rPr>
              <w:t>t/</w:t>
            </w:r>
            <w:r>
              <w:rPr>
                <w:rFonts w:hint="eastAsia"/>
                <w:sz w:val="24"/>
              </w:rPr>
              <w:t>a、挥发性有机物0.0494</w:t>
            </w:r>
            <w:r>
              <w:rPr>
                <w:sz w:val="24"/>
              </w:rPr>
              <w:t>t/</w:t>
            </w:r>
            <w:r>
              <w:rPr>
                <w:rFonts w:hint="eastAsia"/>
                <w:sz w:val="24"/>
              </w:rPr>
              <w:t>a</w:t>
            </w:r>
            <w:r>
              <w:rPr>
                <w:sz w:val="24"/>
              </w:rPr>
              <w:t>。污染物排放总量进行双倍替代，所需替代量</w:t>
            </w:r>
            <w:r>
              <w:rPr>
                <w:rFonts w:hint="eastAsia"/>
                <w:sz w:val="24"/>
              </w:rPr>
              <w:t>为：</w:t>
            </w:r>
            <w:r>
              <w:rPr>
                <w:sz w:val="24"/>
              </w:rPr>
              <w:t>COD</w:t>
            </w:r>
            <w:r>
              <w:rPr>
                <w:rFonts w:hint="eastAsia"/>
                <w:sz w:val="24"/>
              </w:rPr>
              <w:t>0.0058</w:t>
            </w:r>
            <w:r>
              <w:rPr>
                <w:sz w:val="24"/>
              </w:rPr>
              <w:t>t/a</w:t>
            </w:r>
            <w:r>
              <w:rPr>
                <w:rFonts w:hint="eastAsia"/>
                <w:sz w:val="24"/>
              </w:rPr>
              <w:t>、NH</w:t>
            </w:r>
            <w:r>
              <w:rPr>
                <w:rFonts w:hint="eastAsia"/>
                <w:sz w:val="24"/>
                <w:vertAlign w:val="subscript"/>
              </w:rPr>
              <w:t>3</w:t>
            </w:r>
            <w:r>
              <w:rPr>
                <w:rFonts w:hint="eastAsia"/>
                <w:sz w:val="24"/>
              </w:rPr>
              <w:t>-N0.0002</w:t>
            </w:r>
            <w:r>
              <w:rPr>
                <w:sz w:val="24"/>
              </w:rPr>
              <w:t>t/a</w:t>
            </w:r>
            <w:r>
              <w:rPr>
                <w:rFonts w:hint="eastAsia"/>
                <w:sz w:val="24"/>
              </w:rPr>
              <w:t>、颗粒物0.0734</w:t>
            </w:r>
            <w:r>
              <w:rPr>
                <w:sz w:val="24"/>
              </w:rPr>
              <w:t>t/</w:t>
            </w:r>
            <w:r>
              <w:rPr>
                <w:rFonts w:hint="eastAsia"/>
                <w:sz w:val="24"/>
              </w:rPr>
              <w:t>a、挥发性有机物0.0988</w:t>
            </w:r>
            <w:r>
              <w:rPr>
                <w:sz w:val="24"/>
              </w:rPr>
              <w:t>t/</w:t>
            </w:r>
            <w:r>
              <w:rPr>
                <w:rFonts w:hint="eastAsia"/>
                <w:sz w:val="24"/>
              </w:rPr>
              <w:t>a。</w:t>
            </w:r>
          </w:p>
          <w:p>
            <w:pPr>
              <w:spacing w:line="480" w:lineRule="exact"/>
              <w:ind w:firstLine="470" w:firstLineChars="196"/>
              <w:rPr>
                <w:sz w:val="24"/>
              </w:rPr>
            </w:pPr>
          </w:p>
          <w:p>
            <w:pPr>
              <w:spacing w:line="480" w:lineRule="exact"/>
              <w:ind w:firstLine="470" w:firstLineChars="196"/>
              <w:rPr>
                <w:sz w:val="24"/>
              </w:rPr>
            </w:pPr>
          </w:p>
          <w:p>
            <w:pPr>
              <w:spacing w:line="480" w:lineRule="exact"/>
              <w:ind w:firstLine="470" w:firstLineChars="196"/>
              <w:rPr>
                <w:sz w:val="24"/>
              </w:rPr>
            </w:pPr>
          </w:p>
          <w:p>
            <w:pPr>
              <w:spacing w:line="480" w:lineRule="exact"/>
              <w:ind w:firstLine="470" w:firstLineChars="196"/>
              <w:rPr>
                <w:sz w:val="24"/>
              </w:rPr>
            </w:pPr>
          </w:p>
          <w:p>
            <w:pPr>
              <w:spacing w:line="480" w:lineRule="exact"/>
              <w:ind w:firstLine="470" w:firstLineChars="196"/>
              <w:rPr>
                <w:sz w:val="24"/>
              </w:rPr>
            </w:pPr>
          </w:p>
          <w:p>
            <w:pPr>
              <w:spacing w:line="480" w:lineRule="exact"/>
              <w:ind w:firstLine="470" w:firstLineChars="196"/>
              <w:rPr>
                <w:sz w:val="24"/>
              </w:rPr>
            </w:pPr>
          </w:p>
          <w:p>
            <w:pPr>
              <w:spacing w:line="480" w:lineRule="exact"/>
              <w:ind w:firstLine="470" w:firstLineChars="196"/>
              <w:rPr>
                <w:sz w:val="24"/>
              </w:rPr>
            </w:pPr>
          </w:p>
          <w:p>
            <w:pPr>
              <w:spacing w:line="480" w:lineRule="exact"/>
              <w:ind w:firstLine="470" w:firstLineChars="196"/>
              <w:rPr>
                <w:sz w:val="24"/>
              </w:rPr>
            </w:pPr>
          </w:p>
          <w:p>
            <w:pPr>
              <w:spacing w:line="480" w:lineRule="exact"/>
              <w:ind w:firstLine="470" w:firstLineChars="196"/>
              <w:rPr>
                <w:sz w:val="24"/>
              </w:rPr>
            </w:pPr>
          </w:p>
          <w:p>
            <w:pPr>
              <w:spacing w:line="480" w:lineRule="exact"/>
              <w:rPr>
                <w:sz w:val="24"/>
              </w:rPr>
            </w:pPr>
          </w:p>
          <w:p>
            <w:pPr>
              <w:spacing w:line="480" w:lineRule="exact"/>
              <w:rPr>
                <w:sz w:val="24"/>
              </w:rPr>
            </w:pPr>
          </w:p>
        </w:tc>
      </w:tr>
    </w:tbl>
    <w:p>
      <w:pPr>
        <w:jc w:val="left"/>
        <w:rPr>
          <w:b/>
          <w:color w:val="000000"/>
        </w:rPr>
        <w:sectPr>
          <w:pgSz w:w="11906" w:h="16838"/>
          <w:pgMar w:top="1440" w:right="1800" w:bottom="1440" w:left="1800" w:header="851" w:footer="992" w:gutter="0"/>
          <w:cols w:space="425" w:num="1"/>
          <w:docGrid w:type="lines" w:linePitch="312" w:charSpace="0"/>
        </w:sectPr>
      </w:pPr>
    </w:p>
    <w:p>
      <w:pPr>
        <w:adjustRightInd w:val="0"/>
        <w:snapToGrid w:val="0"/>
        <w:jc w:val="center"/>
        <w:outlineLvl w:val="0"/>
        <w:rPr>
          <w:b/>
        </w:rPr>
      </w:pPr>
      <w:r>
        <w:rPr>
          <w:rFonts w:hint="eastAsia"/>
          <w:b/>
        </w:rPr>
        <w:t>四、主要环境影响和保护措施</w:t>
      </w:r>
    </w:p>
    <w:tbl>
      <w:tblPr>
        <w:tblStyle w:val="1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534" w:type="dxa"/>
            <w:tcBorders>
              <w:top w:val="single" w:color="auto" w:sz="8" w:space="0"/>
              <w:left w:val="single" w:color="auto" w:sz="8" w:space="0"/>
              <w:bottom w:val="single" w:color="auto" w:sz="4" w:space="0"/>
              <w:right w:val="single" w:color="auto" w:sz="4" w:space="0"/>
            </w:tcBorders>
          </w:tcPr>
          <w:p>
            <w:pPr>
              <w:adjustRightInd w:val="0"/>
              <w:snapToGrid w:val="0"/>
              <w:jc w:val="center"/>
              <w:rPr>
                <w:sz w:val="21"/>
                <w:szCs w:val="21"/>
              </w:rPr>
            </w:pPr>
            <w:r>
              <w:rPr>
                <w:rFonts w:hint="eastAsia"/>
                <w:sz w:val="21"/>
                <w:szCs w:val="21"/>
              </w:rPr>
              <w:t>施工期环境保护措施</w:t>
            </w:r>
          </w:p>
        </w:tc>
        <w:tc>
          <w:tcPr>
            <w:tcW w:w="8788" w:type="dxa"/>
            <w:tcBorders>
              <w:top w:val="single" w:color="auto" w:sz="8" w:space="0"/>
              <w:left w:val="single" w:color="auto" w:sz="4" w:space="0"/>
              <w:bottom w:val="single" w:color="auto" w:sz="4" w:space="0"/>
              <w:right w:val="single" w:color="auto" w:sz="8" w:space="0"/>
            </w:tcBorders>
          </w:tcPr>
          <w:p>
            <w:pPr>
              <w:adjustRightInd w:val="0"/>
              <w:snapToGrid w:val="0"/>
              <w:spacing w:line="440" w:lineRule="exact"/>
              <w:rPr>
                <w:sz w:val="24"/>
              </w:rPr>
            </w:pPr>
          </w:p>
          <w:p>
            <w:pPr>
              <w:pStyle w:val="27"/>
              <w:adjustRightInd w:val="0"/>
              <w:snapToGrid w:val="0"/>
              <w:spacing w:line="440" w:lineRule="exact"/>
              <w:ind w:firstLine="360" w:firstLineChars="150"/>
              <w:rPr>
                <w:sz w:val="24"/>
                <w:szCs w:val="24"/>
              </w:rPr>
            </w:pPr>
            <w:r>
              <w:rPr>
                <w:sz w:val="24"/>
              </w:rPr>
              <w:t>本项目租赁已建成</w:t>
            </w:r>
            <w:r>
              <w:rPr>
                <w:rFonts w:hint="eastAsia"/>
                <w:sz w:val="24"/>
              </w:rPr>
              <w:t>厂房</w:t>
            </w:r>
            <w:r>
              <w:rPr>
                <w:sz w:val="24"/>
              </w:rPr>
              <w:t>进行生产，不需要新建其他建筑物，施工期仅为室内装修和设备安装，</w:t>
            </w:r>
            <w:r>
              <w:rPr>
                <w:rFonts w:hint="eastAsia"/>
                <w:sz w:val="24"/>
              </w:rPr>
              <w:t>施工期较短</w:t>
            </w:r>
            <w:r>
              <w:rPr>
                <w:sz w:val="24"/>
              </w:rPr>
              <w:t>，本次评价不再对施工期环境影响进行分析</w:t>
            </w:r>
            <w:r>
              <w:rPr>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534" w:type="dxa"/>
            <w:tcBorders>
              <w:top w:val="single" w:color="auto" w:sz="8" w:space="0"/>
              <w:left w:val="single" w:color="auto" w:sz="8" w:space="0"/>
              <w:bottom w:val="single" w:color="auto" w:sz="4" w:space="0"/>
              <w:right w:val="single" w:color="auto" w:sz="4" w:space="0"/>
            </w:tcBorders>
          </w:tcPr>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sz w:val="21"/>
                <w:szCs w:val="21"/>
              </w:rPr>
            </w:pPr>
            <w:r>
              <w:rPr>
                <w:rFonts w:hint="eastAsia"/>
                <w:sz w:val="21"/>
                <w:szCs w:val="21"/>
              </w:rPr>
              <w:t>营</w:t>
            </w:r>
          </w:p>
          <w:p>
            <w:pPr>
              <w:adjustRightInd w:val="0"/>
              <w:snapToGrid w:val="0"/>
              <w:jc w:val="center"/>
              <w:rPr>
                <w:sz w:val="21"/>
                <w:szCs w:val="21"/>
              </w:rPr>
            </w:pPr>
            <w:r>
              <w:rPr>
                <w:rFonts w:hint="eastAsia"/>
                <w:sz w:val="21"/>
                <w:szCs w:val="21"/>
              </w:rPr>
              <w:t>运</w:t>
            </w:r>
          </w:p>
          <w:p>
            <w:pPr>
              <w:adjustRightInd w:val="0"/>
              <w:snapToGrid w:val="0"/>
              <w:jc w:val="center"/>
              <w:rPr>
                <w:sz w:val="21"/>
                <w:szCs w:val="21"/>
              </w:rPr>
            </w:pPr>
            <w:r>
              <w:rPr>
                <w:rFonts w:hint="eastAsia"/>
                <w:sz w:val="21"/>
                <w:szCs w:val="21"/>
              </w:rPr>
              <w:t>期</w:t>
            </w:r>
          </w:p>
          <w:p>
            <w:pPr>
              <w:adjustRightInd w:val="0"/>
              <w:snapToGrid w:val="0"/>
              <w:jc w:val="center"/>
              <w:rPr>
                <w:sz w:val="21"/>
                <w:szCs w:val="21"/>
              </w:rPr>
            </w:pPr>
            <w:r>
              <w:rPr>
                <w:rFonts w:hint="eastAsia"/>
                <w:sz w:val="21"/>
                <w:szCs w:val="21"/>
              </w:rPr>
              <w:t>环</w:t>
            </w:r>
          </w:p>
          <w:p>
            <w:pPr>
              <w:adjustRightInd w:val="0"/>
              <w:snapToGrid w:val="0"/>
              <w:jc w:val="center"/>
              <w:rPr>
                <w:sz w:val="21"/>
                <w:szCs w:val="21"/>
              </w:rPr>
            </w:pPr>
            <w:r>
              <w:rPr>
                <w:rFonts w:hint="eastAsia"/>
                <w:sz w:val="21"/>
                <w:szCs w:val="21"/>
              </w:rPr>
              <w:t>境</w:t>
            </w:r>
          </w:p>
          <w:p>
            <w:pPr>
              <w:adjustRightInd w:val="0"/>
              <w:snapToGrid w:val="0"/>
              <w:jc w:val="center"/>
              <w:rPr>
                <w:sz w:val="21"/>
                <w:szCs w:val="21"/>
              </w:rPr>
            </w:pPr>
            <w:r>
              <w:rPr>
                <w:rFonts w:hint="eastAsia"/>
                <w:sz w:val="21"/>
                <w:szCs w:val="21"/>
              </w:rPr>
              <w:t>影</w:t>
            </w:r>
          </w:p>
          <w:p>
            <w:pPr>
              <w:adjustRightInd w:val="0"/>
              <w:snapToGrid w:val="0"/>
              <w:jc w:val="center"/>
              <w:rPr>
                <w:sz w:val="21"/>
                <w:szCs w:val="21"/>
              </w:rPr>
            </w:pPr>
            <w:r>
              <w:rPr>
                <w:rFonts w:hint="eastAsia"/>
                <w:sz w:val="21"/>
                <w:szCs w:val="21"/>
              </w:rPr>
              <w:t>响</w:t>
            </w:r>
          </w:p>
          <w:p>
            <w:pPr>
              <w:adjustRightInd w:val="0"/>
              <w:snapToGrid w:val="0"/>
              <w:jc w:val="center"/>
              <w:rPr>
                <w:sz w:val="21"/>
                <w:szCs w:val="21"/>
              </w:rPr>
            </w:pPr>
            <w:r>
              <w:rPr>
                <w:rFonts w:hint="eastAsia"/>
                <w:sz w:val="21"/>
                <w:szCs w:val="21"/>
              </w:rPr>
              <w:t>和</w:t>
            </w:r>
          </w:p>
          <w:p>
            <w:pPr>
              <w:adjustRightInd w:val="0"/>
              <w:snapToGrid w:val="0"/>
              <w:jc w:val="center"/>
              <w:rPr>
                <w:sz w:val="21"/>
                <w:szCs w:val="21"/>
              </w:rPr>
            </w:pPr>
            <w:r>
              <w:rPr>
                <w:rFonts w:hint="eastAsia"/>
                <w:sz w:val="21"/>
                <w:szCs w:val="21"/>
              </w:rPr>
              <w:t>保</w:t>
            </w:r>
          </w:p>
          <w:p>
            <w:pPr>
              <w:adjustRightInd w:val="0"/>
              <w:snapToGrid w:val="0"/>
              <w:jc w:val="center"/>
              <w:rPr>
                <w:sz w:val="21"/>
                <w:szCs w:val="21"/>
              </w:rPr>
            </w:pPr>
            <w:r>
              <w:rPr>
                <w:rFonts w:hint="eastAsia"/>
                <w:sz w:val="21"/>
                <w:szCs w:val="21"/>
              </w:rPr>
              <w:t>护</w:t>
            </w:r>
          </w:p>
          <w:p>
            <w:pPr>
              <w:adjustRightInd w:val="0"/>
              <w:snapToGrid w:val="0"/>
              <w:jc w:val="center"/>
              <w:rPr>
                <w:sz w:val="21"/>
                <w:szCs w:val="21"/>
              </w:rPr>
            </w:pPr>
            <w:r>
              <w:rPr>
                <w:rFonts w:hint="eastAsia"/>
                <w:sz w:val="21"/>
                <w:szCs w:val="21"/>
              </w:rPr>
              <w:t>措</w:t>
            </w:r>
          </w:p>
          <w:p>
            <w:pPr>
              <w:adjustRightInd w:val="0"/>
              <w:snapToGrid w:val="0"/>
              <w:jc w:val="center"/>
              <w:rPr>
                <w:color w:val="000000"/>
                <w:sz w:val="21"/>
                <w:szCs w:val="21"/>
              </w:rPr>
            </w:pPr>
            <w:r>
              <w:rPr>
                <w:rFonts w:hint="eastAsia"/>
                <w:sz w:val="21"/>
                <w:szCs w:val="21"/>
              </w:rPr>
              <w:t>施</w:t>
            </w:r>
          </w:p>
        </w:tc>
        <w:tc>
          <w:tcPr>
            <w:tcW w:w="8788" w:type="dxa"/>
            <w:tcBorders>
              <w:top w:val="single" w:color="auto" w:sz="8" w:space="0"/>
              <w:left w:val="single" w:color="auto" w:sz="4" w:space="0"/>
              <w:bottom w:val="single" w:color="auto" w:sz="4" w:space="0"/>
              <w:right w:val="single" w:color="auto" w:sz="8" w:space="0"/>
            </w:tcBorders>
          </w:tcPr>
          <w:p>
            <w:pPr>
              <w:adjustRightInd w:val="0"/>
              <w:snapToGrid w:val="0"/>
              <w:spacing w:line="440" w:lineRule="exact"/>
              <w:ind w:firstLine="480" w:firstLineChars="200"/>
              <w:rPr>
                <w:sz w:val="24"/>
              </w:rPr>
            </w:pPr>
            <w:r>
              <w:rPr>
                <w:sz w:val="24"/>
              </w:rPr>
              <w:t>本项目</w:t>
            </w:r>
            <w:r>
              <w:rPr>
                <w:rFonts w:hint="eastAsia"/>
                <w:sz w:val="24"/>
              </w:rPr>
              <w:t>运营</w:t>
            </w:r>
            <w:r>
              <w:rPr>
                <w:sz w:val="24"/>
              </w:rPr>
              <w:t>期间对环境的影响主要是生产过程中产生的废气、废水、噪声、固废等方面，具体</w:t>
            </w:r>
            <w:r>
              <w:rPr>
                <w:rFonts w:hint="eastAsia"/>
                <w:sz w:val="24"/>
              </w:rPr>
              <w:t>分析如下</w:t>
            </w:r>
            <w:r>
              <w:rPr>
                <w:sz w:val="24"/>
              </w:rPr>
              <w:t>：</w:t>
            </w:r>
          </w:p>
          <w:p>
            <w:pPr>
              <w:adjustRightInd w:val="0"/>
              <w:snapToGrid w:val="0"/>
              <w:spacing w:line="440" w:lineRule="exact"/>
              <w:ind w:firstLine="482" w:firstLineChars="200"/>
              <w:rPr>
                <w:b/>
                <w:sz w:val="24"/>
                <w:szCs w:val="24"/>
              </w:rPr>
            </w:pPr>
            <w:r>
              <w:rPr>
                <w:b/>
                <w:sz w:val="24"/>
                <w:szCs w:val="24"/>
              </w:rPr>
              <w:t>一、大气环境影响分析</w:t>
            </w:r>
          </w:p>
          <w:p>
            <w:pPr>
              <w:spacing w:line="520" w:lineRule="exact"/>
              <w:ind w:firstLine="480" w:firstLineChars="200"/>
              <w:rPr>
                <w:kern w:val="0"/>
                <w:sz w:val="24"/>
              </w:rPr>
            </w:pPr>
            <w:r>
              <w:rPr>
                <w:kern w:val="0"/>
                <w:sz w:val="24"/>
              </w:rPr>
              <w:t>本项目</w:t>
            </w:r>
            <w:r>
              <w:rPr>
                <w:rFonts w:hint="eastAsia"/>
                <w:kern w:val="0"/>
                <w:sz w:val="24"/>
              </w:rPr>
              <w:t>废气主要为</w:t>
            </w:r>
            <w:r>
              <w:rPr>
                <w:rFonts w:hint="eastAsia"/>
                <w:sz w:val="24"/>
              </w:rPr>
              <w:t>投料、抽真空、灌装工序。</w:t>
            </w:r>
          </w:p>
          <w:p>
            <w:pPr>
              <w:spacing w:line="520" w:lineRule="exact"/>
              <w:ind w:firstLine="482" w:firstLineChars="200"/>
              <w:rPr>
                <w:b/>
                <w:sz w:val="24"/>
              </w:rPr>
            </w:pPr>
            <w:r>
              <w:rPr>
                <w:b/>
                <w:bCs/>
                <w:sz w:val="24"/>
              </w:rPr>
              <w:t>1、</w:t>
            </w:r>
            <w:r>
              <w:rPr>
                <w:rFonts w:hint="eastAsia"/>
                <w:b/>
                <w:sz w:val="24"/>
              </w:rPr>
              <w:t>废气有组织达标分析</w:t>
            </w:r>
          </w:p>
          <w:p>
            <w:pPr>
              <w:spacing w:line="360" w:lineRule="auto"/>
              <w:ind w:firstLine="482" w:firstLineChars="200"/>
              <w:rPr>
                <w:b/>
                <w:kern w:val="0"/>
                <w:sz w:val="24"/>
              </w:rPr>
            </w:pPr>
            <w:r>
              <w:rPr>
                <w:rFonts w:hint="eastAsia"/>
                <w:b/>
                <w:kern w:val="0"/>
                <w:sz w:val="24"/>
              </w:rPr>
              <w:t>（1）投料</w:t>
            </w:r>
          </w:p>
          <w:p>
            <w:pPr>
              <w:pStyle w:val="28"/>
              <w:ind w:firstLine="480"/>
              <w:rPr>
                <w:rFonts w:eastAsiaTheme="minorEastAsia"/>
                <w:b w:val="0"/>
                <w:bCs/>
                <w:color w:val="00B050"/>
              </w:rPr>
            </w:pPr>
            <w:r>
              <w:rPr>
                <w:rFonts w:hint="eastAsia"/>
                <w:b w:val="0"/>
                <w:bCs/>
                <w:color w:val="auto"/>
              </w:rPr>
              <w:t>本项目投料工序会产生粉尘颗粒物，投料时将碳酸钙粉和炭黑分别置于物料下料斗中，人工拆开包装袋，使包装袋开口朝下，物料自然下落至下料斗内，部分粉尘会随着空气从料斗口顶溢出，会产生粉尘颗粒物，</w:t>
            </w:r>
            <w:r>
              <w:rPr>
                <w:rFonts w:hAnsiTheme="minorEastAsia" w:eastAsiaTheme="minorEastAsia"/>
                <w:b w:val="0"/>
                <w:bCs/>
                <w:color w:val="auto"/>
              </w:rPr>
              <w:t>根据《</w:t>
            </w:r>
            <w:r>
              <w:rPr>
                <w:rFonts w:hint="eastAsia" w:hAnsiTheme="minorEastAsia" w:eastAsiaTheme="minorEastAsia"/>
                <w:b w:val="0"/>
                <w:bCs/>
                <w:color w:val="auto"/>
              </w:rPr>
              <w:t>2646密封用填料及类似品制造行业系数手册</w:t>
            </w:r>
            <w:r>
              <w:rPr>
                <w:rFonts w:hAnsiTheme="minorEastAsia" w:eastAsiaTheme="minorEastAsia"/>
                <w:b w:val="0"/>
                <w:bCs/>
                <w:color w:val="auto"/>
              </w:rPr>
              <w:t>》，本项目</w:t>
            </w:r>
            <w:r>
              <w:rPr>
                <w:rFonts w:hint="eastAsia"/>
                <w:b w:val="0"/>
                <w:bCs/>
                <w:color w:val="auto"/>
              </w:rPr>
              <w:t>投料工序</w:t>
            </w:r>
            <w:r>
              <w:rPr>
                <w:rFonts w:hint="eastAsia" w:hAnsiTheme="minorEastAsia" w:eastAsiaTheme="minorEastAsia"/>
                <w:b w:val="0"/>
                <w:bCs/>
                <w:color w:val="auto"/>
              </w:rPr>
              <w:t>颗粒物</w:t>
            </w:r>
            <w:r>
              <w:rPr>
                <w:rFonts w:hAnsiTheme="minorEastAsia" w:eastAsiaTheme="minorEastAsia"/>
                <w:b w:val="0"/>
                <w:bCs/>
                <w:color w:val="auto"/>
              </w:rPr>
              <w:t>产生系数为</w:t>
            </w:r>
            <w:r>
              <w:rPr>
                <w:b w:val="0"/>
                <w:bCs/>
                <w:color w:val="auto"/>
              </w:rPr>
              <w:t>0.51k</w:t>
            </w:r>
            <w:r>
              <w:rPr>
                <w:rFonts w:eastAsiaTheme="minorEastAsia"/>
                <w:b w:val="0"/>
                <w:bCs/>
                <w:color w:val="auto"/>
              </w:rPr>
              <w:t>g/t</w:t>
            </w:r>
            <w:r>
              <w:rPr>
                <w:rFonts w:hAnsiTheme="minorEastAsia" w:eastAsiaTheme="minorEastAsia"/>
                <w:b w:val="0"/>
                <w:bCs/>
                <w:color w:val="auto"/>
              </w:rPr>
              <w:t>，</w:t>
            </w:r>
            <w:r>
              <w:rPr>
                <w:rFonts w:hint="eastAsia"/>
                <w:b w:val="0"/>
                <w:bCs/>
                <w:color w:val="auto"/>
              </w:rPr>
              <w:t>碳酸钙粉和炭黑俩种粉状物料年使用量为1208</w:t>
            </w:r>
            <w:r>
              <w:rPr>
                <w:rFonts w:hint="eastAsia"/>
                <w:b w:val="0"/>
                <w:color w:val="auto"/>
              </w:rPr>
              <w:t>t/a，</w:t>
            </w:r>
            <w:r>
              <w:rPr>
                <w:rFonts w:hint="eastAsia"/>
                <w:b w:val="0"/>
                <w:bCs/>
                <w:color w:val="auto"/>
              </w:rPr>
              <w:t>项目年运行时间以600h计，</w:t>
            </w:r>
            <w:r>
              <w:rPr>
                <w:rFonts w:hint="eastAsia"/>
                <w:b w:val="0"/>
                <w:color w:val="auto"/>
              </w:rPr>
              <w:t>则颗粒物产生量为</w:t>
            </w:r>
            <w:r>
              <w:rPr>
                <w:rFonts w:hint="eastAsia"/>
                <w:b w:val="0"/>
                <w:bCs/>
                <w:color w:val="auto"/>
              </w:rPr>
              <w:t>0.6161t/a（1.0268kg/h）。集气罩收集效率为95%，则有组织产生量为0.5853 t/a（0.9755kg/h），</w:t>
            </w:r>
            <w:r>
              <w:rPr>
                <w:rFonts w:hAnsiTheme="minorEastAsia" w:eastAsiaTheme="minorEastAsia"/>
                <w:b w:val="0"/>
                <w:bCs/>
                <w:color w:val="auto"/>
              </w:rPr>
              <w:t>风机风量为</w:t>
            </w:r>
            <w:r>
              <w:rPr>
                <w:rFonts w:hint="eastAsia" w:eastAsiaTheme="minorEastAsia"/>
                <w:b w:val="0"/>
                <w:bCs/>
                <w:color w:val="auto"/>
              </w:rPr>
              <w:t>3000</w:t>
            </w:r>
            <w:r>
              <w:rPr>
                <w:rFonts w:eastAsiaTheme="minorEastAsia"/>
                <w:b w:val="0"/>
                <w:bCs/>
                <w:color w:val="auto"/>
              </w:rPr>
              <w:t>m</w:t>
            </w:r>
            <w:r>
              <w:rPr>
                <w:rFonts w:eastAsiaTheme="minorEastAsia"/>
                <w:b w:val="0"/>
                <w:bCs/>
                <w:color w:val="auto"/>
                <w:vertAlign w:val="superscript"/>
              </w:rPr>
              <w:t>3</w:t>
            </w:r>
            <w:r>
              <w:rPr>
                <w:rFonts w:eastAsiaTheme="minorEastAsia"/>
                <w:b w:val="0"/>
                <w:bCs/>
                <w:color w:val="auto"/>
              </w:rPr>
              <w:t>/h</w:t>
            </w:r>
            <w:r>
              <w:rPr>
                <w:rFonts w:hAnsiTheme="minorEastAsia" w:eastAsiaTheme="minorEastAsia"/>
                <w:b w:val="0"/>
                <w:bCs/>
                <w:color w:val="auto"/>
              </w:rPr>
              <w:t>，产生浓度</w:t>
            </w:r>
            <w:r>
              <w:rPr>
                <w:rFonts w:hint="eastAsia" w:hAnsiTheme="minorEastAsia" w:eastAsiaTheme="minorEastAsia"/>
                <w:b w:val="0"/>
                <w:bCs/>
                <w:color w:val="auto"/>
              </w:rPr>
              <w:t>325.2</w:t>
            </w:r>
            <w:r>
              <w:rPr>
                <w:rFonts w:eastAsiaTheme="minorEastAsia"/>
                <w:b w:val="0"/>
                <w:bCs/>
                <w:color w:val="auto"/>
              </w:rPr>
              <w:t>mg/m³</w:t>
            </w:r>
            <w:r>
              <w:rPr>
                <w:rFonts w:hAnsiTheme="minorEastAsia" w:eastAsiaTheme="minorEastAsia"/>
                <w:b w:val="0"/>
                <w:bCs/>
                <w:color w:val="auto"/>
              </w:rPr>
              <w:t>。</w:t>
            </w:r>
          </w:p>
          <w:p>
            <w:pPr>
              <w:pStyle w:val="28"/>
              <w:ind w:firstLine="480"/>
              <w:rPr>
                <w:rFonts w:eastAsiaTheme="minorEastAsia"/>
                <w:b w:val="0"/>
                <w:bCs/>
                <w:color w:val="auto"/>
              </w:rPr>
            </w:pPr>
            <w:r>
              <w:rPr>
                <w:rFonts w:hAnsiTheme="minorEastAsia" w:eastAsiaTheme="minorEastAsia"/>
                <w:b w:val="0"/>
                <w:bCs/>
                <w:color w:val="auto"/>
              </w:rPr>
              <w:t>粉尘经密闭管道收集后通过袋式除尘器处理，处理后由</w:t>
            </w:r>
            <w:r>
              <w:rPr>
                <w:rFonts w:eastAsiaTheme="minorEastAsia"/>
                <w:b w:val="0"/>
                <w:bCs/>
                <w:color w:val="auto"/>
              </w:rPr>
              <w:t>1</w:t>
            </w:r>
            <w:r>
              <w:rPr>
                <w:rFonts w:hAnsiTheme="minorEastAsia" w:eastAsiaTheme="minorEastAsia"/>
                <w:b w:val="0"/>
                <w:bCs/>
                <w:color w:val="auto"/>
              </w:rPr>
              <w:t>根</w:t>
            </w:r>
            <w:r>
              <w:rPr>
                <w:rFonts w:eastAsiaTheme="minorEastAsia"/>
                <w:b w:val="0"/>
                <w:bCs/>
                <w:color w:val="auto"/>
              </w:rPr>
              <w:t>15m</w:t>
            </w:r>
            <w:r>
              <w:rPr>
                <w:rFonts w:hAnsiTheme="minorEastAsia" w:eastAsiaTheme="minorEastAsia"/>
                <w:b w:val="0"/>
                <w:bCs/>
                <w:color w:val="auto"/>
              </w:rPr>
              <w:t>高排气筒（</w:t>
            </w:r>
            <w:r>
              <w:rPr>
                <w:rFonts w:hint="eastAsia" w:hAnsiTheme="minorEastAsia" w:eastAsiaTheme="minorEastAsia"/>
                <w:b w:val="0"/>
                <w:bCs/>
                <w:color w:val="auto"/>
              </w:rPr>
              <w:t>DA001</w:t>
            </w:r>
            <w:r>
              <w:rPr>
                <w:rFonts w:hAnsiTheme="minorEastAsia" w:eastAsiaTheme="minorEastAsia"/>
                <w:b w:val="0"/>
                <w:bCs/>
                <w:color w:val="auto"/>
              </w:rPr>
              <w:t>）排放。袋式除尘器处理效率以</w:t>
            </w:r>
            <w:r>
              <w:rPr>
                <w:rFonts w:eastAsiaTheme="minorEastAsia"/>
                <w:b w:val="0"/>
                <w:bCs/>
                <w:color w:val="auto"/>
              </w:rPr>
              <w:t>99%</w:t>
            </w:r>
            <w:r>
              <w:rPr>
                <w:rFonts w:hAnsiTheme="minorEastAsia" w:eastAsiaTheme="minorEastAsia"/>
                <w:b w:val="0"/>
                <w:bCs/>
                <w:color w:val="auto"/>
              </w:rPr>
              <w:t>计，颗粒物排放量</w:t>
            </w:r>
            <w:r>
              <w:rPr>
                <w:rFonts w:hint="eastAsia" w:hAnsiTheme="minorEastAsia" w:eastAsiaTheme="minorEastAsia"/>
                <w:b w:val="0"/>
                <w:bCs/>
                <w:color w:val="auto"/>
              </w:rPr>
              <w:t>0.0059</w:t>
            </w:r>
            <w:r>
              <w:rPr>
                <w:rFonts w:eastAsiaTheme="minorEastAsia"/>
                <w:b w:val="0"/>
                <w:bCs/>
                <w:color w:val="auto"/>
              </w:rPr>
              <w:t>t/a</w:t>
            </w:r>
            <w:r>
              <w:rPr>
                <w:rFonts w:hAnsiTheme="minorEastAsia" w:eastAsiaTheme="minorEastAsia"/>
                <w:b w:val="0"/>
                <w:bCs/>
                <w:color w:val="auto"/>
              </w:rPr>
              <w:t>（</w:t>
            </w:r>
            <w:r>
              <w:rPr>
                <w:rFonts w:hint="eastAsia" w:hAnsiTheme="minorEastAsia" w:eastAsiaTheme="minorEastAsia"/>
                <w:b w:val="0"/>
                <w:bCs/>
                <w:color w:val="auto"/>
              </w:rPr>
              <w:t>0.0098</w:t>
            </w:r>
            <w:r>
              <w:rPr>
                <w:rFonts w:eastAsiaTheme="minorEastAsia"/>
                <w:b w:val="0"/>
                <w:bCs/>
                <w:color w:val="auto"/>
              </w:rPr>
              <w:t>kg/h</w:t>
            </w:r>
            <w:r>
              <w:rPr>
                <w:rFonts w:hAnsiTheme="minorEastAsia" w:eastAsiaTheme="minorEastAsia"/>
                <w:b w:val="0"/>
                <w:bCs/>
                <w:color w:val="auto"/>
              </w:rPr>
              <w:t>），风机风量为</w:t>
            </w:r>
            <w:r>
              <w:rPr>
                <w:rFonts w:hint="eastAsia" w:eastAsiaTheme="minorEastAsia"/>
                <w:b w:val="0"/>
                <w:bCs/>
                <w:color w:val="auto"/>
              </w:rPr>
              <w:t>3000</w:t>
            </w:r>
            <w:r>
              <w:rPr>
                <w:rFonts w:eastAsiaTheme="minorEastAsia"/>
                <w:b w:val="0"/>
                <w:bCs/>
                <w:color w:val="auto"/>
              </w:rPr>
              <w:t>m</w:t>
            </w:r>
            <w:r>
              <w:rPr>
                <w:rFonts w:eastAsiaTheme="minorEastAsia"/>
                <w:b w:val="0"/>
                <w:bCs/>
                <w:color w:val="auto"/>
                <w:vertAlign w:val="superscript"/>
              </w:rPr>
              <w:t>3</w:t>
            </w:r>
            <w:r>
              <w:rPr>
                <w:rFonts w:eastAsiaTheme="minorEastAsia"/>
                <w:b w:val="0"/>
                <w:bCs/>
                <w:color w:val="auto"/>
              </w:rPr>
              <w:t>/h</w:t>
            </w:r>
            <w:r>
              <w:rPr>
                <w:rFonts w:hAnsiTheme="minorEastAsia" w:eastAsiaTheme="minorEastAsia"/>
                <w:b w:val="0"/>
                <w:bCs/>
                <w:color w:val="auto"/>
              </w:rPr>
              <w:t>，粉尘排放浓度为</w:t>
            </w:r>
            <w:r>
              <w:rPr>
                <w:rFonts w:hint="eastAsia" w:hAnsiTheme="minorEastAsia" w:eastAsiaTheme="minorEastAsia"/>
                <w:b w:val="0"/>
                <w:bCs/>
                <w:color w:val="auto"/>
              </w:rPr>
              <w:t>3.3</w:t>
            </w:r>
            <w:r>
              <w:rPr>
                <w:rFonts w:eastAsiaTheme="minorEastAsia"/>
                <w:b w:val="0"/>
                <w:bCs/>
                <w:color w:val="auto"/>
              </w:rPr>
              <w:t>mg/m³</w:t>
            </w:r>
            <w:r>
              <w:rPr>
                <w:rFonts w:hAnsiTheme="minorEastAsia" w:eastAsiaTheme="minorEastAsia"/>
                <w:b w:val="0"/>
                <w:bCs/>
                <w:color w:val="auto"/>
              </w:rPr>
              <w:t>。能够满足《大气污染物综合排放标准》（</w:t>
            </w:r>
            <w:r>
              <w:rPr>
                <w:rFonts w:eastAsiaTheme="minorEastAsia"/>
                <w:b w:val="0"/>
                <w:bCs/>
                <w:color w:val="auto"/>
              </w:rPr>
              <w:t>GB16297-1996</w:t>
            </w:r>
            <w:r>
              <w:rPr>
                <w:rFonts w:hAnsiTheme="minorEastAsia" w:eastAsiaTheme="minorEastAsia"/>
                <w:b w:val="0"/>
                <w:bCs/>
                <w:color w:val="auto"/>
              </w:rPr>
              <w:t>）表</w:t>
            </w:r>
            <w:r>
              <w:rPr>
                <w:rFonts w:eastAsiaTheme="minorEastAsia"/>
                <w:b w:val="0"/>
                <w:bCs/>
                <w:color w:val="auto"/>
              </w:rPr>
              <w:t>2</w:t>
            </w:r>
            <w:r>
              <w:rPr>
                <w:rFonts w:hAnsiTheme="minorEastAsia" w:eastAsiaTheme="minorEastAsia"/>
                <w:b w:val="0"/>
                <w:bCs/>
                <w:color w:val="auto"/>
              </w:rPr>
              <w:t>二级标准要求（颗粒物</w:t>
            </w:r>
            <w:r>
              <w:rPr>
                <w:rFonts w:eastAsiaTheme="minorEastAsia"/>
                <w:b w:val="0"/>
                <w:bCs/>
                <w:color w:val="auto"/>
              </w:rPr>
              <w:t>120mg/m</w:t>
            </w:r>
            <w:r>
              <w:rPr>
                <w:rFonts w:eastAsiaTheme="minorEastAsia"/>
                <w:b w:val="0"/>
                <w:bCs/>
                <w:color w:val="auto"/>
                <w:vertAlign w:val="superscript"/>
              </w:rPr>
              <w:t>3</w:t>
            </w:r>
            <w:r>
              <w:rPr>
                <w:rFonts w:hAnsiTheme="minorEastAsia" w:eastAsiaTheme="minorEastAsia"/>
                <w:b w:val="0"/>
                <w:bCs/>
                <w:color w:val="auto"/>
              </w:rPr>
              <w:t>，</w:t>
            </w:r>
            <w:r>
              <w:rPr>
                <w:rFonts w:eastAsiaTheme="minorEastAsia"/>
                <w:b w:val="0"/>
                <w:bCs/>
                <w:color w:val="auto"/>
              </w:rPr>
              <w:t>15m</w:t>
            </w:r>
            <w:r>
              <w:rPr>
                <w:rFonts w:hAnsiTheme="minorEastAsia" w:eastAsiaTheme="minorEastAsia"/>
                <w:b w:val="0"/>
                <w:bCs/>
                <w:color w:val="auto"/>
              </w:rPr>
              <w:t>高排气筒对应排放速率</w:t>
            </w:r>
            <w:r>
              <w:rPr>
                <w:rFonts w:eastAsiaTheme="minorEastAsia"/>
                <w:b w:val="0"/>
                <w:bCs/>
                <w:color w:val="auto"/>
              </w:rPr>
              <w:t>3.5kg/h</w:t>
            </w:r>
            <w:r>
              <w:rPr>
                <w:rFonts w:hAnsiTheme="minorEastAsia" w:eastAsiaTheme="minorEastAsia"/>
                <w:b w:val="0"/>
                <w:bCs/>
                <w:color w:val="auto"/>
              </w:rPr>
              <w:t>）和</w:t>
            </w:r>
            <w:r>
              <w:rPr>
                <w:rFonts w:hAnsiTheme="minorEastAsia" w:eastAsiaTheme="minorEastAsia"/>
                <w:b w:val="0"/>
                <w:color w:val="auto"/>
                <w:szCs w:val="21"/>
              </w:rPr>
              <w:t>新乡市生态环境局《关于进一步规范工业企业颗粒物排放限值的通知》中其他所有涉气工业企业排放口颗粒物排放浓度不高于</w:t>
            </w:r>
            <w:r>
              <w:rPr>
                <w:rFonts w:eastAsiaTheme="minorEastAsia"/>
                <w:b w:val="0"/>
                <w:color w:val="auto"/>
                <w:szCs w:val="21"/>
              </w:rPr>
              <w:t>10mg/m</w:t>
            </w:r>
            <w:r>
              <w:rPr>
                <w:rFonts w:eastAsiaTheme="minorEastAsia"/>
                <w:b w:val="0"/>
                <w:color w:val="auto"/>
                <w:szCs w:val="21"/>
                <w:vertAlign w:val="superscript"/>
              </w:rPr>
              <w:t>3</w:t>
            </w:r>
            <w:r>
              <w:rPr>
                <w:rFonts w:hAnsiTheme="minorEastAsia" w:eastAsiaTheme="minorEastAsia"/>
                <w:b w:val="0"/>
                <w:color w:val="auto"/>
                <w:szCs w:val="21"/>
              </w:rPr>
              <w:t>要求限值</w:t>
            </w:r>
            <w:r>
              <w:rPr>
                <w:rFonts w:hAnsiTheme="minorEastAsia" w:eastAsiaTheme="minorEastAsia"/>
                <w:b w:val="0"/>
                <w:bCs/>
                <w:color w:val="auto"/>
              </w:rPr>
              <w:t>。</w:t>
            </w:r>
          </w:p>
          <w:p>
            <w:pPr>
              <w:spacing w:line="360" w:lineRule="auto"/>
              <w:ind w:firstLine="482" w:firstLineChars="200"/>
              <w:rPr>
                <w:b/>
                <w:kern w:val="0"/>
                <w:sz w:val="24"/>
              </w:rPr>
            </w:pPr>
            <w:r>
              <w:rPr>
                <w:rFonts w:hint="eastAsia"/>
                <w:b/>
                <w:kern w:val="0"/>
                <w:sz w:val="24"/>
              </w:rPr>
              <w:t>（2）投料、抽真空、灌装工序</w:t>
            </w:r>
          </w:p>
          <w:p>
            <w:pPr>
              <w:pStyle w:val="28"/>
              <w:ind w:firstLine="480"/>
              <w:rPr>
                <w:rFonts w:eastAsiaTheme="minorEastAsia"/>
                <w:b w:val="0"/>
                <w:bCs/>
                <w:color w:val="000000" w:themeColor="text1"/>
              </w:rPr>
            </w:pPr>
            <w:r>
              <w:rPr>
                <w:rFonts w:hAnsiTheme="minorEastAsia" w:eastAsiaTheme="minorEastAsia"/>
                <w:b w:val="0"/>
                <w:bCs/>
                <w:color w:val="auto"/>
              </w:rPr>
              <w:t>本项目投料、抽真空、灌装工序会产生挥发性有机物，根据《</w:t>
            </w:r>
            <w:r>
              <w:rPr>
                <w:rFonts w:hint="eastAsia" w:hAnsiTheme="minorEastAsia" w:eastAsiaTheme="minorEastAsia"/>
                <w:b w:val="0"/>
                <w:bCs/>
                <w:color w:val="auto"/>
              </w:rPr>
              <w:t>2646密封用填料及类似品制造行业系数手册</w:t>
            </w:r>
            <w:r>
              <w:rPr>
                <w:rFonts w:hAnsiTheme="minorEastAsia" w:eastAsiaTheme="minorEastAsia"/>
                <w:b w:val="0"/>
                <w:bCs/>
                <w:color w:val="auto"/>
              </w:rPr>
              <w:t>》，本项目投料、抽真空、灌装工序挥发性有机物产生系数为</w:t>
            </w:r>
            <w:r>
              <w:rPr>
                <w:b w:val="0"/>
                <w:bCs/>
                <w:color w:val="auto"/>
              </w:rPr>
              <w:t>0.43k</w:t>
            </w:r>
            <w:r>
              <w:rPr>
                <w:rFonts w:eastAsiaTheme="minorEastAsia"/>
                <w:b w:val="0"/>
                <w:bCs/>
                <w:color w:val="auto"/>
              </w:rPr>
              <w:t>g/t</w:t>
            </w:r>
            <w:r>
              <w:rPr>
                <w:rFonts w:hAnsiTheme="minorEastAsia" w:eastAsiaTheme="minorEastAsia"/>
                <w:b w:val="0"/>
                <w:bCs/>
                <w:color w:val="auto"/>
              </w:rPr>
              <w:t>，原材料水性聚丙烯酸脂乳液、分散剂和丁酯三种物料年使用量为</w:t>
            </w:r>
            <w:r>
              <w:rPr>
                <w:rFonts w:eastAsiaTheme="minorEastAsia"/>
                <w:b w:val="0"/>
                <w:color w:val="auto"/>
              </w:rPr>
              <w:t>792t/a</w:t>
            </w:r>
            <w:r>
              <w:rPr>
                <w:rFonts w:hAnsiTheme="minorEastAsia" w:eastAsiaTheme="minorEastAsia"/>
                <w:b w:val="0"/>
                <w:color w:val="auto"/>
              </w:rPr>
              <w:t>，</w:t>
            </w:r>
            <w:r>
              <w:rPr>
                <w:rFonts w:hint="eastAsia"/>
                <w:b w:val="0"/>
                <w:bCs/>
                <w:color w:val="auto"/>
              </w:rPr>
              <w:t>项目年运行时间以1200h计，</w:t>
            </w:r>
            <w:r>
              <w:rPr>
                <w:rFonts w:hint="eastAsia" w:hAnsiTheme="minorEastAsia" w:eastAsiaTheme="minorEastAsia"/>
                <w:b w:val="0"/>
                <w:bCs/>
                <w:color w:val="auto"/>
              </w:rPr>
              <w:t>设备运行</w:t>
            </w:r>
            <w:r>
              <w:rPr>
                <w:rFonts w:hAnsiTheme="minorEastAsia" w:eastAsiaTheme="minorEastAsia"/>
                <w:b w:val="0"/>
                <w:bCs/>
                <w:color w:val="auto"/>
              </w:rPr>
              <w:t>过程密闭，加工完成后</w:t>
            </w:r>
            <w:r>
              <w:rPr>
                <w:rFonts w:hint="eastAsia" w:hAnsiTheme="minorEastAsia" w:eastAsiaTheme="minorEastAsia"/>
                <w:b w:val="0"/>
                <w:bCs/>
                <w:color w:val="auto"/>
              </w:rPr>
              <w:t>抽真空</w:t>
            </w:r>
            <w:r>
              <w:rPr>
                <w:rFonts w:hAnsiTheme="minorEastAsia" w:eastAsiaTheme="minorEastAsia"/>
                <w:b w:val="0"/>
                <w:bCs/>
                <w:color w:val="auto"/>
              </w:rPr>
              <w:t>及灌装时有有机废气产生，则挥发性有机物产生量为</w:t>
            </w:r>
            <w:r>
              <w:rPr>
                <w:rFonts w:hint="eastAsia" w:eastAsiaTheme="minorEastAsia"/>
                <w:b w:val="0"/>
                <w:bCs/>
                <w:color w:val="auto"/>
              </w:rPr>
              <w:t>0.3406</w:t>
            </w:r>
            <w:r>
              <w:rPr>
                <w:rFonts w:eastAsiaTheme="minorEastAsia"/>
                <w:b w:val="0"/>
                <w:bCs/>
                <w:color w:val="auto"/>
              </w:rPr>
              <w:t>t/a</w:t>
            </w:r>
            <w:r>
              <w:rPr>
                <w:rFonts w:hAnsiTheme="minorEastAsia" w:eastAsiaTheme="minorEastAsia"/>
                <w:b w:val="0"/>
                <w:bCs/>
                <w:color w:val="auto"/>
              </w:rPr>
              <w:t>（</w:t>
            </w:r>
            <w:r>
              <w:rPr>
                <w:rFonts w:hint="eastAsia" w:eastAsiaTheme="minorEastAsia"/>
                <w:b w:val="0"/>
                <w:bCs/>
                <w:color w:val="auto"/>
              </w:rPr>
              <w:t>0.2838</w:t>
            </w:r>
            <w:r>
              <w:rPr>
                <w:rFonts w:eastAsiaTheme="minorEastAsia"/>
                <w:b w:val="0"/>
                <w:bCs/>
                <w:color w:val="auto"/>
              </w:rPr>
              <w:t>kg/h</w:t>
            </w:r>
            <w:r>
              <w:rPr>
                <w:rFonts w:hAnsiTheme="minorEastAsia" w:eastAsiaTheme="minorEastAsia"/>
                <w:b w:val="0"/>
                <w:bCs/>
                <w:color w:val="auto"/>
              </w:rPr>
              <w:t>）。集气罩收集效率</w:t>
            </w:r>
            <w:r>
              <w:rPr>
                <w:rFonts w:eastAsiaTheme="minorEastAsia"/>
                <w:b w:val="0"/>
                <w:bCs/>
                <w:color w:val="auto"/>
              </w:rPr>
              <w:t>95%</w:t>
            </w:r>
            <w:r>
              <w:rPr>
                <w:rFonts w:hAnsiTheme="minorEastAsia" w:eastAsiaTheme="minorEastAsia"/>
                <w:b w:val="0"/>
                <w:bCs/>
                <w:color w:val="auto"/>
              </w:rPr>
              <w:t>，则有组织挥发性有机物产生量：</w:t>
            </w:r>
            <w:r>
              <w:rPr>
                <w:rFonts w:hint="eastAsia" w:eastAsiaTheme="minorEastAsia"/>
                <w:b w:val="0"/>
                <w:color w:val="auto"/>
              </w:rPr>
              <w:t>0.3236</w:t>
            </w:r>
            <w:r>
              <w:rPr>
                <w:rFonts w:eastAsiaTheme="minorEastAsia"/>
                <w:b w:val="0"/>
                <w:bCs/>
                <w:color w:val="auto"/>
              </w:rPr>
              <w:t>t/a</w:t>
            </w:r>
            <w:r>
              <w:rPr>
                <w:rFonts w:hAnsiTheme="minorEastAsia" w:eastAsiaTheme="minorEastAsia"/>
                <w:b w:val="0"/>
                <w:bCs/>
                <w:color w:val="auto"/>
              </w:rPr>
              <w:t>（</w:t>
            </w:r>
            <w:r>
              <w:rPr>
                <w:rFonts w:hint="eastAsia" w:eastAsiaTheme="minorEastAsia"/>
                <w:b w:val="0"/>
                <w:color w:val="auto"/>
              </w:rPr>
              <w:t>0.2697</w:t>
            </w:r>
            <w:r>
              <w:rPr>
                <w:rFonts w:eastAsiaTheme="minorEastAsia"/>
                <w:b w:val="0"/>
                <w:bCs/>
                <w:color w:val="auto"/>
              </w:rPr>
              <w:t>kg/h</w:t>
            </w:r>
            <w:r>
              <w:rPr>
                <w:rFonts w:hAnsiTheme="minorEastAsia" w:eastAsiaTheme="minorEastAsia"/>
                <w:b w:val="0"/>
                <w:bCs/>
                <w:color w:val="auto"/>
              </w:rPr>
              <w:t>），风机风量为</w:t>
            </w:r>
            <w:r>
              <w:rPr>
                <w:rFonts w:hint="eastAsia" w:eastAsiaTheme="minorEastAsia"/>
                <w:b w:val="0"/>
                <w:bCs/>
                <w:color w:val="auto"/>
              </w:rPr>
              <w:t>4</w:t>
            </w:r>
            <w:r>
              <w:rPr>
                <w:rFonts w:eastAsiaTheme="minorEastAsia"/>
                <w:b w:val="0"/>
                <w:bCs/>
                <w:color w:val="auto"/>
              </w:rPr>
              <w:t>000m</w:t>
            </w:r>
            <w:r>
              <w:rPr>
                <w:rFonts w:eastAsiaTheme="minorEastAsia"/>
                <w:b w:val="0"/>
                <w:bCs/>
                <w:color w:val="auto"/>
                <w:vertAlign w:val="superscript"/>
              </w:rPr>
              <w:t>3</w:t>
            </w:r>
            <w:r>
              <w:rPr>
                <w:rFonts w:eastAsiaTheme="minorEastAsia"/>
                <w:b w:val="0"/>
                <w:bCs/>
                <w:color w:val="auto"/>
              </w:rPr>
              <w:t>/h</w:t>
            </w:r>
            <w:r>
              <w:rPr>
                <w:rFonts w:hAnsiTheme="minorEastAsia" w:eastAsiaTheme="minorEastAsia"/>
                <w:b w:val="0"/>
                <w:bCs/>
                <w:color w:val="auto"/>
              </w:rPr>
              <w:t>，产生浓度</w:t>
            </w:r>
            <w:r>
              <w:rPr>
                <w:rFonts w:hint="eastAsia" w:eastAsiaTheme="minorEastAsia"/>
                <w:b w:val="0"/>
                <w:color w:val="auto"/>
              </w:rPr>
              <w:t>67.4</w:t>
            </w:r>
            <w:r>
              <w:rPr>
                <w:rFonts w:eastAsiaTheme="minorEastAsia"/>
                <w:b w:val="0"/>
                <w:bCs/>
                <w:color w:val="auto"/>
              </w:rPr>
              <w:t>mg/m³</w:t>
            </w:r>
            <w:r>
              <w:rPr>
                <w:rFonts w:hAnsiTheme="minorEastAsia" w:eastAsiaTheme="minorEastAsia"/>
                <w:b w:val="0"/>
                <w:bCs/>
                <w:color w:val="auto"/>
              </w:rPr>
              <w:t>。</w:t>
            </w:r>
          </w:p>
          <w:p>
            <w:pPr>
              <w:spacing w:line="520" w:lineRule="exact"/>
              <w:ind w:firstLine="480" w:firstLineChars="200"/>
              <w:rPr>
                <w:bCs/>
                <w:sz w:val="24"/>
              </w:rPr>
            </w:pPr>
            <w:r>
              <w:rPr>
                <w:rFonts w:hint="eastAsia"/>
                <w:bCs/>
                <w:sz w:val="24"/>
              </w:rPr>
              <w:t>挥发性有机物</w:t>
            </w:r>
            <w:r>
              <w:rPr>
                <w:rFonts w:hint="eastAsia"/>
                <w:sz w:val="24"/>
              </w:rPr>
              <w:t>一并由密闭管道负压输送至活性炭吸附-脱附+催化燃烧装置治理后经15m高排气筒（DA001）有组织排放，</w:t>
            </w:r>
            <w:r>
              <w:rPr>
                <w:rFonts w:hint="eastAsia"/>
                <w:bCs/>
                <w:sz w:val="24"/>
              </w:rPr>
              <w:t>综合处理效率以90%计，挥发性有机物排放量0.0324t/a（0.027kg/h），风机风量为4000m</w:t>
            </w:r>
            <w:r>
              <w:rPr>
                <w:rFonts w:hint="eastAsia"/>
                <w:bCs/>
                <w:sz w:val="24"/>
                <w:vertAlign w:val="superscript"/>
              </w:rPr>
              <w:t>3</w:t>
            </w:r>
            <w:r>
              <w:rPr>
                <w:rFonts w:hint="eastAsia"/>
                <w:bCs/>
                <w:sz w:val="24"/>
              </w:rPr>
              <w:t>/h，挥发性有机物排放浓度为6.8mg/m³。</w:t>
            </w:r>
          </w:p>
          <w:p>
            <w:pPr>
              <w:spacing w:line="520" w:lineRule="exact"/>
              <w:ind w:firstLine="480" w:firstLineChars="200"/>
              <w:rPr>
                <w:sz w:val="24"/>
              </w:rPr>
            </w:pPr>
            <w:r>
              <w:rPr>
                <w:rFonts w:hint="eastAsia"/>
                <w:sz w:val="24"/>
              </w:rPr>
              <w:t>综上所述，本项目废气产排情况见下表。</w:t>
            </w:r>
          </w:p>
          <w:p>
            <w:pPr>
              <w:spacing w:line="520" w:lineRule="exact"/>
              <w:textAlignment w:val="baseline"/>
              <w:rPr>
                <w:rFonts w:eastAsiaTheme="minorEastAsia"/>
                <w:b/>
                <w:bCs/>
                <w:sz w:val="24"/>
              </w:rPr>
            </w:pPr>
            <w:r>
              <w:rPr>
                <w:rFonts w:hAnsiTheme="minorEastAsia" w:eastAsiaTheme="minorEastAsia"/>
                <w:b/>
                <w:bCs/>
                <w:sz w:val="24"/>
              </w:rPr>
              <w:t>表</w:t>
            </w:r>
            <w:r>
              <w:rPr>
                <w:rFonts w:hint="eastAsia" w:eastAsiaTheme="minorEastAsia"/>
                <w:b/>
                <w:bCs/>
                <w:sz w:val="24"/>
              </w:rPr>
              <w:t xml:space="preserve">18            </w:t>
            </w:r>
            <w:r>
              <w:rPr>
                <w:rFonts w:hAnsiTheme="minorEastAsia" w:eastAsiaTheme="minorEastAsia"/>
                <w:b/>
                <w:bCs/>
                <w:sz w:val="24"/>
              </w:rPr>
              <w:t>项目废气污染源源强核算结果及相关参数一览表</w:t>
            </w:r>
          </w:p>
          <w:tbl>
            <w:tblPr>
              <w:tblStyle w:val="13"/>
              <w:tblW w:w="4950" w:type="pct"/>
              <w:jc w:val="right"/>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41"/>
              <w:gridCol w:w="835"/>
              <w:gridCol w:w="1056"/>
              <w:gridCol w:w="545"/>
              <w:gridCol w:w="903"/>
              <w:gridCol w:w="902"/>
              <w:gridCol w:w="826"/>
              <w:gridCol w:w="825"/>
              <w:gridCol w:w="848"/>
              <w:gridCol w:w="90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1016" w:type="dxa"/>
                  <w:vAlign w:val="center"/>
                </w:tcPr>
                <w:p>
                  <w:pPr>
                    <w:jc w:val="center"/>
                    <w:rPr>
                      <w:rFonts w:eastAsiaTheme="minorEastAsia"/>
                      <w:b/>
                      <w:kern w:val="0"/>
                      <w:sz w:val="21"/>
                      <w:szCs w:val="21"/>
                      <w:lang w:val="zh-CN"/>
                    </w:rPr>
                  </w:pPr>
                  <w:r>
                    <w:rPr>
                      <w:rFonts w:hAnsiTheme="minorEastAsia" w:eastAsiaTheme="minorEastAsia"/>
                      <w:b/>
                      <w:kern w:val="0"/>
                      <w:sz w:val="21"/>
                      <w:szCs w:val="21"/>
                      <w:lang w:val="zh-CN"/>
                    </w:rPr>
                    <w:t>污染源</w:t>
                  </w:r>
                </w:p>
              </w:tc>
              <w:tc>
                <w:tcPr>
                  <w:tcW w:w="563" w:type="dxa"/>
                  <w:vAlign w:val="center"/>
                </w:tcPr>
                <w:p>
                  <w:pPr>
                    <w:jc w:val="center"/>
                    <w:rPr>
                      <w:rFonts w:eastAsiaTheme="minorEastAsia"/>
                      <w:b/>
                      <w:kern w:val="0"/>
                      <w:sz w:val="21"/>
                      <w:szCs w:val="21"/>
                      <w:lang w:val="zh-CN"/>
                    </w:rPr>
                  </w:pPr>
                  <w:r>
                    <w:rPr>
                      <w:rFonts w:hAnsiTheme="minorEastAsia" w:eastAsiaTheme="minorEastAsia"/>
                      <w:b/>
                      <w:kern w:val="0"/>
                      <w:sz w:val="21"/>
                      <w:szCs w:val="21"/>
                      <w:lang w:val="zh-CN"/>
                    </w:rPr>
                    <w:t>排气筒编号</w:t>
                  </w:r>
                </w:p>
              </w:tc>
              <w:tc>
                <w:tcPr>
                  <w:tcW w:w="701" w:type="dxa"/>
                  <w:vAlign w:val="center"/>
                </w:tcPr>
                <w:p>
                  <w:pPr>
                    <w:jc w:val="center"/>
                    <w:rPr>
                      <w:rFonts w:eastAsiaTheme="minorEastAsia"/>
                      <w:b/>
                      <w:kern w:val="0"/>
                      <w:sz w:val="21"/>
                      <w:szCs w:val="21"/>
                      <w:lang w:val="zh-CN"/>
                    </w:rPr>
                  </w:pPr>
                  <w:r>
                    <w:rPr>
                      <w:rFonts w:hAnsiTheme="minorEastAsia" w:eastAsiaTheme="minorEastAsia"/>
                      <w:b/>
                      <w:kern w:val="0"/>
                      <w:sz w:val="21"/>
                      <w:szCs w:val="21"/>
                      <w:lang w:val="zh-CN"/>
                    </w:rPr>
                    <w:t>废气量（</w:t>
                  </w:r>
                  <w:r>
                    <w:rPr>
                      <w:rFonts w:eastAsiaTheme="minorEastAsia"/>
                      <w:b/>
                      <w:kern w:val="0"/>
                      <w:sz w:val="21"/>
                      <w:szCs w:val="21"/>
                      <w:lang w:val="zh-CN"/>
                    </w:rPr>
                    <w:t>m</w:t>
                  </w:r>
                  <w:r>
                    <w:rPr>
                      <w:rFonts w:eastAsiaTheme="minorEastAsia"/>
                      <w:b/>
                      <w:kern w:val="0"/>
                      <w:sz w:val="21"/>
                      <w:szCs w:val="21"/>
                      <w:vertAlign w:val="superscript"/>
                      <w:lang w:val="zh-CN"/>
                    </w:rPr>
                    <w:t>3</w:t>
                  </w:r>
                  <w:r>
                    <w:rPr>
                      <w:rFonts w:eastAsiaTheme="minorEastAsia"/>
                      <w:b/>
                      <w:kern w:val="0"/>
                      <w:sz w:val="21"/>
                      <w:szCs w:val="21"/>
                      <w:lang w:val="zh-CN"/>
                    </w:rPr>
                    <w:t>/h</w:t>
                  </w:r>
                  <w:r>
                    <w:rPr>
                      <w:rFonts w:hAnsiTheme="minorEastAsia" w:eastAsiaTheme="minorEastAsia"/>
                      <w:b/>
                      <w:kern w:val="0"/>
                      <w:sz w:val="21"/>
                      <w:szCs w:val="21"/>
                      <w:lang w:val="zh-CN"/>
                    </w:rPr>
                    <w:t>）</w:t>
                  </w:r>
                </w:p>
              </w:tc>
              <w:tc>
                <w:tcPr>
                  <w:tcW w:w="644" w:type="dxa"/>
                  <w:vAlign w:val="center"/>
                </w:tcPr>
                <w:p>
                  <w:pPr>
                    <w:jc w:val="center"/>
                    <w:rPr>
                      <w:rFonts w:eastAsiaTheme="minorEastAsia"/>
                      <w:b/>
                      <w:kern w:val="0"/>
                      <w:sz w:val="21"/>
                      <w:szCs w:val="21"/>
                      <w:lang w:val="zh-CN"/>
                    </w:rPr>
                  </w:pPr>
                  <w:r>
                    <w:rPr>
                      <w:rFonts w:hAnsiTheme="minorEastAsia" w:eastAsiaTheme="minorEastAsia"/>
                      <w:b/>
                      <w:kern w:val="0"/>
                      <w:sz w:val="21"/>
                      <w:szCs w:val="21"/>
                      <w:lang w:val="zh-CN"/>
                    </w:rPr>
                    <w:t>污染物</w:t>
                  </w:r>
                </w:p>
              </w:tc>
              <w:tc>
                <w:tcPr>
                  <w:tcW w:w="992" w:type="dxa"/>
                  <w:tcBorders>
                    <w:right w:val="single" w:color="auto" w:sz="4" w:space="0"/>
                  </w:tcBorders>
                  <w:vAlign w:val="center"/>
                </w:tcPr>
                <w:p>
                  <w:pPr>
                    <w:jc w:val="center"/>
                    <w:rPr>
                      <w:rFonts w:eastAsiaTheme="minorEastAsia"/>
                      <w:b/>
                      <w:kern w:val="0"/>
                      <w:sz w:val="21"/>
                      <w:szCs w:val="21"/>
                      <w:lang w:val="zh-CN"/>
                    </w:rPr>
                  </w:pPr>
                  <w:r>
                    <w:rPr>
                      <w:rFonts w:hAnsiTheme="minorEastAsia" w:eastAsiaTheme="minorEastAsia"/>
                      <w:b/>
                      <w:kern w:val="0"/>
                      <w:sz w:val="21"/>
                      <w:szCs w:val="21"/>
                      <w:lang w:val="zh-CN"/>
                    </w:rPr>
                    <w:t>产生浓度</w:t>
                  </w:r>
                  <w:r>
                    <w:rPr>
                      <w:rFonts w:eastAsiaTheme="minorEastAsia"/>
                      <w:b/>
                      <w:kern w:val="0"/>
                      <w:sz w:val="21"/>
                      <w:szCs w:val="21"/>
                      <w:lang w:val="zh-CN"/>
                    </w:rPr>
                    <w:t>mg/m</w:t>
                  </w:r>
                  <w:r>
                    <w:rPr>
                      <w:rFonts w:eastAsiaTheme="minorEastAsia"/>
                      <w:b/>
                      <w:kern w:val="0"/>
                      <w:sz w:val="21"/>
                      <w:szCs w:val="21"/>
                      <w:vertAlign w:val="superscript"/>
                      <w:lang w:val="zh-CN"/>
                    </w:rPr>
                    <w:t>3</w:t>
                  </w:r>
                </w:p>
              </w:tc>
              <w:tc>
                <w:tcPr>
                  <w:tcW w:w="993" w:type="dxa"/>
                  <w:tcBorders>
                    <w:left w:val="single" w:color="auto" w:sz="4" w:space="0"/>
                    <w:right w:val="single" w:color="auto" w:sz="4" w:space="0"/>
                  </w:tcBorders>
                  <w:vAlign w:val="center"/>
                </w:tcPr>
                <w:p>
                  <w:pPr>
                    <w:jc w:val="center"/>
                    <w:rPr>
                      <w:rFonts w:eastAsiaTheme="minorEastAsia"/>
                      <w:b/>
                      <w:kern w:val="0"/>
                      <w:sz w:val="21"/>
                      <w:szCs w:val="21"/>
                      <w:lang w:val="zh-CN"/>
                    </w:rPr>
                  </w:pPr>
                  <w:r>
                    <w:rPr>
                      <w:rFonts w:hAnsiTheme="minorEastAsia" w:eastAsiaTheme="minorEastAsia"/>
                      <w:b/>
                      <w:kern w:val="0"/>
                      <w:sz w:val="21"/>
                      <w:szCs w:val="21"/>
                      <w:lang w:val="zh-CN"/>
                    </w:rPr>
                    <w:t>产生速率</w:t>
                  </w:r>
                  <w:r>
                    <w:rPr>
                      <w:rFonts w:eastAsiaTheme="minorEastAsia"/>
                      <w:b/>
                      <w:kern w:val="0"/>
                      <w:sz w:val="21"/>
                      <w:szCs w:val="21"/>
                      <w:lang w:val="zh-CN"/>
                    </w:rPr>
                    <w:t>kg/h</w:t>
                  </w:r>
                </w:p>
              </w:tc>
              <w:tc>
                <w:tcPr>
                  <w:tcW w:w="850" w:type="dxa"/>
                  <w:tcBorders>
                    <w:left w:val="single" w:color="auto" w:sz="4" w:space="0"/>
                    <w:right w:val="single" w:color="auto" w:sz="4" w:space="0"/>
                  </w:tcBorders>
                  <w:vAlign w:val="center"/>
                </w:tcPr>
                <w:p>
                  <w:pPr>
                    <w:jc w:val="center"/>
                    <w:rPr>
                      <w:rFonts w:eastAsiaTheme="minorEastAsia"/>
                      <w:b/>
                      <w:kern w:val="0"/>
                      <w:sz w:val="21"/>
                      <w:szCs w:val="21"/>
                      <w:lang w:val="zh-CN"/>
                    </w:rPr>
                  </w:pPr>
                  <w:r>
                    <w:rPr>
                      <w:rFonts w:hAnsiTheme="minorEastAsia" w:eastAsiaTheme="minorEastAsia"/>
                      <w:b/>
                      <w:kern w:val="0"/>
                      <w:sz w:val="21"/>
                      <w:szCs w:val="21"/>
                      <w:lang w:val="zh-CN"/>
                    </w:rPr>
                    <w:t>排放浓度</w:t>
                  </w:r>
                  <w:r>
                    <w:rPr>
                      <w:rFonts w:eastAsiaTheme="minorEastAsia"/>
                      <w:b/>
                      <w:kern w:val="0"/>
                      <w:sz w:val="21"/>
                      <w:szCs w:val="21"/>
                      <w:lang w:val="zh-CN"/>
                    </w:rPr>
                    <w:t>mg/m</w:t>
                  </w:r>
                  <w:r>
                    <w:rPr>
                      <w:rFonts w:eastAsiaTheme="minorEastAsia"/>
                      <w:b/>
                      <w:kern w:val="0"/>
                      <w:sz w:val="21"/>
                      <w:szCs w:val="21"/>
                      <w:vertAlign w:val="superscript"/>
                      <w:lang w:val="zh-CN"/>
                    </w:rPr>
                    <w:t>3</w:t>
                  </w:r>
                </w:p>
              </w:tc>
              <w:tc>
                <w:tcPr>
                  <w:tcW w:w="851" w:type="dxa"/>
                  <w:tcBorders>
                    <w:left w:val="single" w:color="auto" w:sz="4" w:space="0"/>
                  </w:tcBorders>
                  <w:vAlign w:val="center"/>
                </w:tcPr>
                <w:p>
                  <w:pPr>
                    <w:jc w:val="center"/>
                    <w:rPr>
                      <w:rFonts w:eastAsiaTheme="minorEastAsia"/>
                      <w:b/>
                      <w:kern w:val="0"/>
                      <w:sz w:val="21"/>
                      <w:szCs w:val="21"/>
                      <w:lang w:val="zh-CN"/>
                    </w:rPr>
                  </w:pPr>
                  <w:r>
                    <w:rPr>
                      <w:rFonts w:hAnsiTheme="minorEastAsia" w:eastAsiaTheme="minorEastAsia"/>
                      <w:b/>
                      <w:kern w:val="0"/>
                      <w:sz w:val="21"/>
                      <w:szCs w:val="21"/>
                      <w:lang w:val="zh-CN"/>
                    </w:rPr>
                    <w:t>排放速率</w:t>
                  </w:r>
                  <w:r>
                    <w:rPr>
                      <w:rFonts w:eastAsiaTheme="minorEastAsia"/>
                      <w:b/>
                      <w:kern w:val="0"/>
                      <w:sz w:val="21"/>
                      <w:szCs w:val="21"/>
                      <w:lang w:val="zh-CN"/>
                    </w:rPr>
                    <w:t>kg/h</w:t>
                  </w:r>
                </w:p>
              </w:tc>
              <w:tc>
                <w:tcPr>
                  <w:tcW w:w="567" w:type="dxa"/>
                  <w:vAlign w:val="center"/>
                </w:tcPr>
                <w:p>
                  <w:pPr>
                    <w:jc w:val="center"/>
                    <w:rPr>
                      <w:rFonts w:eastAsiaTheme="minorEastAsia"/>
                      <w:b/>
                      <w:kern w:val="0"/>
                      <w:sz w:val="21"/>
                      <w:szCs w:val="21"/>
                      <w:lang w:val="zh-CN"/>
                    </w:rPr>
                  </w:pPr>
                  <w:r>
                    <w:rPr>
                      <w:rFonts w:hAnsiTheme="minorEastAsia" w:eastAsiaTheme="minorEastAsia"/>
                      <w:b/>
                      <w:kern w:val="0"/>
                      <w:sz w:val="21"/>
                      <w:szCs w:val="21"/>
                      <w:lang w:val="zh-CN"/>
                    </w:rPr>
                    <w:t>去除效率（</w:t>
                  </w:r>
                  <w:r>
                    <w:rPr>
                      <w:rFonts w:eastAsiaTheme="minorEastAsia"/>
                      <w:b/>
                      <w:kern w:val="0"/>
                      <w:sz w:val="21"/>
                      <w:szCs w:val="21"/>
                      <w:lang w:val="zh-CN"/>
                    </w:rPr>
                    <w:t>%</w:t>
                  </w:r>
                  <w:r>
                    <w:rPr>
                      <w:rFonts w:hAnsiTheme="minorEastAsia" w:eastAsiaTheme="minorEastAsia"/>
                      <w:b/>
                      <w:kern w:val="0"/>
                      <w:sz w:val="21"/>
                      <w:szCs w:val="21"/>
                      <w:lang w:val="zh-CN"/>
                    </w:rPr>
                    <w:t>）</w:t>
                  </w:r>
                </w:p>
              </w:tc>
              <w:tc>
                <w:tcPr>
                  <w:tcW w:w="1309" w:type="dxa"/>
                  <w:vAlign w:val="center"/>
                </w:tcPr>
                <w:p>
                  <w:pPr>
                    <w:jc w:val="center"/>
                    <w:rPr>
                      <w:rFonts w:eastAsiaTheme="minorEastAsia"/>
                      <w:b/>
                      <w:kern w:val="0"/>
                      <w:sz w:val="21"/>
                      <w:szCs w:val="21"/>
                      <w:lang w:val="zh-CN"/>
                    </w:rPr>
                  </w:pPr>
                  <w:r>
                    <w:rPr>
                      <w:rFonts w:hAnsiTheme="minorEastAsia" w:eastAsiaTheme="minorEastAsia"/>
                      <w:b/>
                      <w:kern w:val="0"/>
                      <w:sz w:val="21"/>
                      <w:szCs w:val="21"/>
                      <w:lang w:val="zh-CN"/>
                    </w:rPr>
                    <w:t>治理措施</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1016" w:type="dxa"/>
                  <w:vAlign w:val="center"/>
                </w:tcPr>
                <w:p>
                  <w:pPr>
                    <w:jc w:val="center"/>
                    <w:rPr>
                      <w:rFonts w:hAnsiTheme="minorEastAsia" w:eastAsiaTheme="minorEastAsia"/>
                      <w:kern w:val="0"/>
                      <w:sz w:val="21"/>
                      <w:szCs w:val="21"/>
                      <w:lang w:val="zh-CN"/>
                    </w:rPr>
                  </w:pPr>
                  <w:r>
                    <w:rPr>
                      <w:rFonts w:hint="eastAsia" w:hAnsiTheme="minorEastAsia" w:eastAsiaTheme="minorEastAsia"/>
                      <w:kern w:val="0"/>
                      <w:sz w:val="21"/>
                      <w:szCs w:val="21"/>
                      <w:lang w:val="zh-CN"/>
                    </w:rPr>
                    <w:t>人工</w:t>
                  </w:r>
                </w:p>
                <w:p>
                  <w:pPr>
                    <w:jc w:val="center"/>
                    <w:rPr>
                      <w:b/>
                      <w:kern w:val="0"/>
                      <w:sz w:val="24"/>
                    </w:rPr>
                  </w:pPr>
                  <w:r>
                    <w:rPr>
                      <w:rFonts w:hint="eastAsia" w:hAnsiTheme="minorEastAsia" w:eastAsiaTheme="minorEastAsia"/>
                      <w:kern w:val="0"/>
                      <w:sz w:val="21"/>
                      <w:szCs w:val="21"/>
                      <w:lang w:val="zh-CN"/>
                    </w:rPr>
                    <w:t>投料</w:t>
                  </w:r>
                </w:p>
              </w:tc>
              <w:tc>
                <w:tcPr>
                  <w:tcW w:w="563" w:type="dxa"/>
                  <w:vMerge w:val="restart"/>
                  <w:vAlign w:val="center"/>
                </w:tcPr>
                <w:p>
                  <w:pPr>
                    <w:jc w:val="center"/>
                    <w:rPr>
                      <w:rFonts w:eastAsiaTheme="minorEastAsia"/>
                      <w:kern w:val="0"/>
                      <w:sz w:val="21"/>
                      <w:szCs w:val="21"/>
                      <w:lang w:val="zh-CN"/>
                    </w:rPr>
                  </w:pPr>
                  <w:r>
                    <w:rPr>
                      <w:rFonts w:eastAsiaTheme="minorEastAsia"/>
                      <w:kern w:val="0"/>
                      <w:sz w:val="21"/>
                      <w:szCs w:val="21"/>
                      <w:lang w:val="zh-CN"/>
                    </w:rPr>
                    <w:t>DA001</w:t>
                  </w:r>
                </w:p>
              </w:tc>
              <w:tc>
                <w:tcPr>
                  <w:tcW w:w="701" w:type="dxa"/>
                  <w:vAlign w:val="center"/>
                </w:tcPr>
                <w:p>
                  <w:pPr>
                    <w:jc w:val="center"/>
                    <w:rPr>
                      <w:rFonts w:eastAsiaTheme="minorEastAsia"/>
                      <w:kern w:val="0"/>
                      <w:sz w:val="21"/>
                      <w:szCs w:val="21"/>
                      <w:lang w:val="zh-CN"/>
                    </w:rPr>
                  </w:pPr>
                  <w:r>
                    <w:rPr>
                      <w:rFonts w:hint="eastAsia" w:eastAsiaTheme="minorEastAsia"/>
                      <w:kern w:val="0"/>
                      <w:sz w:val="21"/>
                      <w:szCs w:val="21"/>
                      <w:lang w:val="zh-CN"/>
                    </w:rPr>
                    <w:t>3000</w:t>
                  </w:r>
                </w:p>
              </w:tc>
              <w:tc>
                <w:tcPr>
                  <w:tcW w:w="644" w:type="dxa"/>
                  <w:vAlign w:val="center"/>
                </w:tcPr>
                <w:p>
                  <w:pPr>
                    <w:jc w:val="center"/>
                    <w:rPr>
                      <w:rFonts w:eastAsiaTheme="minorEastAsia"/>
                      <w:kern w:val="0"/>
                      <w:sz w:val="21"/>
                      <w:szCs w:val="21"/>
                      <w:lang w:val="zh-CN"/>
                    </w:rPr>
                  </w:pPr>
                  <w:r>
                    <w:rPr>
                      <w:rFonts w:hAnsiTheme="minorEastAsia" w:eastAsiaTheme="minorEastAsia"/>
                      <w:kern w:val="0"/>
                      <w:sz w:val="21"/>
                      <w:szCs w:val="21"/>
                      <w:lang w:val="zh-CN"/>
                    </w:rPr>
                    <w:t>颗粒物</w:t>
                  </w:r>
                </w:p>
              </w:tc>
              <w:tc>
                <w:tcPr>
                  <w:tcW w:w="992" w:type="dxa"/>
                  <w:vAlign w:val="center"/>
                </w:tcPr>
                <w:p>
                  <w:pPr>
                    <w:jc w:val="center"/>
                    <w:rPr>
                      <w:rFonts w:eastAsiaTheme="minorEastAsia"/>
                      <w:kern w:val="0"/>
                      <w:sz w:val="21"/>
                      <w:szCs w:val="21"/>
                    </w:rPr>
                  </w:pPr>
                  <w:r>
                    <w:rPr>
                      <w:rFonts w:hint="eastAsia" w:eastAsiaTheme="minorEastAsia"/>
                      <w:kern w:val="0"/>
                      <w:sz w:val="21"/>
                      <w:szCs w:val="21"/>
                    </w:rPr>
                    <w:t>325.2</w:t>
                  </w:r>
                </w:p>
              </w:tc>
              <w:tc>
                <w:tcPr>
                  <w:tcW w:w="993" w:type="dxa"/>
                  <w:vAlign w:val="center"/>
                </w:tcPr>
                <w:p>
                  <w:pPr>
                    <w:jc w:val="center"/>
                    <w:rPr>
                      <w:rFonts w:eastAsiaTheme="minorEastAsia"/>
                      <w:kern w:val="0"/>
                      <w:sz w:val="21"/>
                      <w:szCs w:val="21"/>
                    </w:rPr>
                  </w:pPr>
                  <w:r>
                    <w:rPr>
                      <w:rFonts w:hint="eastAsia" w:eastAsiaTheme="minorEastAsia"/>
                      <w:kern w:val="0"/>
                      <w:sz w:val="21"/>
                      <w:szCs w:val="21"/>
                    </w:rPr>
                    <w:t>0.9755</w:t>
                  </w:r>
                </w:p>
              </w:tc>
              <w:tc>
                <w:tcPr>
                  <w:tcW w:w="850" w:type="dxa"/>
                  <w:vAlign w:val="center"/>
                </w:tcPr>
                <w:p>
                  <w:pPr>
                    <w:jc w:val="center"/>
                    <w:rPr>
                      <w:rFonts w:eastAsiaTheme="minorEastAsia"/>
                      <w:kern w:val="0"/>
                      <w:sz w:val="21"/>
                      <w:szCs w:val="21"/>
                    </w:rPr>
                  </w:pPr>
                  <w:r>
                    <w:rPr>
                      <w:rFonts w:hint="eastAsia" w:eastAsiaTheme="minorEastAsia"/>
                      <w:kern w:val="0"/>
                      <w:sz w:val="21"/>
                      <w:szCs w:val="21"/>
                    </w:rPr>
                    <w:t>3.3</w:t>
                  </w:r>
                </w:p>
              </w:tc>
              <w:tc>
                <w:tcPr>
                  <w:tcW w:w="851" w:type="dxa"/>
                  <w:vAlign w:val="center"/>
                </w:tcPr>
                <w:p>
                  <w:pPr>
                    <w:jc w:val="center"/>
                    <w:rPr>
                      <w:rFonts w:eastAsiaTheme="minorEastAsia"/>
                      <w:kern w:val="0"/>
                      <w:sz w:val="21"/>
                      <w:szCs w:val="21"/>
                    </w:rPr>
                  </w:pPr>
                  <w:r>
                    <w:rPr>
                      <w:rFonts w:hint="eastAsia" w:eastAsiaTheme="minorEastAsia"/>
                      <w:kern w:val="0"/>
                      <w:sz w:val="21"/>
                      <w:szCs w:val="21"/>
                    </w:rPr>
                    <w:t>0.0098</w:t>
                  </w:r>
                </w:p>
              </w:tc>
              <w:tc>
                <w:tcPr>
                  <w:tcW w:w="567" w:type="dxa"/>
                  <w:vAlign w:val="center"/>
                </w:tcPr>
                <w:p>
                  <w:pPr>
                    <w:jc w:val="center"/>
                    <w:rPr>
                      <w:rFonts w:eastAsiaTheme="minorEastAsia"/>
                      <w:kern w:val="0"/>
                      <w:sz w:val="21"/>
                      <w:szCs w:val="21"/>
                      <w:lang w:val="zh-CN"/>
                    </w:rPr>
                  </w:pPr>
                  <w:r>
                    <w:rPr>
                      <w:rFonts w:eastAsiaTheme="minorEastAsia"/>
                      <w:kern w:val="0"/>
                      <w:sz w:val="21"/>
                      <w:szCs w:val="21"/>
                      <w:lang w:val="zh-CN"/>
                    </w:rPr>
                    <w:t>99</w:t>
                  </w:r>
                </w:p>
              </w:tc>
              <w:tc>
                <w:tcPr>
                  <w:tcW w:w="1309" w:type="dxa"/>
                  <w:vAlign w:val="center"/>
                </w:tcPr>
                <w:p>
                  <w:pPr>
                    <w:autoSpaceDE w:val="0"/>
                    <w:autoSpaceDN w:val="0"/>
                    <w:adjustRightInd w:val="0"/>
                    <w:rPr>
                      <w:rFonts w:eastAsiaTheme="minorEastAsia"/>
                      <w:kern w:val="0"/>
                      <w:sz w:val="21"/>
                      <w:szCs w:val="21"/>
                    </w:rPr>
                  </w:pPr>
                  <w:r>
                    <w:rPr>
                      <w:rFonts w:hAnsiTheme="minorEastAsia" w:eastAsiaTheme="minorEastAsia"/>
                      <w:kern w:val="0"/>
                      <w:sz w:val="21"/>
                      <w:szCs w:val="21"/>
                    </w:rPr>
                    <w:t>袋式除尘器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right"/>
              </w:trPr>
              <w:tc>
                <w:tcPr>
                  <w:tcW w:w="1016" w:type="dxa"/>
                  <w:vAlign w:val="center"/>
                </w:tcPr>
                <w:p>
                  <w:pPr>
                    <w:rPr>
                      <w:rFonts w:hAnsiTheme="minorEastAsia" w:eastAsiaTheme="minorEastAsia"/>
                      <w:kern w:val="0"/>
                      <w:sz w:val="21"/>
                      <w:szCs w:val="21"/>
                      <w:lang w:val="zh-CN"/>
                    </w:rPr>
                  </w:pPr>
                  <w:r>
                    <w:rPr>
                      <w:rFonts w:hint="eastAsia" w:hAnsiTheme="minorEastAsia" w:eastAsiaTheme="minorEastAsia"/>
                      <w:kern w:val="0"/>
                      <w:sz w:val="21"/>
                      <w:szCs w:val="21"/>
                      <w:lang w:val="zh-CN"/>
                    </w:rPr>
                    <w:t>投料、抽真空、</w:t>
                  </w:r>
                </w:p>
                <w:p>
                  <w:pPr>
                    <w:rPr>
                      <w:rFonts w:eastAsiaTheme="minorEastAsia"/>
                      <w:kern w:val="0"/>
                      <w:sz w:val="21"/>
                      <w:szCs w:val="21"/>
                      <w:lang w:val="zh-CN"/>
                    </w:rPr>
                  </w:pPr>
                  <w:r>
                    <w:rPr>
                      <w:rFonts w:hint="eastAsia" w:hAnsiTheme="minorEastAsia" w:eastAsiaTheme="minorEastAsia"/>
                      <w:kern w:val="0"/>
                      <w:sz w:val="21"/>
                      <w:szCs w:val="21"/>
                      <w:lang w:val="zh-CN"/>
                    </w:rPr>
                    <w:t>灌装、</w:t>
                  </w:r>
                </w:p>
              </w:tc>
              <w:tc>
                <w:tcPr>
                  <w:tcW w:w="563" w:type="dxa"/>
                  <w:vMerge w:val="continue"/>
                  <w:vAlign w:val="center"/>
                </w:tcPr>
                <w:p>
                  <w:pPr>
                    <w:jc w:val="center"/>
                    <w:rPr>
                      <w:rFonts w:eastAsiaTheme="minorEastAsia"/>
                      <w:kern w:val="0"/>
                      <w:sz w:val="21"/>
                      <w:szCs w:val="21"/>
                      <w:lang w:val="zh-CN"/>
                    </w:rPr>
                  </w:pPr>
                </w:p>
              </w:tc>
              <w:tc>
                <w:tcPr>
                  <w:tcW w:w="701" w:type="dxa"/>
                  <w:vAlign w:val="center"/>
                </w:tcPr>
                <w:p>
                  <w:pPr>
                    <w:jc w:val="center"/>
                    <w:rPr>
                      <w:rFonts w:eastAsiaTheme="minorEastAsia"/>
                      <w:kern w:val="0"/>
                      <w:sz w:val="21"/>
                      <w:szCs w:val="21"/>
                      <w:lang w:val="zh-CN"/>
                    </w:rPr>
                  </w:pPr>
                  <w:r>
                    <w:rPr>
                      <w:rFonts w:hint="eastAsia" w:eastAsiaTheme="minorEastAsia"/>
                      <w:kern w:val="0"/>
                      <w:sz w:val="21"/>
                      <w:szCs w:val="21"/>
                      <w:lang w:val="zh-CN"/>
                    </w:rPr>
                    <w:t>4000</w:t>
                  </w:r>
                </w:p>
              </w:tc>
              <w:tc>
                <w:tcPr>
                  <w:tcW w:w="644" w:type="dxa"/>
                  <w:vAlign w:val="center"/>
                </w:tcPr>
                <w:p>
                  <w:pPr>
                    <w:jc w:val="center"/>
                    <w:rPr>
                      <w:rFonts w:eastAsiaTheme="minorEastAsia"/>
                      <w:kern w:val="0"/>
                      <w:sz w:val="21"/>
                      <w:szCs w:val="21"/>
                      <w:lang w:val="zh-CN"/>
                    </w:rPr>
                  </w:pPr>
                  <w:r>
                    <w:rPr>
                      <w:rFonts w:hAnsiTheme="minorEastAsia" w:eastAsiaTheme="minorEastAsia"/>
                      <w:kern w:val="0"/>
                      <w:sz w:val="21"/>
                      <w:szCs w:val="21"/>
                      <w:lang w:val="zh-CN"/>
                    </w:rPr>
                    <w:t>非甲烷总烃</w:t>
                  </w:r>
                </w:p>
              </w:tc>
              <w:tc>
                <w:tcPr>
                  <w:tcW w:w="992" w:type="dxa"/>
                  <w:vAlign w:val="center"/>
                </w:tcPr>
                <w:p>
                  <w:pPr>
                    <w:jc w:val="center"/>
                    <w:rPr>
                      <w:rFonts w:eastAsiaTheme="minorEastAsia"/>
                      <w:kern w:val="0"/>
                      <w:sz w:val="21"/>
                      <w:szCs w:val="21"/>
                      <w:lang w:val="zh-CN"/>
                    </w:rPr>
                  </w:pPr>
                  <w:r>
                    <w:rPr>
                      <w:rFonts w:hint="eastAsia" w:eastAsiaTheme="minorEastAsia"/>
                      <w:kern w:val="0"/>
                      <w:sz w:val="21"/>
                      <w:szCs w:val="21"/>
                      <w:lang w:val="zh-CN"/>
                    </w:rPr>
                    <w:t>67.4</w:t>
                  </w:r>
                </w:p>
              </w:tc>
              <w:tc>
                <w:tcPr>
                  <w:tcW w:w="993" w:type="dxa"/>
                  <w:vAlign w:val="center"/>
                </w:tcPr>
                <w:p>
                  <w:pPr>
                    <w:jc w:val="center"/>
                    <w:rPr>
                      <w:rFonts w:eastAsiaTheme="minorEastAsia"/>
                      <w:kern w:val="0"/>
                      <w:sz w:val="21"/>
                      <w:szCs w:val="21"/>
                      <w:lang w:val="zh-CN"/>
                    </w:rPr>
                  </w:pPr>
                  <w:r>
                    <w:rPr>
                      <w:rFonts w:hint="eastAsia" w:eastAsiaTheme="minorEastAsia"/>
                      <w:kern w:val="0"/>
                      <w:sz w:val="21"/>
                      <w:szCs w:val="21"/>
                      <w:lang w:val="zh-CN"/>
                    </w:rPr>
                    <w:t>0.2697</w:t>
                  </w:r>
                </w:p>
              </w:tc>
              <w:tc>
                <w:tcPr>
                  <w:tcW w:w="850" w:type="dxa"/>
                  <w:vAlign w:val="center"/>
                </w:tcPr>
                <w:p>
                  <w:pPr>
                    <w:jc w:val="center"/>
                    <w:rPr>
                      <w:rFonts w:eastAsiaTheme="minorEastAsia"/>
                      <w:kern w:val="0"/>
                      <w:sz w:val="21"/>
                      <w:szCs w:val="21"/>
                      <w:lang w:val="zh-CN"/>
                    </w:rPr>
                  </w:pPr>
                  <w:r>
                    <w:rPr>
                      <w:rFonts w:hint="eastAsia" w:eastAsiaTheme="minorEastAsia"/>
                      <w:kern w:val="0"/>
                      <w:sz w:val="21"/>
                      <w:szCs w:val="21"/>
                      <w:lang w:val="zh-CN"/>
                    </w:rPr>
                    <w:t>6.8</w:t>
                  </w:r>
                </w:p>
              </w:tc>
              <w:tc>
                <w:tcPr>
                  <w:tcW w:w="851" w:type="dxa"/>
                  <w:vAlign w:val="center"/>
                </w:tcPr>
                <w:p>
                  <w:pPr>
                    <w:jc w:val="center"/>
                    <w:rPr>
                      <w:rFonts w:eastAsiaTheme="minorEastAsia"/>
                      <w:kern w:val="0"/>
                      <w:sz w:val="21"/>
                      <w:szCs w:val="21"/>
                      <w:lang w:val="zh-CN"/>
                    </w:rPr>
                  </w:pPr>
                  <w:r>
                    <w:rPr>
                      <w:rFonts w:hint="eastAsia" w:eastAsiaTheme="minorEastAsia"/>
                      <w:kern w:val="0"/>
                      <w:sz w:val="21"/>
                      <w:szCs w:val="21"/>
                      <w:lang w:val="zh-CN"/>
                    </w:rPr>
                    <w:t>0.027</w:t>
                  </w:r>
                </w:p>
              </w:tc>
              <w:tc>
                <w:tcPr>
                  <w:tcW w:w="567" w:type="dxa"/>
                  <w:vAlign w:val="center"/>
                </w:tcPr>
                <w:p>
                  <w:pPr>
                    <w:jc w:val="center"/>
                    <w:rPr>
                      <w:rFonts w:eastAsiaTheme="minorEastAsia"/>
                      <w:kern w:val="0"/>
                      <w:sz w:val="21"/>
                      <w:szCs w:val="21"/>
                      <w:lang w:val="zh-CN"/>
                    </w:rPr>
                  </w:pPr>
                  <w:r>
                    <w:rPr>
                      <w:rFonts w:eastAsiaTheme="minorEastAsia"/>
                      <w:kern w:val="0"/>
                      <w:sz w:val="21"/>
                      <w:szCs w:val="21"/>
                      <w:lang w:val="zh-CN"/>
                    </w:rPr>
                    <w:t>90</w:t>
                  </w:r>
                </w:p>
              </w:tc>
              <w:tc>
                <w:tcPr>
                  <w:tcW w:w="1309" w:type="dxa"/>
                  <w:vAlign w:val="center"/>
                </w:tcPr>
                <w:p>
                  <w:pPr>
                    <w:rPr>
                      <w:rFonts w:eastAsiaTheme="minorEastAsia"/>
                      <w:kern w:val="0"/>
                      <w:sz w:val="21"/>
                      <w:szCs w:val="21"/>
                      <w:lang w:val="zh-CN"/>
                    </w:rPr>
                  </w:pPr>
                  <w:r>
                    <w:rPr>
                      <w:rFonts w:hint="eastAsia" w:hAnsiTheme="minorEastAsia" w:eastAsiaTheme="minorEastAsia"/>
                      <w:bCs/>
                      <w:sz w:val="21"/>
                      <w:szCs w:val="21"/>
                    </w:rPr>
                    <w:t>活性炭吸附-脱附+催化燃烧装置</w:t>
                  </w:r>
                </w:p>
              </w:tc>
            </w:tr>
          </w:tbl>
          <w:p>
            <w:pPr>
              <w:tabs>
                <w:tab w:val="left" w:pos="3620"/>
              </w:tabs>
              <w:adjustRightInd w:val="0"/>
              <w:snapToGrid w:val="0"/>
              <w:spacing w:line="520" w:lineRule="exact"/>
              <w:ind w:firstLine="482" w:firstLineChars="200"/>
              <w:rPr>
                <w:b/>
                <w:sz w:val="24"/>
              </w:rPr>
            </w:pPr>
            <w:r>
              <w:rPr>
                <w:rFonts w:hint="eastAsia"/>
                <w:b/>
                <w:bCs/>
                <w:sz w:val="24"/>
              </w:rPr>
              <w:t>2</w:t>
            </w:r>
            <w:r>
              <w:rPr>
                <w:b/>
                <w:bCs/>
                <w:sz w:val="24"/>
              </w:rPr>
              <w:t>、</w:t>
            </w:r>
            <w:r>
              <w:rPr>
                <w:rFonts w:hint="eastAsia"/>
                <w:b/>
                <w:sz w:val="24"/>
              </w:rPr>
              <w:t>废气无组织达标分析</w:t>
            </w:r>
          </w:p>
          <w:p>
            <w:pPr>
              <w:adjustRightInd w:val="0"/>
              <w:snapToGrid w:val="0"/>
              <w:spacing w:line="520" w:lineRule="exact"/>
              <w:ind w:firstLine="480" w:firstLineChars="200"/>
              <w:rPr>
                <w:sz w:val="24"/>
              </w:rPr>
            </w:pPr>
            <w:r>
              <w:rPr>
                <w:rFonts w:hint="eastAsia"/>
                <w:sz w:val="24"/>
              </w:rPr>
              <w:t>根据工程分析，本项目排放的无组织废气为颗粒物、非甲烷总烃。采用估算模型，分析无组织废气厂界达标情况，估算模型参数见下表，污染源参数见下表。</w:t>
            </w:r>
          </w:p>
          <w:p>
            <w:pPr>
              <w:spacing w:line="520" w:lineRule="exact"/>
              <w:textAlignment w:val="baseline"/>
              <w:rPr>
                <w:rFonts w:eastAsiaTheme="minorEastAsia"/>
                <w:b/>
                <w:bCs/>
                <w:sz w:val="24"/>
              </w:rPr>
            </w:pPr>
            <w:r>
              <w:rPr>
                <w:rFonts w:hAnsiTheme="minorEastAsia" w:eastAsiaTheme="minorEastAsia"/>
                <w:b/>
                <w:bCs/>
                <w:sz w:val="24"/>
              </w:rPr>
              <w:t>表</w:t>
            </w:r>
            <w:r>
              <w:rPr>
                <w:rFonts w:hint="eastAsia" w:eastAsiaTheme="minorEastAsia"/>
                <w:b/>
                <w:bCs/>
                <w:sz w:val="24"/>
              </w:rPr>
              <w:t xml:space="preserve">19                       </w:t>
            </w:r>
            <w:r>
              <w:rPr>
                <w:rFonts w:hAnsiTheme="minorEastAsia" w:eastAsiaTheme="minorEastAsia"/>
                <w:b/>
                <w:bCs/>
                <w:sz w:val="24"/>
              </w:rPr>
              <w:t>估算模型参数表</w:t>
            </w:r>
          </w:p>
          <w:tbl>
            <w:tblPr>
              <w:tblStyle w:val="13"/>
              <w:tblW w:w="495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0" w:type="dxa"/>
                <w:bottom w:w="0" w:type="dxa"/>
                <w:right w:w="0" w:type="dxa"/>
              </w:tblCellMar>
            </w:tblPr>
            <w:tblGrid>
              <w:gridCol w:w="2279"/>
              <w:gridCol w:w="2633"/>
              <w:gridCol w:w="3554"/>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5185" w:type="dxa"/>
                  <w:gridSpan w:val="2"/>
                  <w:tcBorders>
                    <w:top w:val="single" w:color="000000" w:sz="8" w:space="0"/>
                    <w:left w:val="nil"/>
                    <w:bottom w:val="single" w:color="000000" w:sz="8" w:space="0"/>
                    <w:right w:val="single" w:color="000000" w:sz="6" w:space="0"/>
                  </w:tcBorders>
                  <w:vAlign w:val="center"/>
                </w:tcPr>
                <w:p>
                  <w:pPr>
                    <w:widowControl/>
                    <w:adjustRightInd w:val="0"/>
                    <w:snapToGrid w:val="0"/>
                    <w:jc w:val="center"/>
                    <w:rPr>
                      <w:rFonts w:eastAsiaTheme="minorEastAsia"/>
                      <w:b/>
                      <w:sz w:val="21"/>
                      <w:szCs w:val="21"/>
                    </w:rPr>
                  </w:pPr>
                  <w:r>
                    <w:rPr>
                      <w:rFonts w:hAnsiTheme="minorEastAsia" w:eastAsiaTheme="minorEastAsia"/>
                      <w:b/>
                      <w:sz w:val="21"/>
                      <w:szCs w:val="21"/>
                    </w:rPr>
                    <w:t>参数</w:t>
                  </w:r>
                </w:p>
              </w:tc>
              <w:tc>
                <w:tcPr>
                  <w:tcW w:w="3735" w:type="dxa"/>
                  <w:tcBorders>
                    <w:top w:val="single" w:color="000000" w:sz="8" w:space="0"/>
                    <w:left w:val="single" w:color="000000" w:sz="6" w:space="0"/>
                    <w:bottom w:val="single" w:color="000000" w:sz="8" w:space="0"/>
                    <w:right w:val="nil"/>
                  </w:tcBorders>
                  <w:vAlign w:val="center"/>
                </w:tcPr>
                <w:p>
                  <w:pPr>
                    <w:widowControl/>
                    <w:adjustRightInd w:val="0"/>
                    <w:snapToGrid w:val="0"/>
                    <w:jc w:val="center"/>
                    <w:rPr>
                      <w:rFonts w:eastAsiaTheme="minorEastAsia"/>
                      <w:b/>
                      <w:sz w:val="21"/>
                      <w:szCs w:val="21"/>
                    </w:rPr>
                  </w:pPr>
                  <w:r>
                    <w:rPr>
                      <w:rFonts w:hAnsiTheme="minorEastAsia" w:eastAsiaTheme="minorEastAsia"/>
                      <w:b/>
                      <w:sz w:val="21"/>
                      <w:szCs w:val="21"/>
                    </w:rPr>
                    <w:t>取值</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2409" w:type="dxa"/>
                  <w:vMerge w:val="restart"/>
                  <w:tcBorders>
                    <w:top w:val="single" w:color="000000" w:sz="8" w:space="0"/>
                    <w:left w:val="nil"/>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城市农村</w:t>
                  </w:r>
                  <w:r>
                    <w:rPr>
                      <w:rFonts w:eastAsiaTheme="minorEastAsia"/>
                      <w:sz w:val="21"/>
                      <w:szCs w:val="21"/>
                    </w:rPr>
                    <w:t>/</w:t>
                  </w:r>
                  <w:r>
                    <w:rPr>
                      <w:rFonts w:hAnsiTheme="minorEastAsia" w:eastAsiaTheme="minorEastAsia"/>
                      <w:sz w:val="21"/>
                      <w:szCs w:val="21"/>
                    </w:rPr>
                    <w:t>选项</w:t>
                  </w:r>
                </w:p>
              </w:tc>
              <w:tc>
                <w:tcPr>
                  <w:tcW w:w="2776" w:type="dxa"/>
                  <w:tcBorders>
                    <w:top w:val="single" w:color="000000" w:sz="8" w:space="0"/>
                    <w:left w:val="single" w:color="000000" w:sz="6" w:space="0"/>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城市</w:t>
                  </w:r>
                  <w:r>
                    <w:rPr>
                      <w:rFonts w:eastAsiaTheme="minorEastAsia"/>
                      <w:sz w:val="21"/>
                      <w:szCs w:val="21"/>
                    </w:rPr>
                    <w:t>/</w:t>
                  </w:r>
                  <w:r>
                    <w:rPr>
                      <w:rFonts w:hAnsiTheme="minorEastAsia" w:eastAsiaTheme="minorEastAsia"/>
                      <w:sz w:val="21"/>
                      <w:szCs w:val="21"/>
                    </w:rPr>
                    <w:t>农村</w:t>
                  </w:r>
                </w:p>
              </w:tc>
              <w:tc>
                <w:tcPr>
                  <w:tcW w:w="3735" w:type="dxa"/>
                  <w:tcBorders>
                    <w:top w:val="single" w:color="000000" w:sz="8" w:space="0"/>
                    <w:left w:val="single" w:color="000000" w:sz="6" w:space="0"/>
                    <w:bottom w:val="single" w:color="000000" w:sz="6" w:space="0"/>
                    <w:right w:val="nil"/>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农村</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5185" w:type="dxa"/>
                  <w:vMerge w:val="continue"/>
                  <w:tcBorders>
                    <w:top w:val="single" w:color="000000" w:sz="8" w:space="0"/>
                    <w:left w:val="nil"/>
                    <w:bottom w:val="single" w:color="000000" w:sz="6" w:space="0"/>
                    <w:right w:val="single" w:color="000000" w:sz="6" w:space="0"/>
                  </w:tcBorders>
                  <w:vAlign w:val="center"/>
                </w:tcPr>
                <w:p>
                  <w:pPr>
                    <w:widowControl/>
                    <w:adjustRightInd w:val="0"/>
                    <w:snapToGrid w:val="0"/>
                    <w:jc w:val="left"/>
                    <w:rPr>
                      <w:rFonts w:eastAsiaTheme="minorEastAsia"/>
                      <w:sz w:val="21"/>
                      <w:szCs w:val="21"/>
                    </w:rPr>
                  </w:pPr>
                </w:p>
              </w:tc>
              <w:tc>
                <w:tcPr>
                  <w:tcW w:w="2776" w:type="dxa"/>
                  <w:tcBorders>
                    <w:top w:val="single" w:color="000000" w:sz="6" w:space="0"/>
                    <w:left w:val="single" w:color="000000" w:sz="6" w:space="0"/>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pacing w:val="-1"/>
                      <w:sz w:val="21"/>
                      <w:szCs w:val="21"/>
                    </w:rPr>
                    <w:t>人口数</w:t>
                  </w:r>
                  <w:r>
                    <w:rPr>
                      <w:rFonts w:eastAsiaTheme="minorEastAsia"/>
                      <w:spacing w:val="-1"/>
                      <w:sz w:val="21"/>
                      <w:szCs w:val="21"/>
                    </w:rPr>
                    <w:t>(</w:t>
                  </w:r>
                  <w:r>
                    <w:rPr>
                      <w:rFonts w:hAnsiTheme="minorEastAsia" w:eastAsiaTheme="minorEastAsia"/>
                      <w:spacing w:val="-1"/>
                      <w:sz w:val="21"/>
                      <w:szCs w:val="21"/>
                    </w:rPr>
                    <w:t>城市选项时</w:t>
                  </w:r>
                  <w:r>
                    <w:rPr>
                      <w:rFonts w:eastAsiaTheme="minorEastAsia"/>
                      <w:spacing w:val="-1"/>
                      <w:sz w:val="21"/>
                      <w:szCs w:val="21"/>
                    </w:rPr>
                    <w:t>)</w:t>
                  </w:r>
                </w:p>
              </w:tc>
              <w:tc>
                <w:tcPr>
                  <w:tcW w:w="3735" w:type="dxa"/>
                  <w:tcBorders>
                    <w:top w:val="single" w:color="000000" w:sz="6" w:space="0"/>
                    <w:left w:val="single" w:color="000000" w:sz="6" w:space="0"/>
                    <w:bottom w:val="single" w:color="000000" w:sz="6" w:space="0"/>
                    <w:right w:val="nil"/>
                  </w:tcBorders>
                  <w:vAlign w:val="center"/>
                </w:tcPr>
                <w:p>
                  <w:pPr>
                    <w:widowControl/>
                    <w:adjustRightInd w:val="0"/>
                    <w:snapToGrid w:val="0"/>
                    <w:jc w:val="center"/>
                    <w:rPr>
                      <w:rFonts w:eastAsiaTheme="minorEastAsia"/>
                      <w:sz w:val="21"/>
                      <w:szCs w:val="21"/>
                    </w:rPr>
                  </w:pPr>
                  <w:r>
                    <w:rPr>
                      <w:rFonts w:eastAsiaTheme="minorEastAsia"/>
                      <w:spacing w:val="-1"/>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5185" w:type="dxa"/>
                  <w:gridSpan w:val="2"/>
                  <w:tcBorders>
                    <w:top w:val="single" w:color="000000" w:sz="6" w:space="0"/>
                    <w:left w:val="nil"/>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最高环境温度</w:t>
                  </w:r>
                </w:p>
              </w:tc>
              <w:tc>
                <w:tcPr>
                  <w:tcW w:w="3735" w:type="dxa"/>
                  <w:tcBorders>
                    <w:top w:val="single" w:color="000000" w:sz="6" w:space="0"/>
                    <w:left w:val="single" w:color="000000" w:sz="6" w:space="0"/>
                    <w:bottom w:val="single" w:color="000000" w:sz="6" w:space="0"/>
                    <w:right w:val="nil"/>
                  </w:tcBorders>
                  <w:vAlign w:val="center"/>
                </w:tcPr>
                <w:p>
                  <w:pPr>
                    <w:widowControl/>
                    <w:adjustRightInd w:val="0"/>
                    <w:snapToGrid w:val="0"/>
                    <w:jc w:val="center"/>
                    <w:rPr>
                      <w:rFonts w:eastAsiaTheme="minorEastAsia"/>
                      <w:sz w:val="21"/>
                      <w:szCs w:val="21"/>
                    </w:rPr>
                  </w:pPr>
                  <w:r>
                    <w:rPr>
                      <w:rFonts w:eastAsiaTheme="minorEastAsia"/>
                      <w:spacing w:val="-1"/>
                      <w:sz w:val="21"/>
                      <w:szCs w:val="21"/>
                    </w:rPr>
                    <w:t>42.0</w:t>
                  </w:r>
                  <w:r>
                    <w:rPr>
                      <w:rFonts w:eastAsiaTheme="minorEastAsia"/>
                      <w:sz w:val="21"/>
                      <w:szCs w:val="21"/>
                    </w:rPr>
                    <w:t>°C</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5185" w:type="dxa"/>
                  <w:gridSpan w:val="2"/>
                  <w:tcBorders>
                    <w:top w:val="single" w:color="000000" w:sz="6" w:space="0"/>
                    <w:left w:val="nil"/>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最低环境温度</w:t>
                  </w:r>
                </w:p>
              </w:tc>
              <w:tc>
                <w:tcPr>
                  <w:tcW w:w="3735" w:type="dxa"/>
                  <w:tcBorders>
                    <w:top w:val="single" w:color="000000" w:sz="6" w:space="0"/>
                    <w:left w:val="single" w:color="000000" w:sz="6" w:space="0"/>
                    <w:bottom w:val="single" w:color="000000" w:sz="6" w:space="0"/>
                    <w:right w:val="nil"/>
                  </w:tcBorders>
                  <w:vAlign w:val="center"/>
                </w:tcPr>
                <w:p>
                  <w:pPr>
                    <w:widowControl/>
                    <w:adjustRightInd w:val="0"/>
                    <w:snapToGrid w:val="0"/>
                    <w:jc w:val="center"/>
                    <w:rPr>
                      <w:rFonts w:eastAsiaTheme="minorEastAsia"/>
                      <w:sz w:val="21"/>
                      <w:szCs w:val="21"/>
                    </w:rPr>
                  </w:pPr>
                  <w:r>
                    <w:rPr>
                      <w:rFonts w:eastAsiaTheme="minorEastAsia"/>
                      <w:spacing w:val="-1"/>
                      <w:sz w:val="21"/>
                      <w:szCs w:val="21"/>
                    </w:rPr>
                    <w:t>-19.2℃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5185" w:type="dxa"/>
                  <w:gridSpan w:val="2"/>
                  <w:tcBorders>
                    <w:top w:val="single" w:color="000000" w:sz="6" w:space="0"/>
                    <w:left w:val="nil"/>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土地利用类型</w:t>
                  </w:r>
                </w:p>
              </w:tc>
              <w:tc>
                <w:tcPr>
                  <w:tcW w:w="3735" w:type="dxa"/>
                  <w:tcBorders>
                    <w:top w:val="single" w:color="000000" w:sz="6" w:space="0"/>
                    <w:left w:val="single" w:color="000000" w:sz="6" w:space="0"/>
                    <w:bottom w:val="single" w:color="000000" w:sz="6" w:space="0"/>
                    <w:right w:val="nil"/>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建设用地</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5185" w:type="dxa"/>
                  <w:gridSpan w:val="2"/>
                  <w:tcBorders>
                    <w:top w:val="single" w:color="000000" w:sz="6" w:space="0"/>
                    <w:left w:val="nil"/>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区域湿度条件</w:t>
                  </w:r>
                </w:p>
              </w:tc>
              <w:tc>
                <w:tcPr>
                  <w:tcW w:w="3735" w:type="dxa"/>
                  <w:tcBorders>
                    <w:top w:val="single" w:color="000000" w:sz="6" w:space="0"/>
                    <w:left w:val="single" w:color="000000" w:sz="6" w:space="0"/>
                    <w:bottom w:val="single" w:color="000000" w:sz="6" w:space="0"/>
                    <w:right w:val="nil"/>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中等湿度</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2409" w:type="dxa"/>
                  <w:vMerge w:val="restart"/>
                  <w:tcBorders>
                    <w:top w:val="single" w:color="000000" w:sz="6" w:space="0"/>
                    <w:left w:val="nil"/>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是否考虑地形</w:t>
                  </w:r>
                </w:p>
              </w:tc>
              <w:tc>
                <w:tcPr>
                  <w:tcW w:w="2776" w:type="dxa"/>
                  <w:tcBorders>
                    <w:top w:val="single" w:color="000000" w:sz="6" w:space="0"/>
                    <w:left w:val="single" w:color="000000" w:sz="6" w:space="0"/>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考虑地形</w:t>
                  </w:r>
                </w:p>
              </w:tc>
              <w:tc>
                <w:tcPr>
                  <w:tcW w:w="3735" w:type="dxa"/>
                  <w:tcBorders>
                    <w:top w:val="single" w:color="000000" w:sz="6" w:space="0"/>
                    <w:left w:val="single" w:color="000000" w:sz="6" w:space="0"/>
                    <w:bottom w:val="single" w:color="000000" w:sz="6" w:space="0"/>
                    <w:right w:val="nil"/>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否</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5185" w:type="dxa"/>
                  <w:vMerge w:val="continue"/>
                  <w:tcBorders>
                    <w:top w:val="single" w:color="000000" w:sz="6" w:space="0"/>
                    <w:left w:val="nil"/>
                    <w:bottom w:val="single" w:color="000000" w:sz="6" w:space="0"/>
                    <w:right w:val="single" w:color="000000" w:sz="6" w:space="0"/>
                  </w:tcBorders>
                  <w:vAlign w:val="center"/>
                </w:tcPr>
                <w:p>
                  <w:pPr>
                    <w:widowControl/>
                    <w:adjustRightInd w:val="0"/>
                    <w:snapToGrid w:val="0"/>
                    <w:jc w:val="left"/>
                    <w:rPr>
                      <w:rFonts w:eastAsiaTheme="minorEastAsia"/>
                      <w:sz w:val="21"/>
                      <w:szCs w:val="21"/>
                    </w:rPr>
                  </w:pPr>
                </w:p>
              </w:tc>
              <w:tc>
                <w:tcPr>
                  <w:tcW w:w="2776" w:type="dxa"/>
                  <w:tcBorders>
                    <w:top w:val="single" w:color="000000" w:sz="6" w:space="0"/>
                    <w:left w:val="single" w:color="000000" w:sz="6" w:space="0"/>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pacing w:val="-1"/>
                      <w:sz w:val="21"/>
                      <w:szCs w:val="21"/>
                    </w:rPr>
                    <w:t>地形数据分辨率</w:t>
                  </w:r>
                  <w:r>
                    <w:rPr>
                      <w:rFonts w:eastAsiaTheme="minorEastAsia"/>
                      <w:spacing w:val="-1"/>
                      <w:sz w:val="21"/>
                      <w:szCs w:val="21"/>
                    </w:rPr>
                    <w:t>(m)</w:t>
                  </w:r>
                </w:p>
              </w:tc>
              <w:tc>
                <w:tcPr>
                  <w:tcW w:w="3735" w:type="dxa"/>
                  <w:tcBorders>
                    <w:top w:val="single" w:color="000000" w:sz="6" w:space="0"/>
                    <w:left w:val="single" w:color="000000" w:sz="6" w:space="0"/>
                    <w:bottom w:val="single" w:color="000000" w:sz="6" w:space="0"/>
                    <w:right w:val="nil"/>
                  </w:tcBorders>
                  <w:vAlign w:val="center"/>
                </w:tcPr>
                <w:p>
                  <w:pPr>
                    <w:widowControl/>
                    <w:adjustRightInd w:val="0"/>
                    <w:snapToGrid w:val="0"/>
                    <w:jc w:val="center"/>
                    <w:rPr>
                      <w:rFonts w:eastAsiaTheme="minorEastAsia"/>
                      <w:sz w:val="21"/>
                      <w:szCs w:val="21"/>
                    </w:rPr>
                  </w:pPr>
                  <w:r>
                    <w:rPr>
                      <w:rFonts w:eastAsiaTheme="minorEastAsia"/>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2409" w:type="dxa"/>
                  <w:vMerge w:val="restart"/>
                  <w:tcBorders>
                    <w:top w:val="single" w:color="000000" w:sz="6" w:space="0"/>
                    <w:left w:val="nil"/>
                    <w:bottom w:val="single" w:color="000000" w:sz="8"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是否考虑海岸线熏烟</w:t>
                  </w:r>
                </w:p>
              </w:tc>
              <w:tc>
                <w:tcPr>
                  <w:tcW w:w="2776" w:type="dxa"/>
                  <w:tcBorders>
                    <w:top w:val="single" w:color="000000" w:sz="6" w:space="0"/>
                    <w:left w:val="single" w:color="000000" w:sz="6" w:space="0"/>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考虑海岸线熏烟</w:t>
                  </w:r>
                </w:p>
              </w:tc>
              <w:tc>
                <w:tcPr>
                  <w:tcW w:w="3735" w:type="dxa"/>
                  <w:tcBorders>
                    <w:top w:val="single" w:color="000000" w:sz="6" w:space="0"/>
                    <w:left w:val="single" w:color="000000" w:sz="6" w:space="0"/>
                    <w:bottom w:val="single" w:color="000000" w:sz="6" w:space="0"/>
                    <w:right w:val="nil"/>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否</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5185" w:type="dxa"/>
                  <w:vMerge w:val="continue"/>
                  <w:tcBorders>
                    <w:top w:val="single" w:color="000000" w:sz="6" w:space="0"/>
                    <w:left w:val="nil"/>
                    <w:bottom w:val="single" w:color="000000" w:sz="8" w:space="0"/>
                    <w:right w:val="single" w:color="000000" w:sz="6" w:space="0"/>
                  </w:tcBorders>
                  <w:vAlign w:val="center"/>
                </w:tcPr>
                <w:p>
                  <w:pPr>
                    <w:widowControl/>
                    <w:adjustRightInd w:val="0"/>
                    <w:snapToGrid w:val="0"/>
                    <w:jc w:val="left"/>
                    <w:rPr>
                      <w:rFonts w:eastAsiaTheme="minorEastAsia"/>
                      <w:color w:val="00B050"/>
                      <w:sz w:val="21"/>
                      <w:szCs w:val="21"/>
                    </w:rPr>
                  </w:pPr>
                </w:p>
              </w:tc>
              <w:tc>
                <w:tcPr>
                  <w:tcW w:w="2776" w:type="dxa"/>
                  <w:tcBorders>
                    <w:top w:val="single" w:color="000000" w:sz="6" w:space="0"/>
                    <w:left w:val="single" w:color="000000" w:sz="6" w:space="0"/>
                    <w:bottom w:val="single" w:color="000000" w:sz="6"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pacing w:val="-1"/>
                      <w:sz w:val="21"/>
                      <w:szCs w:val="21"/>
                    </w:rPr>
                    <w:t>海岸线距离</w:t>
                  </w:r>
                  <w:r>
                    <w:rPr>
                      <w:rFonts w:eastAsiaTheme="minorEastAsia"/>
                      <w:spacing w:val="-1"/>
                      <w:sz w:val="21"/>
                      <w:szCs w:val="21"/>
                    </w:rPr>
                    <w:t>/km</w:t>
                  </w:r>
                </w:p>
              </w:tc>
              <w:tc>
                <w:tcPr>
                  <w:tcW w:w="3735" w:type="dxa"/>
                  <w:tcBorders>
                    <w:top w:val="single" w:color="000000" w:sz="6" w:space="0"/>
                    <w:left w:val="single" w:color="000000" w:sz="6" w:space="0"/>
                    <w:bottom w:val="single" w:color="000000" w:sz="6" w:space="0"/>
                    <w:right w:val="nil"/>
                  </w:tcBorders>
                  <w:vAlign w:val="center"/>
                </w:tcPr>
                <w:p>
                  <w:pPr>
                    <w:widowControl/>
                    <w:adjustRightInd w:val="0"/>
                    <w:snapToGrid w:val="0"/>
                    <w:jc w:val="center"/>
                    <w:rPr>
                      <w:rFonts w:eastAsiaTheme="minorEastAsia"/>
                      <w:sz w:val="21"/>
                      <w:szCs w:val="21"/>
                    </w:rPr>
                  </w:pPr>
                  <w:r>
                    <w:rPr>
                      <w:rFonts w:eastAsiaTheme="minorEastAsia"/>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5185" w:type="dxa"/>
                  <w:vMerge w:val="continue"/>
                  <w:tcBorders>
                    <w:top w:val="single" w:color="000000" w:sz="6" w:space="0"/>
                    <w:left w:val="nil"/>
                    <w:bottom w:val="single" w:color="000000" w:sz="8" w:space="0"/>
                    <w:right w:val="single" w:color="000000" w:sz="6" w:space="0"/>
                  </w:tcBorders>
                  <w:vAlign w:val="center"/>
                </w:tcPr>
                <w:p>
                  <w:pPr>
                    <w:widowControl/>
                    <w:adjustRightInd w:val="0"/>
                    <w:snapToGrid w:val="0"/>
                    <w:jc w:val="left"/>
                    <w:rPr>
                      <w:rFonts w:eastAsiaTheme="minorEastAsia"/>
                      <w:color w:val="000000" w:themeColor="text1"/>
                      <w:sz w:val="21"/>
                      <w:szCs w:val="21"/>
                    </w:rPr>
                  </w:pPr>
                </w:p>
              </w:tc>
              <w:tc>
                <w:tcPr>
                  <w:tcW w:w="2776" w:type="dxa"/>
                  <w:tcBorders>
                    <w:top w:val="single" w:color="000000" w:sz="6" w:space="0"/>
                    <w:left w:val="single" w:color="000000" w:sz="6" w:space="0"/>
                    <w:bottom w:val="single" w:color="000000" w:sz="8" w:space="0"/>
                    <w:right w:val="single" w:color="000000" w:sz="6" w:space="0"/>
                  </w:tcBorders>
                  <w:vAlign w:val="center"/>
                </w:tcPr>
                <w:p>
                  <w:pPr>
                    <w:widowControl/>
                    <w:adjustRightInd w:val="0"/>
                    <w:snapToGrid w:val="0"/>
                    <w:jc w:val="center"/>
                    <w:rPr>
                      <w:rFonts w:eastAsiaTheme="minorEastAsia"/>
                      <w:sz w:val="21"/>
                      <w:szCs w:val="21"/>
                    </w:rPr>
                  </w:pPr>
                  <w:r>
                    <w:rPr>
                      <w:rFonts w:hAnsiTheme="minorEastAsia" w:eastAsiaTheme="minorEastAsia"/>
                      <w:sz w:val="21"/>
                      <w:szCs w:val="21"/>
                    </w:rPr>
                    <w:t>海岸线方向</w:t>
                  </w:r>
                  <w:r>
                    <w:rPr>
                      <w:rFonts w:eastAsiaTheme="minorEastAsia"/>
                      <w:sz w:val="21"/>
                      <w:szCs w:val="21"/>
                    </w:rPr>
                    <w:t>/</w:t>
                  </w:r>
                  <w:r>
                    <w:rPr>
                      <w:rFonts w:eastAsiaTheme="minorEastAsia"/>
                      <w:position w:val="8"/>
                      <w:sz w:val="21"/>
                      <w:szCs w:val="21"/>
                    </w:rPr>
                    <w:t>o</w:t>
                  </w:r>
                </w:p>
              </w:tc>
              <w:tc>
                <w:tcPr>
                  <w:tcW w:w="3735" w:type="dxa"/>
                  <w:tcBorders>
                    <w:top w:val="single" w:color="000000" w:sz="6" w:space="0"/>
                    <w:left w:val="single" w:color="000000" w:sz="6" w:space="0"/>
                    <w:bottom w:val="single" w:color="000000" w:sz="8" w:space="0"/>
                    <w:right w:val="nil"/>
                  </w:tcBorders>
                  <w:vAlign w:val="center"/>
                </w:tcPr>
                <w:p>
                  <w:pPr>
                    <w:widowControl/>
                    <w:adjustRightInd w:val="0"/>
                    <w:snapToGrid w:val="0"/>
                    <w:jc w:val="center"/>
                    <w:rPr>
                      <w:rFonts w:eastAsiaTheme="minorEastAsia"/>
                      <w:sz w:val="21"/>
                      <w:szCs w:val="21"/>
                    </w:rPr>
                  </w:pPr>
                  <w:r>
                    <w:rPr>
                      <w:rFonts w:eastAsiaTheme="minorEastAsia"/>
                      <w:sz w:val="21"/>
                      <w:szCs w:val="21"/>
                    </w:rPr>
                    <w:t>/</w:t>
                  </w:r>
                </w:p>
              </w:tc>
            </w:tr>
          </w:tbl>
          <w:p>
            <w:pPr>
              <w:pStyle w:val="23"/>
              <w:spacing w:beforeLines="50" w:line="240" w:lineRule="auto"/>
              <w:ind w:firstLine="0"/>
              <w:rPr>
                <w:rFonts w:ascii="Times New Roman" w:hAnsi="Times New Roman" w:cs="Times New Roman" w:eastAsiaTheme="minorEastAsia"/>
                <w:b/>
                <w:sz w:val="24"/>
              </w:rPr>
            </w:pPr>
            <w:r>
              <w:rPr>
                <w:rFonts w:ascii="Times New Roman" w:cs="Times New Roman" w:hAnsiTheme="minorEastAsia" w:eastAsiaTheme="minorEastAsia"/>
                <w:b/>
                <w:sz w:val="24"/>
              </w:rPr>
              <w:t>表</w:t>
            </w:r>
            <w:r>
              <w:rPr>
                <w:rFonts w:ascii="Times New Roman" w:hAnsi="Times New Roman" w:cs="Times New Roman" w:eastAsiaTheme="minorEastAsia"/>
                <w:b/>
                <w:sz w:val="24"/>
              </w:rPr>
              <w:t>2</w:t>
            </w:r>
            <w:r>
              <w:rPr>
                <w:rFonts w:hint="eastAsia" w:ascii="Times New Roman" w:hAnsi="Times New Roman" w:cs="Times New Roman" w:eastAsiaTheme="minorEastAsia"/>
                <w:b/>
                <w:sz w:val="24"/>
              </w:rPr>
              <w:t xml:space="preserve">0                       </w:t>
            </w:r>
            <w:r>
              <w:rPr>
                <w:rFonts w:ascii="Times New Roman" w:cs="Times New Roman" w:hAnsiTheme="minorEastAsia" w:eastAsiaTheme="minorEastAsia"/>
                <w:b/>
                <w:sz w:val="24"/>
              </w:rPr>
              <w:t>本项目面源参数表</w:t>
            </w:r>
          </w:p>
          <w:tbl>
            <w:tblPr>
              <w:tblStyle w:val="14"/>
              <w:tblW w:w="495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868"/>
              <w:gridCol w:w="812"/>
              <w:gridCol w:w="707"/>
              <w:gridCol w:w="707"/>
              <w:gridCol w:w="974"/>
              <w:gridCol w:w="840"/>
              <w:gridCol w:w="981"/>
              <w:gridCol w:w="754"/>
              <w:gridCol w:w="127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2" w:type="dxa"/>
                  <w:tcBorders>
                    <w:top w:val="single" w:color="auto" w:sz="8" w:space="0"/>
                    <w:left w:val="nil"/>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排放源</w:t>
                  </w:r>
                </w:p>
              </w:tc>
              <w:tc>
                <w:tcPr>
                  <w:tcW w:w="879" w:type="dxa"/>
                  <w:tcBorders>
                    <w:top w:val="single" w:color="auto" w:sz="8" w:space="0"/>
                    <w:left w:val="nil"/>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污染因子</w:t>
                  </w:r>
                </w:p>
              </w:tc>
              <w:tc>
                <w:tcPr>
                  <w:tcW w:w="821"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面源海拔高度</w:t>
                  </w:r>
                  <w:r>
                    <w:rPr>
                      <w:rFonts w:eastAsiaTheme="minorEastAsia"/>
                      <w:b/>
                      <w:sz w:val="21"/>
                      <w:szCs w:val="21"/>
                    </w:rPr>
                    <w:t>/m</w:t>
                  </w:r>
                </w:p>
              </w:tc>
              <w:tc>
                <w:tcPr>
                  <w:tcW w:w="71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面源长度</w:t>
                  </w:r>
                  <w:r>
                    <w:rPr>
                      <w:rFonts w:eastAsiaTheme="minorEastAsia"/>
                      <w:b/>
                      <w:sz w:val="21"/>
                      <w:szCs w:val="21"/>
                    </w:rPr>
                    <w:t>/m</w:t>
                  </w:r>
                </w:p>
              </w:tc>
              <w:tc>
                <w:tcPr>
                  <w:tcW w:w="71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面源宽度</w:t>
                  </w:r>
                  <w:r>
                    <w:rPr>
                      <w:rFonts w:eastAsiaTheme="minorEastAsia"/>
                      <w:b/>
                      <w:sz w:val="21"/>
                      <w:szCs w:val="21"/>
                    </w:rPr>
                    <w:t xml:space="preserve">                                                                                                                                                                                                                                                                                                                                                                                                                            /m</w:t>
                  </w:r>
                </w:p>
              </w:tc>
              <w:tc>
                <w:tcPr>
                  <w:tcW w:w="98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正北向夹角</w:t>
                  </w:r>
                  <w:r>
                    <w:rPr>
                      <w:rFonts w:eastAsiaTheme="minorEastAsia"/>
                      <w:b/>
                      <w:sz w:val="21"/>
                      <w:szCs w:val="21"/>
                    </w:rPr>
                    <w:t>/°</w:t>
                  </w:r>
                </w:p>
              </w:tc>
              <w:tc>
                <w:tcPr>
                  <w:tcW w:w="851"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面源有效排放高度</w:t>
                  </w:r>
                </w:p>
              </w:tc>
              <w:tc>
                <w:tcPr>
                  <w:tcW w:w="99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年排放小时数</w:t>
                  </w:r>
                  <w:r>
                    <w:rPr>
                      <w:rFonts w:eastAsiaTheme="minorEastAsia"/>
                      <w:b/>
                      <w:sz w:val="21"/>
                      <w:szCs w:val="21"/>
                    </w:rPr>
                    <w:t>/h</w:t>
                  </w:r>
                </w:p>
              </w:tc>
              <w:tc>
                <w:tcPr>
                  <w:tcW w:w="762"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排放工况</w:t>
                  </w:r>
                </w:p>
              </w:tc>
              <w:tc>
                <w:tcPr>
                  <w:tcW w:w="1281" w:type="dxa"/>
                  <w:tcBorders>
                    <w:top w:val="single" w:color="auto" w:sz="8" w:space="0"/>
                    <w:left w:val="single" w:color="auto" w:sz="4" w:space="0"/>
                    <w:bottom w:val="single" w:color="auto" w:sz="8" w:space="0"/>
                    <w:right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污染物排放速率（</w:t>
                  </w:r>
                  <w:r>
                    <w:rPr>
                      <w:rFonts w:eastAsiaTheme="minorEastAsia"/>
                      <w:b/>
                      <w:sz w:val="21"/>
                      <w:szCs w:val="21"/>
                    </w:rPr>
                    <w:t>kg/h</w:t>
                  </w:r>
                  <w:r>
                    <w:rPr>
                      <w:rFonts w:hAnsiTheme="minorEastAsia" w:eastAsiaTheme="minorEastAsia"/>
                      <w:b/>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2" w:type="dxa"/>
                  <w:tcBorders>
                    <w:top w:val="single" w:color="auto" w:sz="8" w:space="0"/>
                    <w:left w:val="nil"/>
                    <w:right w:val="single" w:color="auto" w:sz="4" w:space="0"/>
                  </w:tcBorders>
                  <w:vAlign w:val="center"/>
                </w:tcPr>
                <w:p>
                  <w:pPr>
                    <w:tabs>
                      <w:tab w:val="left" w:pos="3620"/>
                    </w:tabs>
                    <w:adjustRightInd w:val="0"/>
                    <w:snapToGrid w:val="0"/>
                    <w:jc w:val="center"/>
                    <w:rPr>
                      <w:rFonts w:eastAsiaTheme="minorEastAsia"/>
                      <w:sz w:val="21"/>
                      <w:szCs w:val="21"/>
                    </w:rPr>
                  </w:pPr>
                  <w:r>
                    <w:rPr>
                      <w:rFonts w:hAnsiTheme="minorEastAsia" w:eastAsiaTheme="minorEastAsia"/>
                      <w:sz w:val="21"/>
                      <w:szCs w:val="21"/>
                    </w:rPr>
                    <w:t>车间</w:t>
                  </w:r>
                </w:p>
              </w:tc>
              <w:tc>
                <w:tcPr>
                  <w:tcW w:w="879" w:type="dxa"/>
                  <w:tcBorders>
                    <w:top w:val="single" w:color="auto" w:sz="4" w:space="0"/>
                    <w:left w:val="nil"/>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hAnsiTheme="minorEastAsia" w:eastAsiaTheme="minorEastAsia"/>
                      <w:sz w:val="21"/>
                      <w:szCs w:val="21"/>
                    </w:rPr>
                    <w:t>颗粒物</w:t>
                  </w:r>
                </w:p>
              </w:tc>
              <w:tc>
                <w:tcPr>
                  <w:tcW w:w="821"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4</w:t>
                  </w:r>
                </w:p>
              </w:tc>
              <w:tc>
                <w:tcPr>
                  <w:tcW w:w="714"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15</w:t>
                  </w:r>
                </w:p>
              </w:tc>
              <w:tc>
                <w:tcPr>
                  <w:tcW w:w="714"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5</w:t>
                  </w:r>
                </w:p>
              </w:tc>
              <w:tc>
                <w:tcPr>
                  <w:tcW w:w="988"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60</w:t>
                  </w:r>
                </w:p>
              </w:tc>
              <w:tc>
                <w:tcPr>
                  <w:tcW w:w="851"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eastAsiaTheme="minorEastAsia"/>
                      <w:sz w:val="21"/>
                      <w:szCs w:val="21"/>
                    </w:rPr>
                    <w:t>5</w:t>
                  </w:r>
                </w:p>
              </w:tc>
              <w:tc>
                <w:tcPr>
                  <w:tcW w:w="990"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600</w:t>
                  </w:r>
                </w:p>
              </w:tc>
              <w:tc>
                <w:tcPr>
                  <w:tcW w:w="762"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AnsiTheme="minorEastAsia" w:eastAsiaTheme="minorEastAsia"/>
                      <w:sz w:val="21"/>
                      <w:szCs w:val="21"/>
                    </w:rPr>
                    <w:t>正常</w:t>
                  </w:r>
                </w:p>
              </w:tc>
              <w:tc>
                <w:tcPr>
                  <w:tcW w:w="1281" w:type="dxa"/>
                  <w:tcBorders>
                    <w:top w:val="single" w:color="auto" w:sz="4" w:space="0"/>
                    <w:left w:val="single" w:color="auto" w:sz="4" w:space="0"/>
                    <w:right w:val="nil"/>
                  </w:tcBorders>
                  <w:vAlign w:val="center"/>
                </w:tcPr>
                <w:p>
                  <w:pPr>
                    <w:tabs>
                      <w:tab w:val="left" w:pos="3620"/>
                    </w:tabs>
                    <w:jc w:val="center"/>
                    <w:rPr>
                      <w:rFonts w:eastAsiaTheme="minorEastAsia"/>
                      <w:sz w:val="21"/>
                      <w:szCs w:val="21"/>
                    </w:rPr>
                  </w:pPr>
                  <w:r>
                    <w:rPr>
                      <w:rFonts w:hint="eastAsia" w:eastAsiaTheme="minorEastAsia"/>
                      <w:sz w:val="21"/>
                      <w:szCs w:val="21"/>
                    </w:rPr>
                    <w:t>0.0513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2" w:type="dxa"/>
                  <w:tcBorders>
                    <w:top w:val="single" w:color="auto" w:sz="8" w:space="0"/>
                    <w:left w:val="nil"/>
                    <w:right w:val="single" w:color="auto" w:sz="4" w:space="0"/>
                  </w:tcBorders>
                  <w:vAlign w:val="center"/>
                </w:tcPr>
                <w:p>
                  <w:pPr>
                    <w:tabs>
                      <w:tab w:val="left" w:pos="3620"/>
                    </w:tabs>
                    <w:adjustRightInd w:val="0"/>
                    <w:snapToGrid w:val="0"/>
                    <w:jc w:val="center"/>
                    <w:rPr>
                      <w:rFonts w:eastAsiaTheme="minorEastAsia"/>
                      <w:sz w:val="21"/>
                      <w:szCs w:val="21"/>
                    </w:rPr>
                  </w:pPr>
                  <w:r>
                    <w:rPr>
                      <w:rFonts w:hAnsiTheme="minorEastAsia" w:eastAsiaTheme="minorEastAsia"/>
                      <w:sz w:val="21"/>
                      <w:szCs w:val="21"/>
                    </w:rPr>
                    <w:t>车间</w:t>
                  </w:r>
                </w:p>
              </w:tc>
              <w:tc>
                <w:tcPr>
                  <w:tcW w:w="879" w:type="dxa"/>
                  <w:tcBorders>
                    <w:top w:val="single" w:color="auto" w:sz="4" w:space="0"/>
                    <w:left w:val="nil"/>
                    <w:right w:val="single" w:color="auto" w:sz="4" w:space="0"/>
                  </w:tcBorders>
                  <w:vAlign w:val="center"/>
                </w:tcPr>
                <w:p>
                  <w:pPr>
                    <w:tabs>
                      <w:tab w:val="left" w:pos="3620"/>
                    </w:tabs>
                    <w:adjustRightInd w:val="0"/>
                    <w:snapToGrid w:val="0"/>
                    <w:jc w:val="center"/>
                    <w:rPr>
                      <w:rFonts w:eastAsiaTheme="minorEastAsia"/>
                      <w:sz w:val="21"/>
                      <w:szCs w:val="21"/>
                    </w:rPr>
                  </w:pPr>
                  <w:r>
                    <w:rPr>
                      <w:rFonts w:hAnsiTheme="minorEastAsia" w:eastAsiaTheme="minorEastAsia"/>
                      <w:sz w:val="21"/>
                      <w:szCs w:val="21"/>
                    </w:rPr>
                    <w:t>非甲烷总烃</w:t>
                  </w:r>
                </w:p>
              </w:tc>
              <w:tc>
                <w:tcPr>
                  <w:tcW w:w="821"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4</w:t>
                  </w:r>
                </w:p>
              </w:tc>
              <w:tc>
                <w:tcPr>
                  <w:tcW w:w="714"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8</w:t>
                  </w:r>
                </w:p>
              </w:tc>
              <w:tc>
                <w:tcPr>
                  <w:tcW w:w="714"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3</w:t>
                  </w:r>
                </w:p>
              </w:tc>
              <w:tc>
                <w:tcPr>
                  <w:tcW w:w="988"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45</w:t>
                  </w:r>
                </w:p>
              </w:tc>
              <w:tc>
                <w:tcPr>
                  <w:tcW w:w="851"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eastAsiaTheme="minorEastAsia"/>
                      <w:sz w:val="21"/>
                      <w:szCs w:val="21"/>
                    </w:rPr>
                    <w:t>5</w:t>
                  </w:r>
                </w:p>
              </w:tc>
              <w:tc>
                <w:tcPr>
                  <w:tcW w:w="990"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1200</w:t>
                  </w:r>
                </w:p>
              </w:tc>
              <w:tc>
                <w:tcPr>
                  <w:tcW w:w="762" w:type="dxa"/>
                  <w:tcBorders>
                    <w:top w:val="single" w:color="auto" w:sz="4" w:space="0"/>
                    <w:left w:val="single" w:color="auto" w:sz="4" w:space="0"/>
                    <w:right w:val="single" w:color="auto" w:sz="4" w:space="0"/>
                  </w:tcBorders>
                  <w:vAlign w:val="center"/>
                </w:tcPr>
                <w:p>
                  <w:pPr>
                    <w:tabs>
                      <w:tab w:val="left" w:pos="3620"/>
                    </w:tabs>
                    <w:adjustRightInd w:val="0"/>
                    <w:snapToGrid w:val="0"/>
                    <w:jc w:val="center"/>
                    <w:rPr>
                      <w:rFonts w:eastAsiaTheme="minorEastAsia"/>
                      <w:sz w:val="21"/>
                      <w:szCs w:val="21"/>
                    </w:rPr>
                  </w:pPr>
                  <w:r>
                    <w:rPr>
                      <w:rFonts w:hAnsiTheme="minorEastAsia" w:eastAsiaTheme="minorEastAsia"/>
                      <w:sz w:val="21"/>
                      <w:szCs w:val="21"/>
                    </w:rPr>
                    <w:t>正常</w:t>
                  </w:r>
                </w:p>
              </w:tc>
              <w:tc>
                <w:tcPr>
                  <w:tcW w:w="1281" w:type="dxa"/>
                  <w:tcBorders>
                    <w:top w:val="single" w:color="auto" w:sz="4" w:space="0"/>
                    <w:left w:val="single" w:color="auto" w:sz="4" w:space="0"/>
                    <w:right w:val="nil"/>
                  </w:tcBorders>
                  <w:vAlign w:val="center"/>
                </w:tcPr>
                <w:p>
                  <w:pPr>
                    <w:tabs>
                      <w:tab w:val="left" w:pos="3620"/>
                    </w:tabs>
                    <w:jc w:val="center"/>
                    <w:rPr>
                      <w:rFonts w:eastAsiaTheme="minorEastAsia"/>
                      <w:sz w:val="21"/>
                      <w:szCs w:val="21"/>
                    </w:rPr>
                  </w:pPr>
                  <w:r>
                    <w:rPr>
                      <w:rFonts w:hint="eastAsia" w:eastAsiaTheme="minorEastAsia"/>
                      <w:sz w:val="21"/>
                      <w:szCs w:val="21"/>
                    </w:rPr>
                    <w:t>0.0142</w:t>
                  </w:r>
                </w:p>
              </w:tc>
            </w:tr>
          </w:tbl>
          <w:p>
            <w:pPr>
              <w:pStyle w:val="23"/>
              <w:spacing w:line="520" w:lineRule="exact"/>
              <w:ind w:firstLine="480" w:firstLineChars="200"/>
              <w:rPr>
                <w:rFonts w:eastAsia="黑体"/>
                <w:sz w:val="24"/>
              </w:rPr>
            </w:pPr>
            <w:r>
              <w:rPr>
                <w:rFonts w:ascii="Times New Roman" w:hAnsi="Times New Roman"/>
                <w:sz w:val="24"/>
                <w:szCs w:val="22"/>
              </w:rPr>
              <w:t>根据</w:t>
            </w:r>
            <w:r>
              <w:rPr>
                <w:rFonts w:hint="eastAsia" w:ascii="Times New Roman" w:hAnsi="Times New Roman"/>
                <w:sz w:val="24"/>
                <w:szCs w:val="22"/>
              </w:rPr>
              <w:t>估算</w:t>
            </w:r>
            <w:r>
              <w:rPr>
                <w:rFonts w:ascii="Times New Roman" w:hAnsi="Times New Roman"/>
                <w:sz w:val="24"/>
                <w:szCs w:val="22"/>
              </w:rPr>
              <w:t>结果，</w:t>
            </w:r>
            <w:r>
              <w:rPr>
                <w:rFonts w:hint="eastAsia" w:ascii="Times New Roman" w:hAnsi="Times New Roman"/>
                <w:sz w:val="24"/>
                <w:szCs w:val="22"/>
              </w:rPr>
              <w:t>本项目污染物厂界浓度见表下表</w:t>
            </w:r>
            <w:r>
              <w:rPr>
                <w:rFonts w:hint="eastAsia"/>
                <w:sz w:val="24"/>
              </w:rPr>
              <w:t>。</w:t>
            </w:r>
          </w:p>
          <w:p>
            <w:pPr>
              <w:pStyle w:val="23"/>
              <w:spacing w:beforeLines="50" w:line="240" w:lineRule="auto"/>
              <w:ind w:firstLine="0"/>
              <w:rPr>
                <w:rFonts w:ascii="Times New Roman" w:hAnsi="Times New Roman" w:cs="Times New Roman" w:eastAsiaTheme="minorEastAsia"/>
                <w:b/>
                <w:sz w:val="24"/>
              </w:rPr>
            </w:pPr>
            <w:r>
              <w:rPr>
                <w:rFonts w:ascii="Times New Roman" w:cs="Times New Roman" w:hAnsiTheme="minorEastAsia" w:eastAsiaTheme="minorEastAsia"/>
                <w:b/>
                <w:sz w:val="24"/>
              </w:rPr>
              <w:t>表</w:t>
            </w:r>
            <w:r>
              <w:rPr>
                <w:rFonts w:ascii="Times New Roman" w:hAnsi="Times New Roman" w:cs="Times New Roman" w:eastAsiaTheme="minorEastAsia"/>
                <w:b/>
                <w:sz w:val="24"/>
              </w:rPr>
              <w:t>2</w:t>
            </w:r>
            <w:r>
              <w:rPr>
                <w:rFonts w:hint="eastAsia" w:ascii="Times New Roman" w:hAnsi="Times New Roman" w:cs="Times New Roman" w:eastAsiaTheme="minorEastAsia"/>
                <w:b/>
                <w:sz w:val="24"/>
              </w:rPr>
              <w:t xml:space="preserve">1                 </w:t>
            </w:r>
            <w:r>
              <w:rPr>
                <w:rFonts w:ascii="Times New Roman" w:cs="Times New Roman" w:hAnsiTheme="minorEastAsia" w:eastAsiaTheme="minorEastAsia"/>
                <w:b/>
                <w:sz w:val="24"/>
              </w:rPr>
              <w:t>本项目污染物厂界浓度一览表单位：</w:t>
            </w:r>
            <w:r>
              <w:rPr>
                <w:rFonts w:ascii="Times New Roman" w:hAnsi="Times New Roman" w:cs="Times New Roman" w:eastAsiaTheme="minorEastAsia"/>
                <w:b/>
                <w:sz w:val="24"/>
              </w:rPr>
              <w:t>mg/m</w:t>
            </w:r>
            <w:r>
              <w:rPr>
                <w:rFonts w:ascii="Times New Roman" w:hAnsi="Times New Roman" w:cs="Times New Roman" w:eastAsiaTheme="minorEastAsia"/>
                <w:b/>
                <w:sz w:val="24"/>
                <w:vertAlign w:val="superscript"/>
              </w:rPr>
              <w:t>3</w:t>
            </w:r>
          </w:p>
          <w:tbl>
            <w:tblPr>
              <w:tblStyle w:val="13"/>
              <w:tblW w:w="495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311"/>
              <w:gridCol w:w="1091"/>
              <w:gridCol w:w="1140"/>
              <w:gridCol w:w="1140"/>
              <w:gridCol w:w="1141"/>
              <w:gridCol w:w="714"/>
              <w:gridCol w:w="110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49" w:type="dxa"/>
                  <w:tcBorders>
                    <w:top w:val="single" w:color="auto" w:sz="8" w:space="0"/>
                    <w:left w:val="nil"/>
                    <w:bottom w:val="single" w:color="auto" w:sz="8" w:space="0"/>
                    <w:right w:val="single" w:color="auto" w:sz="4" w:space="0"/>
                  </w:tcBorders>
                  <w:vAlign w:val="center"/>
                </w:tcPr>
                <w:p>
                  <w:pPr>
                    <w:jc w:val="center"/>
                    <w:rPr>
                      <w:rFonts w:eastAsiaTheme="minorEastAsia"/>
                      <w:b/>
                      <w:sz w:val="21"/>
                      <w:szCs w:val="21"/>
                    </w:rPr>
                  </w:pPr>
                  <w:r>
                    <w:rPr>
                      <w:rFonts w:hAnsiTheme="minorEastAsia" w:eastAsiaTheme="minorEastAsia"/>
                      <w:b/>
                      <w:sz w:val="21"/>
                      <w:szCs w:val="21"/>
                    </w:rPr>
                    <w:t>排放源</w:t>
                  </w:r>
                </w:p>
              </w:tc>
              <w:tc>
                <w:tcPr>
                  <w:tcW w:w="1311" w:type="dxa"/>
                  <w:tcBorders>
                    <w:top w:val="single" w:color="auto" w:sz="8" w:space="0"/>
                    <w:left w:val="single" w:color="auto" w:sz="4" w:space="0"/>
                    <w:bottom w:val="single" w:color="auto" w:sz="8" w:space="0"/>
                    <w:right w:val="single" w:color="auto" w:sz="4" w:space="0"/>
                  </w:tcBorders>
                  <w:vAlign w:val="center"/>
                </w:tcPr>
                <w:p>
                  <w:pPr>
                    <w:jc w:val="center"/>
                    <w:rPr>
                      <w:rFonts w:eastAsiaTheme="minorEastAsia"/>
                      <w:b/>
                      <w:sz w:val="21"/>
                      <w:szCs w:val="21"/>
                    </w:rPr>
                  </w:pPr>
                  <w:r>
                    <w:rPr>
                      <w:rFonts w:hAnsiTheme="minorEastAsia" w:eastAsiaTheme="minorEastAsia"/>
                      <w:b/>
                      <w:sz w:val="21"/>
                      <w:szCs w:val="21"/>
                    </w:rPr>
                    <w:t>污染因子</w:t>
                  </w:r>
                </w:p>
              </w:tc>
              <w:tc>
                <w:tcPr>
                  <w:tcW w:w="1091" w:type="dxa"/>
                  <w:tcBorders>
                    <w:top w:val="single" w:color="auto" w:sz="8" w:space="0"/>
                    <w:left w:val="single" w:color="auto" w:sz="4" w:space="0"/>
                    <w:bottom w:val="single" w:color="auto" w:sz="8" w:space="0"/>
                    <w:right w:val="single" w:color="auto" w:sz="4" w:space="0"/>
                  </w:tcBorders>
                  <w:vAlign w:val="center"/>
                </w:tcPr>
                <w:p>
                  <w:pPr>
                    <w:jc w:val="center"/>
                    <w:rPr>
                      <w:rFonts w:eastAsiaTheme="minorEastAsia"/>
                      <w:b/>
                      <w:sz w:val="21"/>
                      <w:szCs w:val="21"/>
                    </w:rPr>
                  </w:pPr>
                  <w:r>
                    <w:rPr>
                      <w:rFonts w:hint="eastAsia" w:hAnsiTheme="minorEastAsia" w:eastAsiaTheme="minorEastAsia"/>
                      <w:b/>
                      <w:sz w:val="21"/>
                      <w:szCs w:val="21"/>
                    </w:rPr>
                    <w:t>北</w:t>
                  </w:r>
                  <w:r>
                    <w:rPr>
                      <w:rFonts w:hAnsiTheme="minorEastAsia" w:eastAsiaTheme="minorEastAsia"/>
                      <w:b/>
                      <w:sz w:val="21"/>
                      <w:szCs w:val="21"/>
                    </w:rPr>
                    <w:t>厂界</w:t>
                  </w:r>
                  <w:r>
                    <w:rPr>
                      <w:rFonts w:eastAsiaTheme="minorEastAsia"/>
                      <w:b/>
                      <w:sz w:val="21"/>
                      <w:szCs w:val="21"/>
                    </w:rPr>
                    <w:br w:type="textWrapping"/>
                  </w:r>
                  <w:r>
                    <w:rPr>
                      <w:rFonts w:hint="eastAsia" w:eastAsiaTheme="minorEastAsia"/>
                      <w:b/>
                      <w:sz w:val="21"/>
                      <w:szCs w:val="21"/>
                    </w:rPr>
                    <w:t>10</w:t>
                  </w:r>
                  <w:r>
                    <w:rPr>
                      <w:rFonts w:eastAsiaTheme="minorEastAsia"/>
                      <w:b/>
                      <w:sz w:val="21"/>
                      <w:szCs w:val="21"/>
                    </w:rPr>
                    <w:t>m</w:t>
                  </w:r>
                </w:p>
              </w:tc>
              <w:tc>
                <w:tcPr>
                  <w:tcW w:w="1140" w:type="dxa"/>
                  <w:tcBorders>
                    <w:top w:val="single" w:color="auto" w:sz="8" w:space="0"/>
                    <w:left w:val="single" w:color="auto" w:sz="4" w:space="0"/>
                    <w:bottom w:val="single" w:color="auto" w:sz="8" w:space="0"/>
                    <w:right w:val="single" w:color="auto" w:sz="4" w:space="0"/>
                  </w:tcBorders>
                  <w:vAlign w:val="center"/>
                </w:tcPr>
                <w:p>
                  <w:pPr>
                    <w:jc w:val="center"/>
                    <w:rPr>
                      <w:rFonts w:eastAsiaTheme="minorEastAsia"/>
                      <w:b/>
                      <w:sz w:val="21"/>
                      <w:szCs w:val="21"/>
                    </w:rPr>
                  </w:pPr>
                  <w:r>
                    <w:rPr>
                      <w:rFonts w:hint="eastAsia" w:hAnsiTheme="minorEastAsia" w:eastAsiaTheme="minorEastAsia"/>
                      <w:b/>
                      <w:sz w:val="21"/>
                      <w:szCs w:val="21"/>
                    </w:rPr>
                    <w:t>南</w:t>
                  </w:r>
                  <w:r>
                    <w:rPr>
                      <w:rFonts w:hAnsiTheme="minorEastAsia" w:eastAsiaTheme="minorEastAsia"/>
                      <w:b/>
                      <w:sz w:val="21"/>
                      <w:szCs w:val="21"/>
                    </w:rPr>
                    <w:t>厂界</w:t>
                  </w:r>
                  <w:r>
                    <w:rPr>
                      <w:rFonts w:hint="eastAsia" w:eastAsiaTheme="minorEastAsia"/>
                      <w:b/>
                      <w:sz w:val="21"/>
                      <w:szCs w:val="21"/>
                    </w:rPr>
                    <w:t>10</w:t>
                  </w:r>
                  <w:r>
                    <w:rPr>
                      <w:rFonts w:eastAsiaTheme="minorEastAsia"/>
                      <w:b/>
                      <w:sz w:val="21"/>
                      <w:szCs w:val="21"/>
                    </w:rPr>
                    <w:t>m</w:t>
                  </w:r>
                </w:p>
              </w:tc>
              <w:tc>
                <w:tcPr>
                  <w:tcW w:w="1140" w:type="dxa"/>
                  <w:tcBorders>
                    <w:top w:val="single" w:color="auto" w:sz="8" w:space="0"/>
                    <w:left w:val="single" w:color="auto" w:sz="4" w:space="0"/>
                    <w:bottom w:val="single" w:color="auto" w:sz="8" w:space="0"/>
                    <w:right w:val="single" w:color="auto" w:sz="4" w:space="0"/>
                  </w:tcBorders>
                  <w:vAlign w:val="center"/>
                </w:tcPr>
                <w:p>
                  <w:pPr>
                    <w:jc w:val="center"/>
                    <w:rPr>
                      <w:rFonts w:eastAsiaTheme="minorEastAsia"/>
                      <w:b/>
                      <w:sz w:val="21"/>
                      <w:szCs w:val="21"/>
                    </w:rPr>
                  </w:pPr>
                  <w:r>
                    <w:rPr>
                      <w:rFonts w:hint="eastAsia" w:hAnsiTheme="minorEastAsia" w:eastAsiaTheme="minorEastAsia"/>
                      <w:b/>
                      <w:sz w:val="21"/>
                      <w:szCs w:val="21"/>
                    </w:rPr>
                    <w:t>西</w:t>
                  </w:r>
                  <w:r>
                    <w:rPr>
                      <w:rFonts w:hAnsiTheme="minorEastAsia" w:eastAsiaTheme="minorEastAsia"/>
                      <w:b/>
                      <w:sz w:val="21"/>
                      <w:szCs w:val="21"/>
                    </w:rPr>
                    <w:t>厂界</w:t>
                  </w:r>
                  <w:r>
                    <w:rPr>
                      <w:rFonts w:hint="eastAsia" w:eastAsiaTheme="minorEastAsia"/>
                      <w:b/>
                      <w:sz w:val="21"/>
                      <w:szCs w:val="21"/>
                    </w:rPr>
                    <w:t>45</w:t>
                  </w:r>
                  <w:r>
                    <w:rPr>
                      <w:rFonts w:eastAsiaTheme="minorEastAsia"/>
                      <w:b/>
                      <w:sz w:val="21"/>
                      <w:szCs w:val="21"/>
                    </w:rPr>
                    <w:t>m</w:t>
                  </w:r>
                </w:p>
              </w:tc>
              <w:tc>
                <w:tcPr>
                  <w:tcW w:w="1141" w:type="dxa"/>
                  <w:tcBorders>
                    <w:top w:val="single" w:color="auto" w:sz="8" w:space="0"/>
                    <w:left w:val="single" w:color="auto" w:sz="4" w:space="0"/>
                    <w:bottom w:val="single" w:color="auto" w:sz="8" w:space="0"/>
                    <w:right w:val="single" w:color="auto" w:sz="4" w:space="0"/>
                  </w:tcBorders>
                  <w:vAlign w:val="center"/>
                </w:tcPr>
                <w:p>
                  <w:pPr>
                    <w:jc w:val="center"/>
                    <w:rPr>
                      <w:rFonts w:eastAsiaTheme="minorEastAsia"/>
                      <w:b/>
                      <w:sz w:val="21"/>
                      <w:szCs w:val="21"/>
                    </w:rPr>
                  </w:pPr>
                  <w:r>
                    <w:rPr>
                      <w:rFonts w:hint="eastAsia" w:hAnsiTheme="minorEastAsia" w:eastAsiaTheme="minorEastAsia"/>
                      <w:b/>
                      <w:sz w:val="21"/>
                      <w:szCs w:val="21"/>
                    </w:rPr>
                    <w:t>东</w:t>
                  </w:r>
                  <w:r>
                    <w:rPr>
                      <w:rFonts w:hAnsiTheme="minorEastAsia" w:eastAsiaTheme="minorEastAsia"/>
                      <w:b/>
                      <w:sz w:val="21"/>
                      <w:szCs w:val="21"/>
                    </w:rPr>
                    <w:t>厂界</w:t>
                  </w:r>
                  <w:r>
                    <w:rPr>
                      <w:rFonts w:eastAsiaTheme="minorEastAsia"/>
                      <w:b/>
                      <w:sz w:val="21"/>
                      <w:szCs w:val="21"/>
                    </w:rPr>
                    <w:t>15m</w:t>
                  </w:r>
                </w:p>
              </w:tc>
              <w:tc>
                <w:tcPr>
                  <w:tcW w:w="714" w:type="dxa"/>
                  <w:tcBorders>
                    <w:top w:val="single" w:color="auto" w:sz="8" w:space="0"/>
                    <w:left w:val="single" w:color="auto" w:sz="4" w:space="0"/>
                    <w:bottom w:val="single" w:color="auto" w:sz="8" w:space="0"/>
                    <w:right w:val="nil"/>
                  </w:tcBorders>
                  <w:vAlign w:val="center"/>
                </w:tcPr>
                <w:p>
                  <w:pPr>
                    <w:jc w:val="center"/>
                    <w:rPr>
                      <w:rFonts w:eastAsiaTheme="minorEastAsia"/>
                      <w:b/>
                      <w:sz w:val="21"/>
                      <w:szCs w:val="21"/>
                    </w:rPr>
                  </w:pPr>
                  <w:r>
                    <w:rPr>
                      <w:rFonts w:hAnsiTheme="minorEastAsia" w:eastAsiaTheme="minorEastAsia"/>
                      <w:b/>
                      <w:sz w:val="21"/>
                      <w:szCs w:val="21"/>
                    </w:rPr>
                    <w:t>标准</w:t>
                  </w:r>
                </w:p>
              </w:tc>
              <w:tc>
                <w:tcPr>
                  <w:tcW w:w="1100" w:type="dxa"/>
                  <w:tcBorders>
                    <w:top w:val="single" w:color="auto" w:sz="8" w:space="0"/>
                    <w:left w:val="single" w:color="auto" w:sz="4" w:space="0"/>
                    <w:bottom w:val="single" w:color="auto" w:sz="8" w:space="0"/>
                    <w:right w:val="nil"/>
                  </w:tcBorders>
                  <w:vAlign w:val="center"/>
                </w:tcPr>
                <w:p>
                  <w:pPr>
                    <w:jc w:val="center"/>
                    <w:rPr>
                      <w:rFonts w:eastAsiaTheme="minorEastAsia"/>
                      <w:b/>
                      <w:sz w:val="21"/>
                      <w:szCs w:val="21"/>
                    </w:rPr>
                  </w:pPr>
                  <w:r>
                    <w:rPr>
                      <w:rFonts w:hAnsiTheme="minorEastAsia" w:eastAsiaTheme="minorEastAsia"/>
                      <w:b/>
                      <w:sz w:val="21"/>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49" w:type="dxa"/>
                  <w:tcBorders>
                    <w:left w:val="nil"/>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AnsiTheme="minorEastAsia" w:eastAsiaTheme="minorEastAsia"/>
                      <w:sz w:val="21"/>
                      <w:szCs w:val="21"/>
                    </w:rPr>
                    <w:t>车间</w:t>
                  </w:r>
                </w:p>
              </w:tc>
              <w:tc>
                <w:tcPr>
                  <w:tcW w:w="1311"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hAnsiTheme="minorEastAsia" w:eastAsiaTheme="minorEastAsia"/>
                      <w:sz w:val="21"/>
                      <w:szCs w:val="21"/>
                    </w:rPr>
                    <w:t>颗粒物</w:t>
                  </w:r>
                </w:p>
              </w:tc>
              <w:tc>
                <w:tcPr>
                  <w:tcW w:w="1091"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0.0112</w:t>
                  </w:r>
                </w:p>
              </w:tc>
              <w:tc>
                <w:tcPr>
                  <w:tcW w:w="1140"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0.0112</w:t>
                  </w:r>
                </w:p>
              </w:tc>
              <w:tc>
                <w:tcPr>
                  <w:tcW w:w="1140"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0.0158</w:t>
                  </w:r>
                </w:p>
              </w:tc>
              <w:tc>
                <w:tcPr>
                  <w:tcW w:w="1141"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0.0119</w:t>
                  </w:r>
                </w:p>
              </w:tc>
              <w:tc>
                <w:tcPr>
                  <w:tcW w:w="714" w:type="dxa"/>
                  <w:tcBorders>
                    <w:top w:val="single" w:color="auto" w:sz="4" w:space="0"/>
                    <w:left w:val="single" w:color="auto" w:sz="4" w:space="0"/>
                    <w:bottom w:val="single" w:color="auto" w:sz="8" w:space="0"/>
                    <w:right w:val="nil"/>
                  </w:tcBorders>
                  <w:vAlign w:val="center"/>
                </w:tcPr>
                <w:p>
                  <w:pPr>
                    <w:tabs>
                      <w:tab w:val="left" w:pos="3620"/>
                    </w:tabs>
                    <w:adjustRightInd w:val="0"/>
                    <w:snapToGrid w:val="0"/>
                    <w:jc w:val="center"/>
                    <w:rPr>
                      <w:rFonts w:eastAsiaTheme="minorEastAsia"/>
                      <w:sz w:val="21"/>
                      <w:szCs w:val="21"/>
                    </w:rPr>
                  </w:pPr>
                  <w:r>
                    <w:rPr>
                      <w:rFonts w:eastAsiaTheme="minorEastAsia"/>
                      <w:sz w:val="21"/>
                      <w:szCs w:val="21"/>
                    </w:rPr>
                    <w:t>2.0</w:t>
                  </w:r>
                </w:p>
              </w:tc>
              <w:tc>
                <w:tcPr>
                  <w:tcW w:w="1100" w:type="dxa"/>
                  <w:tcBorders>
                    <w:top w:val="single" w:color="auto" w:sz="4" w:space="0"/>
                    <w:left w:val="single" w:color="auto" w:sz="4" w:space="0"/>
                    <w:bottom w:val="single" w:color="auto" w:sz="8" w:space="0"/>
                    <w:right w:val="nil"/>
                  </w:tcBorders>
                  <w:vAlign w:val="center"/>
                </w:tcPr>
                <w:p>
                  <w:pPr>
                    <w:tabs>
                      <w:tab w:val="left" w:pos="3620"/>
                    </w:tabs>
                    <w:adjustRightInd w:val="0"/>
                    <w:snapToGrid w:val="0"/>
                    <w:jc w:val="center"/>
                    <w:rPr>
                      <w:rFonts w:eastAsiaTheme="minorEastAsia"/>
                      <w:sz w:val="21"/>
                      <w:szCs w:val="21"/>
                    </w:rPr>
                  </w:pPr>
                  <w:r>
                    <w:rPr>
                      <w:rFonts w:hAnsiTheme="minorEastAsia" w:eastAsiaTheme="minorEastAsia"/>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49" w:type="dxa"/>
                  <w:tcBorders>
                    <w:left w:val="nil"/>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AnsiTheme="minorEastAsia" w:eastAsiaTheme="minorEastAsia"/>
                      <w:sz w:val="21"/>
                      <w:szCs w:val="21"/>
                    </w:rPr>
                    <w:t>车间</w:t>
                  </w:r>
                </w:p>
              </w:tc>
              <w:tc>
                <w:tcPr>
                  <w:tcW w:w="1311"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AnsiTheme="minorEastAsia" w:eastAsiaTheme="minorEastAsia"/>
                      <w:sz w:val="21"/>
                      <w:szCs w:val="21"/>
                    </w:rPr>
                    <w:t>非甲烷总烃</w:t>
                  </w:r>
                </w:p>
              </w:tc>
              <w:tc>
                <w:tcPr>
                  <w:tcW w:w="1091"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0.0385</w:t>
                  </w:r>
                </w:p>
              </w:tc>
              <w:tc>
                <w:tcPr>
                  <w:tcW w:w="1140"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0.0385</w:t>
                  </w:r>
                </w:p>
              </w:tc>
              <w:tc>
                <w:tcPr>
                  <w:tcW w:w="1140"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0.0434</w:t>
                  </w:r>
                </w:p>
              </w:tc>
              <w:tc>
                <w:tcPr>
                  <w:tcW w:w="1141"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rFonts w:eastAsiaTheme="minorEastAsia"/>
                      <w:sz w:val="21"/>
                      <w:szCs w:val="21"/>
                    </w:rPr>
                  </w:pPr>
                  <w:r>
                    <w:rPr>
                      <w:rFonts w:hint="eastAsia" w:eastAsiaTheme="minorEastAsia"/>
                      <w:sz w:val="21"/>
                      <w:szCs w:val="21"/>
                    </w:rPr>
                    <w:t>0.0426</w:t>
                  </w:r>
                </w:p>
              </w:tc>
              <w:tc>
                <w:tcPr>
                  <w:tcW w:w="714" w:type="dxa"/>
                  <w:tcBorders>
                    <w:top w:val="single" w:color="auto" w:sz="4" w:space="0"/>
                    <w:left w:val="single" w:color="auto" w:sz="4" w:space="0"/>
                    <w:bottom w:val="single" w:color="auto" w:sz="8" w:space="0"/>
                    <w:right w:val="nil"/>
                  </w:tcBorders>
                  <w:vAlign w:val="center"/>
                </w:tcPr>
                <w:p>
                  <w:pPr>
                    <w:tabs>
                      <w:tab w:val="left" w:pos="3620"/>
                    </w:tabs>
                    <w:adjustRightInd w:val="0"/>
                    <w:snapToGrid w:val="0"/>
                    <w:jc w:val="center"/>
                    <w:rPr>
                      <w:rFonts w:eastAsiaTheme="minorEastAsia"/>
                      <w:sz w:val="21"/>
                      <w:szCs w:val="21"/>
                    </w:rPr>
                  </w:pPr>
                  <w:r>
                    <w:rPr>
                      <w:rFonts w:eastAsiaTheme="minorEastAsia"/>
                      <w:sz w:val="21"/>
                      <w:szCs w:val="21"/>
                    </w:rPr>
                    <w:t>2.0</w:t>
                  </w:r>
                </w:p>
              </w:tc>
              <w:tc>
                <w:tcPr>
                  <w:tcW w:w="1100" w:type="dxa"/>
                  <w:tcBorders>
                    <w:top w:val="single" w:color="auto" w:sz="4" w:space="0"/>
                    <w:left w:val="single" w:color="auto" w:sz="4" w:space="0"/>
                    <w:bottom w:val="single" w:color="auto" w:sz="8" w:space="0"/>
                    <w:right w:val="nil"/>
                  </w:tcBorders>
                  <w:vAlign w:val="center"/>
                </w:tcPr>
                <w:p>
                  <w:pPr>
                    <w:tabs>
                      <w:tab w:val="left" w:pos="3620"/>
                    </w:tabs>
                    <w:adjustRightInd w:val="0"/>
                    <w:snapToGrid w:val="0"/>
                    <w:jc w:val="center"/>
                    <w:rPr>
                      <w:rFonts w:eastAsiaTheme="minorEastAsia"/>
                      <w:sz w:val="21"/>
                      <w:szCs w:val="21"/>
                    </w:rPr>
                  </w:pPr>
                  <w:r>
                    <w:rPr>
                      <w:rFonts w:hAnsiTheme="minorEastAsia" w:eastAsiaTheme="minorEastAsia"/>
                      <w:sz w:val="21"/>
                      <w:szCs w:val="21"/>
                    </w:rPr>
                    <w:t>达标</w:t>
                  </w:r>
                </w:p>
              </w:tc>
            </w:tr>
          </w:tbl>
          <w:p>
            <w:pPr>
              <w:pStyle w:val="29"/>
              <w:spacing w:line="520" w:lineRule="exact"/>
              <w:ind w:firstLine="480"/>
              <w:rPr>
                <w:bCs/>
                <w:color w:val="auto"/>
                <w:szCs w:val="21"/>
              </w:rPr>
            </w:pPr>
            <w:r>
              <w:rPr>
                <w:rFonts w:hint="eastAsia"/>
                <w:color w:val="auto"/>
              </w:rPr>
              <w:t>由上表可知，颗粒物厂界无组织排放浓度在0.0112-0.0158之间，满足新乡市生态环境局关于进一步规范工业企业颗粒物排放限值的通知中厂界颗粒物排放浓度不高于0.5</w:t>
            </w:r>
            <w:r>
              <w:rPr>
                <w:color w:val="auto"/>
              </w:rPr>
              <w:t>mg/m</w:t>
            </w:r>
            <w:r>
              <w:rPr>
                <w:color w:val="auto"/>
                <w:vertAlign w:val="superscript"/>
              </w:rPr>
              <w:t>3</w:t>
            </w:r>
            <w:r>
              <w:rPr>
                <w:rFonts w:hint="eastAsia"/>
                <w:color w:val="auto"/>
              </w:rPr>
              <w:t>限值要求；非甲烷总烃厂界无组织排放浓度在0.0385-0.0434之间，满足</w:t>
            </w:r>
            <w:r>
              <w:rPr>
                <w:bCs/>
                <w:color w:val="auto"/>
                <w:szCs w:val="21"/>
              </w:rPr>
              <w:t>《关于全省开展工业企业挥发性有机物专项治理工作中排放建议值的通知》（豫环攻坚办[2017]162号</w:t>
            </w:r>
            <w:r>
              <w:rPr>
                <w:rFonts w:hint="eastAsia"/>
                <w:bCs/>
                <w:color w:val="auto"/>
                <w:szCs w:val="21"/>
              </w:rPr>
              <w:t>）中</w:t>
            </w:r>
            <w:r>
              <w:rPr>
                <w:rFonts w:hint="eastAsia"/>
                <w:color w:val="auto"/>
              </w:rPr>
              <w:t>2.0</w:t>
            </w:r>
            <w:r>
              <w:rPr>
                <w:color w:val="auto"/>
              </w:rPr>
              <w:t>mg/m</w:t>
            </w:r>
            <w:r>
              <w:rPr>
                <w:color w:val="auto"/>
                <w:vertAlign w:val="superscript"/>
              </w:rPr>
              <w:t>3</w:t>
            </w:r>
            <w:r>
              <w:rPr>
                <w:rFonts w:hint="eastAsia"/>
                <w:color w:val="auto"/>
              </w:rPr>
              <w:t>限值要求。</w:t>
            </w:r>
          </w:p>
          <w:p>
            <w:pPr>
              <w:pStyle w:val="29"/>
              <w:spacing w:line="520" w:lineRule="exact"/>
              <w:ind w:firstLine="480"/>
              <w:rPr>
                <w:color w:val="auto"/>
              </w:rPr>
            </w:pPr>
            <w:r>
              <w:rPr>
                <w:rFonts w:hint="eastAsia"/>
                <w:color w:val="auto"/>
              </w:rPr>
              <w:t>综上，本项目产生的废气污染物经治理后不会对周边大气环境产生大的不利影响。</w:t>
            </w:r>
          </w:p>
          <w:p>
            <w:pPr>
              <w:spacing w:line="520" w:lineRule="exact"/>
              <w:ind w:firstLine="480" w:firstLineChars="200"/>
              <w:rPr>
                <w:sz w:val="24"/>
              </w:rPr>
            </w:pPr>
            <w:r>
              <w:rPr>
                <w:sz w:val="24"/>
              </w:rPr>
              <w:t>本项目污染源排放参数选取见下表。</w:t>
            </w:r>
          </w:p>
          <w:p>
            <w:pPr>
              <w:spacing w:line="520" w:lineRule="exact"/>
              <w:rPr>
                <w:rFonts w:eastAsiaTheme="minorEastAsia"/>
                <w:b/>
                <w:bCs/>
                <w:sz w:val="24"/>
              </w:rPr>
            </w:pPr>
            <w:r>
              <w:rPr>
                <w:rFonts w:hAnsiTheme="minorEastAsia" w:eastAsiaTheme="minorEastAsia"/>
                <w:b/>
                <w:bCs/>
                <w:sz w:val="24"/>
              </w:rPr>
              <w:t>表</w:t>
            </w:r>
            <w:r>
              <w:rPr>
                <w:rFonts w:eastAsiaTheme="minorEastAsia"/>
                <w:b/>
                <w:bCs/>
                <w:sz w:val="24"/>
              </w:rPr>
              <w:t>2</w:t>
            </w:r>
            <w:r>
              <w:rPr>
                <w:rFonts w:hint="eastAsia" w:eastAsiaTheme="minorEastAsia"/>
                <w:b/>
                <w:bCs/>
                <w:sz w:val="24"/>
              </w:rPr>
              <w:t xml:space="preserve">2                </w:t>
            </w:r>
            <w:r>
              <w:rPr>
                <w:rFonts w:hAnsiTheme="minorEastAsia" w:eastAsiaTheme="minorEastAsia"/>
                <w:b/>
                <w:bCs/>
                <w:sz w:val="24"/>
              </w:rPr>
              <w:t>大气污染物有组织排放源强参数</w:t>
            </w:r>
          </w:p>
          <w:tbl>
            <w:tblPr>
              <w:tblStyle w:val="13"/>
              <w:tblW w:w="4949" w:type="pct"/>
              <w:jc w:val="right"/>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99"/>
              <w:gridCol w:w="818"/>
              <w:gridCol w:w="602"/>
              <w:gridCol w:w="598"/>
              <w:gridCol w:w="898"/>
              <w:gridCol w:w="598"/>
              <w:gridCol w:w="598"/>
              <w:gridCol w:w="748"/>
              <w:gridCol w:w="598"/>
              <w:gridCol w:w="747"/>
              <w:gridCol w:w="198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18" w:hRule="atLeast"/>
                <w:jc w:val="right"/>
              </w:trPr>
              <w:tc>
                <w:tcPr>
                  <w:tcW w:w="300" w:type="dxa"/>
                  <w:vAlign w:val="center"/>
                </w:tcPr>
                <w:p>
                  <w:pPr>
                    <w:spacing w:line="360" w:lineRule="exact"/>
                    <w:jc w:val="center"/>
                    <w:rPr>
                      <w:rFonts w:eastAsiaTheme="minorEastAsia"/>
                      <w:b/>
                      <w:sz w:val="21"/>
                      <w:szCs w:val="21"/>
                    </w:rPr>
                  </w:pPr>
                  <w:r>
                    <w:rPr>
                      <w:rFonts w:hAnsiTheme="minorEastAsia" w:eastAsiaTheme="minorEastAsia"/>
                      <w:b/>
                      <w:sz w:val="21"/>
                      <w:szCs w:val="21"/>
                    </w:rPr>
                    <w:t>序号</w:t>
                  </w:r>
                </w:p>
              </w:tc>
              <w:tc>
                <w:tcPr>
                  <w:tcW w:w="818" w:type="dxa"/>
                  <w:vAlign w:val="center"/>
                </w:tcPr>
                <w:p>
                  <w:pPr>
                    <w:pStyle w:val="30"/>
                    <w:rPr>
                      <w:rFonts w:eastAsiaTheme="minorEastAsia"/>
                      <w:b/>
                      <w:color w:val="auto"/>
                    </w:rPr>
                  </w:pPr>
                  <w:r>
                    <w:rPr>
                      <w:rFonts w:hAnsiTheme="minorEastAsia" w:eastAsiaTheme="minorEastAsia"/>
                      <w:b/>
                      <w:color w:val="auto"/>
                    </w:rPr>
                    <w:t>排放口编号</w:t>
                  </w:r>
                </w:p>
              </w:tc>
              <w:tc>
                <w:tcPr>
                  <w:tcW w:w="602" w:type="dxa"/>
                  <w:vAlign w:val="center"/>
                </w:tcPr>
                <w:p>
                  <w:pPr>
                    <w:spacing w:line="360" w:lineRule="exact"/>
                    <w:jc w:val="center"/>
                    <w:rPr>
                      <w:rFonts w:eastAsiaTheme="minorEastAsia"/>
                      <w:b/>
                      <w:sz w:val="21"/>
                      <w:szCs w:val="21"/>
                    </w:rPr>
                  </w:pPr>
                  <w:r>
                    <w:rPr>
                      <w:rFonts w:hAnsiTheme="minorEastAsia" w:eastAsiaTheme="minorEastAsia"/>
                      <w:b/>
                      <w:sz w:val="21"/>
                      <w:szCs w:val="21"/>
                    </w:rPr>
                    <w:t>所在工序</w:t>
                  </w:r>
                </w:p>
              </w:tc>
              <w:tc>
                <w:tcPr>
                  <w:tcW w:w="598" w:type="dxa"/>
                  <w:vAlign w:val="center"/>
                </w:tcPr>
                <w:p>
                  <w:pPr>
                    <w:spacing w:line="360" w:lineRule="exact"/>
                    <w:jc w:val="center"/>
                    <w:rPr>
                      <w:rFonts w:eastAsiaTheme="minorEastAsia"/>
                      <w:b/>
                      <w:sz w:val="21"/>
                      <w:szCs w:val="21"/>
                    </w:rPr>
                  </w:pPr>
                  <w:r>
                    <w:rPr>
                      <w:rFonts w:hAnsiTheme="minorEastAsia" w:eastAsiaTheme="minorEastAsia"/>
                      <w:b/>
                      <w:sz w:val="21"/>
                      <w:szCs w:val="21"/>
                    </w:rPr>
                    <w:t>排气筒高度</w:t>
                  </w:r>
                  <w:r>
                    <w:rPr>
                      <w:rFonts w:eastAsiaTheme="minorEastAsia"/>
                      <w:b/>
                      <w:sz w:val="21"/>
                      <w:szCs w:val="21"/>
                    </w:rPr>
                    <w:t>/m</w:t>
                  </w:r>
                </w:p>
              </w:tc>
              <w:tc>
                <w:tcPr>
                  <w:tcW w:w="898" w:type="dxa"/>
                  <w:vAlign w:val="center"/>
                </w:tcPr>
                <w:p>
                  <w:pPr>
                    <w:spacing w:line="360" w:lineRule="exact"/>
                    <w:jc w:val="center"/>
                    <w:rPr>
                      <w:rFonts w:eastAsiaTheme="minorEastAsia"/>
                      <w:b/>
                      <w:sz w:val="21"/>
                      <w:szCs w:val="21"/>
                    </w:rPr>
                  </w:pPr>
                  <w:r>
                    <w:rPr>
                      <w:rFonts w:hAnsiTheme="minorEastAsia" w:eastAsiaTheme="minorEastAsia"/>
                      <w:b/>
                      <w:sz w:val="21"/>
                      <w:szCs w:val="21"/>
                    </w:rPr>
                    <w:t>排气筒出口内径</w:t>
                  </w:r>
                  <w:r>
                    <w:rPr>
                      <w:rFonts w:eastAsiaTheme="minorEastAsia"/>
                      <w:b/>
                      <w:sz w:val="21"/>
                      <w:szCs w:val="21"/>
                    </w:rPr>
                    <w:t>/m</w:t>
                  </w:r>
                </w:p>
              </w:tc>
              <w:tc>
                <w:tcPr>
                  <w:tcW w:w="598" w:type="dxa"/>
                  <w:vAlign w:val="center"/>
                </w:tcPr>
                <w:p>
                  <w:pPr>
                    <w:spacing w:line="360" w:lineRule="exact"/>
                    <w:jc w:val="center"/>
                    <w:rPr>
                      <w:rFonts w:eastAsiaTheme="minorEastAsia"/>
                      <w:b/>
                      <w:sz w:val="21"/>
                      <w:szCs w:val="21"/>
                    </w:rPr>
                  </w:pPr>
                  <w:r>
                    <w:rPr>
                      <w:rFonts w:hAnsiTheme="minorEastAsia" w:eastAsiaTheme="minorEastAsia"/>
                      <w:b/>
                      <w:sz w:val="21"/>
                      <w:szCs w:val="21"/>
                    </w:rPr>
                    <w:t>烟气流速</w:t>
                  </w:r>
                  <w:r>
                    <w:rPr>
                      <w:rFonts w:eastAsiaTheme="minorEastAsia"/>
                      <w:b/>
                      <w:sz w:val="21"/>
                      <w:szCs w:val="21"/>
                    </w:rPr>
                    <w:t>/m/s</w:t>
                  </w:r>
                </w:p>
              </w:tc>
              <w:tc>
                <w:tcPr>
                  <w:tcW w:w="598" w:type="dxa"/>
                  <w:vAlign w:val="center"/>
                </w:tcPr>
                <w:p>
                  <w:pPr>
                    <w:spacing w:line="360" w:lineRule="exact"/>
                    <w:jc w:val="center"/>
                    <w:rPr>
                      <w:rFonts w:eastAsiaTheme="minorEastAsia"/>
                      <w:b/>
                      <w:sz w:val="21"/>
                      <w:szCs w:val="21"/>
                    </w:rPr>
                  </w:pPr>
                  <w:r>
                    <w:rPr>
                      <w:rFonts w:hAnsiTheme="minorEastAsia" w:eastAsiaTheme="minorEastAsia"/>
                      <w:b/>
                      <w:sz w:val="21"/>
                      <w:szCs w:val="21"/>
                    </w:rPr>
                    <w:t>烟气温度</w:t>
                  </w:r>
                  <w:r>
                    <w:rPr>
                      <w:rFonts w:eastAsiaTheme="minorEastAsia"/>
                      <w:b/>
                      <w:sz w:val="21"/>
                      <w:szCs w:val="21"/>
                    </w:rPr>
                    <w:t>/℃</w:t>
                  </w:r>
                </w:p>
              </w:tc>
              <w:tc>
                <w:tcPr>
                  <w:tcW w:w="748" w:type="dxa"/>
                  <w:vAlign w:val="center"/>
                </w:tcPr>
                <w:p>
                  <w:pPr>
                    <w:spacing w:line="360" w:lineRule="exact"/>
                    <w:jc w:val="center"/>
                    <w:rPr>
                      <w:rFonts w:eastAsiaTheme="minorEastAsia"/>
                      <w:b/>
                      <w:sz w:val="21"/>
                      <w:szCs w:val="21"/>
                    </w:rPr>
                  </w:pPr>
                  <w:r>
                    <w:rPr>
                      <w:rFonts w:hAnsiTheme="minorEastAsia" w:eastAsiaTheme="minorEastAsia"/>
                      <w:b/>
                      <w:sz w:val="21"/>
                      <w:szCs w:val="21"/>
                    </w:rPr>
                    <w:t>年排放小时数</w:t>
                  </w:r>
                  <w:r>
                    <w:rPr>
                      <w:rFonts w:eastAsiaTheme="minorEastAsia"/>
                      <w:b/>
                      <w:sz w:val="21"/>
                      <w:szCs w:val="21"/>
                    </w:rPr>
                    <w:t>/h</w:t>
                  </w:r>
                </w:p>
              </w:tc>
              <w:tc>
                <w:tcPr>
                  <w:tcW w:w="598" w:type="dxa"/>
                  <w:vAlign w:val="center"/>
                </w:tcPr>
                <w:p>
                  <w:pPr>
                    <w:spacing w:line="360" w:lineRule="exact"/>
                    <w:jc w:val="center"/>
                    <w:rPr>
                      <w:rFonts w:eastAsiaTheme="minorEastAsia"/>
                      <w:b/>
                      <w:sz w:val="21"/>
                      <w:szCs w:val="21"/>
                    </w:rPr>
                  </w:pPr>
                  <w:r>
                    <w:rPr>
                      <w:rFonts w:hAnsiTheme="minorEastAsia" w:eastAsiaTheme="minorEastAsia"/>
                      <w:b/>
                      <w:sz w:val="21"/>
                      <w:szCs w:val="21"/>
                    </w:rPr>
                    <w:t>排放工况</w:t>
                  </w:r>
                </w:p>
              </w:tc>
              <w:tc>
                <w:tcPr>
                  <w:tcW w:w="747" w:type="dxa"/>
                  <w:vAlign w:val="center"/>
                </w:tcPr>
                <w:p>
                  <w:pPr>
                    <w:spacing w:line="360" w:lineRule="exact"/>
                    <w:jc w:val="center"/>
                    <w:rPr>
                      <w:rFonts w:eastAsiaTheme="minorEastAsia"/>
                      <w:b/>
                      <w:sz w:val="21"/>
                      <w:szCs w:val="21"/>
                    </w:rPr>
                  </w:pPr>
                  <w:r>
                    <w:rPr>
                      <w:rFonts w:hAnsiTheme="minorEastAsia" w:eastAsiaTheme="minorEastAsia"/>
                      <w:b/>
                      <w:sz w:val="21"/>
                      <w:szCs w:val="21"/>
                    </w:rPr>
                    <w:t>排放口类型</w:t>
                  </w:r>
                </w:p>
              </w:tc>
              <w:tc>
                <w:tcPr>
                  <w:tcW w:w="1981" w:type="dxa"/>
                  <w:vAlign w:val="center"/>
                </w:tcPr>
                <w:p>
                  <w:pPr>
                    <w:spacing w:line="360" w:lineRule="exact"/>
                    <w:jc w:val="center"/>
                    <w:rPr>
                      <w:rFonts w:eastAsiaTheme="minorEastAsia"/>
                      <w:b/>
                      <w:sz w:val="21"/>
                      <w:szCs w:val="21"/>
                    </w:rPr>
                  </w:pPr>
                  <w:r>
                    <w:rPr>
                      <w:rFonts w:hAnsiTheme="minorEastAsia" w:eastAsiaTheme="minorEastAsia"/>
                      <w:b/>
                      <w:sz w:val="21"/>
                      <w:szCs w:val="21"/>
                    </w:rPr>
                    <w:t>地理坐标</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right"/>
              </w:trPr>
              <w:tc>
                <w:tcPr>
                  <w:tcW w:w="300" w:type="dxa"/>
                  <w:vAlign w:val="center"/>
                </w:tcPr>
                <w:p>
                  <w:pPr>
                    <w:spacing w:line="320" w:lineRule="exact"/>
                    <w:jc w:val="center"/>
                    <w:rPr>
                      <w:rFonts w:eastAsiaTheme="minorEastAsia"/>
                      <w:bCs/>
                      <w:spacing w:val="-3"/>
                      <w:sz w:val="21"/>
                      <w:szCs w:val="21"/>
                    </w:rPr>
                  </w:pPr>
                  <w:r>
                    <w:rPr>
                      <w:rFonts w:eastAsiaTheme="minorEastAsia"/>
                      <w:bCs/>
                      <w:spacing w:val="-3"/>
                      <w:sz w:val="21"/>
                      <w:szCs w:val="21"/>
                    </w:rPr>
                    <w:t>1</w:t>
                  </w:r>
                </w:p>
              </w:tc>
              <w:tc>
                <w:tcPr>
                  <w:tcW w:w="818" w:type="dxa"/>
                  <w:vMerge w:val="restart"/>
                  <w:vAlign w:val="center"/>
                </w:tcPr>
                <w:p>
                  <w:pPr>
                    <w:pStyle w:val="30"/>
                    <w:rPr>
                      <w:rFonts w:eastAsiaTheme="minorEastAsia"/>
                      <w:color w:val="auto"/>
                      <w:kern w:val="2"/>
                    </w:rPr>
                  </w:pPr>
                  <w:r>
                    <w:rPr>
                      <w:rFonts w:eastAsiaTheme="minorEastAsia"/>
                      <w:color w:val="auto"/>
                      <w:kern w:val="2"/>
                    </w:rPr>
                    <w:t>DA001</w:t>
                  </w:r>
                </w:p>
              </w:tc>
              <w:tc>
                <w:tcPr>
                  <w:tcW w:w="602" w:type="dxa"/>
                  <w:vAlign w:val="center"/>
                </w:tcPr>
                <w:p>
                  <w:pPr>
                    <w:jc w:val="center"/>
                    <w:rPr>
                      <w:rFonts w:eastAsiaTheme="minorEastAsia"/>
                      <w:bCs/>
                      <w:spacing w:val="-3"/>
                      <w:sz w:val="21"/>
                      <w:szCs w:val="21"/>
                    </w:rPr>
                  </w:pPr>
                  <w:r>
                    <w:rPr>
                      <w:rFonts w:hint="eastAsia" w:hAnsiTheme="minorEastAsia" w:eastAsiaTheme="minorEastAsia"/>
                      <w:bCs/>
                      <w:spacing w:val="-3"/>
                      <w:sz w:val="21"/>
                      <w:szCs w:val="21"/>
                    </w:rPr>
                    <w:t>投料</w:t>
                  </w:r>
                </w:p>
              </w:tc>
              <w:tc>
                <w:tcPr>
                  <w:tcW w:w="598" w:type="dxa"/>
                  <w:vAlign w:val="center"/>
                </w:tcPr>
                <w:p>
                  <w:pPr>
                    <w:spacing w:line="320" w:lineRule="exact"/>
                    <w:jc w:val="center"/>
                    <w:rPr>
                      <w:rFonts w:eastAsiaTheme="minorEastAsia"/>
                      <w:bCs/>
                      <w:spacing w:val="-3"/>
                      <w:sz w:val="21"/>
                      <w:szCs w:val="21"/>
                    </w:rPr>
                  </w:pPr>
                  <w:r>
                    <w:rPr>
                      <w:rFonts w:eastAsiaTheme="minorEastAsia"/>
                      <w:bCs/>
                      <w:spacing w:val="-3"/>
                      <w:sz w:val="21"/>
                      <w:szCs w:val="21"/>
                    </w:rPr>
                    <w:t>15</w:t>
                  </w:r>
                </w:p>
              </w:tc>
              <w:tc>
                <w:tcPr>
                  <w:tcW w:w="898" w:type="dxa"/>
                  <w:vAlign w:val="center"/>
                </w:tcPr>
                <w:p>
                  <w:pPr>
                    <w:spacing w:line="320" w:lineRule="exact"/>
                    <w:jc w:val="center"/>
                    <w:rPr>
                      <w:rFonts w:eastAsiaTheme="minorEastAsia"/>
                      <w:bCs/>
                      <w:spacing w:val="-3"/>
                      <w:sz w:val="21"/>
                      <w:szCs w:val="21"/>
                    </w:rPr>
                  </w:pPr>
                  <w:r>
                    <w:rPr>
                      <w:rFonts w:eastAsiaTheme="minorEastAsia"/>
                      <w:bCs/>
                      <w:spacing w:val="-3"/>
                      <w:sz w:val="21"/>
                      <w:szCs w:val="21"/>
                    </w:rPr>
                    <w:t>0.</w:t>
                  </w:r>
                  <w:r>
                    <w:rPr>
                      <w:rFonts w:hint="eastAsia" w:eastAsiaTheme="minorEastAsia"/>
                      <w:bCs/>
                      <w:spacing w:val="-3"/>
                      <w:sz w:val="21"/>
                      <w:szCs w:val="21"/>
                    </w:rPr>
                    <w:t>2</w:t>
                  </w:r>
                </w:p>
              </w:tc>
              <w:tc>
                <w:tcPr>
                  <w:tcW w:w="598" w:type="dxa"/>
                  <w:vAlign w:val="center"/>
                </w:tcPr>
                <w:p>
                  <w:pPr>
                    <w:spacing w:line="320" w:lineRule="exact"/>
                    <w:jc w:val="center"/>
                    <w:rPr>
                      <w:rFonts w:eastAsiaTheme="minorEastAsia"/>
                      <w:bCs/>
                      <w:spacing w:val="-3"/>
                      <w:sz w:val="21"/>
                      <w:szCs w:val="21"/>
                    </w:rPr>
                  </w:pPr>
                  <w:r>
                    <w:rPr>
                      <w:rFonts w:hint="eastAsia" w:eastAsiaTheme="minorEastAsia"/>
                      <w:bCs/>
                      <w:spacing w:val="-3"/>
                      <w:sz w:val="21"/>
                      <w:szCs w:val="21"/>
                    </w:rPr>
                    <w:t>26</w:t>
                  </w:r>
                </w:p>
              </w:tc>
              <w:tc>
                <w:tcPr>
                  <w:tcW w:w="598" w:type="dxa"/>
                  <w:vAlign w:val="center"/>
                </w:tcPr>
                <w:p>
                  <w:pPr>
                    <w:spacing w:line="320" w:lineRule="exact"/>
                    <w:jc w:val="center"/>
                    <w:rPr>
                      <w:rFonts w:eastAsiaTheme="minorEastAsia"/>
                      <w:bCs/>
                      <w:spacing w:val="-3"/>
                      <w:sz w:val="21"/>
                      <w:szCs w:val="21"/>
                    </w:rPr>
                  </w:pPr>
                  <w:r>
                    <w:rPr>
                      <w:rFonts w:eastAsiaTheme="minorEastAsia"/>
                      <w:bCs/>
                      <w:spacing w:val="-3"/>
                      <w:sz w:val="21"/>
                      <w:szCs w:val="21"/>
                    </w:rPr>
                    <w:t>20</w:t>
                  </w:r>
                </w:p>
              </w:tc>
              <w:tc>
                <w:tcPr>
                  <w:tcW w:w="748" w:type="dxa"/>
                  <w:vAlign w:val="center"/>
                </w:tcPr>
                <w:p>
                  <w:pPr>
                    <w:spacing w:line="320" w:lineRule="exact"/>
                    <w:jc w:val="center"/>
                    <w:rPr>
                      <w:rFonts w:eastAsiaTheme="minorEastAsia"/>
                      <w:bCs/>
                      <w:spacing w:val="-3"/>
                      <w:sz w:val="21"/>
                      <w:szCs w:val="21"/>
                    </w:rPr>
                  </w:pPr>
                  <w:r>
                    <w:rPr>
                      <w:rFonts w:hint="eastAsia" w:eastAsiaTheme="minorEastAsia"/>
                      <w:bCs/>
                      <w:spacing w:val="-3"/>
                      <w:sz w:val="21"/>
                      <w:szCs w:val="21"/>
                    </w:rPr>
                    <w:t>600</w:t>
                  </w:r>
                </w:p>
              </w:tc>
              <w:tc>
                <w:tcPr>
                  <w:tcW w:w="598" w:type="dxa"/>
                  <w:vAlign w:val="center"/>
                </w:tcPr>
                <w:p>
                  <w:pPr>
                    <w:spacing w:line="320" w:lineRule="exact"/>
                    <w:jc w:val="center"/>
                    <w:rPr>
                      <w:rFonts w:eastAsiaTheme="minorEastAsia"/>
                      <w:bCs/>
                      <w:spacing w:val="-3"/>
                      <w:sz w:val="21"/>
                      <w:szCs w:val="21"/>
                    </w:rPr>
                  </w:pPr>
                  <w:r>
                    <w:rPr>
                      <w:rFonts w:hAnsiTheme="minorEastAsia" w:eastAsiaTheme="minorEastAsia"/>
                      <w:bCs/>
                      <w:spacing w:val="-3"/>
                      <w:sz w:val="21"/>
                      <w:szCs w:val="21"/>
                    </w:rPr>
                    <w:t>正常</w:t>
                  </w:r>
                </w:p>
              </w:tc>
              <w:tc>
                <w:tcPr>
                  <w:tcW w:w="747" w:type="dxa"/>
                  <w:vMerge w:val="restart"/>
                  <w:vAlign w:val="center"/>
                </w:tcPr>
                <w:p>
                  <w:pPr>
                    <w:spacing w:line="320" w:lineRule="exact"/>
                    <w:jc w:val="center"/>
                    <w:rPr>
                      <w:rFonts w:eastAsiaTheme="minorEastAsia"/>
                      <w:bCs/>
                      <w:spacing w:val="-3"/>
                      <w:sz w:val="21"/>
                      <w:szCs w:val="21"/>
                    </w:rPr>
                  </w:pPr>
                  <w:r>
                    <w:rPr>
                      <w:rFonts w:hAnsiTheme="minorEastAsia" w:eastAsiaTheme="minorEastAsia"/>
                      <w:bCs/>
                      <w:spacing w:val="-3"/>
                      <w:sz w:val="21"/>
                      <w:szCs w:val="21"/>
                    </w:rPr>
                    <w:t>一般排放口</w:t>
                  </w:r>
                </w:p>
              </w:tc>
              <w:tc>
                <w:tcPr>
                  <w:tcW w:w="1981" w:type="dxa"/>
                  <w:vMerge w:val="restart"/>
                  <w:vAlign w:val="center"/>
                </w:tcPr>
                <w:p>
                  <w:pPr>
                    <w:jc w:val="center"/>
                    <w:rPr>
                      <w:rFonts w:eastAsiaTheme="minorEastAsia"/>
                      <w:kern w:val="0"/>
                      <w:sz w:val="21"/>
                      <w:szCs w:val="21"/>
                      <w:lang w:val="zh-CN"/>
                    </w:rPr>
                  </w:pPr>
                  <w:r>
                    <w:rPr>
                      <w:rFonts w:hAnsiTheme="minorEastAsia" w:eastAsiaTheme="minorEastAsia"/>
                      <w:kern w:val="0"/>
                      <w:sz w:val="21"/>
                      <w:szCs w:val="21"/>
                      <w:lang w:val="zh-CN"/>
                    </w:rPr>
                    <w:t>经度：</w:t>
                  </w:r>
                  <w:r>
                    <w:rPr>
                      <w:rFonts w:eastAsiaTheme="minorEastAsia"/>
                      <w:kern w:val="0"/>
                      <w:sz w:val="21"/>
                      <w:szCs w:val="21"/>
                      <w:lang w:val="zh-CN"/>
                    </w:rPr>
                    <w:t>113.</w:t>
                  </w:r>
                  <w:r>
                    <w:rPr>
                      <w:rFonts w:hint="eastAsia" w:eastAsiaTheme="minorEastAsia"/>
                      <w:kern w:val="0"/>
                      <w:sz w:val="21"/>
                      <w:szCs w:val="21"/>
                      <w:lang w:val="zh-CN"/>
                    </w:rPr>
                    <w:t>460004</w:t>
                  </w:r>
                </w:p>
                <w:p>
                  <w:pPr>
                    <w:jc w:val="center"/>
                    <w:rPr>
                      <w:rFonts w:eastAsiaTheme="minorEastAsia"/>
                      <w:kern w:val="0"/>
                      <w:sz w:val="21"/>
                      <w:szCs w:val="21"/>
                      <w:lang w:val="zh-CN"/>
                    </w:rPr>
                  </w:pPr>
                  <w:r>
                    <w:rPr>
                      <w:rFonts w:hAnsiTheme="minorEastAsia" w:eastAsiaTheme="minorEastAsia"/>
                      <w:kern w:val="0"/>
                      <w:sz w:val="21"/>
                      <w:szCs w:val="21"/>
                      <w:lang w:val="zh-CN"/>
                    </w:rPr>
                    <w:t>纬度：</w:t>
                  </w:r>
                  <w:r>
                    <w:rPr>
                      <w:rFonts w:eastAsiaTheme="minorEastAsia"/>
                      <w:kern w:val="0"/>
                      <w:sz w:val="21"/>
                      <w:szCs w:val="21"/>
                      <w:lang w:val="zh-CN"/>
                    </w:rPr>
                    <w:t>35.</w:t>
                  </w:r>
                  <w:r>
                    <w:rPr>
                      <w:rFonts w:hint="eastAsia" w:eastAsiaTheme="minorEastAsia"/>
                      <w:kern w:val="0"/>
                      <w:sz w:val="21"/>
                      <w:szCs w:val="21"/>
                      <w:lang w:val="zh-CN"/>
                    </w:rPr>
                    <w:t>163776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right"/>
              </w:trPr>
              <w:tc>
                <w:tcPr>
                  <w:tcW w:w="300" w:type="dxa"/>
                  <w:vAlign w:val="center"/>
                </w:tcPr>
                <w:p>
                  <w:pPr>
                    <w:spacing w:line="320" w:lineRule="exact"/>
                    <w:jc w:val="center"/>
                    <w:rPr>
                      <w:rFonts w:eastAsiaTheme="minorEastAsia"/>
                      <w:bCs/>
                      <w:spacing w:val="-3"/>
                      <w:sz w:val="21"/>
                      <w:szCs w:val="21"/>
                    </w:rPr>
                  </w:pPr>
                  <w:r>
                    <w:rPr>
                      <w:rFonts w:eastAsiaTheme="minorEastAsia"/>
                      <w:bCs/>
                      <w:spacing w:val="-3"/>
                      <w:sz w:val="21"/>
                      <w:szCs w:val="21"/>
                    </w:rPr>
                    <w:t>2</w:t>
                  </w:r>
                </w:p>
              </w:tc>
              <w:tc>
                <w:tcPr>
                  <w:tcW w:w="818" w:type="dxa"/>
                  <w:vMerge w:val="continue"/>
                  <w:vAlign w:val="center"/>
                </w:tcPr>
                <w:p>
                  <w:pPr>
                    <w:pStyle w:val="30"/>
                    <w:rPr>
                      <w:rFonts w:eastAsiaTheme="minorEastAsia"/>
                      <w:color w:val="auto"/>
                      <w:kern w:val="2"/>
                    </w:rPr>
                  </w:pPr>
                </w:p>
              </w:tc>
              <w:tc>
                <w:tcPr>
                  <w:tcW w:w="602" w:type="dxa"/>
                  <w:vAlign w:val="center"/>
                </w:tcPr>
                <w:p>
                  <w:pPr>
                    <w:jc w:val="center"/>
                    <w:rPr>
                      <w:rFonts w:hAnsiTheme="minorEastAsia" w:eastAsiaTheme="minorEastAsia"/>
                      <w:bCs/>
                      <w:spacing w:val="-3"/>
                      <w:sz w:val="21"/>
                      <w:szCs w:val="21"/>
                    </w:rPr>
                  </w:pPr>
                  <w:r>
                    <w:rPr>
                      <w:rFonts w:hint="eastAsia" w:hAnsiTheme="minorEastAsia" w:eastAsiaTheme="minorEastAsia"/>
                      <w:bCs/>
                      <w:spacing w:val="-3"/>
                      <w:sz w:val="21"/>
                      <w:szCs w:val="21"/>
                    </w:rPr>
                    <w:t>投料、抽真空、</w:t>
                  </w:r>
                </w:p>
                <w:p>
                  <w:pPr>
                    <w:jc w:val="center"/>
                    <w:rPr>
                      <w:rFonts w:eastAsiaTheme="minorEastAsia"/>
                      <w:bCs/>
                      <w:spacing w:val="-3"/>
                      <w:sz w:val="21"/>
                      <w:szCs w:val="21"/>
                    </w:rPr>
                  </w:pPr>
                  <w:r>
                    <w:rPr>
                      <w:rFonts w:hint="eastAsia" w:hAnsiTheme="minorEastAsia" w:eastAsiaTheme="minorEastAsia"/>
                      <w:bCs/>
                      <w:spacing w:val="-3"/>
                      <w:sz w:val="21"/>
                      <w:szCs w:val="21"/>
                    </w:rPr>
                    <w:t>灌装</w:t>
                  </w:r>
                </w:p>
              </w:tc>
              <w:tc>
                <w:tcPr>
                  <w:tcW w:w="598" w:type="dxa"/>
                  <w:vAlign w:val="center"/>
                </w:tcPr>
                <w:p>
                  <w:pPr>
                    <w:spacing w:line="320" w:lineRule="exact"/>
                    <w:jc w:val="center"/>
                    <w:rPr>
                      <w:rFonts w:eastAsiaTheme="minorEastAsia"/>
                      <w:bCs/>
                      <w:spacing w:val="-3"/>
                      <w:sz w:val="21"/>
                      <w:szCs w:val="21"/>
                    </w:rPr>
                  </w:pPr>
                  <w:r>
                    <w:rPr>
                      <w:rFonts w:eastAsiaTheme="minorEastAsia"/>
                      <w:bCs/>
                      <w:spacing w:val="-3"/>
                      <w:sz w:val="21"/>
                      <w:szCs w:val="21"/>
                    </w:rPr>
                    <w:t>15</w:t>
                  </w:r>
                </w:p>
              </w:tc>
              <w:tc>
                <w:tcPr>
                  <w:tcW w:w="898" w:type="dxa"/>
                  <w:vAlign w:val="center"/>
                </w:tcPr>
                <w:p>
                  <w:pPr>
                    <w:spacing w:line="320" w:lineRule="exact"/>
                    <w:jc w:val="center"/>
                    <w:rPr>
                      <w:rFonts w:eastAsiaTheme="minorEastAsia"/>
                      <w:bCs/>
                      <w:spacing w:val="-3"/>
                      <w:sz w:val="21"/>
                      <w:szCs w:val="21"/>
                    </w:rPr>
                  </w:pPr>
                  <w:r>
                    <w:rPr>
                      <w:rFonts w:eastAsiaTheme="minorEastAsia"/>
                      <w:bCs/>
                      <w:spacing w:val="-3"/>
                      <w:sz w:val="21"/>
                      <w:szCs w:val="21"/>
                    </w:rPr>
                    <w:t>0.</w:t>
                  </w:r>
                  <w:r>
                    <w:rPr>
                      <w:rFonts w:hint="eastAsia" w:eastAsiaTheme="minorEastAsia"/>
                      <w:bCs/>
                      <w:spacing w:val="-3"/>
                      <w:sz w:val="21"/>
                      <w:szCs w:val="21"/>
                    </w:rPr>
                    <w:t>2</w:t>
                  </w:r>
                </w:p>
              </w:tc>
              <w:tc>
                <w:tcPr>
                  <w:tcW w:w="598" w:type="dxa"/>
                  <w:vAlign w:val="center"/>
                </w:tcPr>
                <w:p>
                  <w:pPr>
                    <w:spacing w:line="320" w:lineRule="exact"/>
                    <w:jc w:val="center"/>
                    <w:rPr>
                      <w:rFonts w:eastAsiaTheme="minorEastAsia"/>
                      <w:bCs/>
                      <w:spacing w:val="-3"/>
                      <w:sz w:val="21"/>
                      <w:szCs w:val="21"/>
                    </w:rPr>
                  </w:pPr>
                  <w:r>
                    <w:rPr>
                      <w:rFonts w:hint="eastAsia" w:eastAsiaTheme="minorEastAsia"/>
                      <w:bCs/>
                      <w:spacing w:val="-3"/>
                      <w:sz w:val="21"/>
                      <w:szCs w:val="21"/>
                    </w:rPr>
                    <w:t>35</w:t>
                  </w:r>
                </w:p>
              </w:tc>
              <w:tc>
                <w:tcPr>
                  <w:tcW w:w="598" w:type="dxa"/>
                  <w:vAlign w:val="center"/>
                </w:tcPr>
                <w:p>
                  <w:pPr>
                    <w:spacing w:line="320" w:lineRule="exact"/>
                    <w:jc w:val="center"/>
                    <w:rPr>
                      <w:rFonts w:eastAsiaTheme="minorEastAsia"/>
                      <w:bCs/>
                      <w:spacing w:val="-3"/>
                      <w:sz w:val="21"/>
                      <w:szCs w:val="21"/>
                    </w:rPr>
                  </w:pPr>
                  <w:r>
                    <w:rPr>
                      <w:rFonts w:eastAsiaTheme="minorEastAsia"/>
                      <w:bCs/>
                      <w:spacing w:val="-3"/>
                      <w:sz w:val="21"/>
                      <w:szCs w:val="21"/>
                    </w:rPr>
                    <w:t>20</w:t>
                  </w:r>
                </w:p>
              </w:tc>
              <w:tc>
                <w:tcPr>
                  <w:tcW w:w="748" w:type="dxa"/>
                  <w:vAlign w:val="center"/>
                </w:tcPr>
                <w:p>
                  <w:pPr>
                    <w:spacing w:line="320" w:lineRule="exact"/>
                    <w:jc w:val="center"/>
                    <w:rPr>
                      <w:rFonts w:eastAsiaTheme="minorEastAsia"/>
                      <w:bCs/>
                      <w:spacing w:val="-3"/>
                      <w:sz w:val="21"/>
                      <w:szCs w:val="21"/>
                    </w:rPr>
                  </w:pPr>
                  <w:r>
                    <w:rPr>
                      <w:rFonts w:hint="eastAsia" w:eastAsiaTheme="minorEastAsia"/>
                      <w:bCs/>
                      <w:spacing w:val="-3"/>
                      <w:sz w:val="21"/>
                      <w:szCs w:val="21"/>
                    </w:rPr>
                    <w:t>1200</w:t>
                  </w:r>
                </w:p>
              </w:tc>
              <w:tc>
                <w:tcPr>
                  <w:tcW w:w="598" w:type="dxa"/>
                  <w:vAlign w:val="center"/>
                </w:tcPr>
                <w:p>
                  <w:pPr>
                    <w:spacing w:line="320" w:lineRule="exact"/>
                    <w:jc w:val="center"/>
                    <w:rPr>
                      <w:rFonts w:eastAsiaTheme="minorEastAsia"/>
                      <w:bCs/>
                      <w:spacing w:val="-3"/>
                      <w:sz w:val="21"/>
                      <w:szCs w:val="21"/>
                    </w:rPr>
                  </w:pPr>
                  <w:r>
                    <w:rPr>
                      <w:rFonts w:hAnsiTheme="minorEastAsia" w:eastAsiaTheme="minorEastAsia"/>
                      <w:bCs/>
                      <w:spacing w:val="-3"/>
                      <w:sz w:val="21"/>
                      <w:szCs w:val="21"/>
                    </w:rPr>
                    <w:t>正常</w:t>
                  </w:r>
                </w:p>
              </w:tc>
              <w:tc>
                <w:tcPr>
                  <w:tcW w:w="747" w:type="dxa"/>
                  <w:vMerge w:val="continue"/>
                  <w:vAlign w:val="center"/>
                </w:tcPr>
                <w:p>
                  <w:pPr>
                    <w:spacing w:line="320" w:lineRule="exact"/>
                    <w:jc w:val="center"/>
                    <w:rPr>
                      <w:rFonts w:eastAsiaTheme="minorEastAsia"/>
                      <w:bCs/>
                      <w:spacing w:val="-3"/>
                      <w:sz w:val="21"/>
                      <w:szCs w:val="21"/>
                    </w:rPr>
                  </w:pPr>
                </w:p>
              </w:tc>
              <w:tc>
                <w:tcPr>
                  <w:tcW w:w="1981" w:type="dxa"/>
                  <w:vMerge w:val="continue"/>
                  <w:vAlign w:val="center"/>
                </w:tcPr>
                <w:p>
                  <w:pPr>
                    <w:jc w:val="center"/>
                    <w:rPr>
                      <w:rFonts w:eastAsiaTheme="minorEastAsia"/>
                      <w:kern w:val="0"/>
                      <w:sz w:val="21"/>
                      <w:szCs w:val="21"/>
                      <w:lang w:val="zh-CN"/>
                    </w:rPr>
                  </w:pPr>
                </w:p>
              </w:tc>
            </w:tr>
          </w:tbl>
          <w:p>
            <w:pPr>
              <w:pStyle w:val="29"/>
              <w:spacing w:line="520" w:lineRule="exact"/>
              <w:ind w:firstLine="482"/>
              <w:rPr>
                <w:b/>
                <w:color w:val="auto"/>
              </w:rPr>
            </w:pPr>
            <w:r>
              <w:rPr>
                <w:rFonts w:hint="eastAsia"/>
                <w:b/>
                <w:color w:val="auto"/>
              </w:rPr>
              <w:t>3、废气污染物排放核算量</w:t>
            </w:r>
          </w:p>
          <w:p>
            <w:pPr>
              <w:tabs>
                <w:tab w:val="left" w:pos="2901"/>
                <w:tab w:val="left" w:pos="3151"/>
              </w:tabs>
              <w:adjustRightInd w:val="0"/>
              <w:snapToGrid w:val="0"/>
              <w:spacing w:line="440" w:lineRule="exact"/>
              <w:rPr>
                <w:rFonts w:eastAsiaTheme="minorEastAsia"/>
                <w:b/>
                <w:sz w:val="24"/>
              </w:rPr>
            </w:pPr>
            <w:r>
              <w:rPr>
                <w:rFonts w:hAnsiTheme="minorEastAsia" w:eastAsiaTheme="minorEastAsia"/>
                <w:b/>
                <w:sz w:val="24"/>
              </w:rPr>
              <w:t>表</w:t>
            </w:r>
            <w:r>
              <w:rPr>
                <w:rFonts w:eastAsiaTheme="minorEastAsia"/>
                <w:b/>
                <w:sz w:val="24"/>
              </w:rPr>
              <w:t>2</w:t>
            </w:r>
            <w:r>
              <w:rPr>
                <w:rFonts w:hint="eastAsia" w:eastAsiaTheme="minorEastAsia"/>
                <w:b/>
                <w:sz w:val="24"/>
              </w:rPr>
              <w:t xml:space="preserve">3                 </w:t>
            </w:r>
            <w:r>
              <w:rPr>
                <w:rFonts w:hAnsiTheme="minorEastAsia" w:eastAsiaTheme="minorEastAsia"/>
                <w:b/>
                <w:sz w:val="24"/>
              </w:rPr>
              <w:t>大气污染物有组织排放量核算表</w:t>
            </w:r>
          </w:p>
          <w:tbl>
            <w:tblPr>
              <w:tblStyle w:val="13"/>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23"/>
              <w:gridCol w:w="1385"/>
              <w:gridCol w:w="1407"/>
              <w:gridCol w:w="1675"/>
              <w:gridCol w:w="1629"/>
              <w:gridCol w:w="156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85" w:type="pct"/>
                  <w:vAlign w:val="center"/>
                </w:tcPr>
                <w:p>
                  <w:pPr>
                    <w:autoSpaceDE w:val="0"/>
                    <w:autoSpaceDN w:val="0"/>
                    <w:adjustRightInd w:val="0"/>
                    <w:snapToGrid w:val="0"/>
                    <w:jc w:val="center"/>
                    <w:rPr>
                      <w:rFonts w:eastAsiaTheme="minorEastAsia"/>
                      <w:b/>
                      <w:bCs/>
                      <w:sz w:val="21"/>
                      <w:szCs w:val="21"/>
                    </w:rPr>
                  </w:pPr>
                  <w:r>
                    <w:rPr>
                      <w:rFonts w:hAnsiTheme="minorEastAsia" w:eastAsiaTheme="minorEastAsia"/>
                      <w:b/>
                      <w:bCs/>
                      <w:sz w:val="21"/>
                      <w:szCs w:val="21"/>
                    </w:rPr>
                    <w:t>序号</w:t>
                  </w:r>
                </w:p>
              </w:tc>
              <w:tc>
                <w:tcPr>
                  <w:tcW w:w="816" w:type="pct"/>
                  <w:vAlign w:val="center"/>
                </w:tcPr>
                <w:p>
                  <w:pPr>
                    <w:autoSpaceDE w:val="0"/>
                    <w:autoSpaceDN w:val="0"/>
                    <w:adjustRightInd w:val="0"/>
                    <w:snapToGrid w:val="0"/>
                    <w:jc w:val="center"/>
                    <w:rPr>
                      <w:rFonts w:eastAsiaTheme="minorEastAsia"/>
                      <w:b/>
                      <w:bCs/>
                      <w:sz w:val="21"/>
                      <w:szCs w:val="21"/>
                    </w:rPr>
                  </w:pPr>
                  <w:r>
                    <w:rPr>
                      <w:rFonts w:hAnsiTheme="minorEastAsia" w:eastAsiaTheme="minorEastAsia"/>
                      <w:b/>
                      <w:sz w:val="21"/>
                      <w:szCs w:val="21"/>
                    </w:rPr>
                    <w:t>排放口编号</w:t>
                  </w:r>
                </w:p>
              </w:tc>
              <w:tc>
                <w:tcPr>
                  <w:tcW w:w="829" w:type="pct"/>
                  <w:vAlign w:val="center"/>
                </w:tcPr>
                <w:p>
                  <w:pPr>
                    <w:autoSpaceDE w:val="0"/>
                    <w:autoSpaceDN w:val="0"/>
                    <w:adjustRightInd w:val="0"/>
                    <w:snapToGrid w:val="0"/>
                    <w:jc w:val="center"/>
                    <w:rPr>
                      <w:rFonts w:eastAsiaTheme="minorEastAsia"/>
                      <w:b/>
                      <w:bCs/>
                      <w:sz w:val="21"/>
                      <w:szCs w:val="21"/>
                    </w:rPr>
                  </w:pPr>
                  <w:r>
                    <w:rPr>
                      <w:rFonts w:hAnsiTheme="minorEastAsia" w:eastAsiaTheme="minorEastAsia"/>
                      <w:b/>
                      <w:bCs/>
                      <w:sz w:val="21"/>
                      <w:szCs w:val="21"/>
                    </w:rPr>
                    <w:t>污染物</w:t>
                  </w:r>
                </w:p>
              </w:tc>
              <w:tc>
                <w:tcPr>
                  <w:tcW w:w="987" w:type="pct"/>
                  <w:vAlign w:val="center"/>
                </w:tcPr>
                <w:p>
                  <w:pPr>
                    <w:autoSpaceDE w:val="0"/>
                    <w:autoSpaceDN w:val="0"/>
                    <w:adjustRightInd w:val="0"/>
                    <w:snapToGrid w:val="0"/>
                    <w:jc w:val="center"/>
                    <w:rPr>
                      <w:rFonts w:eastAsiaTheme="minorEastAsia"/>
                      <w:b/>
                      <w:bCs/>
                      <w:sz w:val="21"/>
                      <w:szCs w:val="21"/>
                    </w:rPr>
                  </w:pPr>
                  <w:r>
                    <w:rPr>
                      <w:rFonts w:hAnsiTheme="minorEastAsia" w:eastAsiaTheme="minorEastAsia"/>
                      <w:b/>
                      <w:bCs/>
                      <w:sz w:val="21"/>
                      <w:szCs w:val="21"/>
                    </w:rPr>
                    <w:t>核算排放浓度</w:t>
                  </w:r>
                  <w:r>
                    <w:rPr>
                      <w:rFonts w:eastAsiaTheme="minorEastAsia"/>
                      <w:b/>
                      <w:bCs/>
                      <w:sz w:val="21"/>
                      <w:szCs w:val="21"/>
                    </w:rPr>
                    <w:t>/</w:t>
                  </w:r>
                </w:p>
                <w:p>
                  <w:pPr>
                    <w:autoSpaceDE w:val="0"/>
                    <w:autoSpaceDN w:val="0"/>
                    <w:adjustRightInd w:val="0"/>
                    <w:snapToGrid w:val="0"/>
                    <w:jc w:val="center"/>
                    <w:rPr>
                      <w:rFonts w:eastAsiaTheme="minorEastAsia"/>
                      <w:b/>
                      <w:bCs/>
                      <w:sz w:val="21"/>
                      <w:szCs w:val="21"/>
                    </w:rPr>
                  </w:pPr>
                  <w:r>
                    <w:rPr>
                      <w:rFonts w:hAnsiTheme="minorEastAsia" w:eastAsiaTheme="minorEastAsia"/>
                      <w:b/>
                      <w:bCs/>
                      <w:sz w:val="21"/>
                      <w:szCs w:val="21"/>
                    </w:rPr>
                    <w:t>（</w:t>
                  </w:r>
                  <w:r>
                    <w:rPr>
                      <w:rFonts w:eastAsiaTheme="minorEastAsia"/>
                      <w:b/>
                      <w:bCs/>
                      <w:sz w:val="21"/>
                      <w:szCs w:val="21"/>
                    </w:rPr>
                    <w:t>mg/m</w:t>
                  </w:r>
                  <w:r>
                    <w:rPr>
                      <w:rFonts w:eastAsiaTheme="minorEastAsia"/>
                      <w:b/>
                      <w:bCs/>
                      <w:sz w:val="21"/>
                      <w:szCs w:val="21"/>
                      <w:vertAlign w:val="superscript"/>
                    </w:rPr>
                    <w:t>3</w:t>
                  </w:r>
                  <w:r>
                    <w:rPr>
                      <w:rFonts w:hAnsiTheme="minorEastAsia" w:eastAsiaTheme="minorEastAsia"/>
                      <w:b/>
                      <w:bCs/>
                      <w:sz w:val="21"/>
                      <w:szCs w:val="21"/>
                    </w:rPr>
                    <w:t>）</w:t>
                  </w:r>
                </w:p>
              </w:tc>
              <w:tc>
                <w:tcPr>
                  <w:tcW w:w="960" w:type="pct"/>
                  <w:vAlign w:val="center"/>
                </w:tcPr>
                <w:p>
                  <w:pPr>
                    <w:autoSpaceDE w:val="0"/>
                    <w:autoSpaceDN w:val="0"/>
                    <w:adjustRightInd w:val="0"/>
                    <w:snapToGrid w:val="0"/>
                    <w:jc w:val="center"/>
                    <w:rPr>
                      <w:rFonts w:eastAsiaTheme="minorEastAsia"/>
                      <w:b/>
                      <w:bCs/>
                      <w:sz w:val="21"/>
                      <w:szCs w:val="21"/>
                    </w:rPr>
                  </w:pPr>
                  <w:r>
                    <w:rPr>
                      <w:rFonts w:hAnsiTheme="minorEastAsia" w:eastAsiaTheme="minorEastAsia"/>
                      <w:b/>
                      <w:bCs/>
                      <w:sz w:val="21"/>
                      <w:szCs w:val="21"/>
                    </w:rPr>
                    <w:t>核算排放速率</w:t>
                  </w:r>
                  <w:r>
                    <w:rPr>
                      <w:rFonts w:eastAsiaTheme="minorEastAsia"/>
                      <w:b/>
                      <w:bCs/>
                      <w:sz w:val="21"/>
                      <w:szCs w:val="21"/>
                    </w:rPr>
                    <w:t>/</w:t>
                  </w:r>
                </w:p>
                <w:p>
                  <w:pPr>
                    <w:autoSpaceDE w:val="0"/>
                    <w:autoSpaceDN w:val="0"/>
                    <w:adjustRightInd w:val="0"/>
                    <w:snapToGrid w:val="0"/>
                    <w:jc w:val="center"/>
                    <w:rPr>
                      <w:rFonts w:eastAsiaTheme="minorEastAsia"/>
                      <w:b/>
                      <w:bCs/>
                      <w:sz w:val="21"/>
                      <w:szCs w:val="21"/>
                    </w:rPr>
                  </w:pPr>
                  <w:r>
                    <w:rPr>
                      <w:rFonts w:hAnsiTheme="minorEastAsia" w:eastAsiaTheme="minorEastAsia"/>
                      <w:b/>
                      <w:bCs/>
                      <w:sz w:val="21"/>
                      <w:szCs w:val="21"/>
                    </w:rPr>
                    <w:t>（</w:t>
                  </w:r>
                  <w:r>
                    <w:rPr>
                      <w:rFonts w:eastAsiaTheme="minorEastAsia"/>
                      <w:b/>
                      <w:bCs/>
                      <w:sz w:val="21"/>
                      <w:szCs w:val="21"/>
                    </w:rPr>
                    <w:t>kg/h</w:t>
                  </w:r>
                  <w:r>
                    <w:rPr>
                      <w:rFonts w:hAnsiTheme="minorEastAsia" w:eastAsiaTheme="minorEastAsia"/>
                      <w:b/>
                      <w:bCs/>
                      <w:sz w:val="21"/>
                      <w:szCs w:val="21"/>
                    </w:rPr>
                    <w:t>）</w:t>
                  </w:r>
                </w:p>
              </w:tc>
              <w:tc>
                <w:tcPr>
                  <w:tcW w:w="923" w:type="pct"/>
                  <w:vAlign w:val="center"/>
                </w:tcPr>
                <w:p>
                  <w:pPr>
                    <w:autoSpaceDE w:val="0"/>
                    <w:autoSpaceDN w:val="0"/>
                    <w:adjustRightInd w:val="0"/>
                    <w:snapToGrid w:val="0"/>
                    <w:jc w:val="center"/>
                    <w:rPr>
                      <w:rFonts w:eastAsiaTheme="minorEastAsia"/>
                      <w:b/>
                      <w:bCs/>
                      <w:sz w:val="21"/>
                      <w:szCs w:val="21"/>
                    </w:rPr>
                  </w:pPr>
                  <w:r>
                    <w:rPr>
                      <w:rFonts w:hAnsiTheme="minorEastAsia" w:eastAsiaTheme="minorEastAsia"/>
                      <w:b/>
                      <w:bCs/>
                      <w:sz w:val="21"/>
                      <w:szCs w:val="21"/>
                    </w:rPr>
                    <w:t>核算年排放量</w:t>
                  </w:r>
                  <w:r>
                    <w:rPr>
                      <w:rFonts w:eastAsiaTheme="minorEastAsia"/>
                      <w:b/>
                      <w:bCs/>
                      <w:sz w:val="21"/>
                      <w:szCs w:val="21"/>
                    </w:rPr>
                    <w:t>/</w:t>
                  </w:r>
                </w:p>
                <w:p>
                  <w:pPr>
                    <w:autoSpaceDE w:val="0"/>
                    <w:autoSpaceDN w:val="0"/>
                    <w:adjustRightInd w:val="0"/>
                    <w:snapToGrid w:val="0"/>
                    <w:jc w:val="center"/>
                    <w:rPr>
                      <w:rFonts w:eastAsiaTheme="minorEastAsia"/>
                      <w:b/>
                      <w:bCs/>
                      <w:sz w:val="21"/>
                      <w:szCs w:val="21"/>
                    </w:rPr>
                  </w:pPr>
                  <w:r>
                    <w:rPr>
                      <w:rFonts w:hAnsiTheme="minorEastAsia" w:eastAsiaTheme="minorEastAsia"/>
                      <w:b/>
                      <w:bCs/>
                      <w:sz w:val="21"/>
                      <w:szCs w:val="21"/>
                    </w:rPr>
                    <w:t>（</w:t>
                  </w:r>
                  <w:r>
                    <w:rPr>
                      <w:rFonts w:eastAsiaTheme="minorEastAsia"/>
                      <w:b/>
                      <w:bCs/>
                      <w:sz w:val="21"/>
                      <w:szCs w:val="21"/>
                    </w:rPr>
                    <w:t>t/a</w:t>
                  </w:r>
                  <w:r>
                    <w:rPr>
                      <w:rFonts w:hAnsiTheme="minorEastAsia" w:eastAsiaTheme="minorEastAsia"/>
                      <w:b/>
                      <w:bCs/>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85" w:type="pct"/>
                  <w:vAlign w:val="center"/>
                </w:tcPr>
                <w:p>
                  <w:pPr>
                    <w:autoSpaceDE w:val="0"/>
                    <w:autoSpaceDN w:val="0"/>
                    <w:adjustRightInd w:val="0"/>
                    <w:snapToGrid w:val="0"/>
                    <w:jc w:val="center"/>
                    <w:rPr>
                      <w:rFonts w:eastAsiaTheme="minorEastAsia"/>
                      <w:sz w:val="21"/>
                      <w:szCs w:val="21"/>
                    </w:rPr>
                  </w:pPr>
                  <w:r>
                    <w:rPr>
                      <w:rFonts w:eastAsiaTheme="minorEastAsia"/>
                      <w:sz w:val="21"/>
                      <w:szCs w:val="21"/>
                    </w:rPr>
                    <w:t>1</w:t>
                  </w:r>
                </w:p>
              </w:tc>
              <w:tc>
                <w:tcPr>
                  <w:tcW w:w="816" w:type="pct"/>
                  <w:vMerge w:val="restart"/>
                  <w:vAlign w:val="center"/>
                </w:tcPr>
                <w:p>
                  <w:pPr>
                    <w:pStyle w:val="30"/>
                    <w:rPr>
                      <w:rFonts w:eastAsiaTheme="minorEastAsia"/>
                      <w:color w:val="auto"/>
                      <w:kern w:val="2"/>
                    </w:rPr>
                  </w:pPr>
                  <w:r>
                    <w:rPr>
                      <w:rFonts w:eastAsiaTheme="minorEastAsia"/>
                      <w:color w:val="auto"/>
                      <w:kern w:val="2"/>
                    </w:rPr>
                    <w:t>DA001</w:t>
                  </w:r>
                </w:p>
              </w:tc>
              <w:tc>
                <w:tcPr>
                  <w:tcW w:w="829" w:type="pct"/>
                  <w:vAlign w:val="center"/>
                </w:tcPr>
                <w:p>
                  <w:pPr>
                    <w:autoSpaceDE w:val="0"/>
                    <w:autoSpaceDN w:val="0"/>
                    <w:adjustRightInd w:val="0"/>
                    <w:snapToGrid w:val="0"/>
                    <w:jc w:val="center"/>
                    <w:rPr>
                      <w:rFonts w:eastAsiaTheme="minorEastAsia"/>
                      <w:sz w:val="21"/>
                      <w:szCs w:val="21"/>
                    </w:rPr>
                  </w:pPr>
                  <w:r>
                    <w:rPr>
                      <w:rFonts w:hAnsiTheme="minorEastAsia" w:eastAsiaTheme="minorEastAsia"/>
                      <w:sz w:val="21"/>
                      <w:szCs w:val="21"/>
                    </w:rPr>
                    <w:t>颗粒物</w:t>
                  </w:r>
                </w:p>
              </w:tc>
              <w:tc>
                <w:tcPr>
                  <w:tcW w:w="987" w:type="pct"/>
                  <w:vAlign w:val="center"/>
                </w:tcPr>
                <w:p>
                  <w:pPr>
                    <w:jc w:val="center"/>
                    <w:rPr>
                      <w:rFonts w:eastAsiaTheme="minorEastAsia"/>
                      <w:kern w:val="0"/>
                      <w:sz w:val="21"/>
                      <w:szCs w:val="21"/>
                    </w:rPr>
                  </w:pPr>
                  <w:r>
                    <w:rPr>
                      <w:rFonts w:hint="eastAsia" w:eastAsiaTheme="minorEastAsia"/>
                      <w:kern w:val="0"/>
                      <w:sz w:val="21"/>
                      <w:szCs w:val="21"/>
                    </w:rPr>
                    <w:t>3.3</w:t>
                  </w:r>
                </w:p>
              </w:tc>
              <w:tc>
                <w:tcPr>
                  <w:tcW w:w="960" w:type="pct"/>
                  <w:vAlign w:val="center"/>
                </w:tcPr>
                <w:p>
                  <w:pPr>
                    <w:jc w:val="center"/>
                    <w:rPr>
                      <w:rFonts w:eastAsiaTheme="minorEastAsia"/>
                      <w:kern w:val="0"/>
                      <w:sz w:val="21"/>
                      <w:szCs w:val="21"/>
                    </w:rPr>
                  </w:pPr>
                  <w:r>
                    <w:rPr>
                      <w:rFonts w:hint="eastAsia" w:eastAsiaTheme="minorEastAsia"/>
                      <w:kern w:val="0"/>
                      <w:sz w:val="21"/>
                      <w:szCs w:val="21"/>
                    </w:rPr>
                    <w:t>0.0098</w:t>
                  </w:r>
                </w:p>
              </w:tc>
              <w:tc>
                <w:tcPr>
                  <w:tcW w:w="923" w:type="pct"/>
                  <w:vAlign w:val="center"/>
                </w:tcPr>
                <w:p>
                  <w:pPr>
                    <w:jc w:val="center"/>
                    <w:rPr>
                      <w:rFonts w:eastAsiaTheme="minorEastAsia"/>
                      <w:kern w:val="0"/>
                      <w:sz w:val="21"/>
                      <w:szCs w:val="21"/>
                      <w:lang w:val="zh-CN"/>
                    </w:rPr>
                  </w:pPr>
                  <w:r>
                    <w:rPr>
                      <w:rFonts w:hint="eastAsia" w:eastAsiaTheme="minorEastAsia"/>
                      <w:kern w:val="0"/>
                      <w:sz w:val="21"/>
                      <w:szCs w:val="21"/>
                      <w:lang w:val="zh-CN"/>
                    </w:rPr>
                    <w:t>0.0059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85" w:type="pct"/>
                  <w:vAlign w:val="center"/>
                </w:tcPr>
                <w:p>
                  <w:pPr>
                    <w:autoSpaceDE w:val="0"/>
                    <w:autoSpaceDN w:val="0"/>
                    <w:adjustRightInd w:val="0"/>
                    <w:snapToGrid w:val="0"/>
                    <w:jc w:val="center"/>
                    <w:rPr>
                      <w:rFonts w:eastAsiaTheme="minorEastAsia"/>
                      <w:sz w:val="21"/>
                      <w:szCs w:val="21"/>
                    </w:rPr>
                  </w:pPr>
                  <w:r>
                    <w:rPr>
                      <w:rFonts w:eastAsiaTheme="minorEastAsia"/>
                      <w:sz w:val="21"/>
                      <w:szCs w:val="21"/>
                    </w:rPr>
                    <w:t>2</w:t>
                  </w:r>
                </w:p>
              </w:tc>
              <w:tc>
                <w:tcPr>
                  <w:tcW w:w="816" w:type="pct"/>
                  <w:vMerge w:val="continue"/>
                  <w:vAlign w:val="center"/>
                </w:tcPr>
                <w:p>
                  <w:pPr>
                    <w:pStyle w:val="30"/>
                    <w:rPr>
                      <w:rFonts w:eastAsiaTheme="minorEastAsia"/>
                      <w:color w:val="auto"/>
                      <w:kern w:val="2"/>
                    </w:rPr>
                  </w:pPr>
                </w:p>
              </w:tc>
              <w:tc>
                <w:tcPr>
                  <w:tcW w:w="829" w:type="pct"/>
                  <w:vAlign w:val="center"/>
                </w:tcPr>
                <w:p>
                  <w:pPr>
                    <w:autoSpaceDE w:val="0"/>
                    <w:autoSpaceDN w:val="0"/>
                    <w:adjustRightInd w:val="0"/>
                    <w:snapToGrid w:val="0"/>
                    <w:jc w:val="center"/>
                    <w:rPr>
                      <w:rFonts w:eastAsiaTheme="minorEastAsia"/>
                      <w:sz w:val="21"/>
                      <w:szCs w:val="21"/>
                    </w:rPr>
                  </w:pPr>
                  <w:r>
                    <w:rPr>
                      <w:rFonts w:hAnsiTheme="minorEastAsia" w:eastAsiaTheme="minorEastAsia"/>
                      <w:sz w:val="21"/>
                      <w:szCs w:val="21"/>
                    </w:rPr>
                    <w:t>非甲烷总烃</w:t>
                  </w:r>
                </w:p>
              </w:tc>
              <w:tc>
                <w:tcPr>
                  <w:tcW w:w="987" w:type="pct"/>
                  <w:vAlign w:val="center"/>
                </w:tcPr>
                <w:p>
                  <w:pPr>
                    <w:jc w:val="center"/>
                    <w:rPr>
                      <w:rFonts w:eastAsiaTheme="minorEastAsia"/>
                      <w:sz w:val="21"/>
                      <w:szCs w:val="21"/>
                    </w:rPr>
                  </w:pPr>
                  <w:r>
                    <w:rPr>
                      <w:rFonts w:hint="eastAsia" w:eastAsiaTheme="minorEastAsia"/>
                      <w:kern w:val="0"/>
                      <w:sz w:val="21"/>
                      <w:szCs w:val="21"/>
                      <w:lang w:val="zh-CN"/>
                    </w:rPr>
                    <w:t>6.8</w:t>
                  </w:r>
                </w:p>
              </w:tc>
              <w:tc>
                <w:tcPr>
                  <w:tcW w:w="960" w:type="pct"/>
                  <w:vAlign w:val="center"/>
                </w:tcPr>
                <w:p>
                  <w:pPr>
                    <w:jc w:val="center"/>
                    <w:rPr>
                      <w:rFonts w:eastAsiaTheme="minorEastAsia"/>
                      <w:kern w:val="0"/>
                      <w:sz w:val="21"/>
                      <w:szCs w:val="21"/>
                      <w:lang w:val="zh-CN"/>
                    </w:rPr>
                  </w:pPr>
                  <w:r>
                    <w:rPr>
                      <w:rFonts w:hint="eastAsia" w:eastAsiaTheme="minorEastAsia"/>
                      <w:kern w:val="0"/>
                      <w:sz w:val="21"/>
                      <w:szCs w:val="21"/>
                      <w:lang w:val="zh-CN"/>
                    </w:rPr>
                    <w:t>0.027</w:t>
                  </w:r>
                </w:p>
              </w:tc>
              <w:tc>
                <w:tcPr>
                  <w:tcW w:w="923" w:type="pct"/>
                  <w:vAlign w:val="center"/>
                </w:tcPr>
                <w:p>
                  <w:pPr>
                    <w:jc w:val="center"/>
                    <w:rPr>
                      <w:rFonts w:eastAsiaTheme="minorEastAsia"/>
                      <w:kern w:val="0"/>
                      <w:sz w:val="21"/>
                      <w:szCs w:val="21"/>
                      <w:lang w:val="zh-CN"/>
                    </w:rPr>
                  </w:pPr>
                  <w:r>
                    <w:rPr>
                      <w:rFonts w:hint="eastAsia" w:eastAsiaTheme="minorEastAsia"/>
                      <w:kern w:val="0"/>
                      <w:sz w:val="21"/>
                      <w:szCs w:val="21"/>
                      <w:lang w:val="zh-CN"/>
                    </w:rPr>
                    <w:t>0.0324</w:t>
                  </w:r>
                </w:p>
              </w:tc>
            </w:tr>
          </w:tbl>
          <w:p>
            <w:pPr>
              <w:spacing w:line="460" w:lineRule="exact"/>
              <w:rPr>
                <w:rFonts w:eastAsiaTheme="minorEastAsia"/>
                <w:b/>
                <w:sz w:val="24"/>
              </w:rPr>
            </w:pPr>
            <w:r>
              <w:rPr>
                <w:rFonts w:hAnsiTheme="minorEastAsia" w:eastAsiaTheme="minorEastAsia"/>
                <w:b/>
                <w:sz w:val="24"/>
              </w:rPr>
              <w:t>表</w:t>
            </w:r>
            <w:r>
              <w:rPr>
                <w:rFonts w:eastAsiaTheme="minorEastAsia"/>
                <w:b/>
                <w:sz w:val="24"/>
              </w:rPr>
              <w:t>2</w:t>
            </w:r>
            <w:r>
              <w:rPr>
                <w:rFonts w:hint="eastAsia" w:eastAsiaTheme="minorEastAsia"/>
                <w:b/>
                <w:sz w:val="24"/>
              </w:rPr>
              <w:t xml:space="preserve">4                 </w:t>
            </w:r>
            <w:r>
              <w:rPr>
                <w:rFonts w:hAnsiTheme="minorEastAsia" w:eastAsiaTheme="minorEastAsia"/>
                <w:b/>
                <w:sz w:val="24"/>
              </w:rPr>
              <w:t>大气污染物无组织排放量核算表</w:t>
            </w:r>
          </w:p>
          <w:tbl>
            <w:tblPr>
              <w:tblStyle w:val="13"/>
              <w:tblW w:w="495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5"/>
              <w:gridCol w:w="850"/>
              <w:gridCol w:w="992"/>
              <w:gridCol w:w="849"/>
              <w:gridCol w:w="1132"/>
              <w:gridCol w:w="2406"/>
              <w:gridCol w:w="1134"/>
              <w:gridCol w:w="79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17" w:type="dxa"/>
                  <w:vMerge w:val="restart"/>
                  <w:tcBorders>
                    <w:top w:val="single" w:color="auto" w:sz="8" w:space="0"/>
                    <w:left w:val="nil"/>
                    <w:bottom w:val="single" w:color="auto" w:sz="4" w:space="0"/>
                    <w:right w:val="single" w:color="auto" w:sz="4" w:space="0"/>
                  </w:tcBorders>
                  <w:vAlign w:val="center"/>
                </w:tcPr>
                <w:p>
                  <w:pPr>
                    <w:autoSpaceDE w:val="0"/>
                    <w:autoSpaceDN w:val="0"/>
                    <w:adjustRightInd w:val="0"/>
                    <w:snapToGrid w:val="0"/>
                    <w:jc w:val="center"/>
                    <w:rPr>
                      <w:rFonts w:eastAsiaTheme="minorEastAsia"/>
                      <w:b/>
                      <w:sz w:val="21"/>
                      <w:szCs w:val="21"/>
                    </w:rPr>
                  </w:pPr>
                  <w:r>
                    <w:rPr>
                      <w:rFonts w:hAnsiTheme="minorEastAsia" w:eastAsiaTheme="minorEastAsia"/>
                      <w:b/>
                      <w:sz w:val="21"/>
                      <w:szCs w:val="21"/>
                    </w:rPr>
                    <w:t>序号</w:t>
                  </w:r>
                </w:p>
              </w:tc>
              <w:tc>
                <w:tcPr>
                  <w:tcW w:w="850" w:type="dxa"/>
                  <w:vMerge w:val="restart"/>
                  <w:tcBorders>
                    <w:top w:val="single" w:color="auto" w:sz="8"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b/>
                      <w:sz w:val="21"/>
                      <w:szCs w:val="21"/>
                    </w:rPr>
                  </w:pPr>
                  <w:r>
                    <w:rPr>
                      <w:rFonts w:hAnsiTheme="minorEastAsia" w:eastAsiaTheme="minorEastAsia"/>
                      <w:b/>
                      <w:sz w:val="21"/>
                      <w:szCs w:val="21"/>
                    </w:rPr>
                    <w:t>排放口编号</w:t>
                  </w:r>
                </w:p>
              </w:tc>
              <w:tc>
                <w:tcPr>
                  <w:tcW w:w="993" w:type="dxa"/>
                  <w:vMerge w:val="restart"/>
                  <w:tcBorders>
                    <w:top w:val="single" w:color="auto" w:sz="8"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b/>
                      <w:sz w:val="21"/>
                      <w:szCs w:val="21"/>
                    </w:rPr>
                  </w:pPr>
                  <w:r>
                    <w:rPr>
                      <w:rFonts w:hAnsiTheme="minorEastAsia" w:eastAsiaTheme="minorEastAsia"/>
                      <w:b/>
                      <w:sz w:val="21"/>
                      <w:szCs w:val="21"/>
                    </w:rPr>
                    <w:t>产污环节</w:t>
                  </w:r>
                </w:p>
              </w:tc>
              <w:tc>
                <w:tcPr>
                  <w:tcW w:w="850" w:type="dxa"/>
                  <w:vMerge w:val="restart"/>
                  <w:tcBorders>
                    <w:top w:val="single" w:color="auto" w:sz="8"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b/>
                      <w:sz w:val="21"/>
                      <w:szCs w:val="21"/>
                    </w:rPr>
                  </w:pPr>
                  <w:r>
                    <w:rPr>
                      <w:rFonts w:hAnsiTheme="minorEastAsia" w:eastAsiaTheme="minorEastAsia"/>
                      <w:b/>
                      <w:sz w:val="21"/>
                      <w:szCs w:val="21"/>
                    </w:rPr>
                    <w:t>污染物</w:t>
                  </w:r>
                </w:p>
              </w:tc>
              <w:tc>
                <w:tcPr>
                  <w:tcW w:w="1134" w:type="dxa"/>
                  <w:vMerge w:val="restart"/>
                  <w:tcBorders>
                    <w:top w:val="single" w:color="auto" w:sz="8"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b/>
                      <w:sz w:val="21"/>
                      <w:szCs w:val="21"/>
                    </w:rPr>
                  </w:pPr>
                  <w:r>
                    <w:rPr>
                      <w:rFonts w:hAnsiTheme="minorEastAsia" w:eastAsiaTheme="minorEastAsia"/>
                      <w:b/>
                      <w:sz w:val="21"/>
                      <w:szCs w:val="21"/>
                    </w:rPr>
                    <w:t>主要污染防治措施</w:t>
                  </w:r>
                </w:p>
              </w:tc>
              <w:tc>
                <w:tcPr>
                  <w:tcW w:w="3544" w:type="dxa"/>
                  <w:gridSpan w:val="2"/>
                  <w:tcBorders>
                    <w:top w:val="single" w:color="auto" w:sz="8"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b/>
                      <w:sz w:val="21"/>
                      <w:szCs w:val="21"/>
                    </w:rPr>
                  </w:pPr>
                  <w:r>
                    <w:rPr>
                      <w:rFonts w:hAnsiTheme="minorEastAsia" w:eastAsiaTheme="minorEastAsia"/>
                      <w:b/>
                      <w:sz w:val="21"/>
                      <w:szCs w:val="21"/>
                    </w:rPr>
                    <w:t>排放标准</w:t>
                  </w:r>
                </w:p>
              </w:tc>
              <w:tc>
                <w:tcPr>
                  <w:tcW w:w="798" w:type="dxa"/>
                  <w:vMerge w:val="restart"/>
                  <w:tcBorders>
                    <w:top w:val="single" w:color="auto" w:sz="8" w:space="0"/>
                    <w:left w:val="single" w:color="auto" w:sz="4" w:space="0"/>
                    <w:bottom w:val="single" w:color="auto" w:sz="4" w:space="0"/>
                    <w:right w:val="nil"/>
                  </w:tcBorders>
                  <w:vAlign w:val="center"/>
                </w:tcPr>
                <w:p>
                  <w:pPr>
                    <w:autoSpaceDE w:val="0"/>
                    <w:autoSpaceDN w:val="0"/>
                    <w:adjustRightInd w:val="0"/>
                    <w:snapToGrid w:val="0"/>
                    <w:jc w:val="center"/>
                    <w:rPr>
                      <w:rFonts w:eastAsiaTheme="minorEastAsia"/>
                      <w:b/>
                      <w:sz w:val="21"/>
                      <w:szCs w:val="21"/>
                      <w:highlight w:val="cyan"/>
                    </w:rPr>
                  </w:pPr>
                  <w:r>
                    <w:rPr>
                      <w:rFonts w:hAnsiTheme="minorEastAsia" w:eastAsiaTheme="minorEastAsia"/>
                      <w:b/>
                      <w:sz w:val="21"/>
                      <w:szCs w:val="21"/>
                    </w:rPr>
                    <w:t>年排放量</w:t>
                  </w:r>
                  <w:r>
                    <w:rPr>
                      <w:rFonts w:eastAsiaTheme="minorEastAsia"/>
                      <w:b/>
                      <w:sz w:val="21"/>
                      <w:szCs w:val="21"/>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17" w:type="dxa"/>
                  <w:vMerge w:val="continue"/>
                  <w:tcBorders>
                    <w:top w:val="single" w:color="auto" w:sz="8" w:space="0"/>
                    <w:left w:val="nil"/>
                    <w:bottom w:val="single" w:color="auto" w:sz="4" w:space="0"/>
                    <w:right w:val="single" w:color="auto" w:sz="4" w:space="0"/>
                  </w:tcBorders>
                  <w:vAlign w:val="center"/>
                </w:tcPr>
                <w:p>
                  <w:pPr>
                    <w:widowControl/>
                    <w:jc w:val="left"/>
                    <w:rPr>
                      <w:rFonts w:eastAsiaTheme="minorEastAsia"/>
                      <w:b/>
                      <w:sz w:val="21"/>
                      <w:szCs w:val="21"/>
                    </w:rPr>
                  </w:pPr>
                </w:p>
              </w:tc>
              <w:tc>
                <w:tcPr>
                  <w:tcW w:w="850"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eastAsiaTheme="minorEastAsia"/>
                      <w:b/>
                      <w:color w:val="00B050"/>
                      <w:sz w:val="21"/>
                      <w:szCs w:val="21"/>
                    </w:rPr>
                  </w:pPr>
                </w:p>
              </w:tc>
              <w:tc>
                <w:tcPr>
                  <w:tcW w:w="993"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eastAsiaTheme="minorEastAsia"/>
                      <w:b/>
                      <w:sz w:val="21"/>
                      <w:szCs w:val="21"/>
                    </w:rPr>
                  </w:pPr>
                </w:p>
              </w:tc>
              <w:tc>
                <w:tcPr>
                  <w:tcW w:w="850"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eastAsiaTheme="minorEastAsia"/>
                      <w:b/>
                      <w:sz w:val="21"/>
                      <w:szCs w:val="21"/>
                    </w:rPr>
                  </w:pPr>
                </w:p>
              </w:tc>
              <w:tc>
                <w:tcPr>
                  <w:tcW w:w="1134"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eastAsiaTheme="minorEastAsia"/>
                      <w:b/>
                      <w:sz w:val="21"/>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b/>
                      <w:sz w:val="21"/>
                      <w:szCs w:val="21"/>
                    </w:rPr>
                  </w:pPr>
                  <w:r>
                    <w:rPr>
                      <w:rFonts w:hAnsiTheme="minorEastAsia" w:eastAsiaTheme="minorEastAsia"/>
                      <w:b/>
                      <w:sz w:val="21"/>
                      <w:szCs w:val="21"/>
                    </w:rPr>
                    <w:t>标准名称</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b/>
                      <w:sz w:val="21"/>
                      <w:szCs w:val="21"/>
                    </w:rPr>
                  </w:pPr>
                  <w:r>
                    <w:rPr>
                      <w:rFonts w:hAnsiTheme="minorEastAsia" w:eastAsiaTheme="minorEastAsia"/>
                      <w:b/>
                      <w:sz w:val="21"/>
                      <w:szCs w:val="21"/>
                    </w:rPr>
                    <w:t>浓度限值</w:t>
                  </w:r>
                  <w:r>
                    <w:rPr>
                      <w:rFonts w:eastAsiaTheme="minorEastAsia"/>
                      <w:b/>
                      <w:sz w:val="21"/>
                      <w:szCs w:val="21"/>
                    </w:rPr>
                    <w:t>/</w:t>
                  </w:r>
                </w:p>
                <w:p>
                  <w:pPr>
                    <w:autoSpaceDE w:val="0"/>
                    <w:autoSpaceDN w:val="0"/>
                    <w:adjustRightInd w:val="0"/>
                    <w:snapToGrid w:val="0"/>
                    <w:jc w:val="center"/>
                    <w:rPr>
                      <w:rFonts w:eastAsiaTheme="minorEastAsia"/>
                      <w:b/>
                      <w:sz w:val="21"/>
                      <w:szCs w:val="21"/>
                      <w:highlight w:val="yellow"/>
                    </w:rPr>
                  </w:pPr>
                  <w:r>
                    <w:rPr>
                      <w:rFonts w:hAnsiTheme="minorEastAsia" w:eastAsiaTheme="minorEastAsia"/>
                      <w:b/>
                      <w:sz w:val="21"/>
                      <w:szCs w:val="21"/>
                    </w:rPr>
                    <w:t>（</w:t>
                  </w:r>
                  <w:r>
                    <w:rPr>
                      <w:rFonts w:eastAsiaTheme="minorEastAsia"/>
                      <w:b/>
                      <w:sz w:val="21"/>
                      <w:szCs w:val="21"/>
                    </w:rPr>
                    <w:t>mg/m</w:t>
                  </w:r>
                  <w:r>
                    <w:rPr>
                      <w:rFonts w:eastAsiaTheme="minorEastAsia"/>
                      <w:b/>
                      <w:sz w:val="21"/>
                      <w:szCs w:val="21"/>
                      <w:vertAlign w:val="superscript"/>
                    </w:rPr>
                    <w:t>3</w:t>
                  </w:r>
                  <w:r>
                    <w:rPr>
                      <w:rFonts w:hAnsiTheme="minorEastAsia" w:eastAsiaTheme="minorEastAsia"/>
                      <w:b/>
                      <w:sz w:val="21"/>
                      <w:szCs w:val="21"/>
                    </w:rPr>
                    <w:t>）</w:t>
                  </w:r>
                </w:p>
              </w:tc>
              <w:tc>
                <w:tcPr>
                  <w:tcW w:w="798" w:type="dxa"/>
                  <w:vMerge w:val="continue"/>
                  <w:tcBorders>
                    <w:top w:val="single" w:color="auto" w:sz="8" w:space="0"/>
                    <w:left w:val="single" w:color="auto" w:sz="4" w:space="0"/>
                    <w:bottom w:val="single" w:color="auto" w:sz="4" w:space="0"/>
                    <w:right w:val="nil"/>
                  </w:tcBorders>
                  <w:vAlign w:val="center"/>
                </w:tcPr>
                <w:p>
                  <w:pPr>
                    <w:widowControl/>
                    <w:jc w:val="left"/>
                    <w:rPr>
                      <w:rFonts w:eastAsiaTheme="minorEastAsia"/>
                      <w:b/>
                      <w:color w:val="000000"/>
                      <w:sz w:val="21"/>
                      <w:szCs w:val="21"/>
                      <w:highlight w:val="cya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2" w:hRule="atLeast"/>
              </w:trPr>
              <w:tc>
                <w:tcPr>
                  <w:tcW w:w="317"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eastAsiaTheme="minorEastAsia"/>
                      <w:sz w:val="21"/>
                      <w:szCs w:val="21"/>
                      <w:lang w:val="fr-FR"/>
                    </w:rPr>
                  </w:pPr>
                  <w:r>
                    <w:rPr>
                      <w:rFonts w:eastAsiaTheme="minorEastAsia"/>
                      <w:sz w:val="21"/>
                      <w:szCs w:val="21"/>
                      <w:lang w:val="fr-FR"/>
                    </w:rPr>
                    <w:t>1</w:t>
                  </w:r>
                </w:p>
              </w:tc>
              <w:tc>
                <w:tcPr>
                  <w:tcW w:w="850" w:type="dxa"/>
                  <w:vMerge w:val="restart"/>
                  <w:tcBorders>
                    <w:top w:val="single" w:color="auto" w:sz="4" w:space="0"/>
                    <w:left w:val="single" w:color="auto" w:sz="4" w:space="0"/>
                    <w:right w:val="single" w:color="auto" w:sz="4" w:space="0"/>
                  </w:tcBorders>
                  <w:vAlign w:val="center"/>
                </w:tcPr>
                <w:p>
                  <w:pPr>
                    <w:pStyle w:val="30"/>
                    <w:rPr>
                      <w:rFonts w:eastAsiaTheme="minorEastAsia"/>
                      <w:color w:val="auto"/>
                      <w:kern w:val="2"/>
                    </w:rPr>
                  </w:pPr>
                  <w:r>
                    <w:rPr>
                      <w:rFonts w:eastAsiaTheme="minorEastAsia"/>
                      <w:color w:val="auto"/>
                      <w:kern w:val="2"/>
                    </w:rPr>
                    <w:t>DA001</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pacing w:val="-3"/>
                      <w:sz w:val="21"/>
                      <w:szCs w:val="21"/>
                    </w:rPr>
                  </w:pPr>
                  <w:r>
                    <w:rPr>
                      <w:rFonts w:hint="eastAsia" w:hAnsiTheme="minorEastAsia" w:eastAsiaTheme="minorEastAsia"/>
                      <w:bCs/>
                      <w:spacing w:val="-3"/>
                      <w:sz w:val="21"/>
                      <w:szCs w:val="21"/>
                    </w:rPr>
                    <w:t>投料</w:t>
                  </w:r>
                </w:p>
              </w:tc>
              <w:tc>
                <w:tcPr>
                  <w:tcW w:w="8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sz w:val="21"/>
                      <w:szCs w:val="21"/>
                      <w:lang w:val="fr-FR"/>
                    </w:rPr>
                  </w:pPr>
                  <w:r>
                    <w:rPr>
                      <w:rFonts w:hint="eastAsia" w:hAnsiTheme="minorEastAsia" w:eastAsiaTheme="minorEastAsia"/>
                      <w:sz w:val="21"/>
                      <w:szCs w:val="21"/>
                      <w:lang w:val="fr-FR"/>
                    </w:rPr>
                    <w:t>颗粒物</w:t>
                  </w:r>
                </w:p>
              </w:tc>
              <w:tc>
                <w:tcPr>
                  <w:tcW w:w="1134" w:type="dxa"/>
                  <w:tcBorders>
                    <w:top w:val="single" w:color="auto" w:sz="4" w:space="0"/>
                    <w:left w:val="single" w:color="auto" w:sz="4" w:space="0"/>
                    <w:right w:val="single" w:color="auto" w:sz="4" w:space="0"/>
                  </w:tcBorders>
                  <w:vAlign w:val="center"/>
                </w:tcPr>
                <w:p>
                  <w:pPr>
                    <w:jc w:val="center"/>
                    <w:rPr>
                      <w:rFonts w:eastAsiaTheme="minorEastAsia"/>
                      <w:sz w:val="21"/>
                      <w:szCs w:val="21"/>
                      <w:lang w:val="fr-FR"/>
                    </w:rPr>
                  </w:pPr>
                  <w:r>
                    <w:rPr>
                      <w:rFonts w:hAnsiTheme="minorEastAsia" w:eastAsiaTheme="minorEastAsia"/>
                      <w:sz w:val="21"/>
                      <w:szCs w:val="21"/>
                      <w:lang w:val="fr-FR"/>
                    </w:rPr>
                    <w:t>车间密闭</w:t>
                  </w:r>
                </w:p>
              </w:tc>
              <w:tc>
                <w:tcPr>
                  <w:tcW w:w="24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eastAsiaTheme="minorEastAsia"/>
                      <w:bCs/>
                      <w:sz w:val="21"/>
                      <w:szCs w:val="21"/>
                    </w:rPr>
                  </w:pPr>
                  <w:r>
                    <w:rPr>
                      <w:rFonts w:hAnsiTheme="minorEastAsia" w:eastAsiaTheme="minorEastAsia"/>
                      <w:bCs/>
                      <w:sz w:val="21"/>
                      <w:szCs w:val="21"/>
                    </w:rPr>
                    <w:t>《新乡市生态环境局关于进一步规范工业企业</w:t>
                  </w:r>
                  <w:r>
                    <w:rPr>
                      <w:rFonts w:hint="eastAsia" w:hAnsiTheme="minorEastAsia" w:eastAsiaTheme="minorEastAsia"/>
                      <w:bCs/>
                      <w:sz w:val="21"/>
                      <w:szCs w:val="21"/>
                    </w:rPr>
                    <w:t>颗粒物</w:t>
                  </w:r>
                  <w:r>
                    <w:rPr>
                      <w:rFonts w:hAnsiTheme="minorEastAsia" w:eastAsiaTheme="minorEastAsia"/>
                      <w:bCs/>
                      <w:sz w:val="21"/>
                      <w:szCs w:val="21"/>
                    </w:rPr>
                    <w:t>排放限值的通知》</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sz w:val="21"/>
                      <w:szCs w:val="21"/>
                      <w:highlight w:val="cyan"/>
                    </w:rPr>
                  </w:pPr>
                  <w:r>
                    <w:rPr>
                      <w:rFonts w:hint="eastAsia" w:eastAsiaTheme="minorEastAsia"/>
                      <w:sz w:val="21"/>
                      <w:szCs w:val="21"/>
                    </w:rPr>
                    <w:t>0.5</w:t>
                  </w:r>
                </w:p>
              </w:tc>
              <w:tc>
                <w:tcPr>
                  <w:tcW w:w="798" w:type="dxa"/>
                  <w:tcBorders>
                    <w:top w:val="single" w:color="auto" w:sz="4" w:space="0"/>
                    <w:left w:val="single" w:color="auto" w:sz="4" w:space="0"/>
                    <w:bottom w:val="single" w:color="auto" w:sz="4" w:space="0"/>
                    <w:right w:val="nil"/>
                  </w:tcBorders>
                  <w:vAlign w:val="center"/>
                </w:tcPr>
                <w:p>
                  <w:pPr>
                    <w:jc w:val="center"/>
                    <w:rPr>
                      <w:rFonts w:eastAsiaTheme="minorEastAsia"/>
                      <w:sz w:val="21"/>
                      <w:szCs w:val="21"/>
                      <w:highlight w:val="cyan"/>
                      <w:lang w:val="fr-FR"/>
                    </w:rPr>
                  </w:pPr>
                  <w:r>
                    <w:rPr>
                      <w:rFonts w:hint="eastAsia" w:eastAsiaTheme="minorEastAsia"/>
                      <w:sz w:val="21"/>
                      <w:szCs w:val="21"/>
                    </w:rPr>
                    <w:t>0.0308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2" w:hRule="atLeast"/>
              </w:trPr>
              <w:tc>
                <w:tcPr>
                  <w:tcW w:w="317"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eastAsiaTheme="minorEastAsia"/>
                      <w:sz w:val="21"/>
                      <w:szCs w:val="21"/>
                      <w:lang w:val="fr-FR"/>
                    </w:rPr>
                  </w:pPr>
                  <w:r>
                    <w:rPr>
                      <w:rFonts w:hint="eastAsia" w:eastAsiaTheme="minorEastAsia"/>
                      <w:sz w:val="21"/>
                      <w:szCs w:val="21"/>
                      <w:lang w:val="fr-FR"/>
                    </w:rPr>
                    <w:t>2</w:t>
                  </w:r>
                </w:p>
              </w:tc>
              <w:tc>
                <w:tcPr>
                  <w:tcW w:w="850" w:type="dxa"/>
                  <w:vMerge w:val="continue"/>
                  <w:tcBorders>
                    <w:left w:val="single" w:color="auto" w:sz="4" w:space="0"/>
                    <w:right w:val="single" w:color="auto" w:sz="4" w:space="0"/>
                  </w:tcBorders>
                  <w:vAlign w:val="center"/>
                </w:tcPr>
                <w:p>
                  <w:pPr>
                    <w:pStyle w:val="30"/>
                    <w:rPr>
                      <w:rFonts w:eastAsiaTheme="minorEastAsia"/>
                      <w:color w:val="auto"/>
                      <w:kern w:val="2"/>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hAnsiTheme="minorEastAsia" w:eastAsiaTheme="minorEastAsia"/>
                      <w:bCs/>
                      <w:spacing w:val="-3"/>
                      <w:sz w:val="21"/>
                      <w:szCs w:val="21"/>
                    </w:rPr>
                  </w:pPr>
                  <w:r>
                    <w:rPr>
                      <w:rFonts w:hint="eastAsia" w:hAnsiTheme="minorEastAsia" w:eastAsiaTheme="minorEastAsia"/>
                      <w:bCs/>
                      <w:spacing w:val="-3"/>
                      <w:sz w:val="21"/>
                      <w:szCs w:val="21"/>
                    </w:rPr>
                    <w:t>投料、抽真空、</w:t>
                  </w:r>
                </w:p>
                <w:p>
                  <w:pPr>
                    <w:jc w:val="center"/>
                    <w:rPr>
                      <w:rFonts w:eastAsiaTheme="minorEastAsia"/>
                      <w:bCs/>
                      <w:spacing w:val="-3"/>
                      <w:sz w:val="21"/>
                      <w:szCs w:val="21"/>
                    </w:rPr>
                  </w:pPr>
                  <w:r>
                    <w:rPr>
                      <w:rFonts w:hint="eastAsia" w:hAnsiTheme="minorEastAsia" w:eastAsiaTheme="minorEastAsia"/>
                      <w:bCs/>
                      <w:spacing w:val="-3"/>
                      <w:sz w:val="21"/>
                      <w:szCs w:val="21"/>
                    </w:rPr>
                    <w:t>灌装、</w:t>
                  </w:r>
                </w:p>
              </w:tc>
              <w:tc>
                <w:tcPr>
                  <w:tcW w:w="8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sz w:val="21"/>
                      <w:szCs w:val="21"/>
                      <w:lang w:val="fr-FR"/>
                    </w:rPr>
                  </w:pPr>
                  <w:r>
                    <w:rPr>
                      <w:rFonts w:hAnsiTheme="minorEastAsia" w:eastAsiaTheme="minorEastAsia"/>
                      <w:sz w:val="21"/>
                      <w:szCs w:val="21"/>
                      <w:lang w:val="fr-FR"/>
                    </w:rPr>
                    <w:t>非甲烷总烃</w:t>
                  </w:r>
                </w:p>
              </w:tc>
              <w:tc>
                <w:tcPr>
                  <w:tcW w:w="1134" w:type="dxa"/>
                  <w:tcBorders>
                    <w:top w:val="single" w:color="auto" w:sz="4" w:space="0"/>
                    <w:left w:val="single" w:color="auto" w:sz="4" w:space="0"/>
                    <w:right w:val="single" w:color="auto" w:sz="4" w:space="0"/>
                  </w:tcBorders>
                  <w:vAlign w:val="center"/>
                </w:tcPr>
                <w:p>
                  <w:pPr>
                    <w:jc w:val="center"/>
                    <w:rPr>
                      <w:rFonts w:eastAsiaTheme="minorEastAsia"/>
                      <w:sz w:val="21"/>
                      <w:szCs w:val="21"/>
                      <w:lang w:val="fr-FR"/>
                    </w:rPr>
                  </w:pPr>
                  <w:r>
                    <w:rPr>
                      <w:rFonts w:hAnsiTheme="minorEastAsia" w:eastAsiaTheme="minorEastAsia"/>
                      <w:sz w:val="21"/>
                      <w:szCs w:val="21"/>
                      <w:lang w:val="fr-FR"/>
                    </w:rPr>
                    <w:t>车间密闭</w:t>
                  </w:r>
                </w:p>
              </w:tc>
              <w:tc>
                <w:tcPr>
                  <w:tcW w:w="24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eastAsiaTheme="minorEastAsia"/>
                      <w:bCs/>
                      <w:sz w:val="21"/>
                      <w:szCs w:val="21"/>
                    </w:rPr>
                  </w:pPr>
                  <w:r>
                    <w:rPr>
                      <w:rFonts w:hAnsiTheme="minorEastAsia" w:eastAsiaTheme="minorEastAsia"/>
                      <w:bCs/>
                      <w:sz w:val="21"/>
                      <w:szCs w:val="21"/>
                    </w:rPr>
                    <w:t>《新乡市生态环境局关于进一步规范工业企业挥发性有机物排放限值的通知》</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eastAsiaTheme="minorEastAsia"/>
                      <w:sz w:val="21"/>
                      <w:szCs w:val="21"/>
                      <w:highlight w:val="cyan"/>
                      <w:lang w:val="fr-FR"/>
                    </w:rPr>
                  </w:pPr>
                  <w:r>
                    <w:rPr>
                      <w:rFonts w:hint="eastAsia" w:eastAsiaTheme="minorEastAsia"/>
                      <w:sz w:val="21"/>
                      <w:szCs w:val="21"/>
                    </w:rPr>
                    <w:t>2</w:t>
                  </w:r>
                </w:p>
              </w:tc>
              <w:tc>
                <w:tcPr>
                  <w:tcW w:w="798" w:type="dxa"/>
                  <w:tcBorders>
                    <w:top w:val="single" w:color="auto" w:sz="4" w:space="0"/>
                    <w:left w:val="single" w:color="auto" w:sz="4" w:space="0"/>
                    <w:bottom w:val="single" w:color="auto" w:sz="4" w:space="0"/>
                    <w:right w:val="nil"/>
                  </w:tcBorders>
                  <w:vAlign w:val="center"/>
                </w:tcPr>
                <w:p>
                  <w:pPr>
                    <w:jc w:val="center"/>
                    <w:rPr>
                      <w:rFonts w:eastAsiaTheme="minorEastAsia"/>
                      <w:sz w:val="21"/>
                      <w:szCs w:val="21"/>
                      <w:highlight w:val="cyan"/>
                      <w:lang w:val="fr-FR"/>
                    </w:rPr>
                  </w:pPr>
                  <w:r>
                    <w:rPr>
                      <w:rFonts w:hint="eastAsia" w:eastAsiaTheme="minorEastAsia"/>
                      <w:sz w:val="21"/>
                      <w:szCs w:val="21"/>
                    </w:rPr>
                    <w:t>0.017</w:t>
                  </w:r>
                </w:p>
              </w:tc>
            </w:tr>
          </w:tbl>
          <w:p>
            <w:pPr>
              <w:spacing w:line="520" w:lineRule="exact"/>
              <w:ind w:firstLine="482" w:firstLineChars="200"/>
              <w:contextualSpacing/>
              <w:rPr>
                <w:b/>
                <w:sz w:val="24"/>
              </w:rPr>
            </w:pPr>
            <w:r>
              <w:rPr>
                <w:rFonts w:hint="eastAsia"/>
                <w:b/>
                <w:bCs/>
                <w:sz w:val="24"/>
              </w:rPr>
              <w:t>4、</w:t>
            </w:r>
            <w:r>
              <w:rPr>
                <w:rFonts w:hint="eastAsia"/>
                <w:b/>
                <w:sz w:val="24"/>
              </w:rPr>
              <w:t>非正常工况环境影响分析</w:t>
            </w:r>
          </w:p>
          <w:p>
            <w:pPr>
              <w:spacing w:line="520" w:lineRule="exact"/>
              <w:ind w:firstLine="480" w:firstLineChars="200"/>
              <w:contextualSpacing/>
              <w:rPr>
                <w:sz w:val="24"/>
              </w:rPr>
            </w:pPr>
            <w:r>
              <w:rPr>
                <w:sz w:val="24"/>
              </w:rPr>
              <w:t>非正常工况是指生产运行阶段的开、停车、检修、操作不正常或设备故障等。本项目设备检修时不进行生产作业；工艺过程出现运转异常时可停产、检修，待所有生产设备恢复正常后再投入生产。项目废气治理装置发生故障（滤袋出现破损、</w:t>
            </w:r>
            <w:r>
              <w:rPr>
                <w:rFonts w:hint="eastAsia"/>
                <w:sz w:val="24"/>
              </w:rPr>
              <w:t>催化燃烧装置能力下降、活性炭吸附能力</w:t>
            </w:r>
            <w:r>
              <w:rPr>
                <w:sz w:val="24"/>
              </w:rPr>
              <w:t>下降等情况）时，现场工作人员立即报告公司管理人员，车间立即停止生产进行设备的维护，此过程需时间约为0.5h，根据同类型企业运行经验，故障频次约1次/a。结合本项目颗粒物和</w:t>
            </w:r>
            <w:r>
              <w:rPr>
                <w:rFonts w:hint="eastAsia"/>
                <w:bCs/>
                <w:sz w:val="24"/>
              </w:rPr>
              <w:t>非甲烷总烃</w:t>
            </w:r>
            <w:r>
              <w:rPr>
                <w:sz w:val="24"/>
              </w:rPr>
              <w:t>排放源强，项目非正常排放量核算结果见下表。</w:t>
            </w:r>
          </w:p>
          <w:p>
            <w:pPr>
              <w:adjustRightInd w:val="0"/>
              <w:snapToGrid w:val="0"/>
              <w:spacing w:line="440" w:lineRule="exact"/>
              <w:rPr>
                <w:rFonts w:eastAsiaTheme="minorEastAsia"/>
                <w:b/>
                <w:sz w:val="24"/>
              </w:rPr>
            </w:pPr>
            <w:r>
              <w:rPr>
                <w:rFonts w:hAnsiTheme="minorEastAsia" w:eastAsiaTheme="minorEastAsia"/>
                <w:b/>
                <w:sz w:val="24"/>
              </w:rPr>
              <w:t>表</w:t>
            </w:r>
            <w:r>
              <w:rPr>
                <w:rFonts w:eastAsiaTheme="minorEastAsia"/>
                <w:b/>
                <w:sz w:val="24"/>
              </w:rPr>
              <w:t>2</w:t>
            </w:r>
            <w:r>
              <w:rPr>
                <w:rFonts w:hint="eastAsia" w:eastAsiaTheme="minorEastAsia"/>
                <w:b/>
                <w:sz w:val="24"/>
              </w:rPr>
              <w:t xml:space="preserve">5                      </w:t>
            </w:r>
            <w:r>
              <w:rPr>
                <w:rFonts w:hAnsiTheme="minorEastAsia" w:eastAsiaTheme="minorEastAsia"/>
                <w:b/>
                <w:sz w:val="24"/>
              </w:rPr>
              <w:t>非正常排放参数表</w:t>
            </w:r>
          </w:p>
          <w:tbl>
            <w:tblPr>
              <w:tblStyle w:val="13"/>
              <w:tblW w:w="497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06"/>
              <w:gridCol w:w="2682"/>
              <w:gridCol w:w="1040"/>
              <w:gridCol w:w="1188"/>
              <w:gridCol w:w="862"/>
              <w:gridCol w:w="652"/>
              <w:gridCol w:w="1091"/>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1006" w:type="dxa"/>
                  <w:tcBorders>
                    <w:top w:val="single" w:color="auto" w:sz="8" w:space="0"/>
                    <w:left w:val="nil"/>
                    <w:bottom w:val="single" w:color="auto" w:sz="6" w:space="0"/>
                    <w:right w:val="single" w:color="auto" w:sz="6" w:space="0"/>
                  </w:tcBorders>
                  <w:shd w:val="clear" w:color="auto" w:fill="FFFFFF"/>
                  <w:vAlign w:val="center"/>
                </w:tcPr>
                <w:p>
                  <w:pPr>
                    <w:autoSpaceDE w:val="0"/>
                    <w:adjustRightInd w:val="0"/>
                    <w:snapToGrid w:val="0"/>
                    <w:jc w:val="center"/>
                    <w:rPr>
                      <w:rFonts w:eastAsiaTheme="minorEastAsia"/>
                      <w:b/>
                      <w:sz w:val="21"/>
                      <w:szCs w:val="21"/>
                    </w:rPr>
                  </w:pPr>
                  <w:r>
                    <w:rPr>
                      <w:rFonts w:hAnsiTheme="minorEastAsia" w:eastAsiaTheme="minorEastAsia"/>
                      <w:b/>
                      <w:sz w:val="21"/>
                      <w:szCs w:val="21"/>
                    </w:rPr>
                    <w:t>非正常排放源</w:t>
                  </w:r>
                </w:p>
              </w:tc>
              <w:tc>
                <w:tcPr>
                  <w:tcW w:w="2682" w:type="dxa"/>
                  <w:tcBorders>
                    <w:top w:val="single" w:color="auto" w:sz="8" w:space="0"/>
                    <w:left w:val="nil"/>
                    <w:bottom w:val="single" w:color="auto" w:sz="6" w:space="0"/>
                    <w:right w:val="single" w:color="auto" w:sz="6" w:space="0"/>
                  </w:tcBorders>
                  <w:shd w:val="clear" w:color="auto" w:fill="FFFFFF"/>
                  <w:vAlign w:val="center"/>
                </w:tcPr>
                <w:p>
                  <w:pPr>
                    <w:autoSpaceDE w:val="0"/>
                    <w:adjustRightInd w:val="0"/>
                    <w:snapToGrid w:val="0"/>
                    <w:jc w:val="center"/>
                    <w:rPr>
                      <w:rFonts w:eastAsiaTheme="minorEastAsia"/>
                      <w:b/>
                      <w:sz w:val="21"/>
                      <w:szCs w:val="21"/>
                    </w:rPr>
                  </w:pPr>
                  <w:r>
                    <w:rPr>
                      <w:rFonts w:hAnsiTheme="minorEastAsia" w:eastAsiaTheme="minorEastAsia"/>
                      <w:b/>
                      <w:sz w:val="21"/>
                      <w:szCs w:val="21"/>
                    </w:rPr>
                    <w:t>非正常排放原因</w:t>
                  </w:r>
                </w:p>
              </w:tc>
              <w:tc>
                <w:tcPr>
                  <w:tcW w:w="1040" w:type="dxa"/>
                  <w:tcBorders>
                    <w:top w:val="single" w:color="auto" w:sz="8" w:space="0"/>
                    <w:left w:val="nil"/>
                    <w:bottom w:val="single" w:color="auto" w:sz="6" w:space="0"/>
                    <w:right w:val="single" w:color="auto" w:sz="6" w:space="0"/>
                  </w:tcBorders>
                  <w:shd w:val="clear" w:color="auto" w:fill="FFFFFF"/>
                  <w:vAlign w:val="center"/>
                </w:tcPr>
                <w:p>
                  <w:pPr>
                    <w:autoSpaceDE w:val="0"/>
                    <w:adjustRightInd w:val="0"/>
                    <w:snapToGrid w:val="0"/>
                    <w:jc w:val="center"/>
                    <w:rPr>
                      <w:rFonts w:eastAsiaTheme="minorEastAsia"/>
                      <w:b/>
                      <w:sz w:val="21"/>
                      <w:szCs w:val="21"/>
                    </w:rPr>
                  </w:pPr>
                  <w:r>
                    <w:rPr>
                      <w:rFonts w:hAnsiTheme="minorEastAsia" w:eastAsiaTheme="minorEastAsia"/>
                      <w:b/>
                      <w:sz w:val="21"/>
                      <w:szCs w:val="21"/>
                    </w:rPr>
                    <w:t>污染物</w:t>
                  </w:r>
                </w:p>
              </w:tc>
              <w:tc>
                <w:tcPr>
                  <w:tcW w:w="1188" w:type="dxa"/>
                  <w:tcBorders>
                    <w:top w:val="single" w:color="auto" w:sz="8" w:space="0"/>
                    <w:left w:val="nil"/>
                    <w:bottom w:val="single" w:color="auto" w:sz="6" w:space="0"/>
                    <w:right w:val="single" w:color="auto" w:sz="6" w:space="0"/>
                  </w:tcBorders>
                  <w:shd w:val="clear" w:color="auto" w:fill="FFFFFF"/>
                  <w:vAlign w:val="center"/>
                </w:tcPr>
                <w:p>
                  <w:pPr>
                    <w:autoSpaceDE w:val="0"/>
                    <w:adjustRightInd w:val="0"/>
                    <w:snapToGrid w:val="0"/>
                    <w:jc w:val="center"/>
                    <w:rPr>
                      <w:rFonts w:eastAsiaTheme="minorEastAsia"/>
                      <w:b/>
                      <w:sz w:val="21"/>
                      <w:szCs w:val="21"/>
                    </w:rPr>
                  </w:pPr>
                  <w:r>
                    <w:rPr>
                      <w:rFonts w:hAnsiTheme="minorEastAsia" w:eastAsiaTheme="minorEastAsia"/>
                      <w:b/>
                      <w:sz w:val="21"/>
                      <w:szCs w:val="21"/>
                    </w:rPr>
                    <w:t>非正常工况排放速率</w:t>
                  </w:r>
                  <w:r>
                    <w:rPr>
                      <w:rFonts w:eastAsiaTheme="minorEastAsia"/>
                      <w:b/>
                      <w:sz w:val="21"/>
                      <w:szCs w:val="21"/>
                    </w:rPr>
                    <w:t>/</w:t>
                  </w:r>
                  <w:r>
                    <w:rPr>
                      <w:rFonts w:hAnsiTheme="minorEastAsia" w:eastAsiaTheme="minorEastAsia"/>
                      <w:b/>
                      <w:sz w:val="21"/>
                      <w:szCs w:val="21"/>
                    </w:rPr>
                    <w:t>（</w:t>
                  </w:r>
                  <w:r>
                    <w:rPr>
                      <w:rFonts w:eastAsiaTheme="minorEastAsia"/>
                      <w:b/>
                      <w:kern w:val="0"/>
                      <w:sz w:val="21"/>
                      <w:szCs w:val="21"/>
                      <w:lang w:val="zh-CN"/>
                    </w:rPr>
                    <w:t>kg/h</w:t>
                  </w:r>
                  <w:r>
                    <w:rPr>
                      <w:rFonts w:hAnsiTheme="minorEastAsia" w:eastAsiaTheme="minorEastAsia"/>
                      <w:b/>
                      <w:sz w:val="21"/>
                      <w:szCs w:val="21"/>
                    </w:rPr>
                    <w:t>）</w:t>
                  </w:r>
                </w:p>
              </w:tc>
              <w:tc>
                <w:tcPr>
                  <w:tcW w:w="862" w:type="dxa"/>
                  <w:tcBorders>
                    <w:top w:val="single" w:color="auto" w:sz="8" w:space="0"/>
                    <w:left w:val="nil"/>
                    <w:bottom w:val="single" w:color="auto" w:sz="6" w:space="0"/>
                    <w:right w:val="single" w:color="auto" w:sz="6" w:space="0"/>
                  </w:tcBorders>
                  <w:shd w:val="clear" w:color="auto" w:fill="FFFFFF"/>
                  <w:vAlign w:val="center"/>
                </w:tcPr>
                <w:p>
                  <w:pPr>
                    <w:autoSpaceDE w:val="0"/>
                    <w:adjustRightInd w:val="0"/>
                    <w:snapToGrid w:val="0"/>
                    <w:jc w:val="center"/>
                    <w:rPr>
                      <w:rFonts w:eastAsiaTheme="minorEastAsia"/>
                      <w:b/>
                      <w:sz w:val="21"/>
                      <w:szCs w:val="21"/>
                    </w:rPr>
                  </w:pPr>
                  <w:r>
                    <w:rPr>
                      <w:rFonts w:hAnsiTheme="minorEastAsia" w:eastAsiaTheme="minorEastAsia"/>
                      <w:b/>
                      <w:sz w:val="21"/>
                      <w:szCs w:val="21"/>
                    </w:rPr>
                    <w:t>单次持续时间</w:t>
                  </w:r>
                  <w:r>
                    <w:rPr>
                      <w:rFonts w:eastAsiaTheme="minorEastAsia"/>
                      <w:b/>
                      <w:sz w:val="21"/>
                      <w:szCs w:val="21"/>
                    </w:rPr>
                    <w:t>/h</w:t>
                  </w:r>
                </w:p>
              </w:tc>
              <w:tc>
                <w:tcPr>
                  <w:tcW w:w="652" w:type="dxa"/>
                  <w:tcBorders>
                    <w:top w:val="single" w:color="auto" w:sz="8" w:space="0"/>
                    <w:left w:val="nil"/>
                    <w:bottom w:val="single" w:color="auto" w:sz="6" w:space="0"/>
                    <w:right w:val="single" w:color="auto" w:sz="4" w:space="0"/>
                  </w:tcBorders>
                  <w:shd w:val="clear" w:color="auto" w:fill="FFFFFF"/>
                  <w:vAlign w:val="center"/>
                </w:tcPr>
                <w:p>
                  <w:pPr>
                    <w:autoSpaceDE w:val="0"/>
                    <w:adjustRightInd w:val="0"/>
                    <w:snapToGrid w:val="0"/>
                    <w:jc w:val="center"/>
                    <w:rPr>
                      <w:rFonts w:eastAsiaTheme="minorEastAsia"/>
                      <w:b/>
                      <w:sz w:val="21"/>
                      <w:szCs w:val="21"/>
                    </w:rPr>
                  </w:pPr>
                  <w:r>
                    <w:rPr>
                      <w:rFonts w:hAnsiTheme="minorEastAsia" w:eastAsiaTheme="minorEastAsia"/>
                      <w:b/>
                      <w:sz w:val="21"/>
                      <w:szCs w:val="21"/>
                    </w:rPr>
                    <w:t>年发生频次</w:t>
                  </w:r>
                  <w:r>
                    <w:rPr>
                      <w:rFonts w:eastAsiaTheme="minorEastAsia"/>
                      <w:b/>
                      <w:sz w:val="21"/>
                      <w:szCs w:val="21"/>
                    </w:rPr>
                    <w:t>/</w:t>
                  </w:r>
                  <w:r>
                    <w:rPr>
                      <w:rFonts w:hAnsiTheme="minorEastAsia" w:eastAsiaTheme="minorEastAsia"/>
                      <w:b/>
                      <w:sz w:val="21"/>
                      <w:szCs w:val="21"/>
                    </w:rPr>
                    <w:t>次</w:t>
                  </w:r>
                </w:p>
              </w:tc>
              <w:tc>
                <w:tcPr>
                  <w:tcW w:w="1091" w:type="dxa"/>
                  <w:tcBorders>
                    <w:top w:val="single" w:color="auto" w:sz="8" w:space="0"/>
                    <w:left w:val="single" w:color="auto" w:sz="4" w:space="0"/>
                    <w:bottom w:val="single" w:color="auto" w:sz="6" w:space="0"/>
                    <w:right w:val="nil"/>
                  </w:tcBorders>
                  <w:shd w:val="clear" w:color="auto" w:fill="FFFFFF"/>
                  <w:vAlign w:val="center"/>
                </w:tcPr>
                <w:p>
                  <w:pPr>
                    <w:autoSpaceDE w:val="0"/>
                    <w:adjustRightInd w:val="0"/>
                    <w:snapToGrid w:val="0"/>
                    <w:rPr>
                      <w:rFonts w:eastAsiaTheme="minorEastAsia"/>
                      <w:b/>
                      <w:sz w:val="21"/>
                      <w:szCs w:val="21"/>
                    </w:rPr>
                  </w:pPr>
                  <w:r>
                    <w:rPr>
                      <w:rFonts w:hAnsiTheme="minorEastAsia" w:eastAsiaTheme="minorEastAsia"/>
                      <w:b/>
                      <w:sz w:val="21"/>
                      <w:szCs w:val="21"/>
                    </w:rPr>
                    <w:t>非正常工况排放量</w:t>
                  </w:r>
                  <w:r>
                    <w:rPr>
                      <w:rFonts w:eastAsiaTheme="minorEastAsia"/>
                      <w:b/>
                      <w:sz w:val="21"/>
                      <w:szCs w:val="21"/>
                    </w:rPr>
                    <w:t>/</w:t>
                  </w:r>
                  <w:r>
                    <w:rPr>
                      <w:rFonts w:hAnsiTheme="minorEastAsia" w:eastAsiaTheme="minorEastAsia"/>
                      <w:b/>
                      <w:sz w:val="21"/>
                      <w:szCs w:val="21"/>
                    </w:rPr>
                    <w:t>（</w:t>
                  </w:r>
                  <w:r>
                    <w:rPr>
                      <w:rFonts w:eastAsiaTheme="minorEastAsia"/>
                      <w:b/>
                      <w:sz w:val="21"/>
                      <w:szCs w:val="21"/>
                    </w:rPr>
                    <w:t>kg/</w:t>
                  </w:r>
                  <w:r>
                    <w:rPr>
                      <w:rFonts w:hAnsiTheme="minorEastAsia" w:eastAsiaTheme="minorEastAsia"/>
                      <w:b/>
                      <w:sz w:val="21"/>
                      <w:szCs w:val="21"/>
                    </w:rPr>
                    <w:t>次）</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6" w:hRule="atLeast"/>
                <w:jc w:val="center"/>
              </w:trPr>
              <w:tc>
                <w:tcPr>
                  <w:tcW w:w="1006" w:type="dxa"/>
                  <w:vMerge w:val="restart"/>
                  <w:tcBorders>
                    <w:top w:val="single" w:color="auto" w:sz="8" w:space="0"/>
                    <w:left w:val="nil"/>
                    <w:right w:val="single" w:color="auto" w:sz="6" w:space="0"/>
                  </w:tcBorders>
                  <w:vAlign w:val="center"/>
                </w:tcPr>
                <w:p>
                  <w:pPr>
                    <w:autoSpaceDE w:val="0"/>
                    <w:adjustRightInd w:val="0"/>
                    <w:snapToGrid w:val="0"/>
                    <w:jc w:val="center"/>
                    <w:rPr>
                      <w:rFonts w:eastAsiaTheme="minorEastAsia"/>
                      <w:sz w:val="21"/>
                      <w:szCs w:val="21"/>
                    </w:rPr>
                  </w:pPr>
                  <w:r>
                    <w:rPr>
                      <w:rFonts w:eastAsiaTheme="minorEastAsia"/>
                      <w:sz w:val="21"/>
                      <w:szCs w:val="21"/>
                    </w:rPr>
                    <w:t>DA001</w:t>
                  </w:r>
                </w:p>
                <w:p>
                  <w:pPr>
                    <w:autoSpaceDE w:val="0"/>
                    <w:adjustRightInd w:val="0"/>
                    <w:snapToGrid w:val="0"/>
                    <w:jc w:val="center"/>
                    <w:rPr>
                      <w:rFonts w:eastAsiaTheme="minorEastAsia"/>
                      <w:sz w:val="21"/>
                      <w:szCs w:val="21"/>
                    </w:rPr>
                  </w:pPr>
                  <w:r>
                    <w:rPr>
                      <w:rFonts w:hAnsiTheme="minorEastAsia" w:eastAsiaTheme="minorEastAsia"/>
                      <w:sz w:val="21"/>
                      <w:szCs w:val="21"/>
                    </w:rPr>
                    <w:t>排气筒</w:t>
                  </w:r>
                </w:p>
              </w:tc>
              <w:tc>
                <w:tcPr>
                  <w:tcW w:w="2682" w:type="dxa"/>
                  <w:tcBorders>
                    <w:top w:val="single" w:color="auto" w:sz="8" w:space="0"/>
                    <w:left w:val="nil"/>
                    <w:bottom w:val="single" w:color="auto" w:sz="6" w:space="0"/>
                    <w:right w:val="single" w:color="auto" w:sz="6" w:space="0"/>
                  </w:tcBorders>
                  <w:vAlign w:val="center"/>
                </w:tcPr>
                <w:p>
                  <w:pPr>
                    <w:widowControl/>
                    <w:rPr>
                      <w:rFonts w:hAnsiTheme="minorEastAsia" w:eastAsiaTheme="minorEastAsia"/>
                      <w:sz w:val="21"/>
                      <w:szCs w:val="21"/>
                    </w:rPr>
                  </w:pPr>
                  <w:r>
                    <w:rPr>
                      <w:rFonts w:hAnsiTheme="minorEastAsia" w:eastAsiaTheme="minorEastAsia"/>
                      <w:sz w:val="21"/>
                      <w:szCs w:val="21"/>
                    </w:rPr>
                    <w:t>滤袋出现破损，治理效率下降至30%</w:t>
                  </w:r>
                  <w:r>
                    <w:rPr>
                      <w:rFonts w:hint="eastAsia" w:hAnsiTheme="minorEastAsia" w:eastAsiaTheme="minorEastAsia"/>
                      <w:sz w:val="21"/>
                      <w:szCs w:val="21"/>
                    </w:rPr>
                    <w:t>。</w:t>
                  </w:r>
                </w:p>
              </w:tc>
              <w:tc>
                <w:tcPr>
                  <w:tcW w:w="1040" w:type="dxa"/>
                  <w:tcBorders>
                    <w:top w:val="single" w:color="auto" w:sz="8" w:space="0"/>
                    <w:left w:val="nil"/>
                    <w:bottom w:val="single" w:color="auto" w:sz="6" w:space="0"/>
                    <w:right w:val="single" w:color="auto" w:sz="6" w:space="0"/>
                  </w:tcBorders>
                  <w:vAlign w:val="center"/>
                </w:tcPr>
                <w:p>
                  <w:pPr>
                    <w:widowControl/>
                    <w:jc w:val="center"/>
                    <w:rPr>
                      <w:rFonts w:eastAsiaTheme="minorEastAsia"/>
                      <w:sz w:val="21"/>
                      <w:szCs w:val="21"/>
                    </w:rPr>
                  </w:pPr>
                  <w:r>
                    <w:rPr>
                      <w:rFonts w:hAnsiTheme="minorEastAsia" w:eastAsiaTheme="minorEastAsia"/>
                      <w:kern w:val="0"/>
                      <w:sz w:val="21"/>
                      <w:szCs w:val="21"/>
                      <w:lang w:val="zh-CN"/>
                    </w:rPr>
                    <w:t>颗粒物</w:t>
                  </w:r>
                </w:p>
              </w:tc>
              <w:tc>
                <w:tcPr>
                  <w:tcW w:w="1188" w:type="dxa"/>
                  <w:tcBorders>
                    <w:top w:val="single" w:color="auto" w:sz="8" w:space="0"/>
                    <w:left w:val="nil"/>
                    <w:bottom w:val="single" w:color="auto" w:sz="8" w:space="0"/>
                    <w:right w:val="single" w:color="auto" w:sz="6" w:space="0"/>
                  </w:tcBorders>
                  <w:vAlign w:val="center"/>
                </w:tcPr>
                <w:p>
                  <w:pPr>
                    <w:jc w:val="center"/>
                    <w:rPr>
                      <w:rFonts w:eastAsiaTheme="minorEastAsia"/>
                      <w:kern w:val="0"/>
                      <w:sz w:val="21"/>
                      <w:szCs w:val="21"/>
                    </w:rPr>
                  </w:pPr>
                  <w:r>
                    <w:rPr>
                      <w:rFonts w:hint="eastAsia" w:eastAsiaTheme="minorEastAsia"/>
                      <w:kern w:val="0"/>
                      <w:sz w:val="21"/>
                      <w:szCs w:val="21"/>
                    </w:rPr>
                    <w:t>0.6829</w:t>
                  </w:r>
                </w:p>
              </w:tc>
              <w:tc>
                <w:tcPr>
                  <w:tcW w:w="862" w:type="dxa"/>
                  <w:tcBorders>
                    <w:top w:val="single" w:color="auto" w:sz="8" w:space="0"/>
                    <w:left w:val="nil"/>
                    <w:bottom w:val="single" w:color="auto" w:sz="8" w:space="0"/>
                    <w:right w:val="single" w:color="auto" w:sz="6" w:space="0"/>
                  </w:tcBorders>
                  <w:vAlign w:val="center"/>
                </w:tcPr>
                <w:p>
                  <w:pPr>
                    <w:autoSpaceDE w:val="0"/>
                    <w:adjustRightInd w:val="0"/>
                    <w:snapToGrid w:val="0"/>
                    <w:jc w:val="center"/>
                    <w:rPr>
                      <w:rFonts w:eastAsiaTheme="minorEastAsia"/>
                      <w:sz w:val="21"/>
                      <w:szCs w:val="21"/>
                    </w:rPr>
                  </w:pPr>
                  <w:r>
                    <w:rPr>
                      <w:rFonts w:eastAsiaTheme="minorEastAsia"/>
                      <w:sz w:val="21"/>
                      <w:szCs w:val="21"/>
                    </w:rPr>
                    <w:t>0.5</w:t>
                  </w:r>
                </w:p>
              </w:tc>
              <w:tc>
                <w:tcPr>
                  <w:tcW w:w="652" w:type="dxa"/>
                  <w:tcBorders>
                    <w:top w:val="single" w:color="auto" w:sz="8" w:space="0"/>
                    <w:left w:val="nil"/>
                    <w:bottom w:val="single" w:color="auto" w:sz="8" w:space="0"/>
                    <w:right w:val="single" w:color="auto" w:sz="4" w:space="0"/>
                  </w:tcBorders>
                  <w:vAlign w:val="center"/>
                </w:tcPr>
                <w:p>
                  <w:pPr>
                    <w:autoSpaceDE w:val="0"/>
                    <w:adjustRightInd w:val="0"/>
                    <w:snapToGrid w:val="0"/>
                    <w:jc w:val="center"/>
                    <w:rPr>
                      <w:rFonts w:eastAsiaTheme="minorEastAsia"/>
                      <w:sz w:val="21"/>
                      <w:szCs w:val="21"/>
                    </w:rPr>
                  </w:pPr>
                  <w:r>
                    <w:rPr>
                      <w:rFonts w:eastAsiaTheme="minorEastAsia"/>
                      <w:sz w:val="21"/>
                      <w:szCs w:val="21"/>
                    </w:rPr>
                    <w:t>1</w:t>
                  </w:r>
                </w:p>
              </w:tc>
              <w:tc>
                <w:tcPr>
                  <w:tcW w:w="1091" w:type="dxa"/>
                  <w:tcBorders>
                    <w:top w:val="single" w:color="auto" w:sz="8" w:space="0"/>
                    <w:left w:val="single" w:color="auto" w:sz="4" w:space="0"/>
                    <w:bottom w:val="single" w:color="auto" w:sz="8" w:space="0"/>
                    <w:right w:val="nil"/>
                  </w:tcBorders>
                  <w:vAlign w:val="center"/>
                </w:tcPr>
                <w:p>
                  <w:pPr>
                    <w:autoSpaceDE w:val="0"/>
                    <w:adjustRightInd w:val="0"/>
                    <w:snapToGrid w:val="0"/>
                    <w:jc w:val="center"/>
                    <w:rPr>
                      <w:rFonts w:eastAsiaTheme="minorEastAsia"/>
                      <w:sz w:val="21"/>
                      <w:szCs w:val="21"/>
                    </w:rPr>
                  </w:pPr>
                  <w:r>
                    <w:rPr>
                      <w:rFonts w:hint="eastAsia" w:eastAsiaTheme="minorEastAsia"/>
                      <w:sz w:val="21"/>
                      <w:szCs w:val="21"/>
                    </w:rPr>
                    <w:t>0.3415</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6" w:type="dxa"/>
                  <w:vMerge w:val="continue"/>
                  <w:tcBorders>
                    <w:left w:val="nil"/>
                    <w:bottom w:val="single" w:color="auto" w:sz="8" w:space="0"/>
                    <w:right w:val="single" w:color="auto" w:sz="6" w:space="0"/>
                  </w:tcBorders>
                  <w:vAlign w:val="center"/>
                </w:tcPr>
                <w:p>
                  <w:pPr>
                    <w:autoSpaceDE w:val="0"/>
                    <w:adjustRightInd w:val="0"/>
                    <w:snapToGrid w:val="0"/>
                    <w:jc w:val="center"/>
                    <w:rPr>
                      <w:rFonts w:eastAsiaTheme="minorEastAsia"/>
                      <w:sz w:val="21"/>
                      <w:szCs w:val="21"/>
                    </w:rPr>
                  </w:pPr>
                </w:p>
              </w:tc>
              <w:tc>
                <w:tcPr>
                  <w:tcW w:w="2682" w:type="dxa"/>
                  <w:tcBorders>
                    <w:top w:val="single" w:color="auto" w:sz="8" w:space="0"/>
                    <w:left w:val="nil"/>
                    <w:bottom w:val="single" w:color="auto" w:sz="8" w:space="0"/>
                    <w:right w:val="single" w:color="auto" w:sz="6" w:space="0"/>
                  </w:tcBorders>
                  <w:vAlign w:val="center"/>
                </w:tcPr>
                <w:p>
                  <w:pPr>
                    <w:widowControl/>
                    <w:rPr>
                      <w:rFonts w:hAnsiTheme="minorEastAsia" w:eastAsiaTheme="minorEastAsia"/>
                      <w:sz w:val="21"/>
                      <w:szCs w:val="21"/>
                    </w:rPr>
                  </w:pPr>
                  <w:r>
                    <w:rPr>
                      <w:rFonts w:hint="eastAsia" w:hAnsiTheme="minorEastAsia" w:eastAsiaTheme="minorEastAsia"/>
                      <w:sz w:val="21"/>
                      <w:szCs w:val="21"/>
                    </w:rPr>
                    <w:t>活性炭吸附-脱附+催化燃烧装置</w:t>
                  </w:r>
                  <w:r>
                    <w:rPr>
                      <w:rFonts w:hAnsiTheme="minorEastAsia" w:eastAsiaTheme="minorEastAsia"/>
                      <w:sz w:val="21"/>
                      <w:szCs w:val="21"/>
                    </w:rPr>
                    <w:t>能力下降</w:t>
                  </w:r>
                  <w:r>
                    <w:rPr>
                      <w:rFonts w:hint="eastAsia" w:hAnsiTheme="minorEastAsia" w:eastAsiaTheme="minorEastAsia"/>
                      <w:sz w:val="21"/>
                      <w:szCs w:val="21"/>
                    </w:rPr>
                    <w:t>，</w:t>
                  </w:r>
                  <w:r>
                    <w:rPr>
                      <w:rFonts w:hAnsiTheme="minorEastAsia" w:eastAsiaTheme="minorEastAsia"/>
                      <w:sz w:val="21"/>
                      <w:szCs w:val="21"/>
                    </w:rPr>
                    <w:t>有机废气净化效率降至10%</w:t>
                  </w:r>
                  <w:r>
                    <w:rPr>
                      <w:rFonts w:hint="eastAsia" w:hAnsiTheme="minorEastAsia" w:eastAsiaTheme="minorEastAsia"/>
                      <w:sz w:val="21"/>
                      <w:szCs w:val="21"/>
                    </w:rPr>
                    <w:t>。</w:t>
                  </w:r>
                </w:p>
              </w:tc>
              <w:tc>
                <w:tcPr>
                  <w:tcW w:w="1040" w:type="dxa"/>
                  <w:tcBorders>
                    <w:top w:val="single" w:color="auto" w:sz="8" w:space="0"/>
                    <w:left w:val="nil"/>
                    <w:bottom w:val="single" w:color="auto" w:sz="8" w:space="0"/>
                    <w:right w:val="single" w:color="auto" w:sz="6" w:space="0"/>
                  </w:tcBorders>
                  <w:vAlign w:val="center"/>
                </w:tcPr>
                <w:p>
                  <w:pPr>
                    <w:widowControl/>
                    <w:jc w:val="center"/>
                    <w:rPr>
                      <w:rFonts w:eastAsiaTheme="minorEastAsia"/>
                      <w:sz w:val="21"/>
                      <w:szCs w:val="21"/>
                    </w:rPr>
                  </w:pPr>
                  <w:r>
                    <w:rPr>
                      <w:rFonts w:hAnsiTheme="minorEastAsia" w:eastAsiaTheme="minorEastAsia"/>
                      <w:kern w:val="0"/>
                      <w:sz w:val="21"/>
                      <w:szCs w:val="21"/>
                      <w:lang w:val="zh-CN"/>
                    </w:rPr>
                    <w:t>非甲烷总烃</w:t>
                  </w:r>
                </w:p>
              </w:tc>
              <w:tc>
                <w:tcPr>
                  <w:tcW w:w="1188" w:type="dxa"/>
                  <w:tcBorders>
                    <w:top w:val="single" w:color="auto" w:sz="8" w:space="0"/>
                    <w:left w:val="nil"/>
                    <w:bottom w:val="single" w:color="auto" w:sz="8" w:space="0"/>
                    <w:right w:val="single" w:color="auto" w:sz="6" w:space="0"/>
                  </w:tcBorders>
                  <w:vAlign w:val="center"/>
                </w:tcPr>
                <w:p>
                  <w:pPr>
                    <w:jc w:val="center"/>
                    <w:rPr>
                      <w:rFonts w:eastAsiaTheme="minorEastAsia"/>
                      <w:kern w:val="0"/>
                      <w:sz w:val="21"/>
                      <w:szCs w:val="21"/>
                    </w:rPr>
                  </w:pPr>
                  <w:r>
                    <w:rPr>
                      <w:rFonts w:hint="eastAsia" w:eastAsiaTheme="minorEastAsia"/>
                      <w:kern w:val="0"/>
                      <w:sz w:val="21"/>
                      <w:szCs w:val="21"/>
                    </w:rPr>
                    <w:t>0.2427</w:t>
                  </w:r>
                </w:p>
              </w:tc>
              <w:tc>
                <w:tcPr>
                  <w:tcW w:w="862" w:type="dxa"/>
                  <w:tcBorders>
                    <w:top w:val="single" w:color="auto" w:sz="8" w:space="0"/>
                    <w:left w:val="nil"/>
                    <w:bottom w:val="single" w:color="auto" w:sz="8" w:space="0"/>
                    <w:right w:val="single" w:color="auto" w:sz="6" w:space="0"/>
                  </w:tcBorders>
                  <w:vAlign w:val="center"/>
                </w:tcPr>
                <w:p>
                  <w:pPr>
                    <w:autoSpaceDE w:val="0"/>
                    <w:adjustRightInd w:val="0"/>
                    <w:snapToGrid w:val="0"/>
                    <w:jc w:val="center"/>
                    <w:rPr>
                      <w:rFonts w:eastAsiaTheme="minorEastAsia"/>
                      <w:sz w:val="21"/>
                      <w:szCs w:val="21"/>
                    </w:rPr>
                  </w:pPr>
                  <w:r>
                    <w:rPr>
                      <w:rFonts w:eastAsiaTheme="minorEastAsia"/>
                      <w:sz w:val="21"/>
                      <w:szCs w:val="21"/>
                    </w:rPr>
                    <w:t>0.5</w:t>
                  </w:r>
                </w:p>
              </w:tc>
              <w:tc>
                <w:tcPr>
                  <w:tcW w:w="652" w:type="dxa"/>
                  <w:tcBorders>
                    <w:top w:val="single" w:color="auto" w:sz="8" w:space="0"/>
                    <w:left w:val="nil"/>
                    <w:bottom w:val="single" w:color="auto" w:sz="8" w:space="0"/>
                    <w:right w:val="single" w:color="auto" w:sz="4" w:space="0"/>
                  </w:tcBorders>
                  <w:vAlign w:val="center"/>
                </w:tcPr>
                <w:p>
                  <w:pPr>
                    <w:autoSpaceDE w:val="0"/>
                    <w:adjustRightInd w:val="0"/>
                    <w:snapToGrid w:val="0"/>
                    <w:jc w:val="center"/>
                    <w:rPr>
                      <w:rFonts w:eastAsiaTheme="minorEastAsia"/>
                      <w:sz w:val="21"/>
                      <w:szCs w:val="21"/>
                    </w:rPr>
                  </w:pPr>
                  <w:r>
                    <w:rPr>
                      <w:rFonts w:eastAsiaTheme="minorEastAsia"/>
                      <w:sz w:val="21"/>
                      <w:szCs w:val="21"/>
                    </w:rPr>
                    <w:t>1</w:t>
                  </w:r>
                </w:p>
              </w:tc>
              <w:tc>
                <w:tcPr>
                  <w:tcW w:w="1091" w:type="dxa"/>
                  <w:tcBorders>
                    <w:top w:val="single" w:color="auto" w:sz="8" w:space="0"/>
                    <w:left w:val="single" w:color="auto" w:sz="4" w:space="0"/>
                    <w:bottom w:val="single" w:color="auto" w:sz="8" w:space="0"/>
                    <w:right w:val="nil"/>
                  </w:tcBorders>
                  <w:vAlign w:val="center"/>
                </w:tcPr>
                <w:p>
                  <w:pPr>
                    <w:autoSpaceDE w:val="0"/>
                    <w:adjustRightInd w:val="0"/>
                    <w:snapToGrid w:val="0"/>
                    <w:jc w:val="center"/>
                    <w:rPr>
                      <w:rFonts w:eastAsiaTheme="minorEastAsia"/>
                      <w:sz w:val="21"/>
                      <w:szCs w:val="21"/>
                    </w:rPr>
                  </w:pPr>
                  <w:r>
                    <w:rPr>
                      <w:rFonts w:hint="eastAsia" w:eastAsiaTheme="minorEastAsia"/>
                      <w:sz w:val="21"/>
                      <w:szCs w:val="21"/>
                    </w:rPr>
                    <w:t>0.1214</w:t>
                  </w:r>
                </w:p>
              </w:tc>
            </w:tr>
          </w:tbl>
          <w:p>
            <w:pPr>
              <w:spacing w:line="520" w:lineRule="exact"/>
              <w:ind w:firstLine="480" w:firstLineChars="200"/>
              <w:contextualSpacing/>
              <w:rPr>
                <w:sz w:val="24"/>
              </w:rPr>
            </w:pPr>
            <w:r>
              <w:rPr>
                <w:sz w:val="24"/>
              </w:rPr>
              <w:t>综上分析，本项目运行过程中，废气污染物的排放浓度、排放量均较小，不会对周边大气环境造成明显不利的影响。</w:t>
            </w:r>
          </w:p>
          <w:p>
            <w:pPr>
              <w:spacing w:line="520" w:lineRule="exact"/>
              <w:ind w:firstLine="482" w:firstLineChars="200"/>
              <w:contextualSpacing/>
              <w:rPr>
                <w:b/>
                <w:sz w:val="24"/>
              </w:rPr>
            </w:pPr>
            <w:r>
              <w:rPr>
                <w:rFonts w:hint="eastAsia"/>
                <w:b/>
                <w:bCs/>
                <w:sz w:val="24"/>
              </w:rPr>
              <w:t>5、</w:t>
            </w:r>
            <w:r>
              <w:rPr>
                <w:b/>
                <w:sz w:val="24"/>
              </w:rPr>
              <w:t>污染防治措施可行性分析</w:t>
            </w:r>
          </w:p>
          <w:p>
            <w:pPr>
              <w:spacing w:line="520" w:lineRule="exact"/>
              <w:ind w:firstLine="480" w:firstLineChars="200"/>
              <w:contextualSpacing/>
              <w:rPr>
                <w:bCs/>
                <w:sz w:val="24"/>
              </w:rPr>
            </w:pPr>
            <w:r>
              <w:rPr>
                <w:sz w:val="24"/>
              </w:rPr>
              <w:t>对照</w:t>
            </w:r>
            <w:bookmarkStart w:id="4" w:name="_Hlk119923210"/>
            <w:r>
              <w:rPr>
                <w:bCs/>
                <w:sz w:val="24"/>
              </w:rPr>
              <w:t>《排污许可证申请与核发技术规范</w:t>
            </w:r>
            <w:r>
              <w:rPr>
                <w:rFonts w:hint="eastAsia"/>
                <w:bCs/>
                <w:sz w:val="24"/>
              </w:rPr>
              <w:t xml:space="preserve"> 涂料、油墨、颜料及类似产品制造业</w:t>
            </w:r>
            <w:r>
              <w:rPr>
                <w:bCs/>
                <w:sz w:val="24"/>
              </w:rPr>
              <w:t>》（</w:t>
            </w:r>
            <w:r>
              <w:t>HJ</w:t>
            </w:r>
            <w:r>
              <w:rPr>
                <w:rFonts w:hint="eastAsia"/>
              </w:rPr>
              <w:t>1116</w:t>
            </w:r>
            <w:r>
              <w:t>—2020</w:t>
            </w:r>
            <w:r>
              <w:rPr>
                <w:bCs/>
                <w:sz w:val="24"/>
              </w:rPr>
              <w:t>）</w:t>
            </w:r>
            <w:bookmarkEnd w:id="4"/>
            <w:r>
              <w:rPr>
                <w:bCs/>
                <w:sz w:val="24"/>
              </w:rPr>
              <w:t>，废气污染治理设</w:t>
            </w:r>
            <w:r>
              <w:rPr>
                <w:sz w:val="24"/>
              </w:rPr>
              <w:t>施工艺分为除尘系统（袋式除尘器、电除尘器、电袋复合除尘器</w:t>
            </w:r>
            <w:r>
              <w:rPr>
                <w:rFonts w:hint="eastAsia"/>
                <w:sz w:val="24"/>
              </w:rPr>
              <w:t>、其他</w:t>
            </w:r>
            <w:r>
              <w:rPr>
                <w:sz w:val="24"/>
              </w:rPr>
              <w:t>等）、</w:t>
            </w:r>
            <w:r>
              <w:rPr>
                <w:rFonts w:hint="eastAsia"/>
                <w:bCs/>
                <w:sz w:val="24"/>
              </w:rPr>
              <w:t>有机废气收集治理设施</w:t>
            </w:r>
            <w:r>
              <w:rPr>
                <w:bCs/>
                <w:sz w:val="24"/>
              </w:rPr>
              <w:t>（</w:t>
            </w:r>
            <w:r>
              <w:rPr>
                <w:rFonts w:hint="eastAsia"/>
                <w:bCs/>
                <w:sz w:val="24"/>
              </w:rPr>
              <w:t>焚烧、吸附、催化分解、其他</w:t>
            </w:r>
            <w:r>
              <w:rPr>
                <w:bCs/>
                <w:sz w:val="24"/>
              </w:rPr>
              <w:t>）、</w:t>
            </w:r>
            <w:r>
              <w:rPr>
                <w:rFonts w:hint="eastAsia"/>
                <w:bCs/>
                <w:sz w:val="24"/>
              </w:rPr>
              <w:t>其他废气收集处理设施（活性炭吸附、生物滤塔、洗涤、吸收、燃烧、氧化、过滤、其他）等。</w:t>
            </w:r>
          </w:p>
          <w:p>
            <w:pPr>
              <w:spacing w:line="520" w:lineRule="exact"/>
              <w:ind w:firstLine="480" w:firstLineChars="200"/>
              <w:contextualSpacing/>
              <w:rPr>
                <w:sz w:val="24"/>
              </w:rPr>
            </w:pPr>
            <w:r>
              <w:rPr>
                <w:sz w:val="24"/>
              </w:rPr>
              <w:t>本项目</w:t>
            </w:r>
            <w:r>
              <w:rPr>
                <w:rFonts w:hint="eastAsia"/>
                <w:sz w:val="24"/>
              </w:rPr>
              <w:t>投料工序</w:t>
            </w:r>
            <w:r>
              <w:rPr>
                <w:sz w:val="24"/>
              </w:rPr>
              <w:t>采用袋式除尘器进行处理；</w:t>
            </w:r>
            <w:r>
              <w:rPr>
                <w:rFonts w:hAnsiTheme="minorEastAsia" w:eastAsiaTheme="minorEastAsia"/>
                <w:bCs/>
                <w:sz w:val="24"/>
                <w:szCs w:val="24"/>
              </w:rPr>
              <w:t>投料</w:t>
            </w:r>
            <w:r>
              <w:rPr>
                <w:rFonts w:hAnsiTheme="minorEastAsia" w:eastAsiaTheme="minorEastAsia"/>
                <w:b/>
                <w:bCs/>
                <w:sz w:val="24"/>
                <w:szCs w:val="24"/>
              </w:rPr>
              <w:t>、</w:t>
            </w:r>
            <w:r>
              <w:rPr>
                <w:rFonts w:hint="eastAsia"/>
                <w:sz w:val="24"/>
              </w:rPr>
              <w:t>抽真空、灌装工序产生的有机废气由密闭管道负压输送至活性炭吸附-脱附+催化燃烧装置治理。</w:t>
            </w:r>
            <w:r>
              <w:rPr>
                <w:sz w:val="24"/>
              </w:rPr>
              <w:t>符合《排污许可证申请与核发技术规范总则》（HJ942-2018）中废气污染治理设施工艺的要求。</w:t>
            </w:r>
          </w:p>
          <w:p>
            <w:pPr>
              <w:spacing w:line="520" w:lineRule="exact"/>
              <w:ind w:firstLine="480" w:firstLineChars="200"/>
              <w:contextualSpacing/>
              <w:rPr>
                <w:sz w:val="24"/>
              </w:rPr>
            </w:pPr>
            <w:r>
              <w:rPr>
                <w:sz w:val="24"/>
              </w:rPr>
              <w:t>综上所述，本项目废气治理措施可以满足</w:t>
            </w:r>
            <w:r>
              <w:rPr>
                <w:bCs/>
                <w:sz w:val="24"/>
              </w:rPr>
              <w:t>排污许可证申请与核发技术规范的要求</w:t>
            </w:r>
            <w:r>
              <w:rPr>
                <w:rFonts w:hint="eastAsia"/>
                <w:bCs/>
                <w:sz w:val="24"/>
              </w:rPr>
              <w:t>，属于可行技术</w:t>
            </w:r>
            <w:r>
              <w:rPr>
                <w:bCs/>
                <w:sz w:val="24"/>
              </w:rPr>
              <w:t>。</w:t>
            </w:r>
          </w:p>
          <w:p>
            <w:pPr>
              <w:spacing w:line="520" w:lineRule="exact"/>
              <w:ind w:firstLine="482" w:firstLineChars="200"/>
              <w:contextualSpacing/>
              <w:rPr>
                <w:b/>
                <w:bCs/>
                <w:sz w:val="24"/>
              </w:rPr>
            </w:pPr>
            <w:r>
              <w:rPr>
                <w:rFonts w:hint="eastAsia"/>
                <w:b/>
                <w:bCs/>
                <w:sz w:val="24"/>
              </w:rPr>
              <w:t>6、废气监测方案</w:t>
            </w:r>
          </w:p>
          <w:p>
            <w:pPr>
              <w:pStyle w:val="4"/>
              <w:spacing w:line="408" w:lineRule="auto"/>
              <w:ind w:firstLine="480" w:firstLineChars="200"/>
              <w:rPr>
                <w:rFonts w:ascii="Times New Roman" w:hAnsi="Times New Roman" w:cs="Times New Roman" w:eastAsiaTheme="minorEastAsia"/>
                <w:kern w:val="2"/>
                <w:szCs w:val="28"/>
              </w:rPr>
            </w:pPr>
            <w:r>
              <w:rPr>
                <w:rFonts w:ascii="Times New Roman" w:hAnsi="Times New Roman" w:cs="Times New Roman" w:eastAsiaTheme="minorEastAsia"/>
                <w:kern w:val="2"/>
                <w:szCs w:val="28"/>
              </w:rPr>
              <w:t>根据《排污许可证申请与核发技术规范 涂料、油墨、颜料及类似产品制造业》（HJ1116—2020）等文件要求，本项目委托有资质单位对营运期产生的废气进行定期监测，监测内容及监测频次见下表所示。</w:t>
            </w:r>
          </w:p>
          <w:p>
            <w:pPr>
              <w:pStyle w:val="24"/>
              <w:adjustRightInd/>
              <w:spacing w:line="440" w:lineRule="exact"/>
              <w:rPr>
                <w:rFonts w:ascii="Times New Roman" w:cs="Times New Roman" w:eastAsiaTheme="minorEastAsia"/>
                <w:b/>
                <w:bCs/>
                <w:snapToGrid w:val="0"/>
                <w:color w:val="auto"/>
              </w:rPr>
            </w:pPr>
            <w:r>
              <w:rPr>
                <w:rFonts w:ascii="Times New Roman" w:cs="Times New Roman" w:hAnsiTheme="minorEastAsia" w:eastAsiaTheme="minorEastAsia"/>
                <w:b/>
                <w:bCs/>
                <w:snapToGrid w:val="0"/>
                <w:color w:val="auto"/>
              </w:rPr>
              <w:t>表</w:t>
            </w:r>
            <w:r>
              <w:rPr>
                <w:rFonts w:ascii="Times New Roman" w:cs="Times New Roman" w:eastAsiaTheme="minorEastAsia"/>
                <w:b/>
                <w:bCs/>
                <w:snapToGrid w:val="0"/>
                <w:color w:val="auto"/>
              </w:rPr>
              <w:t>2</w:t>
            </w:r>
            <w:r>
              <w:rPr>
                <w:rFonts w:hint="eastAsia" w:ascii="Times New Roman" w:cs="Times New Roman" w:eastAsiaTheme="minorEastAsia"/>
                <w:b/>
                <w:bCs/>
                <w:snapToGrid w:val="0"/>
                <w:color w:val="auto"/>
              </w:rPr>
              <w:t xml:space="preserve">6                       </w:t>
            </w:r>
            <w:r>
              <w:rPr>
                <w:rFonts w:ascii="Times New Roman" w:cs="Times New Roman" w:hAnsiTheme="minorEastAsia" w:eastAsiaTheme="minorEastAsia"/>
                <w:b/>
                <w:bCs/>
                <w:snapToGrid w:val="0"/>
                <w:color w:val="auto"/>
              </w:rPr>
              <w:t>监测计划一览表</w:t>
            </w:r>
          </w:p>
          <w:tbl>
            <w:tblPr>
              <w:tblStyle w:val="13"/>
              <w:tblW w:w="4950" w:type="pct"/>
              <w:jc w:val="right"/>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2232"/>
              <w:gridCol w:w="2828"/>
              <w:gridCol w:w="196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60" w:type="pct"/>
                  <w:tcBorders>
                    <w:top w:val="single" w:color="auto" w:sz="8" w:space="0"/>
                    <w:bottom w:val="single" w:color="auto" w:sz="8" w:space="0"/>
                  </w:tcBorders>
                  <w:vAlign w:val="center"/>
                </w:tcPr>
                <w:p>
                  <w:pPr>
                    <w:jc w:val="center"/>
                    <w:textAlignment w:val="baseline"/>
                    <w:rPr>
                      <w:rFonts w:eastAsiaTheme="minorEastAsia"/>
                      <w:b/>
                      <w:bCs/>
                      <w:sz w:val="21"/>
                      <w:szCs w:val="21"/>
                    </w:rPr>
                  </w:pPr>
                  <w:r>
                    <w:rPr>
                      <w:rFonts w:hAnsiTheme="minorEastAsia" w:eastAsiaTheme="minorEastAsia"/>
                      <w:b/>
                      <w:bCs/>
                      <w:sz w:val="21"/>
                      <w:szCs w:val="21"/>
                    </w:rPr>
                    <w:t>类别</w:t>
                  </w:r>
                </w:p>
              </w:tc>
              <w:tc>
                <w:tcPr>
                  <w:tcW w:w="1315" w:type="pct"/>
                  <w:tcBorders>
                    <w:top w:val="single" w:color="auto" w:sz="8" w:space="0"/>
                    <w:bottom w:val="single" w:color="auto" w:sz="8" w:space="0"/>
                  </w:tcBorders>
                  <w:vAlign w:val="center"/>
                </w:tcPr>
                <w:p>
                  <w:pPr>
                    <w:jc w:val="center"/>
                    <w:textAlignment w:val="baseline"/>
                    <w:rPr>
                      <w:rFonts w:eastAsiaTheme="minorEastAsia"/>
                      <w:b/>
                      <w:bCs/>
                      <w:sz w:val="21"/>
                      <w:szCs w:val="21"/>
                    </w:rPr>
                  </w:pPr>
                  <w:r>
                    <w:rPr>
                      <w:rFonts w:hAnsiTheme="minorEastAsia" w:eastAsiaTheme="minorEastAsia"/>
                      <w:b/>
                      <w:bCs/>
                      <w:sz w:val="21"/>
                      <w:szCs w:val="21"/>
                    </w:rPr>
                    <w:t>监测因子</w:t>
                  </w:r>
                </w:p>
              </w:tc>
              <w:tc>
                <w:tcPr>
                  <w:tcW w:w="1666" w:type="pct"/>
                  <w:tcBorders>
                    <w:top w:val="single" w:color="auto" w:sz="8" w:space="0"/>
                    <w:bottom w:val="single" w:color="auto" w:sz="8" w:space="0"/>
                  </w:tcBorders>
                  <w:vAlign w:val="center"/>
                </w:tcPr>
                <w:p>
                  <w:pPr>
                    <w:jc w:val="center"/>
                    <w:textAlignment w:val="baseline"/>
                    <w:rPr>
                      <w:rFonts w:eastAsiaTheme="minorEastAsia"/>
                      <w:b/>
                      <w:bCs/>
                      <w:sz w:val="21"/>
                      <w:szCs w:val="21"/>
                    </w:rPr>
                  </w:pPr>
                  <w:r>
                    <w:rPr>
                      <w:rFonts w:hAnsiTheme="minorEastAsia" w:eastAsiaTheme="minorEastAsia"/>
                      <w:b/>
                      <w:bCs/>
                      <w:sz w:val="21"/>
                      <w:szCs w:val="21"/>
                    </w:rPr>
                    <w:t>监测点位</w:t>
                  </w:r>
                </w:p>
              </w:tc>
              <w:tc>
                <w:tcPr>
                  <w:tcW w:w="1159" w:type="pct"/>
                  <w:tcBorders>
                    <w:top w:val="single" w:color="auto" w:sz="8" w:space="0"/>
                    <w:bottom w:val="single" w:color="auto" w:sz="8" w:space="0"/>
                  </w:tcBorders>
                  <w:vAlign w:val="center"/>
                </w:tcPr>
                <w:p>
                  <w:pPr>
                    <w:jc w:val="center"/>
                    <w:textAlignment w:val="baseline"/>
                    <w:rPr>
                      <w:rFonts w:eastAsiaTheme="minorEastAsia"/>
                      <w:b/>
                      <w:bCs/>
                      <w:sz w:val="21"/>
                      <w:szCs w:val="21"/>
                    </w:rPr>
                  </w:pPr>
                  <w:r>
                    <w:rPr>
                      <w:rFonts w:hAnsiTheme="minorEastAsia" w:eastAsiaTheme="minorEastAsia"/>
                      <w:b/>
                      <w:bCs/>
                      <w:sz w:val="21"/>
                      <w:szCs w:val="21"/>
                    </w:rPr>
                    <w:t>监测频次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60" w:type="pct"/>
                  <w:vMerge w:val="restart"/>
                  <w:tcBorders>
                    <w:top w:val="single" w:color="auto" w:sz="8" w:space="0"/>
                  </w:tcBorders>
                  <w:vAlign w:val="center"/>
                </w:tcPr>
                <w:p>
                  <w:pPr>
                    <w:jc w:val="center"/>
                    <w:textAlignment w:val="baseline"/>
                    <w:rPr>
                      <w:rFonts w:eastAsiaTheme="minorEastAsia"/>
                      <w:sz w:val="21"/>
                      <w:szCs w:val="21"/>
                    </w:rPr>
                  </w:pPr>
                  <w:r>
                    <w:rPr>
                      <w:rFonts w:hAnsiTheme="minorEastAsia" w:eastAsiaTheme="minorEastAsia"/>
                      <w:sz w:val="21"/>
                      <w:szCs w:val="21"/>
                    </w:rPr>
                    <w:t>有组织废气</w:t>
                  </w:r>
                </w:p>
              </w:tc>
              <w:tc>
                <w:tcPr>
                  <w:tcW w:w="1315" w:type="pct"/>
                  <w:tcBorders>
                    <w:top w:val="single" w:color="auto" w:sz="8" w:space="0"/>
                    <w:bottom w:val="single" w:color="auto" w:sz="4" w:space="0"/>
                  </w:tcBorders>
                  <w:vAlign w:val="center"/>
                </w:tcPr>
                <w:p>
                  <w:pPr>
                    <w:spacing w:line="320" w:lineRule="exact"/>
                    <w:jc w:val="center"/>
                    <w:rPr>
                      <w:rFonts w:eastAsiaTheme="minorEastAsia"/>
                      <w:bCs/>
                      <w:spacing w:val="-3"/>
                      <w:sz w:val="21"/>
                      <w:szCs w:val="21"/>
                    </w:rPr>
                  </w:pPr>
                  <w:r>
                    <w:rPr>
                      <w:rFonts w:hAnsiTheme="minorEastAsia" w:eastAsiaTheme="minorEastAsia"/>
                      <w:bCs/>
                      <w:spacing w:val="-3"/>
                      <w:sz w:val="21"/>
                      <w:szCs w:val="21"/>
                    </w:rPr>
                    <w:t>颗粒物</w:t>
                  </w:r>
                </w:p>
              </w:tc>
              <w:tc>
                <w:tcPr>
                  <w:tcW w:w="1666" w:type="pct"/>
                  <w:vMerge w:val="restart"/>
                  <w:tcBorders>
                    <w:top w:val="single" w:color="auto" w:sz="8" w:space="0"/>
                  </w:tcBorders>
                  <w:vAlign w:val="center"/>
                </w:tcPr>
                <w:p>
                  <w:pPr>
                    <w:pStyle w:val="30"/>
                    <w:rPr>
                      <w:rFonts w:eastAsiaTheme="minorEastAsia"/>
                      <w:color w:val="auto"/>
                      <w:kern w:val="2"/>
                    </w:rPr>
                  </w:pPr>
                  <w:r>
                    <w:rPr>
                      <w:rFonts w:eastAsiaTheme="minorEastAsia"/>
                      <w:color w:val="auto"/>
                      <w:kern w:val="2"/>
                    </w:rPr>
                    <w:t>DA001</w:t>
                  </w:r>
                  <w:r>
                    <w:rPr>
                      <w:rFonts w:hAnsiTheme="minorEastAsia" w:eastAsiaTheme="minorEastAsia"/>
                      <w:color w:val="auto"/>
                      <w:kern w:val="2"/>
                    </w:rPr>
                    <w:t>排放口</w:t>
                  </w:r>
                </w:p>
              </w:tc>
              <w:tc>
                <w:tcPr>
                  <w:tcW w:w="1160" w:type="pct"/>
                  <w:vMerge w:val="restart"/>
                  <w:tcBorders>
                    <w:top w:val="single" w:color="auto" w:sz="8" w:space="0"/>
                  </w:tcBorders>
                  <w:vAlign w:val="center"/>
                </w:tcPr>
                <w:p>
                  <w:pPr>
                    <w:pStyle w:val="4"/>
                    <w:jc w:val="center"/>
                    <w:rPr>
                      <w:rFonts w:eastAsiaTheme="minorEastAsia"/>
                      <w:sz w:val="21"/>
                      <w:szCs w:val="21"/>
                    </w:rPr>
                  </w:pPr>
                  <w:r>
                    <w:rPr>
                      <w:rFonts w:hint="eastAsia" w:ascii="Times New Roman" w:hAnsi="Times New Roman" w:cs="Times New Roman" w:eastAsiaTheme="minorEastAsia"/>
                      <w:kern w:val="2"/>
                      <w:sz w:val="21"/>
                      <w:szCs w:val="21"/>
                    </w:rPr>
                    <w:t>1次/半年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60" w:type="pct"/>
                  <w:vMerge w:val="continue"/>
                  <w:vAlign w:val="center"/>
                </w:tcPr>
                <w:p>
                  <w:pPr>
                    <w:jc w:val="center"/>
                    <w:textAlignment w:val="baseline"/>
                    <w:rPr>
                      <w:rFonts w:eastAsiaTheme="minorEastAsia"/>
                      <w:sz w:val="21"/>
                      <w:szCs w:val="21"/>
                    </w:rPr>
                  </w:pPr>
                </w:p>
              </w:tc>
              <w:tc>
                <w:tcPr>
                  <w:tcW w:w="1315" w:type="pct"/>
                  <w:tcBorders>
                    <w:top w:val="single" w:color="auto" w:sz="8" w:space="0"/>
                    <w:bottom w:val="single" w:color="auto" w:sz="4" w:space="0"/>
                  </w:tcBorders>
                  <w:vAlign w:val="center"/>
                </w:tcPr>
                <w:p>
                  <w:pPr>
                    <w:spacing w:line="320" w:lineRule="exact"/>
                    <w:jc w:val="center"/>
                    <w:rPr>
                      <w:rFonts w:eastAsiaTheme="minorEastAsia"/>
                      <w:bCs/>
                      <w:spacing w:val="-3"/>
                      <w:sz w:val="21"/>
                      <w:szCs w:val="21"/>
                    </w:rPr>
                  </w:pPr>
                  <w:r>
                    <w:rPr>
                      <w:rFonts w:hAnsiTheme="minorEastAsia" w:eastAsiaTheme="minorEastAsia"/>
                      <w:bCs/>
                      <w:spacing w:val="-3"/>
                      <w:sz w:val="21"/>
                      <w:szCs w:val="21"/>
                    </w:rPr>
                    <w:t>非甲烷总烃</w:t>
                  </w:r>
                </w:p>
              </w:tc>
              <w:tc>
                <w:tcPr>
                  <w:tcW w:w="1666" w:type="pct"/>
                  <w:vMerge w:val="continue"/>
                  <w:tcBorders>
                    <w:bottom w:val="single" w:color="auto" w:sz="4" w:space="0"/>
                  </w:tcBorders>
                  <w:vAlign w:val="center"/>
                </w:tcPr>
                <w:p>
                  <w:pPr>
                    <w:pStyle w:val="30"/>
                    <w:rPr>
                      <w:rFonts w:eastAsiaTheme="minorEastAsia"/>
                      <w:color w:val="auto"/>
                      <w:kern w:val="2"/>
                    </w:rPr>
                  </w:pPr>
                </w:p>
              </w:tc>
              <w:tc>
                <w:tcPr>
                  <w:tcW w:w="1159" w:type="pct"/>
                  <w:vMerge w:val="continue"/>
                  <w:vAlign w:val="center"/>
                </w:tcPr>
                <w:p>
                  <w:pPr>
                    <w:jc w:val="center"/>
                    <w:textAlignment w:val="baseline"/>
                    <w:rPr>
                      <w:rFonts w:eastAsiaTheme="minorEastAsia"/>
                      <w:color w:val="00B05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60" w:type="pct"/>
                  <w:vAlign w:val="center"/>
                </w:tcPr>
                <w:p>
                  <w:pPr>
                    <w:jc w:val="center"/>
                    <w:textAlignment w:val="baseline"/>
                    <w:rPr>
                      <w:rFonts w:eastAsiaTheme="minorEastAsia"/>
                      <w:sz w:val="21"/>
                      <w:szCs w:val="21"/>
                    </w:rPr>
                  </w:pPr>
                  <w:r>
                    <w:rPr>
                      <w:rFonts w:hAnsiTheme="minorEastAsia" w:eastAsiaTheme="minorEastAsia"/>
                      <w:sz w:val="21"/>
                      <w:szCs w:val="21"/>
                    </w:rPr>
                    <w:t>无组织废气</w:t>
                  </w:r>
                </w:p>
              </w:tc>
              <w:tc>
                <w:tcPr>
                  <w:tcW w:w="1315" w:type="pct"/>
                  <w:tcBorders>
                    <w:top w:val="single" w:color="auto" w:sz="4" w:space="0"/>
                    <w:bottom w:val="single" w:color="auto" w:sz="4" w:space="0"/>
                  </w:tcBorders>
                  <w:vAlign w:val="center"/>
                </w:tcPr>
                <w:p>
                  <w:pPr>
                    <w:jc w:val="center"/>
                    <w:rPr>
                      <w:rFonts w:eastAsiaTheme="minorEastAsia"/>
                      <w:bCs/>
                      <w:spacing w:val="-3"/>
                      <w:sz w:val="21"/>
                      <w:szCs w:val="21"/>
                    </w:rPr>
                  </w:pPr>
                  <w:r>
                    <w:rPr>
                      <w:rFonts w:hAnsiTheme="minorEastAsia" w:eastAsiaTheme="minorEastAsia"/>
                      <w:bCs/>
                      <w:spacing w:val="-3"/>
                      <w:sz w:val="21"/>
                      <w:szCs w:val="21"/>
                    </w:rPr>
                    <w:t>颗粒物、非甲烷总烃</w:t>
                  </w:r>
                </w:p>
              </w:tc>
              <w:tc>
                <w:tcPr>
                  <w:tcW w:w="1666" w:type="pct"/>
                  <w:tcBorders>
                    <w:top w:val="single" w:color="auto" w:sz="4" w:space="0"/>
                    <w:bottom w:val="single" w:color="auto" w:sz="4" w:space="0"/>
                  </w:tcBorders>
                  <w:vAlign w:val="center"/>
                </w:tcPr>
                <w:p>
                  <w:pPr>
                    <w:pStyle w:val="30"/>
                    <w:rPr>
                      <w:rFonts w:eastAsiaTheme="minorEastAsia"/>
                      <w:color w:val="auto"/>
                      <w:kern w:val="2"/>
                    </w:rPr>
                  </w:pPr>
                  <w:r>
                    <w:rPr>
                      <w:rFonts w:hAnsiTheme="minorEastAsia" w:eastAsiaTheme="minorEastAsia"/>
                      <w:color w:val="auto"/>
                    </w:rPr>
                    <w:t>厂界上风向</w:t>
                  </w:r>
                  <w:r>
                    <w:rPr>
                      <w:rFonts w:eastAsiaTheme="minorEastAsia"/>
                      <w:color w:val="auto"/>
                    </w:rPr>
                    <w:t>1</w:t>
                  </w:r>
                  <w:r>
                    <w:rPr>
                      <w:rFonts w:hAnsiTheme="minorEastAsia" w:eastAsiaTheme="minorEastAsia"/>
                      <w:color w:val="auto"/>
                    </w:rPr>
                    <w:t>个监测点位，下风向</w:t>
                  </w:r>
                  <w:r>
                    <w:rPr>
                      <w:rFonts w:eastAsiaTheme="minorEastAsia"/>
                      <w:color w:val="auto"/>
                    </w:rPr>
                    <w:t>3</w:t>
                  </w:r>
                  <w:r>
                    <w:rPr>
                      <w:rFonts w:hAnsiTheme="minorEastAsia" w:eastAsiaTheme="minorEastAsia"/>
                      <w:color w:val="auto"/>
                    </w:rPr>
                    <w:t>个监测点位</w:t>
                  </w:r>
                </w:p>
              </w:tc>
              <w:tc>
                <w:tcPr>
                  <w:tcW w:w="1159" w:type="pct"/>
                  <w:vMerge w:val="continue"/>
                  <w:tcBorders>
                    <w:bottom w:val="single" w:color="auto" w:sz="4" w:space="0"/>
                  </w:tcBorders>
                  <w:vAlign w:val="center"/>
                </w:tcPr>
                <w:p>
                  <w:pPr>
                    <w:jc w:val="center"/>
                    <w:textAlignment w:val="baseline"/>
                    <w:rPr>
                      <w:rFonts w:eastAsiaTheme="minorEastAsia"/>
                      <w:color w:val="00B050"/>
                      <w:sz w:val="21"/>
                      <w:szCs w:val="21"/>
                    </w:rPr>
                  </w:pPr>
                </w:p>
              </w:tc>
            </w:tr>
          </w:tbl>
          <w:p>
            <w:pPr>
              <w:adjustRightInd w:val="0"/>
              <w:snapToGrid w:val="0"/>
              <w:spacing w:line="440" w:lineRule="exact"/>
              <w:ind w:firstLine="482" w:firstLineChars="200"/>
              <w:rPr>
                <w:b/>
                <w:sz w:val="24"/>
              </w:rPr>
            </w:pPr>
            <w:r>
              <w:rPr>
                <w:rFonts w:hint="eastAsia"/>
                <w:b/>
                <w:sz w:val="24"/>
              </w:rPr>
              <w:t>二、</w:t>
            </w:r>
            <w:r>
              <w:rPr>
                <w:b/>
                <w:sz w:val="24"/>
              </w:rPr>
              <w:t>水环境影响分析</w:t>
            </w:r>
          </w:p>
          <w:p>
            <w:pPr>
              <w:spacing w:line="500" w:lineRule="exact"/>
              <w:ind w:firstLine="482" w:firstLineChars="200"/>
              <w:jc w:val="left"/>
              <w:rPr>
                <w:b/>
                <w:sz w:val="24"/>
              </w:rPr>
            </w:pPr>
            <w:r>
              <w:rPr>
                <w:rFonts w:hint="eastAsia"/>
                <w:b/>
                <w:sz w:val="24"/>
              </w:rPr>
              <w:t>1、废水产排情况</w:t>
            </w:r>
          </w:p>
          <w:p>
            <w:pPr>
              <w:spacing w:line="500" w:lineRule="exact"/>
              <w:ind w:firstLine="480" w:firstLineChars="200"/>
              <w:jc w:val="left"/>
              <w:rPr>
                <w:sz w:val="24"/>
              </w:rPr>
            </w:pPr>
            <w:r>
              <w:rPr>
                <w:sz w:val="24"/>
              </w:rPr>
              <w:t>本项目用水主要为职工生活用水。</w:t>
            </w:r>
            <w:r>
              <w:rPr>
                <w:rFonts w:hint="eastAsia"/>
                <w:sz w:val="24"/>
              </w:rPr>
              <w:t>本项目生产设备不需要清洗，无设备清洗废水产生，项目废水主要为</w:t>
            </w:r>
            <w:r>
              <w:rPr>
                <w:sz w:val="24"/>
              </w:rPr>
              <w:t>职工生活产生的生活污水，</w:t>
            </w:r>
            <w:r>
              <w:rPr>
                <w:rFonts w:hint="eastAsia"/>
                <w:sz w:val="24"/>
              </w:rPr>
              <w:t>生活污水经化粪池处理后经污水管网排入新乡县大召营镇污水处理厂进一步处理。</w:t>
            </w:r>
          </w:p>
          <w:p>
            <w:pPr>
              <w:pStyle w:val="5"/>
              <w:spacing w:after="0" w:line="520" w:lineRule="exact"/>
              <w:ind w:right="225" w:firstLine="480"/>
              <w:rPr>
                <w:color w:val="auto"/>
                <w:sz w:val="24"/>
              </w:rPr>
            </w:pPr>
            <w:r>
              <w:rPr>
                <w:rFonts w:hAnsiTheme="minorEastAsia" w:eastAsiaTheme="minorEastAsia"/>
                <w:snapToGrid w:val="0"/>
                <w:color w:val="auto"/>
                <w:kern w:val="24"/>
                <w:sz w:val="24"/>
                <w:szCs w:val="24"/>
              </w:rPr>
              <w:t>本项目职工</w:t>
            </w:r>
            <w:r>
              <w:rPr>
                <w:rFonts w:eastAsiaTheme="minorEastAsia"/>
                <w:color w:val="auto"/>
                <w:sz w:val="24"/>
              </w:rPr>
              <w:t>10</w:t>
            </w:r>
            <w:r>
              <w:rPr>
                <w:rFonts w:hAnsiTheme="minorEastAsia" w:eastAsiaTheme="minorEastAsia"/>
                <w:color w:val="auto"/>
                <w:sz w:val="24"/>
              </w:rPr>
              <w:t>人，不在厂内食宿，单班制，年平均工作</w:t>
            </w:r>
            <w:r>
              <w:rPr>
                <w:rFonts w:eastAsiaTheme="minorEastAsia"/>
                <w:color w:val="auto"/>
                <w:sz w:val="24"/>
              </w:rPr>
              <w:t>300</w:t>
            </w:r>
            <w:r>
              <w:rPr>
                <w:rFonts w:hAnsiTheme="minorEastAsia" w:eastAsiaTheme="minorEastAsia"/>
                <w:color w:val="auto"/>
                <w:sz w:val="24"/>
              </w:rPr>
              <w:t>天，人员用水定额为</w:t>
            </w:r>
            <w:r>
              <w:rPr>
                <w:rFonts w:eastAsiaTheme="minorEastAsia"/>
                <w:color w:val="auto"/>
                <w:sz w:val="24"/>
              </w:rPr>
              <w:t>30L/</w:t>
            </w:r>
            <w:r>
              <w:rPr>
                <w:rFonts w:hAnsiTheme="minorEastAsia" w:eastAsiaTheme="minorEastAsia"/>
                <w:color w:val="auto"/>
                <w:sz w:val="24"/>
              </w:rPr>
              <w:t>人，则项目职工用水量为</w:t>
            </w:r>
            <w:r>
              <w:rPr>
                <w:rFonts w:eastAsiaTheme="minorEastAsia"/>
                <w:color w:val="auto"/>
                <w:sz w:val="24"/>
              </w:rPr>
              <w:t>0.3t/d</w:t>
            </w:r>
            <w:r>
              <w:rPr>
                <w:rFonts w:hAnsiTheme="minorEastAsia" w:eastAsiaTheme="minorEastAsia"/>
                <w:color w:val="auto"/>
                <w:sz w:val="24"/>
              </w:rPr>
              <w:t>（</w:t>
            </w:r>
            <w:r>
              <w:rPr>
                <w:rFonts w:eastAsiaTheme="minorEastAsia"/>
                <w:color w:val="auto"/>
                <w:sz w:val="24"/>
              </w:rPr>
              <w:t>90t/a</w:t>
            </w:r>
            <w:r>
              <w:rPr>
                <w:rFonts w:hAnsiTheme="minorEastAsia" w:eastAsiaTheme="minorEastAsia"/>
                <w:color w:val="auto"/>
                <w:sz w:val="24"/>
              </w:rPr>
              <w:t>）。排污系数取</w:t>
            </w:r>
            <w:r>
              <w:rPr>
                <w:rFonts w:eastAsiaTheme="minorEastAsia"/>
                <w:color w:val="auto"/>
                <w:sz w:val="24"/>
              </w:rPr>
              <w:t>80%</w:t>
            </w:r>
            <w:r>
              <w:rPr>
                <w:rFonts w:hAnsiTheme="minorEastAsia" w:eastAsiaTheme="minorEastAsia"/>
                <w:color w:val="auto"/>
                <w:sz w:val="24"/>
              </w:rPr>
              <w:t>，则本项目生活污水排放量为</w:t>
            </w:r>
            <w:r>
              <w:rPr>
                <w:rFonts w:eastAsiaTheme="minorEastAsia"/>
                <w:color w:val="auto"/>
                <w:sz w:val="24"/>
              </w:rPr>
              <w:t>0.24t/d</w:t>
            </w:r>
            <w:r>
              <w:rPr>
                <w:rFonts w:hAnsiTheme="minorEastAsia" w:eastAsiaTheme="minorEastAsia"/>
                <w:color w:val="auto"/>
                <w:sz w:val="24"/>
              </w:rPr>
              <w:t>（</w:t>
            </w:r>
            <w:r>
              <w:rPr>
                <w:rFonts w:eastAsiaTheme="minorEastAsia"/>
                <w:color w:val="auto"/>
                <w:sz w:val="24"/>
              </w:rPr>
              <w:t>72t/a</w:t>
            </w:r>
            <w:r>
              <w:rPr>
                <w:rFonts w:hAnsiTheme="minorEastAsia" w:eastAsiaTheme="minorEastAsia"/>
                <w:color w:val="auto"/>
                <w:sz w:val="24"/>
              </w:rPr>
              <w:t>）。生活污水水质为：</w:t>
            </w:r>
            <w:r>
              <w:rPr>
                <w:rFonts w:eastAsiaTheme="minorEastAsia"/>
                <w:color w:val="auto"/>
                <w:sz w:val="24"/>
              </w:rPr>
              <w:t>COD300mg/L</w:t>
            </w:r>
            <w:r>
              <w:rPr>
                <w:rFonts w:hAnsiTheme="minorEastAsia" w:eastAsiaTheme="minorEastAsia"/>
                <w:color w:val="auto"/>
                <w:sz w:val="24"/>
              </w:rPr>
              <w:t>、</w:t>
            </w:r>
            <w:r>
              <w:rPr>
                <w:rFonts w:eastAsiaTheme="minorEastAsia"/>
                <w:color w:val="auto"/>
                <w:sz w:val="24"/>
              </w:rPr>
              <w:t>SS200mg/L</w:t>
            </w:r>
            <w:r>
              <w:rPr>
                <w:rFonts w:hAnsiTheme="minorEastAsia" w:eastAsiaTheme="minorEastAsia"/>
                <w:color w:val="auto"/>
                <w:sz w:val="24"/>
              </w:rPr>
              <w:t>、</w:t>
            </w:r>
            <w:r>
              <w:rPr>
                <w:rFonts w:eastAsiaTheme="minorEastAsia"/>
                <w:color w:val="auto"/>
                <w:sz w:val="24"/>
              </w:rPr>
              <w:t>NH</w:t>
            </w:r>
            <w:r>
              <w:rPr>
                <w:rFonts w:eastAsiaTheme="minorEastAsia"/>
                <w:color w:val="auto"/>
                <w:sz w:val="24"/>
                <w:vertAlign w:val="subscript"/>
              </w:rPr>
              <w:t>3</w:t>
            </w:r>
            <w:r>
              <w:rPr>
                <w:rFonts w:eastAsiaTheme="minorEastAsia"/>
                <w:color w:val="auto"/>
                <w:sz w:val="24"/>
              </w:rPr>
              <w:t>-N25mg/L</w:t>
            </w:r>
            <w:r>
              <w:rPr>
                <w:rFonts w:hAnsiTheme="minorEastAsia" w:eastAsiaTheme="minorEastAsia"/>
                <w:color w:val="auto"/>
                <w:sz w:val="24"/>
              </w:rPr>
              <w:t>、</w:t>
            </w:r>
            <w:r>
              <w:rPr>
                <w:rFonts w:eastAsiaTheme="minorEastAsia"/>
                <w:color w:val="auto"/>
                <w:sz w:val="24"/>
              </w:rPr>
              <w:t>TP3mg/L</w:t>
            </w:r>
            <w:r>
              <w:rPr>
                <w:rFonts w:hAnsiTheme="minorEastAsia" w:eastAsiaTheme="minorEastAsia"/>
                <w:color w:val="auto"/>
                <w:sz w:val="24"/>
              </w:rPr>
              <w:t>、</w:t>
            </w:r>
            <w:r>
              <w:rPr>
                <w:rFonts w:eastAsiaTheme="minorEastAsia"/>
                <w:color w:val="auto"/>
                <w:sz w:val="24"/>
              </w:rPr>
              <w:t>TN30mg/L</w:t>
            </w:r>
            <w:r>
              <w:rPr>
                <w:rFonts w:hAnsiTheme="minorEastAsia" w:eastAsiaTheme="minorEastAsia"/>
                <w:color w:val="auto"/>
                <w:sz w:val="24"/>
              </w:rPr>
              <w:t>。治理措施为：生活污水经化粪池处理后经污水管网排入新乡县大召营镇污水处理厂进一步处理。评价要求：</w:t>
            </w:r>
            <w:r>
              <w:rPr>
                <w:rFonts w:hAnsiTheme="minorEastAsia" w:eastAsiaTheme="minorEastAsia"/>
                <w:bCs/>
                <w:iCs/>
                <w:color w:val="auto"/>
                <w:sz w:val="24"/>
              </w:rPr>
              <w:t>化粪池池底、</w:t>
            </w:r>
            <w:r>
              <w:rPr>
                <w:bCs/>
                <w:iCs/>
                <w:color w:val="auto"/>
                <w:sz w:val="24"/>
              </w:rPr>
              <w:t>池壁要好水泥硬化、防渗防漏工作</w:t>
            </w:r>
            <w:r>
              <w:rPr>
                <w:color w:val="auto"/>
                <w:sz w:val="24"/>
              </w:rPr>
              <w:t>，避免污染地下水。生活污水经以上措施处理后，不会对项目</w:t>
            </w:r>
            <w:r>
              <w:rPr>
                <w:rFonts w:hint="eastAsia"/>
                <w:color w:val="auto"/>
                <w:sz w:val="24"/>
              </w:rPr>
              <w:t>外</w:t>
            </w:r>
            <w:r>
              <w:rPr>
                <w:color w:val="auto"/>
                <w:sz w:val="24"/>
              </w:rPr>
              <w:t>环境产生影响。</w:t>
            </w:r>
          </w:p>
          <w:p>
            <w:pPr>
              <w:autoSpaceDE w:val="0"/>
              <w:adjustRightInd w:val="0"/>
              <w:snapToGrid w:val="0"/>
              <w:spacing w:line="440" w:lineRule="exact"/>
              <w:ind w:firstLine="482" w:firstLineChars="200"/>
              <w:rPr>
                <w:b/>
                <w:bCs/>
                <w:color w:val="000000"/>
                <w:sz w:val="24"/>
              </w:rPr>
            </w:pPr>
            <w:r>
              <w:rPr>
                <w:rFonts w:hint="eastAsia"/>
                <w:b/>
                <w:bCs/>
                <w:color w:val="000000"/>
                <w:sz w:val="24"/>
              </w:rPr>
              <w:t>2、污水接管可行性分析</w:t>
            </w:r>
          </w:p>
          <w:p>
            <w:pPr>
              <w:autoSpaceDE w:val="0"/>
              <w:adjustRightInd w:val="0"/>
              <w:snapToGrid w:val="0"/>
              <w:spacing w:line="500" w:lineRule="exact"/>
              <w:ind w:firstLine="480" w:firstLineChars="200"/>
              <w:rPr>
                <w:b/>
                <w:bCs/>
                <w:color w:val="000000"/>
                <w:sz w:val="24"/>
                <w:highlight w:val="yellow"/>
              </w:rPr>
            </w:pPr>
            <w:r>
              <w:rPr>
                <w:rFonts w:hint="eastAsia"/>
                <w:sz w:val="24"/>
              </w:rPr>
              <w:t>本项目从污水水量、污水水质和处理后尾水达标排放三方面论述废水接管具有可行性。</w:t>
            </w:r>
          </w:p>
          <w:p>
            <w:pPr>
              <w:tabs>
                <w:tab w:val="left" w:pos="3620"/>
              </w:tabs>
              <w:adjustRightInd w:val="0"/>
              <w:snapToGrid w:val="0"/>
              <w:spacing w:line="500" w:lineRule="exact"/>
              <w:ind w:firstLine="480" w:firstLineChars="200"/>
              <w:rPr>
                <w:sz w:val="24"/>
              </w:rPr>
            </w:pPr>
            <w:r>
              <w:rPr>
                <w:rFonts w:hint="eastAsia"/>
                <w:sz w:val="24"/>
              </w:rPr>
              <w:t>（1）污水水量接管可行</w:t>
            </w:r>
            <w:r>
              <w:rPr>
                <w:sz w:val="24"/>
              </w:rPr>
              <w:t>性分析</w:t>
            </w:r>
          </w:p>
          <w:p>
            <w:pPr>
              <w:tabs>
                <w:tab w:val="left" w:pos="3620"/>
              </w:tabs>
              <w:adjustRightInd w:val="0"/>
              <w:snapToGrid w:val="0"/>
              <w:spacing w:line="500" w:lineRule="exact"/>
              <w:ind w:firstLine="480" w:firstLineChars="200"/>
              <w:rPr>
                <w:sz w:val="24"/>
              </w:rPr>
            </w:pPr>
            <w:r>
              <w:rPr>
                <w:sz w:val="24"/>
              </w:rPr>
              <w:t>新乡县大召营镇污水处理厂位于新乡县大召营镇区北部胡韦公路与六支排交叉口，占地3.12亩，设计规模为1万m</w:t>
            </w:r>
            <w:r>
              <w:rPr>
                <w:sz w:val="24"/>
                <w:vertAlign w:val="superscript"/>
              </w:rPr>
              <w:t>3</w:t>
            </w:r>
            <w:r>
              <w:rPr>
                <w:sz w:val="24"/>
              </w:rPr>
              <w:t>/d。服务范围为东至中央大道，西至中州路，南至新焦铁路，北至文高路。</w:t>
            </w:r>
            <w:r>
              <w:rPr>
                <w:rFonts w:hint="eastAsia"/>
                <w:bCs/>
                <w:sz w:val="24"/>
              </w:rPr>
              <w:t>本</w:t>
            </w:r>
            <w:r>
              <w:rPr>
                <w:bCs/>
                <w:sz w:val="24"/>
              </w:rPr>
              <w:t>项目位于</w:t>
            </w:r>
            <w:r>
              <w:rPr>
                <w:rFonts w:hAnsiTheme="minorEastAsia" w:eastAsiaTheme="minorEastAsia"/>
                <w:sz w:val="24"/>
                <w:szCs w:val="24"/>
              </w:rPr>
              <w:t>新乡市新乡县大召营镇富兴路与文召路交叉口西</w:t>
            </w:r>
            <w:r>
              <w:rPr>
                <w:rFonts w:eastAsiaTheme="minorEastAsia"/>
                <w:sz w:val="24"/>
                <w:szCs w:val="24"/>
              </w:rPr>
              <w:t>50</w:t>
            </w:r>
            <w:r>
              <w:rPr>
                <w:rFonts w:hAnsiTheme="minorEastAsia" w:eastAsiaTheme="minorEastAsia"/>
                <w:sz w:val="24"/>
                <w:szCs w:val="24"/>
              </w:rPr>
              <w:t>米路北</w:t>
            </w:r>
            <w:r>
              <w:rPr>
                <w:bCs/>
                <w:sz w:val="24"/>
              </w:rPr>
              <w:t>，</w:t>
            </w:r>
            <w:r>
              <w:rPr>
                <w:rFonts w:hint="eastAsia"/>
                <w:bCs/>
                <w:sz w:val="24"/>
              </w:rPr>
              <w:t>在</w:t>
            </w:r>
            <w:r>
              <w:rPr>
                <w:sz w:val="24"/>
              </w:rPr>
              <w:t>新乡县大召营镇污水处理厂</w:t>
            </w:r>
            <w:r>
              <w:rPr>
                <w:bCs/>
                <w:sz w:val="24"/>
              </w:rPr>
              <w:t>收水范围内</w:t>
            </w:r>
            <w:r>
              <w:rPr>
                <w:rFonts w:hint="eastAsia"/>
                <w:bCs/>
                <w:sz w:val="24"/>
              </w:rPr>
              <w:t>。本项目</w:t>
            </w:r>
            <w:r>
              <w:rPr>
                <w:bCs/>
                <w:sz w:val="24"/>
              </w:rPr>
              <w:t>废水排放总量为</w:t>
            </w:r>
            <w:r>
              <w:rPr>
                <w:rFonts w:eastAsiaTheme="minorEastAsia"/>
                <w:sz w:val="24"/>
              </w:rPr>
              <w:t>0.24t/d</w:t>
            </w:r>
            <w:r>
              <w:rPr>
                <w:sz w:val="24"/>
              </w:rPr>
              <w:t>，约占新乡县大召营镇污水处理厂接管量的</w:t>
            </w:r>
            <w:r>
              <w:rPr>
                <w:rFonts w:hint="eastAsia"/>
                <w:sz w:val="24"/>
              </w:rPr>
              <w:t>0.0024</w:t>
            </w:r>
            <w:r>
              <w:rPr>
                <w:sz w:val="24"/>
              </w:rPr>
              <w:t>%，从水量接管量上讲，新乡县大召营镇污水处理厂有能力接纳</w:t>
            </w:r>
            <w:r>
              <w:rPr>
                <w:rFonts w:hint="eastAsia"/>
                <w:sz w:val="24"/>
              </w:rPr>
              <w:t>本</w:t>
            </w:r>
            <w:r>
              <w:rPr>
                <w:sz w:val="24"/>
              </w:rPr>
              <w:t>项目的废水。</w:t>
            </w:r>
          </w:p>
          <w:p>
            <w:pPr>
              <w:tabs>
                <w:tab w:val="left" w:pos="3620"/>
              </w:tabs>
              <w:adjustRightInd w:val="0"/>
              <w:snapToGrid w:val="0"/>
              <w:spacing w:line="500" w:lineRule="exact"/>
              <w:ind w:firstLine="480" w:firstLineChars="200"/>
              <w:rPr>
                <w:sz w:val="24"/>
              </w:rPr>
            </w:pPr>
            <w:r>
              <w:rPr>
                <w:rFonts w:hint="eastAsia"/>
                <w:sz w:val="24"/>
              </w:rPr>
              <w:t>（2）污水水质接管可行</w:t>
            </w:r>
            <w:r>
              <w:rPr>
                <w:sz w:val="24"/>
              </w:rPr>
              <w:t>性分析</w:t>
            </w:r>
          </w:p>
          <w:p>
            <w:pPr>
              <w:tabs>
                <w:tab w:val="left" w:pos="3620"/>
              </w:tabs>
              <w:adjustRightInd w:val="0"/>
              <w:snapToGrid w:val="0"/>
              <w:spacing w:line="500" w:lineRule="exact"/>
              <w:ind w:firstLine="480" w:firstLineChars="200"/>
              <w:rPr>
                <w:sz w:val="24"/>
              </w:rPr>
            </w:pPr>
            <w:r>
              <w:rPr>
                <w:bCs/>
                <w:sz w:val="24"/>
              </w:rPr>
              <w:t>本项目外排生活污水污染物</w:t>
            </w:r>
            <w:r>
              <w:rPr>
                <w:rFonts w:hint="eastAsia"/>
                <w:bCs/>
                <w:sz w:val="24"/>
              </w:rPr>
              <w:t>排放</w:t>
            </w:r>
            <w:r>
              <w:rPr>
                <w:bCs/>
                <w:sz w:val="24"/>
              </w:rPr>
              <w:t>浓度</w:t>
            </w:r>
            <w:r>
              <w:rPr>
                <w:color w:val="000000"/>
                <w:sz w:val="24"/>
              </w:rPr>
              <w:t>COD</w:t>
            </w:r>
            <w:r>
              <w:rPr>
                <w:rFonts w:hint="eastAsia"/>
                <w:color w:val="000000"/>
                <w:sz w:val="24"/>
              </w:rPr>
              <w:t>300</w:t>
            </w:r>
            <w:r>
              <w:rPr>
                <w:color w:val="000000"/>
                <w:sz w:val="24"/>
              </w:rPr>
              <w:t>mg/L、SS</w:t>
            </w:r>
            <w:r>
              <w:rPr>
                <w:rFonts w:hint="eastAsia"/>
                <w:color w:val="000000"/>
                <w:sz w:val="24"/>
              </w:rPr>
              <w:t>200</w:t>
            </w:r>
            <w:r>
              <w:rPr>
                <w:color w:val="000000"/>
                <w:sz w:val="24"/>
              </w:rPr>
              <w:t>mg/L、</w:t>
            </w:r>
            <w:r>
              <w:rPr>
                <w:rFonts w:hint="eastAsia"/>
                <w:color w:val="000000"/>
                <w:sz w:val="24"/>
              </w:rPr>
              <w:t>NH</w:t>
            </w:r>
            <w:r>
              <w:rPr>
                <w:rFonts w:hint="eastAsia"/>
                <w:color w:val="000000"/>
                <w:sz w:val="24"/>
                <w:vertAlign w:val="subscript"/>
              </w:rPr>
              <w:t>3</w:t>
            </w:r>
            <w:r>
              <w:rPr>
                <w:rFonts w:hint="eastAsia"/>
                <w:color w:val="000000"/>
                <w:sz w:val="24"/>
              </w:rPr>
              <w:t>-N</w:t>
            </w:r>
            <w:r>
              <w:rPr>
                <w:color w:val="000000"/>
                <w:sz w:val="24"/>
              </w:rPr>
              <w:t>2</w:t>
            </w:r>
            <w:r>
              <w:rPr>
                <w:rFonts w:hint="eastAsia"/>
                <w:color w:val="000000"/>
                <w:sz w:val="24"/>
              </w:rPr>
              <w:t>5</w:t>
            </w:r>
            <w:r>
              <w:rPr>
                <w:color w:val="000000"/>
                <w:sz w:val="24"/>
              </w:rPr>
              <w:t>mg/L</w:t>
            </w:r>
            <w:r>
              <w:rPr>
                <w:rFonts w:hint="eastAsia"/>
                <w:color w:val="000000"/>
                <w:sz w:val="24"/>
              </w:rPr>
              <w:t>、TP3</w:t>
            </w:r>
            <w:r>
              <w:rPr>
                <w:color w:val="000000"/>
                <w:sz w:val="24"/>
              </w:rPr>
              <w:t>mg/L</w:t>
            </w:r>
            <w:r>
              <w:rPr>
                <w:rFonts w:hint="eastAsia"/>
                <w:color w:val="000000"/>
                <w:sz w:val="24"/>
              </w:rPr>
              <w:t>、TN30</w:t>
            </w:r>
            <w:r>
              <w:rPr>
                <w:color w:val="000000"/>
                <w:sz w:val="24"/>
              </w:rPr>
              <w:t>mg/L</w:t>
            </w:r>
            <w:r>
              <w:rPr>
                <w:rFonts w:hint="eastAsia"/>
                <w:sz w:val="24"/>
              </w:rPr>
              <w:t>，</w:t>
            </w:r>
            <w:r>
              <w:rPr>
                <w:rFonts w:hint="eastAsia"/>
                <w:color w:val="000000"/>
                <w:sz w:val="24"/>
              </w:rPr>
              <w:t>能够满足</w:t>
            </w:r>
            <w:r>
              <w:rPr>
                <w:color w:val="000000"/>
                <w:sz w:val="24"/>
              </w:rPr>
              <w:t>新乡县大召营镇污水处理厂</w:t>
            </w:r>
            <w:r>
              <w:rPr>
                <w:rFonts w:hint="eastAsia"/>
                <w:color w:val="000000"/>
                <w:sz w:val="24"/>
              </w:rPr>
              <w:t>收水水质要求</w:t>
            </w:r>
            <w:r>
              <w:rPr>
                <w:rFonts w:hint="eastAsia"/>
                <w:sz w:val="24"/>
              </w:rPr>
              <w:t>，所以从水质上分析也是可行的。</w:t>
            </w:r>
          </w:p>
          <w:p>
            <w:pPr>
              <w:tabs>
                <w:tab w:val="left" w:pos="3620"/>
              </w:tabs>
              <w:adjustRightInd w:val="0"/>
              <w:snapToGrid w:val="0"/>
              <w:spacing w:line="500" w:lineRule="exact"/>
              <w:ind w:firstLine="480" w:firstLineChars="200"/>
              <w:rPr>
                <w:sz w:val="24"/>
              </w:rPr>
            </w:pPr>
            <w:r>
              <w:rPr>
                <w:rFonts w:hint="eastAsia"/>
                <w:sz w:val="24"/>
              </w:rPr>
              <w:t>（3）处理后尾水达标排放</w:t>
            </w:r>
          </w:p>
          <w:p>
            <w:pPr>
              <w:pStyle w:val="24"/>
              <w:spacing w:line="500" w:lineRule="exact"/>
              <w:ind w:firstLine="480" w:firstLineChars="200"/>
              <w:rPr>
                <w:rFonts w:ascii="Times New Roman" w:cs="Times New Roman"/>
                <w:color w:val="auto"/>
                <w:kern w:val="2"/>
                <w:szCs w:val="28"/>
              </w:rPr>
            </w:pPr>
            <w:r>
              <w:t>新乡县大召营镇污水处理厂采用污水处理工艺为“预处理-选择厌氧池-改良型氧化沟-二沉池-混凝、沉淀-过滤-消毒”</w:t>
            </w:r>
            <w:r>
              <w:rPr>
                <w:rFonts w:hint="eastAsia"/>
              </w:rPr>
              <w:t>。</w:t>
            </w:r>
            <w:r>
              <w:rPr>
                <w:rFonts w:ascii="Times New Roman" w:cs="Times New Roman"/>
                <w:color w:val="auto"/>
                <w:kern w:val="2"/>
                <w:szCs w:val="28"/>
              </w:rPr>
              <w:t>本项目</w:t>
            </w:r>
            <w:r>
              <w:rPr>
                <w:rFonts w:hint="eastAsia" w:ascii="Times New Roman" w:cs="Times New Roman"/>
                <w:color w:val="auto"/>
                <w:kern w:val="2"/>
                <w:szCs w:val="28"/>
              </w:rPr>
              <w:t>生活污水经化粪池处理后经污水管网排入新乡县大召营镇污水处理厂进一步处理</w:t>
            </w:r>
            <w:r>
              <w:rPr>
                <w:rFonts w:ascii="Times New Roman" w:cs="Times New Roman"/>
                <w:color w:val="auto"/>
                <w:kern w:val="2"/>
                <w:szCs w:val="28"/>
              </w:rPr>
              <w:t>，</w:t>
            </w:r>
            <w:r>
              <w:rPr>
                <w:rFonts w:hint="eastAsia" w:ascii="Times New Roman" w:cs="Times New Roman"/>
                <w:color w:val="auto"/>
                <w:kern w:val="2"/>
                <w:szCs w:val="28"/>
              </w:rPr>
              <w:t>新乡县</w:t>
            </w:r>
            <w:r>
              <w:rPr>
                <w:rFonts w:ascii="Times New Roman" w:cs="Times New Roman"/>
                <w:color w:val="auto"/>
                <w:kern w:val="2"/>
                <w:szCs w:val="28"/>
              </w:rPr>
              <w:t>大召营污水处理厂的出水水质为《地表水环境质量标准》（GB3838-2002）</w:t>
            </w:r>
            <w:r>
              <w:rPr>
                <w:rFonts w:ascii="Times New Roman" w:cs="Times New Roman"/>
                <w:color w:val="auto"/>
                <w:kern w:val="2"/>
                <w:szCs w:val="28"/>
              </w:rPr>
              <w:fldChar w:fldCharType="begin"/>
            </w:r>
            <w:r>
              <w:rPr>
                <w:rFonts w:ascii="Times New Roman" w:cs="Times New Roman"/>
                <w:color w:val="auto"/>
                <w:kern w:val="2"/>
                <w:szCs w:val="28"/>
              </w:rPr>
              <w:instrText xml:space="preserve"> = 5 \* ROMAN </w:instrText>
            </w:r>
            <w:r>
              <w:rPr>
                <w:rFonts w:ascii="Times New Roman" w:cs="Times New Roman"/>
                <w:color w:val="auto"/>
                <w:kern w:val="2"/>
                <w:szCs w:val="28"/>
              </w:rPr>
              <w:fldChar w:fldCharType="separate"/>
            </w:r>
            <w:r>
              <w:rPr>
                <w:rFonts w:ascii="Times New Roman" w:cs="Times New Roman"/>
                <w:color w:val="auto"/>
                <w:kern w:val="2"/>
                <w:szCs w:val="28"/>
              </w:rPr>
              <w:t>V</w:t>
            </w:r>
            <w:r>
              <w:rPr>
                <w:rFonts w:ascii="Times New Roman" w:cs="Times New Roman"/>
                <w:color w:val="auto"/>
                <w:kern w:val="2"/>
                <w:szCs w:val="28"/>
              </w:rPr>
              <w:fldChar w:fldCharType="end"/>
            </w:r>
            <w:r>
              <w:rPr>
                <w:rFonts w:ascii="Times New Roman" w:cs="Times New Roman"/>
                <w:color w:val="auto"/>
                <w:kern w:val="2"/>
                <w:szCs w:val="28"/>
              </w:rPr>
              <w:t>标准： COD40mg/L</w:t>
            </w:r>
            <w:r>
              <w:rPr>
                <w:rFonts w:hint="eastAsia" w:ascii="Times New Roman" w:cs="Times New Roman"/>
                <w:color w:val="auto"/>
                <w:kern w:val="2"/>
                <w:szCs w:val="28"/>
              </w:rPr>
              <w:t>、SS10mg/L、NH</w:t>
            </w:r>
            <w:r>
              <w:rPr>
                <w:rFonts w:hint="eastAsia" w:ascii="Times New Roman" w:cs="Times New Roman"/>
                <w:color w:val="auto"/>
                <w:kern w:val="2"/>
                <w:szCs w:val="28"/>
                <w:vertAlign w:val="subscript"/>
              </w:rPr>
              <w:t>3</w:t>
            </w:r>
            <w:r>
              <w:rPr>
                <w:rFonts w:hint="eastAsia" w:ascii="Times New Roman" w:cs="Times New Roman"/>
                <w:color w:val="auto"/>
                <w:kern w:val="2"/>
                <w:szCs w:val="28"/>
              </w:rPr>
              <w:t>-N2mg/L、TP0.4mg/L、TN15mg/L。</w:t>
            </w:r>
            <w:r>
              <w:rPr>
                <w:rFonts w:hint="eastAsia"/>
              </w:rPr>
              <w:t>目前，</w:t>
            </w:r>
            <w:r>
              <w:t>新乡县大召营镇污水处理厂</w:t>
            </w:r>
            <w:r>
              <w:rPr>
                <w:rFonts w:hint="eastAsia"/>
              </w:rPr>
              <w:t>出水中各污染物排放浓度能够满足标准要求，</w:t>
            </w:r>
            <w:r>
              <w:t>出水水质可实现稳定达标</w:t>
            </w:r>
            <w:r>
              <w:rPr>
                <w:rFonts w:hint="eastAsia"/>
              </w:rPr>
              <w:t>排放。</w:t>
            </w:r>
          </w:p>
          <w:p>
            <w:pPr>
              <w:tabs>
                <w:tab w:val="left" w:pos="3620"/>
              </w:tabs>
              <w:adjustRightInd w:val="0"/>
              <w:snapToGrid w:val="0"/>
              <w:spacing w:line="500" w:lineRule="exact"/>
              <w:ind w:firstLine="480" w:firstLineChars="200"/>
              <w:rPr>
                <w:sz w:val="24"/>
              </w:rPr>
            </w:pPr>
            <w:r>
              <w:rPr>
                <w:sz w:val="24"/>
              </w:rPr>
              <w:t>综上</w:t>
            </w:r>
            <w:r>
              <w:rPr>
                <w:rFonts w:hint="eastAsia"/>
                <w:sz w:val="24"/>
              </w:rPr>
              <w:t>，</w:t>
            </w:r>
            <w:r>
              <w:rPr>
                <w:sz w:val="24"/>
              </w:rPr>
              <w:t>项目污水从进水水量、水质要求等方面分析，</w:t>
            </w:r>
            <w:r>
              <w:rPr>
                <w:rFonts w:hint="eastAsia"/>
                <w:sz w:val="24"/>
              </w:rPr>
              <w:t>项目废水</w:t>
            </w:r>
            <w:r>
              <w:rPr>
                <w:sz w:val="24"/>
              </w:rPr>
              <w:t>产生量较小，对</w:t>
            </w:r>
            <w:r>
              <w:rPr>
                <w:color w:val="000000"/>
                <w:sz w:val="24"/>
              </w:rPr>
              <w:t>新乡县大召营镇污水处理厂</w:t>
            </w:r>
            <w:r>
              <w:rPr>
                <w:sz w:val="24"/>
              </w:rPr>
              <w:t>不会产生冲击负荷</w:t>
            </w:r>
            <w:r>
              <w:rPr>
                <w:rFonts w:hint="eastAsia"/>
                <w:sz w:val="24"/>
              </w:rPr>
              <w:t>，废水经处理后可达标排放。因此，</w:t>
            </w:r>
            <w:r>
              <w:rPr>
                <w:sz w:val="24"/>
              </w:rPr>
              <w:t>本项目废水</w:t>
            </w:r>
            <w:r>
              <w:rPr>
                <w:rFonts w:hint="eastAsia"/>
                <w:sz w:val="24"/>
              </w:rPr>
              <w:t>接管</w:t>
            </w:r>
            <w:r>
              <w:rPr>
                <w:sz w:val="24"/>
              </w:rPr>
              <w:t>进入</w:t>
            </w:r>
            <w:r>
              <w:rPr>
                <w:color w:val="000000"/>
                <w:sz w:val="24"/>
              </w:rPr>
              <w:t>新乡县大召营镇污水处理厂</w:t>
            </w:r>
            <w:r>
              <w:rPr>
                <w:sz w:val="24"/>
              </w:rPr>
              <w:t>是可行的</w:t>
            </w:r>
            <w:r>
              <w:rPr>
                <w:rFonts w:hint="eastAsia"/>
                <w:sz w:val="24"/>
              </w:rPr>
              <w:t>，</w:t>
            </w:r>
            <w:r>
              <w:rPr>
                <w:sz w:val="24"/>
              </w:rPr>
              <w:t>经处理后尾水可以实现稳定达标排放</w:t>
            </w:r>
            <w:r>
              <w:rPr>
                <w:rFonts w:hint="eastAsia"/>
                <w:sz w:val="24"/>
              </w:rPr>
              <w:t>，</w:t>
            </w:r>
            <w:r>
              <w:rPr>
                <w:sz w:val="24"/>
              </w:rPr>
              <w:t>地表水环境影响可接受。</w:t>
            </w:r>
          </w:p>
          <w:p>
            <w:pPr>
              <w:adjustRightInd w:val="0"/>
              <w:snapToGrid w:val="0"/>
              <w:spacing w:line="320" w:lineRule="exact"/>
              <w:ind w:firstLine="482" w:firstLineChars="200"/>
              <w:rPr>
                <w:b/>
                <w:color w:val="000000"/>
                <w:sz w:val="24"/>
              </w:rPr>
            </w:pPr>
            <w:r>
              <w:rPr>
                <w:rFonts w:hint="eastAsia"/>
                <w:b/>
                <w:color w:val="000000"/>
                <w:sz w:val="24"/>
              </w:rPr>
              <w:t>3、排放口情况</w:t>
            </w:r>
          </w:p>
          <w:p>
            <w:pPr>
              <w:spacing w:line="440" w:lineRule="exact"/>
              <w:ind w:firstLine="480" w:firstLineChars="200"/>
              <w:rPr>
                <w:sz w:val="24"/>
              </w:rPr>
            </w:pPr>
            <w:r>
              <w:rPr>
                <w:sz w:val="24"/>
              </w:rPr>
              <w:t>废水间接排放口基本情况见下表。</w:t>
            </w:r>
          </w:p>
          <w:p>
            <w:pPr>
              <w:pStyle w:val="24"/>
              <w:adjustRightInd/>
              <w:spacing w:line="440" w:lineRule="exact"/>
              <w:rPr>
                <w:rFonts w:ascii="Times New Roman" w:cs="Times New Roman" w:eastAsiaTheme="minorEastAsia"/>
                <w:b/>
                <w:bCs/>
                <w:snapToGrid w:val="0"/>
                <w:color w:val="auto"/>
              </w:rPr>
            </w:pPr>
            <w:r>
              <w:rPr>
                <w:rFonts w:ascii="Times New Roman" w:cs="Times New Roman" w:eastAsiaTheme="minorEastAsia"/>
                <w:b/>
                <w:bCs/>
                <w:snapToGrid w:val="0"/>
                <w:color w:val="auto"/>
              </w:rPr>
              <w:t>表27                    废水间接排放口基本情况表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588"/>
              <w:gridCol w:w="477"/>
              <w:gridCol w:w="846"/>
              <w:gridCol w:w="846"/>
              <w:gridCol w:w="871"/>
              <w:gridCol w:w="554"/>
              <w:gridCol w:w="576"/>
              <w:gridCol w:w="577"/>
              <w:gridCol w:w="731"/>
              <w:gridCol w:w="810"/>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vMerge w:val="restart"/>
                  <w:tcBorders>
                    <w:top w:val="single" w:color="auto" w:sz="8" w:space="0"/>
                    <w:left w:val="nil"/>
                  </w:tcBorders>
                  <w:shd w:val="clear" w:color="auto" w:fill="auto"/>
                  <w:vAlign w:val="center"/>
                </w:tcPr>
                <w:p>
                  <w:pPr>
                    <w:pStyle w:val="2"/>
                    <w:spacing w:before="0" w:after="0" w:line="280" w:lineRule="atLeast"/>
                    <w:rPr>
                      <w:rFonts w:eastAsiaTheme="minorEastAsia"/>
                      <w:sz w:val="21"/>
                      <w:szCs w:val="21"/>
                    </w:rPr>
                  </w:pPr>
                  <w:r>
                    <w:rPr>
                      <w:rFonts w:eastAsiaTheme="minorEastAsia"/>
                      <w:sz w:val="21"/>
                      <w:szCs w:val="21"/>
                    </w:rPr>
                    <w:t>序号</w:t>
                  </w:r>
                </w:p>
              </w:tc>
              <w:tc>
                <w:tcPr>
                  <w:tcW w:w="365" w:type="pct"/>
                  <w:vMerge w:val="restart"/>
                  <w:tcBorders>
                    <w:top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排放口编号</w:t>
                  </w:r>
                </w:p>
              </w:tc>
              <w:tc>
                <w:tcPr>
                  <w:tcW w:w="300" w:type="pct"/>
                  <w:vMerge w:val="restart"/>
                  <w:tcBorders>
                    <w:top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排放口类型</w:t>
                  </w:r>
                </w:p>
              </w:tc>
              <w:tc>
                <w:tcPr>
                  <w:tcW w:w="856" w:type="pct"/>
                  <w:gridSpan w:val="2"/>
                  <w:tcBorders>
                    <w:top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排放口地理坐标</w:t>
                  </w:r>
                </w:p>
              </w:tc>
              <w:tc>
                <w:tcPr>
                  <w:tcW w:w="468" w:type="pct"/>
                  <w:vMerge w:val="restart"/>
                  <w:tcBorders>
                    <w:top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废水排放量（t/a）</w:t>
                  </w:r>
                </w:p>
              </w:tc>
              <w:tc>
                <w:tcPr>
                  <w:tcW w:w="345" w:type="pct"/>
                  <w:vMerge w:val="restart"/>
                  <w:tcBorders>
                    <w:top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排放去向</w:t>
                  </w:r>
                </w:p>
              </w:tc>
              <w:tc>
                <w:tcPr>
                  <w:tcW w:w="358" w:type="pct"/>
                  <w:vMerge w:val="restart"/>
                  <w:tcBorders>
                    <w:top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排放规律</w:t>
                  </w:r>
                </w:p>
              </w:tc>
              <w:tc>
                <w:tcPr>
                  <w:tcW w:w="358" w:type="pct"/>
                  <w:vMerge w:val="restart"/>
                  <w:tcBorders>
                    <w:top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间歇排放时段</w:t>
                  </w:r>
                </w:p>
              </w:tc>
              <w:tc>
                <w:tcPr>
                  <w:tcW w:w="1596" w:type="pct"/>
                  <w:gridSpan w:val="3"/>
                  <w:tcBorders>
                    <w:top w:val="single" w:color="auto" w:sz="8" w:space="0"/>
                    <w:right w:val="nil"/>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收纳污水处理厂信息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4" w:type="pct"/>
                  <w:vMerge w:val="continue"/>
                  <w:tcBorders>
                    <w:left w:val="nil"/>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p>
              </w:tc>
              <w:tc>
                <w:tcPr>
                  <w:tcW w:w="365" w:type="pct"/>
                  <w:vMerge w:val="continue"/>
                  <w:tcBorders>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p>
              </w:tc>
              <w:tc>
                <w:tcPr>
                  <w:tcW w:w="300" w:type="pct"/>
                  <w:vMerge w:val="continue"/>
                  <w:tcBorders>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p>
              </w:tc>
              <w:tc>
                <w:tcPr>
                  <w:tcW w:w="410" w:type="pct"/>
                  <w:tcBorders>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经度</w:t>
                  </w:r>
                </w:p>
              </w:tc>
              <w:tc>
                <w:tcPr>
                  <w:tcW w:w="445" w:type="pct"/>
                  <w:tcBorders>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纬度</w:t>
                  </w:r>
                </w:p>
              </w:tc>
              <w:tc>
                <w:tcPr>
                  <w:tcW w:w="468" w:type="pct"/>
                  <w:vMerge w:val="continue"/>
                  <w:tcBorders>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p>
              </w:tc>
              <w:tc>
                <w:tcPr>
                  <w:tcW w:w="345" w:type="pct"/>
                  <w:vMerge w:val="continue"/>
                  <w:tcBorders>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p>
              </w:tc>
              <w:tc>
                <w:tcPr>
                  <w:tcW w:w="358" w:type="pct"/>
                  <w:vMerge w:val="continue"/>
                  <w:tcBorders>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p>
              </w:tc>
              <w:tc>
                <w:tcPr>
                  <w:tcW w:w="358" w:type="pct"/>
                  <w:vMerge w:val="continue"/>
                  <w:tcBorders>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p>
              </w:tc>
              <w:tc>
                <w:tcPr>
                  <w:tcW w:w="448" w:type="pct"/>
                  <w:tcBorders>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名称</w:t>
                  </w:r>
                </w:p>
              </w:tc>
              <w:tc>
                <w:tcPr>
                  <w:tcW w:w="481" w:type="pct"/>
                  <w:tcBorders>
                    <w:bottom w:val="single" w:color="auto" w:sz="8" w:space="0"/>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污染物种类</w:t>
                  </w:r>
                </w:p>
              </w:tc>
              <w:tc>
                <w:tcPr>
                  <w:tcW w:w="668" w:type="pct"/>
                  <w:tcBorders>
                    <w:bottom w:val="single" w:color="auto" w:sz="8" w:space="0"/>
                    <w:right w:val="nil"/>
                  </w:tcBorders>
                  <w:shd w:val="clear" w:color="auto" w:fill="auto"/>
                  <w:vAlign w:val="center"/>
                </w:tcPr>
                <w:p>
                  <w:pPr>
                    <w:pStyle w:val="2"/>
                    <w:spacing w:before="0" w:after="0" w:line="280" w:lineRule="atLeast"/>
                    <w:jc w:val="center"/>
                    <w:rPr>
                      <w:rFonts w:eastAsiaTheme="minorEastAsia"/>
                      <w:sz w:val="21"/>
                      <w:szCs w:val="21"/>
                    </w:rPr>
                  </w:pPr>
                  <w:r>
                    <w:rPr>
                      <w:rFonts w:eastAsiaTheme="minorEastAsia"/>
                      <w:sz w:val="21"/>
                      <w:szCs w:val="21"/>
                    </w:rPr>
                    <w:t>国家或地方污染物排放标准限值（mg/L）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54" w:type="pct"/>
                  <w:vMerge w:val="restart"/>
                  <w:tcBorders>
                    <w:top w:val="single" w:color="auto" w:sz="8" w:space="0"/>
                    <w:left w:val="nil"/>
                  </w:tcBorders>
                  <w:shd w:val="clear" w:color="auto" w:fill="auto"/>
                  <w:vAlign w:val="center"/>
                </w:tcPr>
                <w:p>
                  <w:pPr>
                    <w:pStyle w:val="2"/>
                    <w:spacing w:before="0" w:after="0" w:line="280" w:lineRule="atLeast"/>
                    <w:jc w:val="center"/>
                    <w:rPr>
                      <w:rFonts w:eastAsiaTheme="minorEastAsia"/>
                      <w:b w:val="0"/>
                      <w:sz w:val="21"/>
                      <w:szCs w:val="21"/>
                    </w:rPr>
                  </w:pPr>
                  <w:r>
                    <w:rPr>
                      <w:rFonts w:eastAsiaTheme="minorEastAsia"/>
                      <w:b w:val="0"/>
                      <w:sz w:val="21"/>
                      <w:szCs w:val="21"/>
                    </w:rPr>
                    <w:t>1</w:t>
                  </w:r>
                </w:p>
              </w:tc>
              <w:tc>
                <w:tcPr>
                  <w:tcW w:w="365" w:type="pct"/>
                  <w:vMerge w:val="restart"/>
                  <w:tcBorders>
                    <w:top w:val="single" w:color="auto" w:sz="8" w:space="0"/>
                  </w:tcBorders>
                  <w:shd w:val="clear" w:color="auto" w:fill="auto"/>
                  <w:vAlign w:val="center"/>
                </w:tcPr>
                <w:p>
                  <w:pPr>
                    <w:pStyle w:val="2"/>
                    <w:spacing w:before="0" w:after="0" w:line="280" w:lineRule="atLeast"/>
                    <w:jc w:val="center"/>
                    <w:rPr>
                      <w:rFonts w:eastAsiaTheme="minorEastAsia"/>
                      <w:b w:val="0"/>
                      <w:sz w:val="21"/>
                      <w:szCs w:val="21"/>
                    </w:rPr>
                  </w:pPr>
                  <w:r>
                    <w:rPr>
                      <w:rFonts w:eastAsiaTheme="minorEastAsia"/>
                      <w:b w:val="0"/>
                      <w:sz w:val="21"/>
                      <w:szCs w:val="21"/>
                    </w:rPr>
                    <w:t>DW</w:t>
                  </w:r>
                </w:p>
                <w:p>
                  <w:pPr>
                    <w:pStyle w:val="2"/>
                    <w:spacing w:before="0" w:after="0" w:line="280" w:lineRule="atLeast"/>
                    <w:jc w:val="center"/>
                    <w:rPr>
                      <w:rFonts w:eastAsiaTheme="minorEastAsia"/>
                      <w:sz w:val="21"/>
                      <w:szCs w:val="21"/>
                    </w:rPr>
                  </w:pPr>
                  <w:r>
                    <w:rPr>
                      <w:rFonts w:eastAsiaTheme="minorEastAsia"/>
                      <w:b w:val="0"/>
                      <w:sz w:val="21"/>
                      <w:szCs w:val="21"/>
                    </w:rPr>
                    <w:t>001</w:t>
                  </w:r>
                </w:p>
              </w:tc>
              <w:tc>
                <w:tcPr>
                  <w:tcW w:w="300" w:type="pct"/>
                  <w:vMerge w:val="restart"/>
                  <w:tcBorders>
                    <w:top w:val="single" w:color="auto" w:sz="8" w:space="0"/>
                  </w:tcBorders>
                  <w:shd w:val="clear" w:color="auto" w:fill="auto"/>
                  <w:vAlign w:val="center"/>
                </w:tcPr>
                <w:p>
                  <w:pPr>
                    <w:pStyle w:val="2"/>
                    <w:spacing w:line="280" w:lineRule="atLeast"/>
                    <w:jc w:val="center"/>
                    <w:rPr>
                      <w:rFonts w:eastAsiaTheme="minorEastAsia"/>
                      <w:b w:val="0"/>
                      <w:sz w:val="21"/>
                      <w:szCs w:val="21"/>
                    </w:rPr>
                  </w:pPr>
                  <w:r>
                    <w:rPr>
                      <w:rFonts w:eastAsiaTheme="minorEastAsia"/>
                      <w:b w:val="0"/>
                      <w:sz w:val="21"/>
                      <w:szCs w:val="21"/>
                    </w:rPr>
                    <w:t>生活污水单独排放口</w:t>
                  </w:r>
                </w:p>
              </w:tc>
              <w:tc>
                <w:tcPr>
                  <w:tcW w:w="410" w:type="pct"/>
                  <w:vMerge w:val="restart"/>
                  <w:tcBorders>
                    <w:top w:val="single" w:color="auto" w:sz="8" w:space="0"/>
                  </w:tcBorders>
                  <w:shd w:val="clear" w:color="auto" w:fill="auto"/>
                  <w:vAlign w:val="center"/>
                </w:tcPr>
                <w:p>
                  <w:pPr>
                    <w:pStyle w:val="2"/>
                    <w:spacing w:before="0" w:after="0" w:line="280" w:lineRule="atLeast"/>
                    <w:jc w:val="center"/>
                    <w:rPr>
                      <w:rFonts w:eastAsiaTheme="minorEastAsia"/>
                      <w:b w:val="0"/>
                      <w:sz w:val="21"/>
                      <w:szCs w:val="21"/>
                    </w:rPr>
                  </w:pPr>
                  <w:r>
                    <w:rPr>
                      <w:rFonts w:eastAsiaTheme="minorEastAsia"/>
                      <w:b w:val="0"/>
                      <w:sz w:val="21"/>
                      <w:szCs w:val="21"/>
                    </w:rPr>
                    <w:t>113.</w:t>
                  </w:r>
                </w:p>
                <w:p>
                  <w:pPr>
                    <w:pStyle w:val="2"/>
                    <w:spacing w:before="0" w:after="0" w:line="280" w:lineRule="atLeast"/>
                    <w:jc w:val="center"/>
                    <w:rPr>
                      <w:rFonts w:eastAsiaTheme="minorEastAsia"/>
                      <w:b w:val="0"/>
                      <w:sz w:val="21"/>
                      <w:szCs w:val="21"/>
                    </w:rPr>
                  </w:pPr>
                  <w:r>
                    <w:rPr>
                      <w:rFonts w:eastAsiaTheme="minorEastAsia"/>
                      <w:b w:val="0"/>
                      <w:sz w:val="21"/>
                      <w:szCs w:val="21"/>
                    </w:rPr>
                    <w:t>766174</w:t>
                  </w:r>
                </w:p>
              </w:tc>
              <w:tc>
                <w:tcPr>
                  <w:tcW w:w="445" w:type="pct"/>
                  <w:vMerge w:val="restart"/>
                  <w:tcBorders>
                    <w:top w:val="single" w:color="auto" w:sz="8" w:space="0"/>
                  </w:tcBorders>
                  <w:shd w:val="clear" w:color="auto" w:fill="auto"/>
                  <w:vAlign w:val="center"/>
                </w:tcPr>
                <w:p>
                  <w:pPr>
                    <w:pStyle w:val="2"/>
                    <w:spacing w:before="0" w:after="0" w:line="280" w:lineRule="atLeast"/>
                    <w:jc w:val="center"/>
                    <w:rPr>
                      <w:rFonts w:eastAsiaTheme="minorEastAsia"/>
                      <w:b w:val="0"/>
                      <w:sz w:val="21"/>
                      <w:szCs w:val="21"/>
                    </w:rPr>
                  </w:pPr>
                  <w:r>
                    <w:rPr>
                      <w:rFonts w:eastAsiaTheme="minorEastAsia"/>
                      <w:b w:val="0"/>
                      <w:sz w:val="21"/>
                      <w:szCs w:val="21"/>
                    </w:rPr>
                    <w:t>35.</w:t>
                  </w:r>
                </w:p>
                <w:p>
                  <w:pPr>
                    <w:pStyle w:val="2"/>
                    <w:spacing w:before="0" w:after="0" w:line="280" w:lineRule="atLeast"/>
                    <w:jc w:val="center"/>
                    <w:rPr>
                      <w:rFonts w:eastAsiaTheme="minorEastAsia"/>
                      <w:b w:val="0"/>
                      <w:sz w:val="21"/>
                      <w:szCs w:val="21"/>
                    </w:rPr>
                  </w:pPr>
                  <w:r>
                    <w:rPr>
                      <w:rFonts w:eastAsiaTheme="minorEastAsia"/>
                      <w:b w:val="0"/>
                      <w:sz w:val="21"/>
                      <w:szCs w:val="21"/>
                    </w:rPr>
                    <w:t>276999</w:t>
                  </w:r>
                </w:p>
              </w:tc>
              <w:tc>
                <w:tcPr>
                  <w:tcW w:w="468" w:type="pct"/>
                  <w:vMerge w:val="restart"/>
                  <w:tcBorders>
                    <w:top w:val="single" w:color="auto" w:sz="8" w:space="0"/>
                  </w:tcBorders>
                  <w:shd w:val="clear" w:color="auto" w:fill="auto"/>
                  <w:vAlign w:val="center"/>
                </w:tcPr>
                <w:p>
                  <w:pPr>
                    <w:pStyle w:val="2"/>
                    <w:spacing w:line="280" w:lineRule="atLeast"/>
                    <w:jc w:val="center"/>
                    <w:rPr>
                      <w:rFonts w:eastAsiaTheme="minorEastAsia"/>
                      <w:b w:val="0"/>
                      <w:sz w:val="21"/>
                      <w:szCs w:val="21"/>
                      <w:highlight w:val="yellow"/>
                    </w:rPr>
                  </w:pPr>
                  <w:r>
                    <w:rPr>
                      <w:rFonts w:eastAsiaTheme="minorEastAsia"/>
                      <w:b w:val="0"/>
                      <w:sz w:val="21"/>
                      <w:szCs w:val="21"/>
                    </w:rPr>
                    <w:t>72</w:t>
                  </w:r>
                </w:p>
              </w:tc>
              <w:tc>
                <w:tcPr>
                  <w:tcW w:w="345" w:type="pct"/>
                  <w:vMerge w:val="restart"/>
                  <w:tcBorders>
                    <w:top w:val="single" w:color="auto" w:sz="8" w:space="0"/>
                  </w:tcBorders>
                  <w:shd w:val="clear" w:color="auto" w:fill="auto"/>
                  <w:vAlign w:val="center"/>
                </w:tcPr>
                <w:p>
                  <w:pPr>
                    <w:pStyle w:val="2"/>
                    <w:spacing w:line="280" w:lineRule="atLeast"/>
                    <w:jc w:val="center"/>
                    <w:rPr>
                      <w:rFonts w:eastAsiaTheme="minorEastAsia"/>
                      <w:b w:val="0"/>
                      <w:sz w:val="21"/>
                      <w:szCs w:val="21"/>
                    </w:rPr>
                  </w:pPr>
                  <w:r>
                    <w:rPr>
                      <w:rFonts w:eastAsiaTheme="minorEastAsia"/>
                      <w:b w:val="0"/>
                      <w:sz w:val="21"/>
                      <w:szCs w:val="21"/>
                    </w:rPr>
                    <w:t>新乡县大召营镇污水处理厂</w:t>
                  </w:r>
                </w:p>
              </w:tc>
              <w:tc>
                <w:tcPr>
                  <w:tcW w:w="358" w:type="pct"/>
                  <w:vMerge w:val="restart"/>
                  <w:tcBorders>
                    <w:top w:val="single" w:color="auto" w:sz="8" w:space="0"/>
                  </w:tcBorders>
                  <w:shd w:val="clear" w:color="auto" w:fill="auto"/>
                  <w:vAlign w:val="center"/>
                </w:tcPr>
                <w:p>
                  <w:pPr>
                    <w:pStyle w:val="2"/>
                    <w:spacing w:line="280" w:lineRule="atLeast"/>
                    <w:jc w:val="center"/>
                    <w:rPr>
                      <w:rFonts w:eastAsiaTheme="minorEastAsia"/>
                      <w:b w:val="0"/>
                      <w:sz w:val="21"/>
                      <w:szCs w:val="21"/>
                    </w:rPr>
                  </w:pPr>
                  <w:r>
                    <w:rPr>
                      <w:rFonts w:eastAsiaTheme="minorEastAsia"/>
                      <w:b w:val="0"/>
                      <w:sz w:val="21"/>
                      <w:szCs w:val="21"/>
                    </w:rPr>
                    <w:t>间歇排放流量稳定</w:t>
                  </w:r>
                </w:p>
              </w:tc>
              <w:tc>
                <w:tcPr>
                  <w:tcW w:w="358" w:type="pct"/>
                  <w:vMerge w:val="restart"/>
                  <w:tcBorders>
                    <w:top w:val="single" w:color="auto" w:sz="8" w:space="0"/>
                  </w:tcBorders>
                  <w:shd w:val="clear" w:color="auto" w:fill="auto"/>
                  <w:vAlign w:val="center"/>
                </w:tcPr>
                <w:p>
                  <w:pPr>
                    <w:pStyle w:val="2"/>
                    <w:spacing w:line="280" w:lineRule="atLeast"/>
                    <w:jc w:val="center"/>
                    <w:rPr>
                      <w:rFonts w:eastAsiaTheme="minorEastAsia"/>
                      <w:b w:val="0"/>
                      <w:sz w:val="21"/>
                      <w:szCs w:val="21"/>
                    </w:rPr>
                  </w:pPr>
                  <w:r>
                    <w:rPr>
                      <w:rFonts w:eastAsiaTheme="minorEastAsia"/>
                      <w:b w:val="0"/>
                      <w:sz w:val="21"/>
                      <w:szCs w:val="21"/>
                    </w:rPr>
                    <w:t>/</w:t>
                  </w:r>
                </w:p>
              </w:tc>
              <w:tc>
                <w:tcPr>
                  <w:tcW w:w="448" w:type="pct"/>
                  <w:vMerge w:val="restart"/>
                  <w:tcBorders>
                    <w:top w:val="single" w:color="auto" w:sz="8" w:space="0"/>
                  </w:tcBorders>
                  <w:shd w:val="clear" w:color="auto" w:fill="auto"/>
                  <w:vAlign w:val="center"/>
                </w:tcPr>
                <w:p>
                  <w:pPr>
                    <w:pStyle w:val="2"/>
                    <w:spacing w:line="280" w:lineRule="atLeast"/>
                    <w:jc w:val="center"/>
                    <w:rPr>
                      <w:rFonts w:eastAsiaTheme="minorEastAsia"/>
                      <w:b w:val="0"/>
                      <w:sz w:val="21"/>
                      <w:szCs w:val="21"/>
                    </w:rPr>
                  </w:pPr>
                  <w:r>
                    <w:rPr>
                      <w:rFonts w:eastAsiaTheme="minorEastAsia"/>
                      <w:b w:val="0"/>
                      <w:sz w:val="21"/>
                      <w:szCs w:val="21"/>
                    </w:rPr>
                    <w:t>新乡县大召营镇污水处理厂</w:t>
                  </w:r>
                </w:p>
              </w:tc>
              <w:tc>
                <w:tcPr>
                  <w:tcW w:w="481" w:type="pct"/>
                  <w:tcBorders>
                    <w:top w:val="single" w:color="auto" w:sz="8" w:space="0"/>
                  </w:tcBorders>
                  <w:shd w:val="clear" w:color="auto" w:fill="auto"/>
                  <w:vAlign w:val="center"/>
                </w:tcPr>
                <w:p>
                  <w:pPr>
                    <w:adjustRightInd w:val="0"/>
                    <w:snapToGrid w:val="0"/>
                    <w:spacing w:line="320" w:lineRule="atLeast"/>
                    <w:jc w:val="center"/>
                    <w:rPr>
                      <w:rFonts w:eastAsiaTheme="minorEastAsia"/>
                      <w:sz w:val="21"/>
                      <w:szCs w:val="21"/>
                    </w:rPr>
                  </w:pPr>
                  <w:r>
                    <w:rPr>
                      <w:rFonts w:eastAsiaTheme="minorEastAsia"/>
                      <w:sz w:val="21"/>
                      <w:szCs w:val="21"/>
                    </w:rPr>
                    <w:t>COD</w:t>
                  </w:r>
                </w:p>
              </w:tc>
              <w:tc>
                <w:tcPr>
                  <w:tcW w:w="668" w:type="pct"/>
                  <w:tcBorders>
                    <w:top w:val="single" w:color="auto" w:sz="8" w:space="0"/>
                    <w:right w:val="nil"/>
                  </w:tcBorders>
                  <w:shd w:val="clear" w:color="auto" w:fill="auto"/>
                  <w:vAlign w:val="center"/>
                </w:tcPr>
                <w:p>
                  <w:pPr>
                    <w:adjustRightInd w:val="0"/>
                    <w:snapToGrid w:val="0"/>
                    <w:spacing w:line="320" w:lineRule="atLeast"/>
                    <w:jc w:val="center"/>
                    <w:rPr>
                      <w:rFonts w:eastAsiaTheme="minorEastAsia"/>
                      <w:sz w:val="21"/>
                      <w:szCs w:val="21"/>
                    </w:rPr>
                  </w:pPr>
                  <w:r>
                    <w:rPr>
                      <w:rFonts w:eastAsiaTheme="minorEastAsia"/>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54" w:type="pct"/>
                  <w:vMerge w:val="continue"/>
                  <w:tcBorders>
                    <w:left w:val="nil"/>
                  </w:tcBorders>
                  <w:shd w:val="clear" w:color="auto" w:fill="auto"/>
                  <w:vAlign w:val="center"/>
                </w:tcPr>
                <w:p>
                  <w:pPr>
                    <w:pStyle w:val="2"/>
                    <w:spacing w:line="280" w:lineRule="atLeast"/>
                    <w:jc w:val="center"/>
                    <w:rPr>
                      <w:rFonts w:eastAsiaTheme="minorEastAsia"/>
                      <w:b w:val="0"/>
                      <w:sz w:val="21"/>
                      <w:szCs w:val="21"/>
                    </w:rPr>
                  </w:pPr>
                </w:p>
              </w:tc>
              <w:tc>
                <w:tcPr>
                  <w:tcW w:w="365" w:type="pct"/>
                  <w:vMerge w:val="continue"/>
                  <w:shd w:val="clear" w:color="auto" w:fill="auto"/>
                  <w:vAlign w:val="center"/>
                </w:tcPr>
                <w:p>
                  <w:pPr>
                    <w:pStyle w:val="2"/>
                    <w:spacing w:line="280" w:lineRule="atLeast"/>
                    <w:jc w:val="center"/>
                    <w:rPr>
                      <w:rFonts w:eastAsiaTheme="minorEastAsia"/>
                      <w:b w:val="0"/>
                      <w:sz w:val="21"/>
                      <w:szCs w:val="21"/>
                    </w:rPr>
                  </w:pPr>
                </w:p>
              </w:tc>
              <w:tc>
                <w:tcPr>
                  <w:tcW w:w="300" w:type="pct"/>
                  <w:vMerge w:val="continue"/>
                  <w:shd w:val="clear" w:color="auto" w:fill="auto"/>
                  <w:vAlign w:val="center"/>
                </w:tcPr>
                <w:p>
                  <w:pPr>
                    <w:pStyle w:val="2"/>
                    <w:spacing w:line="280" w:lineRule="atLeast"/>
                    <w:jc w:val="center"/>
                    <w:rPr>
                      <w:rFonts w:eastAsiaTheme="minorEastAsia"/>
                      <w:b w:val="0"/>
                      <w:sz w:val="21"/>
                      <w:szCs w:val="21"/>
                    </w:rPr>
                  </w:pPr>
                </w:p>
              </w:tc>
              <w:tc>
                <w:tcPr>
                  <w:tcW w:w="410" w:type="pct"/>
                  <w:vMerge w:val="continue"/>
                  <w:shd w:val="clear" w:color="auto" w:fill="auto"/>
                  <w:vAlign w:val="center"/>
                </w:tcPr>
                <w:p>
                  <w:pPr>
                    <w:pStyle w:val="2"/>
                    <w:spacing w:line="280" w:lineRule="atLeast"/>
                    <w:jc w:val="center"/>
                    <w:rPr>
                      <w:rFonts w:eastAsiaTheme="minorEastAsia"/>
                      <w:b w:val="0"/>
                      <w:sz w:val="21"/>
                      <w:szCs w:val="21"/>
                    </w:rPr>
                  </w:pPr>
                </w:p>
              </w:tc>
              <w:tc>
                <w:tcPr>
                  <w:tcW w:w="445" w:type="pct"/>
                  <w:vMerge w:val="continue"/>
                  <w:shd w:val="clear" w:color="auto" w:fill="auto"/>
                  <w:vAlign w:val="center"/>
                </w:tcPr>
                <w:p>
                  <w:pPr>
                    <w:pStyle w:val="2"/>
                    <w:spacing w:line="280" w:lineRule="atLeast"/>
                    <w:jc w:val="center"/>
                    <w:rPr>
                      <w:rFonts w:eastAsiaTheme="minorEastAsia"/>
                      <w:b w:val="0"/>
                      <w:sz w:val="21"/>
                      <w:szCs w:val="21"/>
                    </w:rPr>
                  </w:pPr>
                </w:p>
              </w:tc>
              <w:tc>
                <w:tcPr>
                  <w:tcW w:w="468" w:type="pct"/>
                  <w:vMerge w:val="continue"/>
                  <w:shd w:val="clear" w:color="auto" w:fill="auto"/>
                  <w:vAlign w:val="center"/>
                </w:tcPr>
                <w:p>
                  <w:pPr>
                    <w:pStyle w:val="2"/>
                    <w:spacing w:line="280" w:lineRule="atLeast"/>
                    <w:jc w:val="center"/>
                    <w:rPr>
                      <w:rFonts w:eastAsiaTheme="minorEastAsia"/>
                      <w:b w:val="0"/>
                      <w:sz w:val="21"/>
                      <w:szCs w:val="21"/>
                    </w:rPr>
                  </w:pPr>
                </w:p>
              </w:tc>
              <w:tc>
                <w:tcPr>
                  <w:tcW w:w="345" w:type="pct"/>
                  <w:vMerge w:val="continue"/>
                  <w:shd w:val="clear" w:color="auto" w:fill="auto"/>
                  <w:vAlign w:val="center"/>
                </w:tcPr>
                <w:p>
                  <w:pPr>
                    <w:pStyle w:val="2"/>
                    <w:spacing w:line="280" w:lineRule="atLeast"/>
                    <w:jc w:val="center"/>
                    <w:rPr>
                      <w:rFonts w:eastAsiaTheme="minorEastAsia"/>
                      <w:b w:val="0"/>
                      <w:sz w:val="21"/>
                      <w:szCs w:val="21"/>
                    </w:rPr>
                  </w:pPr>
                </w:p>
              </w:tc>
              <w:tc>
                <w:tcPr>
                  <w:tcW w:w="358" w:type="pct"/>
                  <w:vMerge w:val="continue"/>
                  <w:shd w:val="clear" w:color="auto" w:fill="auto"/>
                  <w:vAlign w:val="center"/>
                </w:tcPr>
                <w:p>
                  <w:pPr>
                    <w:pStyle w:val="2"/>
                    <w:spacing w:line="280" w:lineRule="atLeast"/>
                    <w:jc w:val="center"/>
                    <w:rPr>
                      <w:rFonts w:eastAsiaTheme="minorEastAsia"/>
                      <w:b w:val="0"/>
                      <w:sz w:val="21"/>
                      <w:szCs w:val="21"/>
                    </w:rPr>
                  </w:pPr>
                </w:p>
              </w:tc>
              <w:tc>
                <w:tcPr>
                  <w:tcW w:w="358" w:type="pct"/>
                  <w:vMerge w:val="continue"/>
                  <w:shd w:val="clear" w:color="auto" w:fill="auto"/>
                  <w:vAlign w:val="center"/>
                </w:tcPr>
                <w:p>
                  <w:pPr>
                    <w:pStyle w:val="2"/>
                    <w:spacing w:line="280" w:lineRule="atLeast"/>
                    <w:jc w:val="center"/>
                    <w:rPr>
                      <w:rFonts w:eastAsiaTheme="minorEastAsia"/>
                      <w:b w:val="0"/>
                      <w:sz w:val="21"/>
                      <w:szCs w:val="21"/>
                    </w:rPr>
                  </w:pPr>
                </w:p>
              </w:tc>
              <w:tc>
                <w:tcPr>
                  <w:tcW w:w="448" w:type="pct"/>
                  <w:vMerge w:val="continue"/>
                  <w:shd w:val="clear" w:color="auto" w:fill="auto"/>
                  <w:vAlign w:val="center"/>
                </w:tcPr>
                <w:p>
                  <w:pPr>
                    <w:pStyle w:val="2"/>
                    <w:spacing w:line="280" w:lineRule="atLeast"/>
                    <w:jc w:val="center"/>
                    <w:rPr>
                      <w:rFonts w:eastAsiaTheme="minorEastAsia"/>
                      <w:b w:val="0"/>
                      <w:sz w:val="21"/>
                      <w:szCs w:val="21"/>
                    </w:rPr>
                  </w:pPr>
                </w:p>
              </w:tc>
              <w:tc>
                <w:tcPr>
                  <w:tcW w:w="481" w:type="pct"/>
                  <w:shd w:val="clear" w:color="auto" w:fill="auto"/>
                  <w:vAlign w:val="center"/>
                </w:tcPr>
                <w:p>
                  <w:pPr>
                    <w:adjustRightInd w:val="0"/>
                    <w:snapToGrid w:val="0"/>
                    <w:spacing w:line="320" w:lineRule="atLeast"/>
                    <w:jc w:val="center"/>
                    <w:rPr>
                      <w:rFonts w:eastAsiaTheme="minorEastAsia"/>
                      <w:sz w:val="21"/>
                      <w:szCs w:val="21"/>
                    </w:rPr>
                  </w:pPr>
                  <w:r>
                    <w:rPr>
                      <w:rFonts w:eastAsiaTheme="minorEastAsia"/>
                      <w:sz w:val="21"/>
                      <w:szCs w:val="21"/>
                    </w:rPr>
                    <w:t>SS</w:t>
                  </w:r>
                </w:p>
              </w:tc>
              <w:tc>
                <w:tcPr>
                  <w:tcW w:w="668" w:type="pct"/>
                  <w:tcBorders>
                    <w:right w:val="nil"/>
                  </w:tcBorders>
                  <w:shd w:val="clear" w:color="auto" w:fill="auto"/>
                  <w:vAlign w:val="center"/>
                </w:tcPr>
                <w:p>
                  <w:pPr>
                    <w:adjustRightInd w:val="0"/>
                    <w:snapToGrid w:val="0"/>
                    <w:spacing w:line="320" w:lineRule="atLeast"/>
                    <w:jc w:val="center"/>
                    <w:rPr>
                      <w:rFonts w:eastAsiaTheme="minorEastAsia"/>
                      <w:sz w:val="21"/>
                      <w:szCs w:val="21"/>
                    </w:rPr>
                  </w:pPr>
                  <w:r>
                    <w:rPr>
                      <w:rFonts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54" w:type="pct"/>
                  <w:vMerge w:val="continue"/>
                  <w:tcBorders>
                    <w:left w:val="nil"/>
                  </w:tcBorders>
                  <w:shd w:val="clear" w:color="auto" w:fill="auto"/>
                  <w:vAlign w:val="center"/>
                </w:tcPr>
                <w:p>
                  <w:pPr>
                    <w:pStyle w:val="2"/>
                    <w:spacing w:line="280" w:lineRule="atLeast"/>
                    <w:jc w:val="center"/>
                    <w:rPr>
                      <w:rFonts w:eastAsiaTheme="minorEastAsia"/>
                      <w:b w:val="0"/>
                      <w:sz w:val="21"/>
                      <w:szCs w:val="21"/>
                    </w:rPr>
                  </w:pPr>
                </w:p>
              </w:tc>
              <w:tc>
                <w:tcPr>
                  <w:tcW w:w="365" w:type="pct"/>
                  <w:vMerge w:val="continue"/>
                  <w:shd w:val="clear" w:color="auto" w:fill="auto"/>
                  <w:vAlign w:val="center"/>
                </w:tcPr>
                <w:p>
                  <w:pPr>
                    <w:pStyle w:val="2"/>
                    <w:spacing w:line="280" w:lineRule="atLeast"/>
                    <w:jc w:val="center"/>
                    <w:rPr>
                      <w:rFonts w:eastAsiaTheme="minorEastAsia"/>
                      <w:b w:val="0"/>
                      <w:sz w:val="21"/>
                      <w:szCs w:val="21"/>
                    </w:rPr>
                  </w:pPr>
                </w:p>
              </w:tc>
              <w:tc>
                <w:tcPr>
                  <w:tcW w:w="300" w:type="pct"/>
                  <w:vMerge w:val="continue"/>
                  <w:shd w:val="clear" w:color="auto" w:fill="auto"/>
                  <w:vAlign w:val="center"/>
                </w:tcPr>
                <w:p>
                  <w:pPr>
                    <w:pStyle w:val="2"/>
                    <w:spacing w:line="280" w:lineRule="atLeast"/>
                    <w:jc w:val="center"/>
                    <w:rPr>
                      <w:rFonts w:eastAsiaTheme="minorEastAsia"/>
                      <w:b w:val="0"/>
                      <w:sz w:val="21"/>
                      <w:szCs w:val="21"/>
                    </w:rPr>
                  </w:pPr>
                </w:p>
              </w:tc>
              <w:tc>
                <w:tcPr>
                  <w:tcW w:w="410" w:type="pct"/>
                  <w:vMerge w:val="continue"/>
                  <w:shd w:val="clear" w:color="auto" w:fill="auto"/>
                  <w:vAlign w:val="center"/>
                </w:tcPr>
                <w:p>
                  <w:pPr>
                    <w:pStyle w:val="2"/>
                    <w:spacing w:line="280" w:lineRule="atLeast"/>
                    <w:jc w:val="center"/>
                    <w:rPr>
                      <w:rFonts w:eastAsiaTheme="minorEastAsia"/>
                      <w:b w:val="0"/>
                      <w:sz w:val="21"/>
                      <w:szCs w:val="21"/>
                    </w:rPr>
                  </w:pPr>
                </w:p>
              </w:tc>
              <w:tc>
                <w:tcPr>
                  <w:tcW w:w="445" w:type="pct"/>
                  <w:vMerge w:val="continue"/>
                  <w:shd w:val="clear" w:color="auto" w:fill="auto"/>
                  <w:vAlign w:val="center"/>
                </w:tcPr>
                <w:p>
                  <w:pPr>
                    <w:pStyle w:val="2"/>
                    <w:spacing w:line="280" w:lineRule="atLeast"/>
                    <w:jc w:val="center"/>
                    <w:rPr>
                      <w:rFonts w:eastAsiaTheme="minorEastAsia"/>
                      <w:b w:val="0"/>
                      <w:sz w:val="21"/>
                      <w:szCs w:val="21"/>
                    </w:rPr>
                  </w:pPr>
                </w:p>
              </w:tc>
              <w:tc>
                <w:tcPr>
                  <w:tcW w:w="468" w:type="pct"/>
                  <w:vMerge w:val="continue"/>
                  <w:shd w:val="clear" w:color="auto" w:fill="auto"/>
                  <w:vAlign w:val="center"/>
                </w:tcPr>
                <w:p>
                  <w:pPr>
                    <w:pStyle w:val="2"/>
                    <w:spacing w:line="280" w:lineRule="atLeast"/>
                    <w:jc w:val="center"/>
                    <w:rPr>
                      <w:rFonts w:eastAsiaTheme="minorEastAsia"/>
                      <w:b w:val="0"/>
                      <w:sz w:val="21"/>
                      <w:szCs w:val="21"/>
                    </w:rPr>
                  </w:pPr>
                </w:p>
              </w:tc>
              <w:tc>
                <w:tcPr>
                  <w:tcW w:w="345" w:type="pct"/>
                  <w:vMerge w:val="continue"/>
                  <w:shd w:val="clear" w:color="auto" w:fill="auto"/>
                  <w:vAlign w:val="center"/>
                </w:tcPr>
                <w:p>
                  <w:pPr>
                    <w:pStyle w:val="2"/>
                    <w:spacing w:line="280" w:lineRule="atLeast"/>
                    <w:jc w:val="center"/>
                    <w:rPr>
                      <w:rFonts w:eastAsiaTheme="minorEastAsia"/>
                      <w:b w:val="0"/>
                      <w:sz w:val="21"/>
                      <w:szCs w:val="21"/>
                    </w:rPr>
                  </w:pPr>
                </w:p>
              </w:tc>
              <w:tc>
                <w:tcPr>
                  <w:tcW w:w="358" w:type="pct"/>
                  <w:vMerge w:val="continue"/>
                  <w:shd w:val="clear" w:color="auto" w:fill="auto"/>
                  <w:vAlign w:val="center"/>
                </w:tcPr>
                <w:p>
                  <w:pPr>
                    <w:pStyle w:val="2"/>
                    <w:spacing w:line="280" w:lineRule="atLeast"/>
                    <w:jc w:val="center"/>
                    <w:rPr>
                      <w:rFonts w:eastAsiaTheme="minorEastAsia"/>
                      <w:b w:val="0"/>
                      <w:sz w:val="21"/>
                      <w:szCs w:val="21"/>
                    </w:rPr>
                  </w:pPr>
                </w:p>
              </w:tc>
              <w:tc>
                <w:tcPr>
                  <w:tcW w:w="358" w:type="pct"/>
                  <w:vMerge w:val="continue"/>
                  <w:shd w:val="clear" w:color="auto" w:fill="auto"/>
                  <w:vAlign w:val="center"/>
                </w:tcPr>
                <w:p>
                  <w:pPr>
                    <w:pStyle w:val="2"/>
                    <w:spacing w:line="280" w:lineRule="atLeast"/>
                    <w:jc w:val="center"/>
                    <w:rPr>
                      <w:rFonts w:eastAsiaTheme="minorEastAsia"/>
                      <w:b w:val="0"/>
                      <w:sz w:val="21"/>
                      <w:szCs w:val="21"/>
                    </w:rPr>
                  </w:pPr>
                </w:p>
              </w:tc>
              <w:tc>
                <w:tcPr>
                  <w:tcW w:w="448" w:type="pct"/>
                  <w:vMerge w:val="continue"/>
                  <w:shd w:val="clear" w:color="auto" w:fill="auto"/>
                  <w:vAlign w:val="center"/>
                </w:tcPr>
                <w:p>
                  <w:pPr>
                    <w:pStyle w:val="2"/>
                    <w:spacing w:line="280" w:lineRule="atLeast"/>
                    <w:jc w:val="center"/>
                    <w:rPr>
                      <w:rFonts w:eastAsiaTheme="minorEastAsia"/>
                      <w:b w:val="0"/>
                      <w:sz w:val="21"/>
                      <w:szCs w:val="21"/>
                    </w:rPr>
                  </w:pPr>
                </w:p>
              </w:tc>
              <w:tc>
                <w:tcPr>
                  <w:tcW w:w="481" w:type="pct"/>
                  <w:shd w:val="clear" w:color="auto" w:fill="auto"/>
                  <w:vAlign w:val="center"/>
                </w:tcPr>
                <w:p>
                  <w:pPr>
                    <w:adjustRightInd w:val="0"/>
                    <w:snapToGrid w:val="0"/>
                    <w:spacing w:line="320" w:lineRule="atLeast"/>
                    <w:jc w:val="center"/>
                    <w:rPr>
                      <w:rFonts w:eastAsiaTheme="minorEastAsia"/>
                      <w:sz w:val="21"/>
                      <w:szCs w:val="21"/>
                    </w:rPr>
                  </w:pPr>
                  <w:r>
                    <w:rPr>
                      <w:rFonts w:eastAsiaTheme="minorEastAsia"/>
                      <w:sz w:val="21"/>
                      <w:szCs w:val="21"/>
                    </w:rPr>
                    <w:t>NH</w:t>
                  </w:r>
                  <w:r>
                    <w:rPr>
                      <w:rFonts w:eastAsiaTheme="minorEastAsia"/>
                      <w:sz w:val="21"/>
                      <w:szCs w:val="21"/>
                      <w:vertAlign w:val="subscript"/>
                    </w:rPr>
                    <w:t>3</w:t>
                  </w:r>
                  <w:r>
                    <w:rPr>
                      <w:rFonts w:eastAsiaTheme="minorEastAsia"/>
                      <w:sz w:val="21"/>
                      <w:szCs w:val="21"/>
                    </w:rPr>
                    <w:t>-N</w:t>
                  </w:r>
                </w:p>
              </w:tc>
              <w:tc>
                <w:tcPr>
                  <w:tcW w:w="668" w:type="pct"/>
                  <w:tcBorders>
                    <w:right w:val="nil"/>
                  </w:tcBorders>
                  <w:shd w:val="clear" w:color="auto" w:fill="auto"/>
                  <w:vAlign w:val="center"/>
                </w:tcPr>
                <w:p>
                  <w:pPr>
                    <w:adjustRightInd w:val="0"/>
                    <w:snapToGrid w:val="0"/>
                    <w:spacing w:line="320" w:lineRule="atLeast"/>
                    <w:jc w:val="center"/>
                    <w:rPr>
                      <w:rFonts w:eastAsiaTheme="minorEastAsia"/>
                      <w:sz w:val="21"/>
                      <w:szCs w:val="21"/>
                    </w:rPr>
                  </w:pPr>
                  <w:r>
                    <w:rPr>
                      <w:rFonts w:eastAsiaTheme="minor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54" w:type="pct"/>
                  <w:vMerge w:val="continue"/>
                  <w:tcBorders>
                    <w:left w:val="nil"/>
                  </w:tcBorders>
                  <w:shd w:val="clear" w:color="auto" w:fill="auto"/>
                  <w:vAlign w:val="center"/>
                </w:tcPr>
                <w:p>
                  <w:pPr>
                    <w:pStyle w:val="2"/>
                    <w:spacing w:line="280" w:lineRule="atLeast"/>
                    <w:jc w:val="center"/>
                    <w:rPr>
                      <w:rFonts w:eastAsiaTheme="minorEastAsia"/>
                      <w:b w:val="0"/>
                      <w:sz w:val="21"/>
                      <w:szCs w:val="21"/>
                    </w:rPr>
                  </w:pPr>
                </w:p>
              </w:tc>
              <w:tc>
                <w:tcPr>
                  <w:tcW w:w="365" w:type="pct"/>
                  <w:vMerge w:val="continue"/>
                  <w:shd w:val="clear" w:color="auto" w:fill="auto"/>
                  <w:vAlign w:val="center"/>
                </w:tcPr>
                <w:p>
                  <w:pPr>
                    <w:pStyle w:val="2"/>
                    <w:spacing w:line="280" w:lineRule="atLeast"/>
                    <w:jc w:val="center"/>
                    <w:rPr>
                      <w:rFonts w:eastAsiaTheme="minorEastAsia"/>
                      <w:b w:val="0"/>
                      <w:sz w:val="21"/>
                      <w:szCs w:val="21"/>
                    </w:rPr>
                  </w:pPr>
                </w:p>
              </w:tc>
              <w:tc>
                <w:tcPr>
                  <w:tcW w:w="300" w:type="pct"/>
                  <w:vMerge w:val="continue"/>
                  <w:shd w:val="clear" w:color="auto" w:fill="auto"/>
                  <w:vAlign w:val="center"/>
                </w:tcPr>
                <w:p>
                  <w:pPr>
                    <w:pStyle w:val="2"/>
                    <w:spacing w:line="280" w:lineRule="atLeast"/>
                    <w:jc w:val="center"/>
                    <w:rPr>
                      <w:rFonts w:eastAsiaTheme="minorEastAsia"/>
                      <w:b w:val="0"/>
                      <w:sz w:val="21"/>
                      <w:szCs w:val="21"/>
                    </w:rPr>
                  </w:pPr>
                </w:p>
              </w:tc>
              <w:tc>
                <w:tcPr>
                  <w:tcW w:w="410" w:type="pct"/>
                  <w:vMerge w:val="continue"/>
                  <w:shd w:val="clear" w:color="auto" w:fill="auto"/>
                  <w:vAlign w:val="center"/>
                </w:tcPr>
                <w:p>
                  <w:pPr>
                    <w:pStyle w:val="2"/>
                    <w:spacing w:line="280" w:lineRule="atLeast"/>
                    <w:jc w:val="center"/>
                    <w:rPr>
                      <w:rFonts w:eastAsiaTheme="minorEastAsia"/>
                      <w:b w:val="0"/>
                      <w:sz w:val="21"/>
                      <w:szCs w:val="21"/>
                    </w:rPr>
                  </w:pPr>
                </w:p>
              </w:tc>
              <w:tc>
                <w:tcPr>
                  <w:tcW w:w="445" w:type="pct"/>
                  <w:vMerge w:val="continue"/>
                  <w:shd w:val="clear" w:color="auto" w:fill="auto"/>
                  <w:vAlign w:val="center"/>
                </w:tcPr>
                <w:p>
                  <w:pPr>
                    <w:pStyle w:val="2"/>
                    <w:spacing w:line="280" w:lineRule="atLeast"/>
                    <w:jc w:val="center"/>
                    <w:rPr>
                      <w:rFonts w:eastAsiaTheme="minorEastAsia"/>
                      <w:b w:val="0"/>
                      <w:sz w:val="21"/>
                      <w:szCs w:val="21"/>
                    </w:rPr>
                  </w:pPr>
                </w:p>
              </w:tc>
              <w:tc>
                <w:tcPr>
                  <w:tcW w:w="468" w:type="pct"/>
                  <w:vMerge w:val="continue"/>
                  <w:shd w:val="clear" w:color="auto" w:fill="auto"/>
                  <w:vAlign w:val="center"/>
                </w:tcPr>
                <w:p>
                  <w:pPr>
                    <w:pStyle w:val="2"/>
                    <w:spacing w:line="280" w:lineRule="atLeast"/>
                    <w:jc w:val="center"/>
                    <w:rPr>
                      <w:rFonts w:eastAsiaTheme="minorEastAsia"/>
                      <w:b w:val="0"/>
                      <w:sz w:val="21"/>
                      <w:szCs w:val="21"/>
                    </w:rPr>
                  </w:pPr>
                </w:p>
              </w:tc>
              <w:tc>
                <w:tcPr>
                  <w:tcW w:w="345" w:type="pct"/>
                  <w:vMerge w:val="continue"/>
                  <w:shd w:val="clear" w:color="auto" w:fill="auto"/>
                  <w:vAlign w:val="center"/>
                </w:tcPr>
                <w:p>
                  <w:pPr>
                    <w:pStyle w:val="2"/>
                    <w:spacing w:line="280" w:lineRule="atLeast"/>
                    <w:jc w:val="center"/>
                    <w:rPr>
                      <w:rFonts w:eastAsiaTheme="minorEastAsia"/>
                      <w:b w:val="0"/>
                      <w:sz w:val="21"/>
                      <w:szCs w:val="21"/>
                    </w:rPr>
                  </w:pPr>
                </w:p>
              </w:tc>
              <w:tc>
                <w:tcPr>
                  <w:tcW w:w="358" w:type="pct"/>
                  <w:vMerge w:val="continue"/>
                  <w:shd w:val="clear" w:color="auto" w:fill="auto"/>
                  <w:vAlign w:val="center"/>
                </w:tcPr>
                <w:p>
                  <w:pPr>
                    <w:pStyle w:val="2"/>
                    <w:spacing w:line="280" w:lineRule="atLeast"/>
                    <w:jc w:val="center"/>
                    <w:rPr>
                      <w:rFonts w:eastAsiaTheme="minorEastAsia"/>
                      <w:b w:val="0"/>
                      <w:sz w:val="21"/>
                      <w:szCs w:val="21"/>
                    </w:rPr>
                  </w:pPr>
                </w:p>
              </w:tc>
              <w:tc>
                <w:tcPr>
                  <w:tcW w:w="358" w:type="pct"/>
                  <w:vMerge w:val="continue"/>
                  <w:shd w:val="clear" w:color="auto" w:fill="auto"/>
                  <w:vAlign w:val="center"/>
                </w:tcPr>
                <w:p>
                  <w:pPr>
                    <w:pStyle w:val="2"/>
                    <w:spacing w:line="280" w:lineRule="atLeast"/>
                    <w:jc w:val="center"/>
                    <w:rPr>
                      <w:rFonts w:eastAsiaTheme="minorEastAsia"/>
                      <w:b w:val="0"/>
                      <w:sz w:val="21"/>
                      <w:szCs w:val="21"/>
                    </w:rPr>
                  </w:pPr>
                </w:p>
              </w:tc>
              <w:tc>
                <w:tcPr>
                  <w:tcW w:w="448" w:type="pct"/>
                  <w:vMerge w:val="continue"/>
                  <w:shd w:val="clear" w:color="auto" w:fill="auto"/>
                  <w:vAlign w:val="center"/>
                </w:tcPr>
                <w:p>
                  <w:pPr>
                    <w:pStyle w:val="2"/>
                    <w:spacing w:line="280" w:lineRule="atLeast"/>
                    <w:jc w:val="center"/>
                    <w:rPr>
                      <w:rFonts w:eastAsiaTheme="minorEastAsia"/>
                      <w:b w:val="0"/>
                      <w:sz w:val="21"/>
                      <w:szCs w:val="21"/>
                    </w:rPr>
                  </w:pPr>
                </w:p>
              </w:tc>
              <w:tc>
                <w:tcPr>
                  <w:tcW w:w="481" w:type="pct"/>
                  <w:shd w:val="clear" w:color="auto" w:fill="auto"/>
                  <w:vAlign w:val="center"/>
                </w:tcPr>
                <w:p>
                  <w:pPr>
                    <w:adjustRightInd w:val="0"/>
                    <w:snapToGrid w:val="0"/>
                    <w:spacing w:line="320" w:lineRule="atLeast"/>
                    <w:jc w:val="center"/>
                    <w:rPr>
                      <w:rFonts w:eastAsiaTheme="minorEastAsia"/>
                      <w:sz w:val="21"/>
                      <w:szCs w:val="21"/>
                    </w:rPr>
                  </w:pPr>
                  <w:r>
                    <w:rPr>
                      <w:rFonts w:eastAsiaTheme="minorEastAsia"/>
                      <w:sz w:val="21"/>
                      <w:szCs w:val="21"/>
                    </w:rPr>
                    <w:t>TP</w:t>
                  </w:r>
                </w:p>
              </w:tc>
              <w:tc>
                <w:tcPr>
                  <w:tcW w:w="668" w:type="pct"/>
                  <w:tcBorders>
                    <w:right w:val="nil"/>
                  </w:tcBorders>
                  <w:shd w:val="clear" w:color="auto" w:fill="auto"/>
                  <w:vAlign w:val="center"/>
                </w:tcPr>
                <w:p>
                  <w:pPr>
                    <w:adjustRightInd w:val="0"/>
                    <w:snapToGrid w:val="0"/>
                    <w:spacing w:line="320" w:lineRule="atLeast"/>
                    <w:jc w:val="center"/>
                    <w:rPr>
                      <w:rFonts w:eastAsiaTheme="minorEastAsia"/>
                      <w:sz w:val="21"/>
                      <w:szCs w:val="21"/>
                    </w:rPr>
                  </w:pPr>
                  <w:r>
                    <w:rPr>
                      <w:rFonts w:eastAsiaTheme="minorEastAsia"/>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54" w:type="pct"/>
                  <w:vMerge w:val="continue"/>
                  <w:tcBorders>
                    <w:left w:val="nil"/>
                    <w:bottom w:val="single" w:color="auto" w:sz="8" w:space="0"/>
                  </w:tcBorders>
                  <w:shd w:val="clear" w:color="auto" w:fill="auto"/>
                  <w:vAlign w:val="center"/>
                </w:tcPr>
                <w:p>
                  <w:pPr>
                    <w:pStyle w:val="2"/>
                    <w:spacing w:line="280" w:lineRule="atLeast"/>
                    <w:jc w:val="center"/>
                    <w:rPr>
                      <w:rFonts w:eastAsiaTheme="minorEastAsia"/>
                      <w:b w:val="0"/>
                      <w:sz w:val="21"/>
                      <w:szCs w:val="21"/>
                    </w:rPr>
                  </w:pPr>
                </w:p>
              </w:tc>
              <w:tc>
                <w:tcPr>
                  <w:tcW w:w="365" w:type="pct"/>
                  <w:vMerge w:val="continue"/>
                  <w:tcBorders>
                    <w:bottom w:val="single" w:color="auto" w:sz="8" w:space="0"/>
                  </w:tcBorders>
                  <w:shd w:val="clear" w:color="auto" w:fill="auto"/>
                  <w:vAlign w:val="center"/>
                </w:tcPr>
                <w:p>
                  <w:pPr>
                    <w:pStyle w:val="2"/>
                    <w:spacing w:line="280" w:lineRule="atLeast"/>
                    <w:jc w:val="center"/>
                    <w:rPr>
                      <w:rFonts w:eastAsiaTheme="minorEastAsia"/>
                      <w:b w:val="0"/>
                      <w:sz w:val="21"/>
                      <w:szCs w:val="21"/>
                    </w:rPr>
                  </w:pPr>
                </w:p>
              </w:tc>
              <w:tc>
                <w:tcPr>
                  <w:tcW w:w="300" w:type="pct"/>
                  <w:vMerge w:val="continue"/>
                  <w:tcBorders>
                    <w:bottom w:val="single" w:color="auto" w:sz="8" w:space="0"/>
                  </w:tcBorders>
                  <w:shd w:val="clear" w:color="auto" w:fill="auto"/>
                  <w:vAlign w:val="center"/>
                </w:tcPr>
                <w:p>
                  <w:pPr>
                    <w:pStyle w:val="2"/>
                    <w:spacing w:line="280" w:lineRule="atLeast"/>
                    <w:jc w:val="center"/>
                    <w:rPr>
                      <w:rFonts w:eastAsiaTheme="minorEastAsia"/>
                      <w:b w:val="0"/>
                      <w:sz w:val="21"/>
                      <w:szCs w:val="21"/>
                    </w:rPr>
                  </w:pPr>
                </w:p>
              </w:tc>
              <w:tc>
                <w:tcPr>
                  <w:tcW w:w="410" w:type="pct"/>
                  <w:vMerge w:val="continue"/>
                  <w:tcBorders>
                    <w:bottom w:val="single" w:color="auto" w:sz="8" w:space="0"/>
                  </w:tcBorders>
                  <w:shd w:val="clear" w:color="auto" w:fill="auto"/>
                  <w:vAlign w:val="center"/>
                </w:tcPr>
                <w:p>
                  <w:pPr>
                    <w:pStyle w:val="2"/>
                    <w:spacing w:line="280" w:lineRule="atLeast"/>
                    <w:jc w:val="center"/>
                    <w:rPr>
                      <w:rFonts w:eastAsiaTheme="minorEastAsia"/>
                      <w:b w:val="0"/>
                      <w:sz w:val="21"/>
                      <w:szCs w:val="21"/>
                    </w:rPr>
                  </w:pPr>
                </w:p>
              </w:tc>
              <w:tc>
                <w:tcPr>
                  <w:tcW w:w="445" w:type="pct"/>
                  <w:vMerge w:val="continue"/>
                  <w:tcBorders>
                    <w:bottom w:val="single" w:color="auto" w:sz="8" w:space="0"/>
                  </w:tcBorders>
                  <w:shd w:val="clear" w:color="auto" w:fill="auto"/>
                  <w:vAlign w:val="center"/>
                </w:tcPr>
                <w:p>
                  <w:pPr>
                    <w:pStyle w:val="2"/>
                    <w:spacing w:line="280" w:lineRule="atLeast"/>
                    <w:jc w:val="center"/>
                    <w:rPr>
                      <w:rFonts w:eastAsiaTheme="minorEastAsia"/>
                      <w:b w:val="0"/>
                      <w:sz w:val="21"/>
                      <w:szCs w:val="21"/>
                    </w:rPr>
                  </w:pPr>
                </w:p>
              </w:tc>
              <w:tc>
                <w:tcPr>
                  <w:tcW w:w="468" w:type="pct"/>
                  <w:vMerge w:val="continue"/>
                  <w:tcBorders>
                    <w:bottom w:val="single" w:color="auto" w:sz="8" w:space="0"/>
                  </w:tcBorders>
                  <w:shd w:val="clear" w:color="auto" w:fill="auto"/>
                  <w:vAlign w:val="center"/>
                </w:tcPr>
                <w:p>
                  <w:pPr>
                    <w:pStyle w:val="2"/>
                    <w:spacing w:line="280" w:lineRule="atLeast"/>
                    <w:jc w:val="center"/>
                    <w:rPr>
                      <w:rFonts w:eastAsiaTheme="minorEastAsia"/>
                      <w:b w:val="0"/>
                      <w:sz w:val="21"/>
                      <w:szCs w:val="21"/>
                    </w:rPr>
                  </w:pPr>
                </w:p>
              </w:tc>
              <w:tc>
                <w:tcPr>
                  <w:tcW w:w="345" w:type="pct"/>
                  <w:vMerge w:val="continue"/>
                  <w:tcBorders>
                    <w:bottom w:val="single" w:color="auto" w:sz="8" w:space="0"/>
                  </w:tcBorders>
                  <w:shd w:val="clear" w:color="auto" w:fill="auto"/>
                  <w:vAlign w:val="center"/>
                </w:tcPr>
                <w:p>
                  <w:pPr>
                    <w:pStyle w:val="2"/>
                    <w:spacing w:line="280" w:lineRule="atLeast"/>
                    <w:jc w:val="center"/>
                    <w:rPr>
                      <w:rFonts w:eastAsiaTheme="minorEastAsia"/>
                      <w:b w:val="0"/>
                      <w:sz w:val="21"/>
                      <w:szCs w:val="21"/>
                    </w:rPr>
                  </w:pPr>
                </w:p>
              </w:tc>
              <w:tc>
                <w:tcPr>
                  <w:tcW w:w="358" w:type="pct"/>
                  <w:vMerge w:val="continue"/>
                  <w:tcBorders>
                    <w:bottom w:val="single" w:color="auto" w:sz="8" w:space="0"/>
                  </w:tcBorders>
                  <w:shd w:val="clear" w:color="auto" w:fill="auto"/>
                  <w:vAlign w:val="center"/>
                </w:tcPr>
                <w:p>
                  <w:pPr>
                    <w:pStyle w:val="2"/>
                    <w:spacing w:line="280" w:lineRule="atLeast"/>
                    <w:jc w:val="center"/>
                    <w:rPr>
                      <w:rFonts w:eastAsiaTheme="minorEastAsia"/>
                      <w:b w:val="0"/>
                      <w:sz w:val="21"/>
                      <w:szCs w:val="21"/>
                    </w:rPr>
                  </w:pPr>
                </w:p>
              </w:tc>
              <w:tc>
                <w:tcPr>
                  <w:tcW w:w="358" w:type="pct"/>
                  <w:vMerge w:val="continue"/>
                  <w:tcBorders>
                    <w:bottom w:val="single" w:color="auto" w:sz="8" w:space="0"/>
                  </w:tcBorders>
                  <w:shd w:val="clear" w:color="auto" w:fill="auto"/>
                  <w:vAlign w:val="center"/>
                </w:tcPr>
                <w:p>
                  <w:pPr>
                    <w:pStyle w:val="2"/>
                    <w:spacing w:line="280" w:lineRule="atLeast"/>
                    <w:jc w:val="center"/>
                    <w:rPr>
                      <w:rFonts w:eastAsiaTheme="minorEastAsia"/>
                      <w:b w:val="0"/>
                      <w:sz w:val="21"/>
                      <w:szCs w:val="21"/>
                    </w:rPr>
                  </w:pPr>
                </w:p>
              </w:tc>
              <w:tc>
                <w:tcPr>
                  <w:tcW w:w="448" w:type="pct"/>
                  <w:vMerge w:val="continue"/>
                  <w:tcBorders>
                    <w:bottom w:val="single" w:color="auto" w:sz="8" w:space="0"/>
                  </w:tcBorders>
                  <w:shd w:val="clear" w:color="auto" w:fill="auto"/>
                  <w:vAlign w:val="center"/>
                </w:tcPr>
                <w:p>
                  <w:pPr>
                    <w:pStyle w:val="2"/>
                    <w:spacing w:line="280" w:lineRule="atLeast"/>
                    <w:jc w:val="center"/>
                    <w:rPr>
                      <w:rFonts w:eastAsiaTheme="minorEastAsia"/>
                      <w:b w:val="0"/>
                      <w:sz w:val="21"/>
                      <w:szCs w:val="21"/>
                    </w:rPr>
                  </w:pPr>
                </w:p>
              </w:tc>
              <w:tc>
                <w:tcPr>
                  <w:tcW w:w="481" w:type="pct"/>
                  <w:tcBorders>
                    <w:bottom w:val="single" w:color="auto" w:sz="8" w:space="0"/>
                  </w:tcBorders>
                  <w:shd w:val="clear" w:color="auto" w:fill="auto"/>
                  <w:vAlign w:val="center"/>
                </w:tcPr>
                <w:p>
                  <w:pPr>
                    <w:adjustRightInd w:val="0"/>
                    <w:snapToGrid w:val="0"/>
                    <w:spacing w:line="320" w:lineRule="atLeast"/>
                    <w:jc w:val="center"/>
                    <w:rPr>
                      <w:rFonts w:eastAsiaTheme="minorEastAsia"/>
                      <w:sz w:val="21"/>
                      <w:szCs w:val="21"/>
                    </w:rPr>
                  </w:pPr>
                  <w:r>
                    <w:rPr>
                      <w:rFonts w:eastAsiaTheme="minorEastAsia"/>
                      <w:sz w:val="21"/>
                      <w:szCs w:val="21"/>
                    </w:rPr>
                    <w:t>TN</w:t>
                  </w:r>
                </w:p>
              </w:tc>
              <w:tc>
                <w:tcPr>
                  <w:tcW w:w="668" w:type="pct"/>
                  <w:tcBorders>
                    <w:bottom w:val="single" w:color="auto" w:sz="8" w:space="0"/>
                    <w:right w:val="nil"/>
                  </w:tcBorders>
                  <w:shd w:val="clear" w:color="auto" w:fill="auto"/>
                  <w:vAlign w:val="center"/>
                </w:tcPr>
                <w:p>
                  <w:pPr>
                    <w:adjustRightInd w:val="0"/>
                    <w:snapToGrid w:val="0"/>
                    <w:spacing w:line="320" w:lineRule="atLeast"/>
                    <w:jc w:val="center"/>
                    <w:rPr>
                      <w:rFonts w:eastAsiaTheme="minorEastAsia"/>
                      <w:sz w:val="21"/>
                      <w:szCs w:val="21"/>
                    </w:rPr>
                  </w:pPr>
                  <w:r>
                    <w:rPr>
                      <w:rFonts w:eastAsiaTheme="minorEastAsia"/>
                      <w:sz w:val="21"/>
                      <w:szCs w:val="21"/>
                    </w:rPr>
                    <w:t>15</w:t>
                  </w:r>
                </w:p>
              </w:tc>
            </w:tr>
          </w:tbl>
          <w:p>
            <w:pPr>
              <w:tabs>
                <w:tab w:val="left" w:pos="3620"/>
              </w:tabs>
              <w:adjustRightInd w:val="0"/>
              <w:snapToGrid w:val="0"/>
              <w:spacing w:line="440" w:lineRule="exact"/>
              <w:ind w:firstLine="482" w:firstLineChars="200"/>
              <w:rPr>
                <w:b/>
                <w:sz w:val="24"/>
                <w:lang w:val="en-GB"/>
              </w:rPr>
            </w:pPr>
            <w:r>
              <w:rPr>
                <w:rFonts w:hint="eastAsia"/>
                <w:b/>
                <w:sz w:val="24"/>
                <w:lang w:val="en-GB"/>
              </w:rPr>
              <w:t>4、</w:t>
            </w:r>
            <w:r>
              <w:rPr>
                <w:b/>
                <w:sz w:val="24"/>
                <w:lang w:val="en-GB"/>
              </w:rPr>
              <w:t>废水监测要求</w:t>
            </w:r>
          </w:p>
          <w:p>
            <w:pPr>
              <w:pStyle w:val="4"/>
              <w:spacing w:line="500" w:lineRule="exact"/>
              <w:ind w:firstLine="480" w:firstLineChars="200"/>
            </w:pPr>
            <w:r>
              <w:rPr>
                <w:color w:val="000000" w:themeColor="text1"/>
              </w:rPr>
              <w:t>根据</w:t>
            </w:r>
            <w:r>
              <w:rPr>
                <w:bCs/>
                <w:color w:val="000000" w:themeColor="text1"/>
              </w:rPr>
              <w:t>《排污许可证申请与核发技术规范</w:t>
            </w:r>
            <w:r>
              <w:rPr>
                <w:rFonts w:hint="eastAsia"/>
                <w:bCs/>
                <w:color w:val="000000" w:themeColor="text1"/>
              </w:rPr>
              <w:t xml:space="preserve"> 涂料、油墨、颜料及类似产品制造业</w:t>
            </w:r>
            <w:r>
              <w:rPr>
                <w:bCs/>
                <w:color w:val="000000" w:themeColor="text1"/>
              </w:rPr>
              <w:t>》（</w:t>
            </w:r>
            <w:r>
              <w:rPr>
                <w:color w:val="000000" w:themeColor="text1"/>
              </w:rPr>
              <w:t>HJ</w:t>
            </w:r>
            <w:r>
              <w:rPr>
                <w:rFonts w:hint="eastAsia"/>
                <w:color w:val="000000" w:themeColor="text1"/>
              </w:rPr>
              <w:t>1116</w:t>
            </w:r>
            <w:r>
              <w:rPr>
                <w:color w:val="000000" w:themeColor="text1"/>
              </w:rPr>
              <w:t>—2020</w:t>
            </w:r>
            <w:r>
              <w:rPr>
                <w:bCs/>
                <w:color w:val="000000" w:themeColor="text1"/>
              </w:rPr>
              <w:t>）</w:t>
            </w:r>
            <w:r>
              <w:rPr>
                <w:color w:val="000000" w:themeColor="text1"/>
              </w:rPr>
              <w:t>的规定，</w:t>
            </w:r>
            <w:r>
              <w:rPr>
                <w:rFonts w:hint="eastAsia"/>
              </w:rPr>
              <w:t>本项目仅排放生活污水，不再监测。</w:t>
            </w:r>
          </w:p>
          <w:p>
            <w:pPr>
              <w:adjustRightInd w:val="0"/>
              <w:spacing w:line="440" w:lineRule="exact"/>
              <w:ind w:firstLine="482" w:firstLineChars="200"/>
              <w:rPr>
                <w:b/>
                <w:sz w:val="24"/>
              </w:rPr>
            </w:pPr>
            <w:r>
              <w:rPr>
                <w:rFonts w:hint="eastAsia"/>
                <w:b/>
                <w:sz w:val="24"/>
              </w:rPr>
              <w:t>三、</w:t>
            </w:r>
            <w:r>
              <w:rPr>
                <w:b/>
                <w:sz w:val="24"/>
              </w:rPr>
              <w:t>噪声影响分析</w:t>
            </w:r>
          </w:p>
          <w:p>
            <w:pPr>
              <w:adjustRightInd w:val="0"/>
              <w:spacing w:line="440" w:lineRule="exact"/>
              <w:ind w:firstLine="482" w:firstLineChars="200"/>
              <w:rPr>
                <w:b/>
                <w:sz w:val="24"/>
              </w:rPr>
            </w:pPr>
            <w:r>
              <w:rPr>
                <w:rFonts w:hint="eastAsia"/>
                <w:b/>
                <w:sz w:val="24"/>
              </w:rPr>
              <w:t>（1）噪声预测</w:t>
            </w:r>
          </w:p>
          <w:p>
            <w:pPr>
              <w:spacing w:line="520" w:lineRule="exact"/>
              <w:ind w:firstLine="480" w:firstLineChars="200"/>
              <w:rPr>
                <w:kern w:val="0"/>
                <w:sz w:val="24"/>
              </w:rPr>
            </w:pPr>
            <w:r>
              <w:rPr>
                <w:kern w:val="0"/>
                <w:sz w:val="24"/>
              </w:rPr>
              <w:t>本项目高噪声源主要为</w:t>
            </w:r>
            <w:r>
              <w:rPr>
                <w:rFonts w:hint="eastAsia"/>
                <w:kern w:val="0"/>
                <w:sz w:val="24"/>
              </w:rPr>
              <w:t>机械加工设备</w:t>
            </w:r>
            <w:r>
              <w:rPr>
                <w:kern w:val="0"/>
                <w:sz w:val="24"/>
              </w:rPr>
              <w:t>，经类比《环境噪声与振动控制工程技术导则》（HJ2034-2013）附录A常见噪声源及其声功率级，本项目主要生产设备声功率级在</w:t>
            </w:r>
            <w:r>
              <w:rPr>
                <w:rFonts w:hint="eastAsia"/>
                <w:kern w:val="0"/>
                <w:sz w:val="24"/>
              </w:rPr>
              <w:t>80</w:t>
            </w:r>
            <w:r>
              <w:rPr>
                <w:kern w:val="0"/>
                <w:sz w:val="24"/>
              </w:rPr>
              <w:t>～</w:t>
            </w:r>
            <w:r>
              <w:rPr>
                <w:rFonts w:hint="eastAsia"/>
                <w:kern w:val="0"/>
                <w:sz w:val="24"/>
              </w:rPr>
              <w:t>90</w:t>
            </w:r>
            <w:r>
              <w:rPr>
                <w:kern w:val="0"/>
                <w:sz w:val="24"/>
              </w:rPr>
              <w:t>dB（A）之间，其噪声源强拟采取隔声、减振、消声等降噪措施。根据《环境影响评价技术导则声环境》（HJ2.4-2021），工业声源应按照室内声源计算。</w:t>
            </w:r>
          </w:p>
          <w:p>
            <w:pPr>
              <w:spacing w:line="520" w:lineRule="exact"/>
              <w:ind w:firstLine="480" w:firstLineChars="200"/>
              <w:rPr>
                <w:kern w:val="0"/>
                <w:sz w:val="24"/>
              </w:rPr>
            </w:pPr>
            <w:r>
              <w:rPr>
                <w:kern w:val="0"/>
                <w:sz w:val="24"/>
              </w:rPr>
              <w:t>声源位于室内，室内声源可采用等效室外声源声功率级法进行计算。设靠近开口处（或窗户）室内、室外某倍频带的声压级或A声级分别为Lp1和Lp2。</w:t>
            </w:r>
          </w:p>
          <w:p>
            <w:pPr>
              <w:spacing w:line="520" w:lineRule="exact"/>
              <w:ind w:firstLine="480" w:firstLineChars="200"/>
              <w:rPr>
                <w:kern w:val="0"/>
                <w:sz w:val="24"/>
              </w:rPr>
            </w:pPr>
            <w:r>
              <w:rPr>
                <w:kern w:val="0"/>
                <w:sz w:val="24"/>
              </w:rPr>
              <w:t>计算某一室内声源靠近围护结构处产生的倍频带声压级或A声级公式如下：</w:t>
            </w:r>
          </w:p>
          <w:p>
            <w:pPr>
              <w:spacing w:beforeLines="50" w:line="360" w:lineRule="auto"/>
              <w:ind w:firstLine="480"/>
              <w:jc w:val="center"/>
              <w:rPr>
                <w:color w:val="00B050"/>
                <w:sz w:val="24"/>
              </w:rPr>
            </w:pPr>
            <w:r>
              <w:rPr>
                <w:color w:val="00B050"/>
                <w:sz w:val="24"/>
              </w:rPr>
              <w:drawing>
                <wp:inline distT="0" distB="0" distL="0" distR="0">
                  <wp:extent cx="2057400" cy="41910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0"/>
                          <a:srcRect/>
                          <a:stretch>
                            <a:fillRect/>
                          </a:stretch>
                        </pic:blipFill>
                        <pic:spPr>
                          <a:xfrm>
                            <a:off x="0" y="0"/>
                            <a:ext cx="2057400" cy="419100"/>
                          </a:xfrm>
                          <a:prstGeom prst="rect">
                            <a:avLst/>
                          </a:prstGeom>
                          <a:noFill/>
                          <a:ln w="9525">
                            <a:noFill/>
                            <a:miter lim="800000"/>
                            <a:headEnd/>
                            <a:tailEnd/>
                          </a:ln>
                        </pic:spPr>
                      </pic:pic>
                    </a:graphicData>
                  </a:graphic>
                </wp:inline>
              </w:drawing>
            </w:r>
          </w:p>
          <w:p>
            <w:pPr>
              <w:spacing w:line="520" w:lineRule="exact"/>
              <w:ind w:firstLine="480" w:firstLineChars="200"/>
              <w:rPr>
                <w:kern w:val="0"/>
                <w:sz w:val="24"/>
              </w:rPr>
            </w:pPr>
            <w:r>
              <w:rPr>
                <w:kern w:val="0"/>
                <w:sz w:val="24"/>
              </w:rPr>
              <w:t>式中：Lp1——靠近开口处（或窗户）室内某倍频带的声压级或A声级，dB；</w:t>
            </w:r>
          </w:p>
          <w:p>
            <w:pPr>
              <w:spacing w:line="520" w:lineRule="exact"/>
              <w:ind w:firstLine="480" w:firstLineChars="200"/>
              <w:rPr>
                <w:kern w:val="0"/>
                <w:sz w:val="24"/>
              </w:rPr>
            </w:pPr>
            <w:r>
              <w:rPr>
                <w:kern w:val="0"/>
                <w:sz w:val="24"/>
              </w:rPr>
              <w:t>Lw1—点声源声功率级（A计权或倍频带），dB；</w:t>
            </w:r>
          </w:p>
          <w:p>
            <w:pPr>
              <w:spacing w:line="520" w:lineRule="exact"/>
              <w:ind w:firstLine="480" w:firstLineChars="200"/>
              <w:rPr>
                <w:kern w:val="0"/>
                <w:sz w:val="24"/>
              </w:rPr>
            </w:pPr>
            <w:r>
              <w:rPr>
                <w:kern w:val="0"/>
                <w:sz w:val="24"/>
              </w:rPr>
              <w:t>Q—指向性因数；通常对无指向性声源，当声源放在房间中心时，Q=1；当放在一面墙的中心时，Q=2；当放在两面墙夹角处时，Q=4；当放在三面墙夹角处时，Q=8；本项目</w:t>
            </w:r>
            <w:r>
              <w:rPr>
                <w:rFonts w:hint="eastAsia"/>
                <w:kern w:val="0"/>
                <w:sz w:val="24"/>
              </w:rPr>
              <w:t>Q值取8。</w:t>
            </w:r>
          </w:p>
          <w:p>
            <w:pPr>
              <w:spacing w:line="520" w:lineRule="exact"/>
              <w:ind w:firstLine="480" w:firstLineChars="200"/>
              <w:rPr>
                <w:kern w:val="0"/>
                <w:sz w:val="24"/>
              </w:rPr>
            </w:pPr>
            <w:r>
              <w:rPr>
                <w:kern w:val="0"/>
                <w:sz w:val="24"/>
              </w:rPr>
              <w:t>R——房间常数；R=Sα/（1-α），S为房间内表面面积，m</w:t>
            </w:r>
            <w:r>
              <w:rPr>
                <w:kern w:val="0"/>
                <w:sz w:val="24"/>
                <w:vertAlign w:val="superscript"/>
              </w:rPr>
              <w:t>2</w:t>
            </w:r>
            <w:r>
              <w:rPr>
                <w:kern w:val="0"/>
                <w:sz w:val="24"/>
              </w:rPr>
              <w:t>；α为平均吸声系数，取平均吸声系数0.</w:t>
            </w:r>
            <w:r>
              <w:rPr>
                <w:rFonts w:hint="eastAsia"/>
                <w:kern w:val="0"/>
                <w:sz w:val="24"/>
              </w:rPr>
              <w:t>4</w:t>
            </w:r>
            <w:r>
              <w:rPr>
                <w:kern w:val="0"/>
                <w:sz w:val="24"/>
              </w:rPr>
              <w:t>；车间内表面面积</w:t>
            </w:r>
            <w:r>
              <w:rPr>
                <w:rFonts w:hint="eastAsia"/>
                <w:kern w:val="0"/>
                <w:sz w:val="24"/>
              </w:rPr>
              <w:t>1290</w:t>
            </w:r>
            <w:r>
              <w:rPr>
                <w:kern w:val="0"/>
                <w:sz w:val="24"/>
              </w:rPr>
              <w:t>m</w:t>
            </w:r>
            <w:r>
              <w:rPr>
                <w:kern w:val="0"/>
                <w:sz w:val="24"/>
                <w:vertAlign w:val="superscript"/>
              </w:rPr>
              <w:t>2</w:t>
            </w:r>
            <w:r>
              <w:rPr>
                <w:kern w:val="0"/>
                <w:sz w:val="24"/>
              </w:rPr>
              <w:t>，则R=</w:t>
            </w:r>
            <w:r>
              <w:rPr>
                <w:rFonts w:hint="eastAsia"/>
                <w:kern w:val="0"/>
                <w:sz w:val="24"/>
              </w:rPr>
              <w:t>860。</w:t>
            </w:r>
          </w:p>
          <w:p>
            <w:pPr>
              <w:spacing w:line="520" w:lineRule="exact"/>
              <w:ind w:firstLine="480" w:firstLineChars="200"/>
              <w:rPr>
                <w:kern w:val="0"/>
                <w:sz w:val="24"/>
              </w:rPr>
            </w:pPr>
            <w:r>
              <w:rPr>
                <w:kern w:val="0"/>
                <w:sz w:val="24"/>
              </w:rPr>
              <w:t>r——声源到靠近围护结构某点处的距离，m</w:t>
            </w:r>
          </w:p>
          <w:p>
            <w:pPr>
              <w:spacing w:line="520" w:lineRule="exact"/>
              <w:ind w:firstLine="480" w:firstLineChars="200"/>
              <w:rPr>
                <w:kern w:val="0"/>
                <w:sz w:val="24"/>
              </w:rPr>
            </w:pPr>
            <w:r>
              <w:rPr>
                <w:kern w:val="0"/>
                <w:sz w:val="24"/>
              </w:rPr>
              <w:t>然后按下式计算出所有室内声源在围护结构处产生的i倍频带叠加声压级：</w:t>
            </w:r>
          </w:p>
          <w:p>
            <w:pPr>
              <w:spacing w:before="100" w:beforeAutospacing="1" w:after="100" w:afterAutospacing="1" w:line="520" w:lineRule="exact"/>
              <w:ind w:left="420" w:firstLine="480"/>
              <w:jc w:val="center"/>
              <w:rPr>
                <w:color w:val="00B050"/>
                <w:sz w:val="24"/>
              </w:rPr>
            </w:pPr>
            <w:r>
              <w:rPr>
                <w:color w:val="00B050"/>
                <w:sz w:val="21"/>
              </w:rPr>
              <mc:AlternateContent>
                <mc:Choice Requires="wps">
                  <w:drawing>
                    <wp:anchor distT="0" distB="0" distL="114300" distR="114300" simplePos="0" relativeHeight="251674624" behindDoc="0" locked="0" layoutInCell="1" allowOverlap="1">
                      <wp:simplePos x="0" y="0"/>
                      <wp:positionH relativeFrom="column">
                        <wp:posOffset>3516630</wp:posOffset>
                      </wp:positionH>
                      <wp:positionV relativeFrom="paragraph">
                        <wp:posOffset>396875</wp:posOffset>
                      </wp:positionV>
                      <wp:extent cx="0" cy="37465"/>
                      <wp:effectExtent l="4445" t="0" r="10795" b="8255"/>
                      <wp:wrapNone/>
                      <wp:docPr id="49" name="自选图形 30"/>
                      <wp:cNvGraphicFramePr/>
                      <a:graphic xmlns:a="http://schemas.openxmlformats.org/drawingml/2006/main">
                        <a:graphicData uri="http://schemas.microsoft.com/office/word/2010/wordprocessingShape">
                          <wps:wsp>
                            <wps:cNvCnPr/>
                            <wps:spPr>
                              <a:xfrm flipV="1">
                                <a:off x="0" y="0"/>
                                <a:ext cx="0" cy="374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0" o:spid="_x0000_s1026" o:spt="32" type="#_x0000_t32" style="position:absolute;left:0pt;flip:y;margin-left:276.9pt;margin-top:31.25pt;height:2.95pt;width:0pt;z-index:251674624;mso-width-relative:page;mso-height-relative:page;" filled="f" stroked="t" coordsize="21600,21600" o:gfxdata="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t39A1gAAAAkBAAAPAAAAAAAAAAEAIAAAACIAAABkcnMvZG93bnJldi54bWxQ&#10;SwECFAAUAAAACACHTuJAgcpEOvkBAADtAwAADgAAAAAAAAABACAAAAAlAQAAZHJzL2Uyb0RvYy54&#10;bWxQSwUGAAAAAAYABgBZAQAAkAUAAAAA&#10;">
                      <v:fill on="f" focussize="0,0"/>
                      <v:stroke color="#000000" joinstyle="round"/>
                      <v:imagedata o:title=""/>
                      <o:lock v:ext="edit" aspectratio="f"/>
                    </v:shape>
                  </w:pict>
                </mc:Fallback>
              </mc:AlternateContent>
            </w:r>
            <w:r>
              <w:rPr>
                <w:color w:val="00B050"/>
                <w:sz w:val="21"/>
              </w:rPr>
              <mc:AlternateContent>
                <mc:Choice Requires="wps">
                  <w:drawing>
                    <wp:anchor distT="0" distB="0" distL="114300" distR="114300" simplePos="0" relativeHeight="251673600" behindDoc="0" locked="0" layoutInCell="1" allowOverlap="1">
                      <wp:simplePos x="0" y="0"/>
                      <wp:positionH relativeFrom="column">
                        <wp:posOffset>3382010</wp:posOffset>
                      </wp:positionH>
                      <wp:positionV relativeFrom="paragraph">
                        <wp:posOffset>434340</wp:posOffset>
                      </wp:positionV>
                      <wp:extent cx="134620" cy="0"/>
                      <wp:effectExtent l="0" t="0" r="0" b="0"/>
                      <wp:wrapNone/>
                      <wp:docPr id="50" name="自选图形 3"/>
                      <wp:cNvGraphicFramePr/>
                      <a:graphic xmlns:a="http://schemas.openxmlformats.org/drawingml/2006/main">
                        <a:graphicData uri="http://schemas.microsoft.com/office/word/2010/wordprocessingShape">
                          <wps:wsp>
                            <wps:cNvCnPr/>
                            <wps:spPr>
                              <a:xfrm>
                                <a:off x="0" y="0"/>
                                <a:ext cx="1346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266.3pt;margin-top:34.2pt;height:0pt;width:10.6pt;z-index:2516736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">
                      <v:fill on="f" focussize="0,0"/>
                      <v:stroke color="#000000" joinstyle="round"/>
                      <v:imagedata o:title=""/>
                      <o:lock v:ext="edit" aspectratio="f"/>
                    </v:shape>
                  </w:pict>
                </mc:Fallback>
              </mc:AlternateContent>
            </w:r>
            <w:r>
              <w:rPr>
                <w:color w:val="00B050"/>
                <w:sz w:val="24"/>
              </w:rPr>
              <w:drawing>
                <wp:inline distT="0" distB="0" distL="0" distR="0">
                  <wp:extent cx="2354580" cy="4191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11"/>
                          <a:srcRect/>
                          <a:stretch>
                            <a:fillRect/>
                          </a:stretch>
                        </pic:blipFill>
                        <pic:spPr>
                          <a:xfrm>
                            <a:off x="0" y="0"/>
                            <a:ext cx="2354580" cy="419100"/>
                          </a:xfrm>
                          <a:prstGeom prst="rect">
                            <a:avLst/>
                          </a:prstGeom>
                          <a:noFill/>
                          <a:ln w="9525">
                            <a:noFill/>
                            <a:miter lim="800000"/>
                            <a:headEnd/>
                            <a:tailEnd/>
                          </a:ln>
                        </pic:spPr>
                      </pic:pic>
                    </a:graphicData>
                  </a:graphic>
                </wp:inline>
              </w:drawing>
            </w:r>
          </w:p>
          <w:p>
            <w:pPr>
              <w:spacing w:line="520" w:lineRule="exact"/>
              <w:ind w:firstLine="480" w:firstLineChars="200"/>
              <w:rPr>
                <w:kern w:val="0"/>
                <w:sz w:val="24"/>
              </w:rPr>
            </w:pPr>
            <w:r>
              <w:rPr>
                <w:kern w:val="0"/>
                <w:sz w:val="24"/>
              </w:rPr>
              <w:t>式中：Lp1i（T）——靠近围护结构处室内N个声源i倍频带的叠加声压级，dB；</w:t>
            </w:r>
          </w:p>
          <w:p>
            <w:pPr>
              <w:spacing w:line="520" w:lineRule="exact"/>
              <w:ind w:firstLine="480" w:firstLineChars="200"/>
              <w:rPr>
                <w:kern w:val="0"/>
                <w:sz w:val="24"/>
              </w:rPr>
            </w:pPr>
            <w:r>
              <w:rPr>
                <w:kern w:val="0"/>
                <w:sz w:val="24"/>
              </w:rPr>
              <w:t xml:space="preserve"> Lp1ij——室内j声源i倍频带的声压级，dB；</w:t>
            </w:r>
          </w:p>
          <w:p>
            <w:pPr>
              <w:spacing w:line="520" w:lineRule="exact"/>
              <w:ind w:firstLine="480" w:firstLineChars="200"/>
              <w:rPr>
                <w:kern w:val="0"/>
                <w:sz w:val="24"/>
              </w:rPr>
            </w:pPr>
            <w:r>
              <w:rPr>
                <w:kern w:val="0"/>
                <w:sz w:val="24"/>
              </w:rPr>
              <w:t>N——室内声源总数。</w:t>
            </w:r>
          </w:p>
          <w:p>
            <w:pPr>
              <w:spacing w:line="520" w:lineRule="exact"/>
              <w:ind w:firstLine="480" w:firstLineChars="200"/>
              <w:rPr>
                <w:kern w:val="0"/>
                <w:sz w:val="24"/>
              </w:rPr>
            </w:pPr>
            <w:r>
              <w:rPr>
                <w:kern w:val="0"/>
                <w:sz w:val="24"/>
              </w:rPr>
              <w:t>在室内近似为扩散声场时，按下式计算出靠近室外围护结构处的声压级：</w:t>
            </w:r>
          </w:p>
          <w:p>
            <w:pPr>
              <w:spacing w:line="520" w:lineRule="exact"/>
              <w:ind w:firstLine="480" w:firstLineChars="200"/>
              <w:rPr>
                <w:kern w:val="0"/>
                <w:sz w:val="24"/>
              </w:rPr>
            </w:pPr>
            <w:r>
              <w:rPr>
                <w:kern w:val="0"/>
                <w:sz w:val="24"/>
              </w:rPr>
              <w:t>Lp2i（T）=Lp1i（T）-（TLi+6）</w:t>
            </w:r>
          </w:p>
          <w:p>
            <w:pPr>
              <w:spacing w:line="520" w:lineRule="exact"/>
              <w:ind w:firstLine="480" w:firstLineChars="200"/>
              <w:rPr>
                <w:kern w:val="0"/>
                <w:sz w:val="24"/>
              </w:rPr>
            </w:pPr>
            <w:r>
              <w:rPr>
                <w:kern w:val="0"/>
                <w:sz w:val="24"/>
              </w:rPr>
              <w:t>式中：Lp2i（T）——靠近围护结构处室外N个声源i倍频带的叠加声压级，dB；</w:t>
            </w:r>
          </w:p>
          <w:p>
            <w:pPr>
              <w:spacing w:line="520" w:lineRule="exact"/>
              <w:ind w:firstLine="480" w:firstLineChars="200"/>
              <w:rPr>
                <w:kern w:val="0"/>
                <w:sz w:val="24"/>
              </w:rPr>
            </w:pPr>
            <w:r>
              <w:rPr>
                <w:kern w:val="0"/>
                <w:sz w:val="24"/>
              </w:rPr>
              <w:t>Lp1i（T）——靠近围护结构处室内N个声源i倍频带的叠加声压级，dB；</w:t>
            </w:r>
          </w:p>
          <w:p>
            <w:pPr>
              <w:spacing w:line="520" w:lineRule="exact"/>
              <w:ind w:firstLine="480" w:firstLineChars="200"/>
              <w:rPr>
                <w:kern w:val="0"/>
                <w:sz w:val="24"/>
              </w:rPr>
            </w:pPr>
            <w:r>
              <w:rPr>
                <w:kern w:val="0"/>
                <w:sz w:val="24"/>
              </w:rPr>
              <w:t>TLi——围护结构i倍频带的隔声量，dB；</w:t>
            </w:r>
          </w:p>
          <w:p>
            <w:pPr>
              <w:spacing w:line="520" w:lineRule="exact"/>
              <w:ind w:firstLine="480" w:firstLineChars="200"/>
              <w:rPr>
                <w:kern w:val="0"/>
                <w:sz w:val="24"/>
              </w:rPr>
            </w:pPr>
            <w:r>
              <w:rPr>
                <w:kern w:val="0"/>
                <w:sz w:val="24"/>
              </w:rPr>
              <w:t>然后按下式将室外声源的声压级和透过面积换算成等效的室外声源，计算出中心位置位于透声面积（S）处的等效声源的倍频带声功率级：</w:t>
            </w:r>
          </w:p>
          <w:p>
            <w:pPr>
              <w:spacing w:line="520" w:lineRule="exact"/>
              <w:ind w:firstLine="480" w:firstLineChars="200"/>
              <w:rPr>
                <w:kern w:val="0"/>
                <w:sz w:val="24"/>
              </w:rPr>
            </w:pPr>
            <w:r>
              <w:rPr>
                <w:rFonts w:hint="eastAsia"/>
                <w:kern w:val="0"/>
                <w:sz w:val="24"/>
              </w:rPr>
              <w:t>Lw2</w:t>
            </w:r>
            <w:r>
              <w:rPr>
                <w:kern w:val="0"/>
                <w:sz w:val="24"/>
              </w:rPr>
              <w:t>=Lp2（T）+10lgS</w:t>
            </w:r>
          </w:p>
          <w:p>
            <w:pPr>
              <w:spacing w:line="520" w:lineRule="exact"/>
              <w:ind w:firstLine="480" w:firstLineChars="200"/>
              <w:rPr>
                <w:kern w:val="0"/>
                <w:sz w:val="24"/>
              </w:rPr>
            </w:pPr>
            <w:r>
              <w:rPr>
                <w:kern w:val="0"/>
                <w:sz w:val="24"/>
              </w:rPr>
              <w:t>式中：Lw2——中心位置位于透声面积（S）处的等效声源的倍频带声功率级，dB；</w:t>
            </w:r>
          </w:p>
          <w:p>
            <w:pPr>
              <w:spacing w:line="520" w:lineRule="exact"/>
              <w:ind w:firstLine="480" w:firstLineChars="200"/>
              <w:rPr>
                <w:kern w:val="0"/>
                <w:sz w:val="24"/>
              </w:rPr>
            </w:pPr>
            <w:r>
              <w:rPr>
                <w:kern w:val="0"/>
                <w:sz w:val="24"/>
              </w:rPr>
              <w:t>Lp2（T）——靠近围护结构处室外声源的声压级，dB；</w:t>
            </w:r>
          </w:p>
          <w:p>
            <w:pPr>
              <w:spacing w:line="520" w:lineRule="exact"/>
              <w:ind w:firstLine="480" w:firstLineChars="200"/>
              <w:rPr>
                <w:kern w:val="0"/>
                <w:sz w:val="24"/>
              </w:rPr>
            </w:pPr>
            <w:r>
              <w:rPr>
                <w:kern w:val="0"/>
                <w:sz w:val="24"/>
              </w:rPr>
              <w:t>S——透声面积，m2。</w:t>
            </w:r>
            <w:r>
              <w:rPr>
                <w:rFonts w:hint="eastAsia"/>
                <w:kern w:val="0"/>
                <w:sz w:val="24"/>
              </w:rPr>
              <w:t>（</w:t>
            </w:r>
            <w:r>
              <w:rPr>
                <w:kern w:val="0"/>
                <w:sz w:val="24"/>
              </w:rPr>
              <w:t>车间</w:t>
            </w:r>
            <w:r>
              <w:rPr>
                <w:rFonts w:hint="eastAsia"/>
                <w:kern w:val="0"/>
                <w:sz w:val="24"/>
              </w:rPr>
              <w:t>S=30）</w:t>
            </w:r>
          </w:p>
          <w:p>
            <w:pPr>
              <w:spacing w:line="520" w:lineRule="exact"/>
              <w:ind w:firstLine="480" w:firstLineChars="200"/>
              <w:rPr>
                <w:kern w:val="0"/>
                <w:sz w:val="24"/>
              </w:rPr>
            </w:pPr>
            <w:r>
              <w:rPr>
                <w:kern w:val="0"/>
                <w:sz w:val="24"/>
              </w:rPr>
              <w:t>如果声源处于半自由声场，则预测点处声压级计算公式如下：</w:t>
            </w:r>
          </w:p>
          <w:p>
            <w:pPr>
              <w:spacing w:line="520" w:lineRule="exact"/>
              <w:ind w:firstLine="480" w:firstLineChars="200"/>
              <w:rPr>
                <w:kern w:val="0"/>
                <w:sz w:val="24"/>
              </w:rPr>
            </w:pPr>
            <w:r>
              <w:rPr>
                <w:kern w:val="0"/>
                <w:sz w:val="24"/>
              </w:rPr>
              <w:t>Lp（r）=Lw-20lgr-8</w:t>
            </w:r>
          </w:p>
          <w:p>
            <w:pPr>
              <w:spacing w:line="520" w:lineRule="exact"/>
              <w:ind w:firstLine="480" w:firstLineChars="200"/>
              <w:rPr>
                <w:kern w:val="0"/>
                <w:sz w:val="24"/>
              </w:rPr>
            </w:pPr>
            <w:r>
              <w:rPr>
                <w:kern w:val="0"/>
                <w:sz w:val="24"/>
              </w:rPr>
              <w:t>式中：Lp（r）——预测点处声压级，dB；</w:t>
            </w:r>
          </w:p>
          <w:p>
            <w:pPr>
              <w:spacing w:line="520" w:lineRule="exact"/>
              <w:ind w:firstLine="480" w:firstLineChars="200"/>
              <w:rPr>
                <w:kern w:val="0"/>
                <w:sz w:val="24"/>
              </w:rPr>
            </w:pPr>
            <w:r>
              <w:rPr>
                <w:kern w:val="0"/>
                <w:sz w:val="24"/>
              </w:rPr>
              <w:t xml:space="preserve">      Lw——由点声源产生的倍频带声功率级，dB；</w:t>
            </w:r>
          </w:p>
          <w:p>
            <w:pPr>
              <w:spacing w:line="520" w:lineRule="exact"/>
              <w:ind w:firstLine="480" w:firstLineChars="200"/>
              <w:rPr>
                <w:kern w:val="0"/>
                <w:sz w:val="24"/>
              </w:rPr>
            </w:pPr>
            <w:r>
              <w:rPr>
                <w:kern w:val="0"/>
                <w:sz w:val="24"/>
              </w:rPr>
              <w:t xml:space="preserve"> r——预测点距声源的距离，m。</w:t>
            </w:r>
          </w:p>
          <w:p>
            <w:pPr>
              <w:pStyle w:val="12"/>
              <w:spacing w:after="0" w:line="520" w:lineRule="exact"/>
              <w:ind w:left="0" w:leftChars="0" w:firstLine="0" w:firstLineChars="0"/>
              <w:rPr>
                <w:rFonts w:eastAsiaTheme="minorEastAsia"/>
                <w:b/>
                <w:bCs/>
                <w:sz w:val="24"/>
              </w:rPr>
            </w:pPr>
            <w:r>
              <w:rPr>
                <w:rFonts w:hAnsiTheme="minorEastAsia" w:eastAsiaTheme="minorEastAsia"/>
                <w:b/>
                <w:bCs/>
                <w:sz w:val="24"/>
              </w:rPr>
              <w:t>表</w:t>
            </w:r>
            <w:r>
              <w:rPr>
                <w:rFonts w:eastAsiaTheme="minorEastAsia"/>
                <w:b/>
                <w:bCs/>
                <w:sz w:val="24"/>
              </w:rPr>
              <w:t>2</w:t>
            </w:r>
            <w:r>
              <w:rPr>
                <w:rFonts w:hint="eastAsia" w:eastAsiaTheme="minorEastAsia"/>
                <w:b/>
                <w:bCs/>
                <w:sz w:val="24"/>
              </w:rPr>
              <w:t xml:space="preserve">8            </w:t>
            </w:r>
            <w:r>
              <w:rPr>
                <w:rFonts w:hAnsiTheme="minorEastAsia" w:eastAsiaTheme="minorEastAsia"/>
                <w:b/>
                <w:bCs/>
                <w:sz w:val="24"/>
              </w:rPr>
              <w:t>本项目主要室内噪声源强调查清单</w:t>
            </w:r>
          </w:p>
          <w:tbl>
            <w:tblPr>
              <w:tblStyle w:val="1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46"/>
              <w:gridCol w:w="827"/>
              <w:gridCol w:w="710"/>
              <w:gridCol w:w="620"/>
              <w:gridCol w:w="547"/>
              <w:gridCol w:w="547"/>
              <w:gridCol w:w="549"/>
              <w:gridCol w:w="530"/>
              <w:gridCol w:w="708"/>
              <w:gridCol w:w="1113"/>
              <w:gridCol w:w="630"/>
              <w:gridCol w:w="733"/>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4" w:type="pct"/>
                  <w:vMerge w:val="restart"/>
                  <w:tcBorders>
                    <w:top w:val="single" w:color="auto" w:sz="8" w:space="0"/>
                    <w:left w:val="nil"/>
                  </w:tcBorders>
                  <w:vAlign w:val="center"/>
                </w:tcPr>
                <w:p>
                  <w:pPr>
                    <w:tabs>
                      <w:tab w:val="left" w:pos="3620"/>
                    </w:tabs>
                    <w:adjustRightInd w:val="0"/>
                    <w:snapToGrid w:val="0"/>
                    <w:jc w:val="center"/>
                    <w:rPr>
                      <w:b/>
                      <w:sz w:val="21"/>
                      <w:szCs w:val="21"/>
                    </w:rPr>
                  </w:pPr>
                  <w:r>
                    <w:rPr>
                      <w:b/>
                      <w:sz w:val="21"/>
                      <w:szCs w:val="21"/>
                    </w:rPr>
                    <w:t>序号</w:t>
                  </w:r>
                </w:p>
              </w:tc>
              <w:tc>
                <w:tcPr>
                  <w:tcW w:w="498" w:type="pct"/>
                  <w:vMerge w:val="restart"/>
                  <w:tcBorders>
                    <w:top w:val="single" w:color="auto" w:sz="8" w:space="0"/>
                  </w:tcBorders>
                  <w:vAlign w:val="center"/>
                </w:tcPr>
                <w:p>
                  <w:pPr>
                    <w:tabs>
                      <w:tab w:val="left" w:pos="3620"/>
                    </w:tabs>
                    <w:adjustRightInd w:val="0"/>
                    <w:snapToGrid w:val="0"/>
                    <w:jc w:val="center"/>
                    <w:rPr>
                      <w:b/>
                      <w:sz w:val="21"/>
                      <w:szCs w:val="21"/>
                    </w:rPr>
                  </w:pPr>
                  <w:r>
                    <w:rPr>
                      <w:b/>
                      <w:sz w:val="21"/>
                      <w:szCs w:val="21"/>
                    </w:rPr>
                    <w:t>声源</w:t>
                  </w:r>
                </w:p>
                <w:p>
                  <w:pPr>
                    <w:tabs>
                      <w:tab w:val="left" w:pos="3620"/>
                    </w:tabs>
                    <w:adjustRightInd w:val="0"/>
                    <w:snapToGrid w:val="0"/>
                    <w:jc w:val="center"/>
                    <w:rPr>
                      <w:b/>
                      <w:sz w:val="21"/>
                      <w:szCs w:val="21"/>
                    </w:rPr>
                  </w:pPr>
                  <w:r>
                    <w:rPr>
                      <w:b/>
                      <w:sz w:val="21"/>
                      <w:szCs w:val="21"/>
                    </w:rPr>
                    <w:t>名称</w:t>
                  </w:r>
                </w:p>
              </w:tc>
              <w:tc>
                <w:tcPr>
                  <w:tcW w:w="428" w:type="pct"/>
                  <w:vMerge w:val="restart"/>
                  <w:tcBorders>
                    <w:top w:val="single" w:color="auto" w:sz="8" w:space="0"/>
                  </w:tcBorders>
                  <w:vAlign w:val="center"/>
                </w:tcPr>
                <w:p>
                  <w:pPr>
                    <w:tabs>
                      <w:tab w:val="left" w:pos="3620"/>
                    </w:tabs>
                    <w:adjustRightInd w:val="0"/>
                    <w:snapToGrid w:val="0"/>
                    <w:jc w:val="center"/>
                    <w:rPr>
                      <w:b/>
                      <w:sz w:val="21"/>
                      <w:szCs w:val="21"/>
                    </w:rPr>
                  </w:pPr>
                  <w:r>
                    <w:rPr>
                      <w:b/>
                      <w:sz w:val="21"/>
                      <w:szCs w:val="21"/>
                    </w:rPr>
                    <w:t>声功率级/dB（A）</w:t>
                  </w:r>
                </w:p>
              </w:tc>
              <w:tc>
                <w:tcPr>
                  <w:tcW w:w="375" w:type="pct"/>
                  <w:vMerge w:val="restart"/>
                  <w:tcBorders>
                    <w:top w:val="single" w:color="auto" w:sz="8" w:space="0"/>
                  </w:tcBorders>
                  <w:vAlign w:val="center"/>
                </w:tcPr>
                <w:p>
                  <w:pPr>
                    <w:tabs>
                      <w:tab w:val="left" w:pos="3620"/>
                    </w:tabs>
                    <w:adjustRightInd w:val="0"/>
                    <w:snapToGrid w:val="0"/>
                    <w:jc w:val="center"/>
                    <w:rPr>
                      <w:b/>
                      <w:sz w:val="21"/>
                      <w:szCs w:val="21"/>
                    </w:rPr>
                  </w:pPr>
                  <w:r>
                    <w:rPr>
                      <w:b/>
                      <w:sz w:val="21"/>
                      <w:szCs w:val="21"/>
                    </w:rPr>
                    <w:t>声源控制措施</w:t>
                  </w:r>
                </w:p>
              </w:tc>
              <w:tc>
                <w:tcPr>
                  <w:tcW w:w="996" w:type="pct"/>
                  <w:gridSpan w:val="3"/>
                  <w:tcBorders>
                    <w:top w:val="single" w:color="auto" w:sz="8" w:space="0"/>
                  </w:tcBorders>
                  <w:vAlign w:val="center"/>
                </w:tcPr>
                <w:p>
                  <w:pPr>
                    <w:tabs>
                      <w:tab w:val="left" w:pos="3620"/>
                    </w:tabs>
                    <w:adjustRightInd w:val="0"/>
                    <w:snapToGrid w:val="0"/>
                    <w:jc w:val="center"/>
                    <w:rPr>
                      <w:b/>
                      <w:sz w:val="21"/>
                      <w:szCs w:val="21"/>
                    </w:rPr>
                  </w:pPr>
                  <w:r>
                    <w:rPr>
                      <w:b/>
                      <w:sz w:val="21"/>
                      <w:szCs w:val="21"/>
                    </w:rPr>
                    <w:t>空间相对位置/m</w:t>
                  </w:r>
                </w:p>
              </w:tc>
              <w:tc>
                <w:tcPr>
                  <w:tcW w:w="322" w:type="pct"/>
                  <w:vMerge w:val="restart"/>
                  <w:tcBorders>
                    <w:top w:val="single" w:color="auto" w:sz="8" w:space="0"/>
                  </w:tcBorders>
                  <w:vAlign w:val="center"/>
                </w:tcPr>
                <w:p>
                  <w:pPr>
                    <w:tabs>
                      <w:tab w:val="left" w:pos="3620"/>
                    </w:tabs>
                    <w:adjustRightInd w:val="0"/>
                    <w:snapToGrid w:val="0"/>
                    <w:jc w:val="center"/>
                    <w:rPr>
                      <w:b/>
                      <w:sz w:val="21"/>
                      <w:szCs w:val="21"/>
                    </w:rPr>
                  </w:pPr>
                  <w:r>
                    <w:rPr>
                      <w:b/>
                      <w:sz w:val="21"/>
                      <w:szCs w:val="21"/>
                    </w:rPr>
                    <w:t>距室内边界距离/m</w:t>
                  </w:r>
                </w:p>
              </w:tc>
              <w:tc>
                <w:tcPr>
                  <w:tcW w:w="427" w:type="pct"/>
                  <w:vMerge w:val="restart"/>
                  <w:tcBorders>
                    <w:top w:val="single" w:color="auto" w:sz="8" w:space="0"/>
                  </w:tcBorders>
                  <w:vAlign w:val="center"/>
                </w:tcPr>
                <w:p>
                  <w:pPr>
                    <w:tabs>
                      <w:tab w:val="left" w:pos="3620"/>
                    </w:tabs>
                    <w:adjustRightInd w:val="0"/>
                    <w:snapToGrid w:val="0"/>
                    <w:jc w:val="center"/>
                    <w:rPr>
                      <w:b/>
                      <w:sz w:val="21"/>
                      <w:szCs w:val="21"/>
                    </w:rPr>
                  </w:pPr>
                  <w:r>
                    <w:rPr>
                      <w:b/>
                      <w:sz w:val="21"/>
                      <w:szCs w:val="21"/>
                    </w:rPr>
                    <w:t>室内边界声级/dB（A）</w:t>
                  </w:r>
                </w:p>
              </w:tc>
              <w:tc>
                <w:tcPr>
                  <w:tcW w:w="666" w:type="pct"/>
                  <w:vMerge w:val="restart"/>
                  <w:tcBorders>
                    <w:top w:val="single" w:color="auto" w:sz="8" w:space="0"/>
                  </w:tcBorders>
                  <w:vAlign w:val="center"/>
                </w:tcPr>
                <w:p>
                  <w:pPr>
                    <w:tabs>
                      <w:tab w:val="left" w:pos="3620"/>
                    </w:tabs>
                    <w:adjustRightInd w:val="0"/>
                    <w:snapToGrid w:val="0"/>
                    <w:jc w:val="center"/>
                    <w:rPr>
                      <w:b/>
                      <w:sz w:val="21"/>
                      <w:szCs w:val="21"/>
                    </w:rPr>
                  </w:pPr>
                  <w:r>
                    <w:rPr>
                      <w:b/>
                      <w:sz w:val="21"/>
                      <w:szCs w:val="21"/>
                    </w:rPr>
                    <w:t>运行时段</w:t>
                  </w:r>
                </w:p>
              </w:tc>
              <w:tc>
                <w:tcPr>
                  <w:tcW w:w="258" w:type="pct"/>
                  <w:vMerge w:val="restart"/>
                  <w:tcBorders>
                    <w:top w:val="single" w:color="auto" w:sz="8" w:space="0"/>
                  </w:tcBorders>
                  <w:vAlign w:val="center"/>
                </w:tcPr>
                <w:p>
                  <w:pPr>
                    <w:tabs>
                      <w:tab w:val="left" w:pos="3620"/>
                    </w:tabs>
                    <w:adjustRightInd w:val="0"/>
                    <w:snapToGrid w:val="0"/>
                    <w:jc w:val="center"/>
                    <w:rPr>
                      <w:b/>
                      <w:sz w:val="21"/>
                      <w:szCs w:val="21"/>
                    </w:rPr>
                  </w:pPr>
                  <w:r>
                    <w:rPr>
                      <w:b/>
                      <w:sz w:val="21"/>
                      <w:szCs w:val="21"/>
                    </w:rPr>
                    <w:t>隔声量/dB（A）</w:t>
                  </w:r>
                </w:p>
              </w:tc>
              <w:tc>
                <w:tcPr>
                  <w:tcW w:w="815" w:type="pct"/>
                  <w:gridSpan w:val="2"/>
                  <w:tcBorders>
                    <w:top w:val="single" w:color="auto" w:sz="8" w:space="0"/>
                    <w:right w:val="nil"/>
                  </w:tcBorders>
                  <w:vAlign w:val="center"/>
                </w:tcPr>
                <w:p>
                  <w:pPr>
                    <w:tabs>
                      <w:tab w:val="left" w:pos="3620"/>
                    </w:tabs>
                    <w:adjustRightInd w:val="0"/>
                    <w:snapToGrid w:val="0"/>
                    <w:jc w:val="center"/>
                    <w:rPr>
                      <w:b/>
                      <w:sz w:val="21"/>
                      <w:szCs w:val="21"/>
                    </w:rPr>
                  </w:pPr>
                  <w:r>
                    <w:rPr>
                      <w:b/>
                      <w:sz w:val="21"/>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4" w:type="pct"/>
                  <w:vMerge w:val="continue"/>
                  <w:tcBorders>
                    <w:left w:val="nil"/>
                    <w:bottom w:val="single" w:color="auto" w:sz="8" w:space="0"/>
                  </w:tcBorders>
                  <w:vAlign w:val="center"/>
                </w:tcPr>
                <w:p>
                  <w:pPr>
                    <w:tabs>
                      <w:tab w:val="left" w:pos="3620"/>
                    </w:tabs>
                    <w:adjustRightInd w:val="0"/>
                    <w:snapToGrid w:val="0"/>
                    <w:jc w:val="center"/>
                    <w:rPr>
                      <w:b/>
                      <w:sz w:val="21"/>
                      <w:szCs w:val="21"/>
                    </w:rPr>
                  </w:pPr>
                </w:p>
              </w:tc>
              <w:tc>
                <w:tcPr>
                  <w:tcW w:w="498" w:type="pct"/>
                  <w:vMerge w:val="continue"/>
                  <w:tcBorders>
                    <w:bottom w:val="single" w:color="auto" w:sz="8" w:space="0"/>
                  </w:tcBorders>
                  <w:vAlign w:val="center"/>
                </w:tcPr>
                <w:p>
                  <w:pPr>
                    <w:tabs>
                      <w:tab w:val="left" w:pos="3620"/>
                    </w:tabs>
                    <w:adjustRightInd w:val="0"/>
                    <w:snapToGrid w:val="0"/>
                    <w:jc w:val="center"/>
                    <w:rPr>
                      <w:b/>
                      <w:sz w:val="21"/>
                      <w:szCs w:val="21"/>
                    </w:rPr>
                  </w:pPr>
                </w:p>
              </w:tc>
              <w:tc>
                <w:tcPr>
                  <w:tcW w:w="428" w:type="pct"/>
                  <w:vMerge w:val="continue"/>
                  <w:tcBorders>
                    <w:bottom w:val="single" w:color="auto" w:sz="8" w:space="0"/>
                  </w:tcBorders>
                  <w:vAlign w:val="center"/>
                </w:tcPr>
                <w:p>
                  <w:pPr>
                    <w:tabs>
                      <w:tab w:val="left" w:pos="3620"/>
                    </w:tabs>
                    <w:adjustRightInd w:val="0"/>
                    <w:snapToGrid w:val="0"/>
                    <w:jc w:val="center"/>
                    <w:rPr>
                      <w:b/>
                      <w:sz w:val="21"/>
                      <w:szCs w:val="21"/>
                    </w:rPr>
                  </w:pPr>
                </w:p>
              </w:tc>
              <w:tc>
                <w:tcPr>
                  <w:tcW w:w="375" w:type="pct"/>
                  <w:vMerge w:val="continue"/>
                  <w:tcBorders>
                    <w:bottom w:val="single" w:color="auto" w:sz="8" w:space="0"/>
                  </w:tcBorders>
                  <w:vAlign w:val="center"/>
                </w:tcPr>
                <w:p>
                  <w:pPr>
                    <w:tabs>
                      <w:tab w:val="left" w:pos="3620"/>
                    </w:tabs>
                    <w:adjustRightInd w:val="0"/>
                    <w:snapToGrid w:val="0"/>
                    <w:jc w:val="center"/>
                    <w:rPr>
                      <w:b/>
                      <w:sz w:val="21"/>
                      <w:szCs w:val="21"/>
                    </w:rPr>
                  </w:pPr>
                </w:p>
              </w:tc>
              <w:tc>
                <w:tcPr>
                  <w:tcW w:w="332" w:type="pct"/>
                  <w:tcBorders>
                    <w:bottom w:val="single" w:color="auto" w:sz="8" w:space="0"/>
                  </w:tcBorders>
                  <w:vAlign w:val="center"/>
                </w:tcPr>
                <w:p>
                  <w:pPr>
                    <w:tabs>
                      <w:tab w:val="left" w:pos="3620"/>
                    </w:tabs>
                    <w:adjustRightInd w:val="0"/>
                    <w:snapToGrid w:val="0"/>
                    <w:jc w:val="center"/>
                    <w:rPr>
                      <w:b/>
                      <w:sz w:val="21"/>
                      <w:szCs w:val="21"/>
                    </w:rPr>
                  </w:pPr>
                  <w:r>
                    <w:rPr>
                      <w:b/>
                      <w:sz w:val="21"/>
                      <w:szCs w:val="21"/>
                    </w:rPr>
                    <w:t>X</w:t>
                  </w:r>
                </w:p>
              </w:tc>
              <w:tc>
                <w:tcPr>
                  <w:tcW w:w="332" w:type="pct"/>
                  <w:tcBorders>
                    <w:bottom w:val="single" w:color="auto" w:sz="8" w:space="0"/>
                  </w:tcBorders>
                  <w:vAlign w:val="center"/>
                </w:tcPr>
                <w:p>
                  <w:pPr>
                    <w:tabs>
                      <w:tab w:val="left" w:pos="3620"/>
                    </w:tabs>
                    <w:adjustRightInd w:val="0"/>
                    <w:snapToGrid w:val="0"/>
                    <w:jc w:val="center"/>
                    <w:rPr>
                      <w:b/>
                      <w:sz w:val="21"/>
                      <w:szCs w:val="21"/>
                    </w:rPr>
                  </w:pPr>
                  <w:r>
                    <w:rPr>
                      <w:b/>
                      <w:sz w:val="21"/>
                      <w:szCs w:val="21"/>
                    </w:rPr>
                    <w:t>Y</w:t>
                  </w:r>
                </w:p>
              </w:tc>
              <w:tc>
                <w:tcPr>
                  <w:tcW w:w="333" w:type="pct"/>
                  <w:tcBorders>
                    <w:bottom w:val="single" w:color="auto" w:sz="8" w:space="0"/>
                  </w:tcBorders>
                  <w:vAlign w:val="center"/>
                </w:tcPr>
                <w:p>
                  <w:pPr>
                    <w:tabs>
                      <w:tab w:val="left" w:pos="3620"/>
                    </w:tabs>
                    <w:adjustRightInd w:val="0"/>
                    <w:snapToGrid w:val="0"/>
                    <w:jc w:val="center"/>
                    <w:rPr>
                      <w:b/>
                      <w:sz w:val="21"/>
                      <w:szCs w:val="21"/>
                    </w:rPr>
                  </w:pPr>
                  <w:r>
                    <w:rPr>
                      <w:b/>
                      <w:sz w:val="21"/>
                      <w:szCs w:val="21"/>
                    </w:rPr>
                    <w:t>Z</w:t>
                  </w:r>
                </w:p>
              </w:tc>
              <w:tc>
                <w:tcPr>
                  <w:tcW w:w="322" w:type="pct"/>
                  <w:vMerge w:val="continue"/>
                  <w:tcBorders>
                    <w:bottom w:val="single" w:color="auto" w:sz="8" w:space="0"/>
                  </w:tcBorders>
                  <w:vAlign w:val="center"/>
                </w:tcPr>
                <w:p>
                  <w:pPr>
                    <w:tabs>
                      <w:tab w:val="left" w:pos="3620"/>
                    </w:tabs>
                    <w:adjustRightInd w:val="0"/>
                    <w:snapToGrid w:val="0"/>
                    <w:jc w:val="center"/>
                    <w:rPr>
                      <w:b/>
                      <w:sz w:val="21"/>
                      <w:szCs w:val="21"/>
                    </w:rPr>
                  </w:pPr>
                </w:p>
              </w:tc>
              <w:tc>
                <w:tcPr>
                  <w:tcW w:w="427" w:type="pct"/>
                  <w:vMerge w:val="continue"/>
                  <w:tcBorders>
                    <w:bottom w:val="single" w:color="auto" w:sz="8" w:space="0"/>
                  </w:tcBorders>
                  <w:vAlign w:val="center"/>
                </w:tcPr>
                <w:p>
                  <w:pPr>
                    <w:tabs>
                      <w:tab w:val="left" w:pos="3620"/>
                    </w:tabs>
                    <w:adjustRightInd w:val="0"/>
                    <w:snapToGrid w:val="0"/>
                    <w:jc w:val="center"/>
                    <w:rPr>
                      <w:b/>
                      <w:sz w:val="21"/>
                      <w:szCs w:val="21"/>
                    </w:rPr>
                  </w:pPr>
                </w:p>
              </w:tc>
              <w:tc>
                <w:tcPr>
                  <w:tcW w:w="666" w:type="pct"/>
                  <w:vMerge w:val="continue"/>
                  <w:tcBorders>
                    <w:bottom w:val="single" w:color="auto" w:sz="8" w:space="0"/>
                  </w:tcBorders>
                  <w:vAlign w:val="center"/>
                </w:tcPr>
                <w:p>
                  <w:pPr>
                    <w:tabs>
                      <w:tab w:val="left" w:pos="3620"/>
                    </w:tabs>
                    <w:adjustRightInd w:val="0"/>
                    <w:snapToGrid w:val="0"/>
                    <w:jc w:val="center"/>
                    <w:rPr>
                      <w:b/>
                      <w:sz w:val="21"/>
                      <w:szCs w:val="21"/>
                    </w:rPr>
                  </w:pPr>
                </w:p>
              </w:tc>
              <w:tc>
                <w:tcPr>
                  <w:tcW w:w="258" w:type="pct"/>
                  <w:vMerge w:val="continue"/>
                  <w:tcBorders>
                    <w:bottom w:val="single" w:color="auto" w:sz="8" w:space="0"/>
                  </w:tcBorders>
                  <w:vAlign w:val="center"/>
                </w:tcPr>
                <w:p>
                  <w:pPr>
                    <w:tabs>
                      <w:tab w:val="left" w:pos="3620"/>
                    </w:tabs>
                    <w:adjustRightInd w:val="0"/>
                    <w:snapToGrid w:val="0"/>
                    <w:jc w:val="center"/>
                    <w:rPr>
                      <w:b/>
                      <w:sz w:val="21"/>
                      <w:szCs w:val="21"/>
                    </w:rPr>
                  </w:pPr>
                </w:p>
              </w:tc>
              <w:tc>
                <w:tcPr>
                  <w:tcW w:w="442" w:type="pct"/>
                  <w:tcBorders>
                    <w:bottom w:val="single" w:color="auto" w:sz="8" w:space="0"/>
                  </w:tcBorders>
                  <w:vAlign w:val="center"/>
                </w:tcPr>
                <w:p>
                  <w:pPr>
                    <w:tabs>
                      <w:tab w:val="left" w:pos="3620"/>
                    </w:tabs>
                    <w:adjustRightInd w:val="0"/>
                    <w:snapToGrid w:val="0"/>
                    <w:jc w:val="center"/>
                    <w:rPr>
                      <w:b/>
                      <w:sz w:val="21"/>
                      <w:szCs w:val="21"/>
                    </w:rPr>
                  </w:pPr>
                  <w:r>
                    <w:rPr>
                      <w:b/>
                      <w:sz w:val="21"/>
                      <w:szCs w:val="21"/>
                    </w:rPr>
                    <w:t>声压级/dB（A）</w:t>
                  </w:r>
                </w:p>
              </w:tc>
              <w:tc>
                <w:tcPr>
                  <w:tcW w:w="373" w:type="pct"/>
                  <w:tcBorders>
                    <w:bottom w:val="single" w:color="auto" w:sz="8" w:space="0"/>
                    <w:right w:val="nil"/>
                  </w:tcBorders>
                  <w:vAlign w:val="center"/>
                </w:tcPr>
                <w:p>
                  <w:pPr>
                    <w:tabs>
                      <w:tab w:val="left" w:pos="3620"/>
                    </w:tabs>
                    <w:adjustRightInd w:val="0"/>
                    <w:snapToGrid w:val="0"/>
                    <w:jc w:val="center"/>
                    <w:rPr>
                      <w:b/>
                      <w:sz w:val="21"/>
                      <w:szCs w:val="21"/>
                    </w:rPr>
                  </w:pPr>
                  <w:r>
                    <w:rPr>
                      <w:b/>
                      <w:sz w:val="21"/>
                      <w:szCs w:val="21"/>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3" w:type="pct"/>
                  <w:tcBorders>
                    <w:top w:val="single" w:color="auto" w:sz="8" w:space="0"/>
                    <w:left w:val="nil"/>
                  </w:tcBorders>
                  <w:vAlign w:val="center"/>
                </w:tcPr>
                <w:p>
                  <w:pPr>
                    <w:tabs>
                      <w:tab w:val="left" w:pos="3620"/>
                    </w:tabs>
                    <w:adjustRightInd w:val="0"/>
                    <w:snapToGrid w:val="0"/>
                    <w:jc w:val="center"/>
                    <w:rPr>
                      <w:sz w:val="21"/>
                      <w:szCs w:val="21"/>
                    </w:rPr>
                  </w:pPr>
                  <w:r>
                    <w:rPr>
                      <w:sz w:val="21"/>
                      <w:szCs w:val="21"/>
                    </w:rPr>
                    <w:t>1</w:t>
                  </w:r>
                </w:p>
              </w:tc>
              <w:tc>
                <w:tcPr>
                  <w:tcW w:w="497" w:type="pct"/>
                  <w:tcBorders>
                    <w:top w:val="single" w:color="auto" w:sz="8" w:space="0"/>
                  </w:tcBorders>
                  <w:vAlign w:val="center"/>
                </w:tcPr>
                <w:p>
                  <w:pPr>
                    <w:tabs>
                      <w:tab w:val="left" w:pos="3620"/>
                    </w:tabs>
                    <w:adjustRightInd w:val="0"/>
                    <w:snapToGrid w:val="0"/>
                    <w:spacing w:line="240" w:lineRule="atLeast"/>
                    <w:jc w:val="center"/>
                    <w:rPr>
                      <w:sz w:val="21"/>
                      <w:szCs w:val="21"/>
                    </w:rPr>
                  </w:pPr>
                  <w:r>
                    <w:rPr>
                      <w:rFonts w:hint="eastAsia"/>
                      <w:sz w:val="21"/>
                      <w:szCs w:val="21"/>
                    </w:rPr>
                    <w:t>密闭搅拌罐</w:t>
                  </w:r>
                </w:p>
              </w:tc>
              <w:tc>
                <w:tcPr>
                  <w:tcW w:w="428" w:type="pct"/>
                  <w:tcBorders>
                    <w:top w:val="single" w:color="auto" w:sz="8" w:space="0"/>
                  </w:tcBorders>
                  <w:vAlign w:val="center"/>
                </w:tcPr>
                <w:p>
                  <w:pPr>
                    <w:tabs>
                      <w:tab w:val="left" w:pos="3620"/>
                    </w:tabs>
                    <w:adjustRightInd w:val="0"/>
                    <w:snapToGrid w:val="0"/>
                    <w:jc w:val="center"/>
                    <w:rPr>
                      <w:sz w:val="21"/>
                      <w:szCs w:val="21"/>
                    </w:rPr>
                  </w:pPr>
                  <w:r>
                    <w:rPr>
                      <w:rFonts w:hint="eastAsia"/>
                      <w:sz w:val="21"/>
                      <w:szCs w:val="21"/>
                    </w:rPr>
                    <w:t>90</w:t>
                  </w:r>
                </w:p>
              </w:tc>
              <w:tc>
                <w:tcPr>
                  <w:tcW w:w="375" w:type="pct"/>
                  <w:vMerge w:val="restart"/>
                  <w:tcBorders>
                    <w:top w:val="single" w:color="auto" w:sz="8" w:space="0"/>
                  </w:tcBorders>
                  <w:vAlign w:val="center"/>
                </w:tcPr>
                <w:p>
                  <w:pPr>
                    <w:tabs>
                      <w:tab w:val="left" w:pos="3620"/>
                    </w:tabs>
                    <w:adjustRightInd w:val="0"/>
                    <w:snapToGrid w:val="0"/>
                    <w:jc w:val="center"/>
                    <w:rPr>
                      <w:sz w:val="21"/>
                      <w:szCs w:val="21"/>
                    </w:rPr>
                  </w:pPr>
                  <w:r>
                    <w:rPr>
                      <w:sz w:val="21"/>
                      <w:szCs w:val="21"/>
                    </w:rPr>
                    <w:t>基础减振</w:t>
                  </w:r>
                </w:p>
              </w:tc>
              <w:tc>
                <w:tcPr>
                  <w:tcW w:w="332" w:type="pct"/>
                  <w:tcBorders>
                    <w:top w:val="single" w:color="auto" w:sz="8" w:space="0"/>
                  </w:tcBorders>
                  <w:vAlign w:val="center"/>
                </w:tcPr>
                <w:p>
                  <w:pPr>
                    <w:tabs>
                      <w:tab w:val="left" w:pos="3620"/>
                    </w:tabs>
                    <w:adjustRightInd w:val="0"/>
                    <w:snapToGrid w:val="0"/>
                    <w:spacing w:line="240" w:lineRule="exact"/>
                    <w:jc w:val="center"/>
                    <w:rPr>
                      <w:sz w:val="21"/>
                      <w:szCs w:val="21"/>
                    </w:rPr>
                  </w:pPr>
                  <w:r>
                    <w:rPr>
                      <w:rFonts w:hint="eastAsia"/>
                      <w:sz w:val="21"/>
                      <w:szCs w:val="21"/>
                    </w:rPr>
                    <w:t>10</w:t>
                  </w:r>
                </w:p>
              </w:tc>
              <w:tc>
                <w:tcPr>
                  <w:tcW w:w="332" w:type="pct"/>
                  <w:tcBorders>
                    <w:top w:val="single" w:color="auto" w:sz="8" w:space="0"/>
                  </w:tcBorders>
                  <w:vAlign w:val="center"/>
                </w:tcPr>
                <w:p>
                  <w:pPr>
                    <w:tabs>
                      <w:tab w:val="left" w:pos="3620"/>
                    </w:tabs>
                    <w:adjustRightInd w:val="0"/>
                    <w:snapToGrid w:val="0"/>
                    <w:spacing w:line="240" w:lineRule="exact"/>
                    <w:jc w:val="center"/>
                    <w:rPr>
                      <w:sz w:val="21"/>
                      <w:szCs w:val="21"/>
                    </w:rPr>
                  </w:pPr>
                  <w:r>
                    <w:rPr>
                      <w:rFonts w:hint="eastAsia"/>
                      <w:sz w:val="21"/>
                      <w:szCs w:val="21"/>
                    </w:rPr>
                    <w:t>4</w:t>
                  </w:r>
                </w:p>
              </w:tc>
              <w:tc>
                <w:tcPr>
                  <w:tcW w:w="333" w:type="pct"/>
                  <w:tcBorders>
                    <w:top w:val="single" w:color="auto" w:sz="8" w:space="0"/>
                  </w:tcBorders>
                  <w:vAlign w:val="center"/>
                </w:tcPr>
                <w:p>
                  <w:pPr>
                    <w:tabs>
                      <w:tab w:val="left" w:pos="3620"/>
                    </w:tabs>
                    <w:adjustRightInd w:val="0"/>
                    <w:snapToGrid w:val="0"/>
                    <w:spacing w:line="240" w:lineRule="exact"/>
                    <w:jc w:val="center"/>
                    <w:rPr>
                      <w:sz w:val="21"/>
                      <w:szCs w:val="21"/>
                    </w:rPr>
                  </w:pPr>
                  <w:r>
                    <w:rPr>
                      <w:sz w:val="21"/>
                      <w:szCs w:val="21"/>
                    </w:rPr>
                    <w:t>0.</w:t>
                  </w:r>
                  <w:r>
                    <w:rPr>
                      <w:rFonts w:hint="eastAsia"/>
                      <w:sz w:val="21"/>
                      <w:szCs w:val="21"/>
                    </w:rPr>
                    <w:t>7</w:t>
                  </w:r>
                </w:p>
              </w:tc>
              <w:tc>
                <w:tcPr>
                  <w:tcW w:w="322" w:type="pct"/>
                  <w:tcBorders>
                    <w:top w:val="single" w:color="auto" w:sz="8" w:space="0"/>
                  </w:tcBorders>
                  <w:vAlign w:val="center"/>
                </w:tcPr>
                <w:p>
                  <w:pPr>
                    <w:tabs>
                      <w:tab w:val="left" w:pos="3620"/>
                    </w:tabs>
                    <w:adjustRightInd w:val="0"/>
                    <w:snapToGrid w:val="0"/>
                    <w:spacing w:line="240" w:lineRule="exact"/>
                    <w:jc w:val="center"/>
                    <w:rPr>
                      <w:sz w:val="21"/>
                      <w:szCs w:val="21"/>
                    </w:rPr>
                  </w:pPr>
                  <w:r>
                    <w:rPr>
                      <w:rFonts w:hint="eastAsia"/>
                      <w:sz w:val="21"/>
                      <w:szCs w:val="21"/>
                    </w:rPr>
                    <w:t>4</w:t>
                  </w:r>
                </w:p>
              </w:tc>
              <w:tc>
                <w:tcPr>
                  <w:tcW w:w="427" w:type="pct"/>
                  <w:tcBorders>
                    <w:top w:val="single" w:color="auto" w:sz="8" w:space="0"/>
                  </w:tcBorders>
                  <w:vAlign w:val="center"/>
                </w:tcPr>
                <w:p>
                  <w:pPr>
                    <w:tabs>
                      <w:tab w:val="left" w:pos="3620"/>
                    </w:tabs>
                    <w:adjustRightInd w:val="0"/>
                    <w:snapToGrid w:val="0"/>
                    <w:spacing w:line="240" w:lineRule="exact"/>
                    <w:jc w:val="center"/>
                    <w:rPr>
                      <w:sz w:val="21"/>
                      <w:szCs w:val="21"/>
                    </w:rPr>
                  </w:pPr>
                  <w:r>
                    <w:rPr>
                      <w:rFonts w:hint="eastAsia"/>
                      <w:sz w:val="21"/>
                      <w:szCs w:val="21"/>
                    </w:rPr>
                    <w:t>70</w:t>
                  </w:r>
                </w:p>
              </w:tc>
              <w:tc>
                <w:tcPr>
                  <w:tcW w:w="666" w:type="pct"/>
                  <w:vMerge w:val="restart"/>
                  <w:tcBorders>
                    <w:top w:val="single" w:color="auto" w:sz="8" w:space="0"/>
                  </w:tcBorders>
                  <w:vAlign w:val="center"/>
                </w:tcPr>
                <w:p>
                  <w:pPr>
                    <w:tabs>
                      <w:tab w:val="left" w:pos="3620"/>
                    </w:tabs>
                    <w:adjustRightInd w:val="0"/>
                    <w:snapToGrid w:val="0"/>
                    <w:spacing w:line="240" w:lineRule="exact"/>
                    <w:jc w:val="center"/>
                    <w:rPr>
                      <w:sz w:val="21"/>
                      <w:szCs w:val="21"/>
                    </w:rPr>
                  </w:pPr>
                  <w:r>
                    <w:rPr>
                      <w:sz w:val="21"/>
                      <w:szCs w:val="21"/>
                    </w:rPr>
                    <w:t>8:00-18:00</w:t>
                  </w:r>
                </w:p>
              </w:tc>
              <w:tc>
                <w:tcPr>
                  <w:tcW w:w="258" w:type="pct"/>
                  <w:vMerge w:val="restart"/>
                  <w:tcBorders>
                    <w:top w:val="single" w:color="auto" w:sz="8" w:space="0"/>
                  </w:tcBorders>
                  <w:vAlign w:val="center"/>
                </w:tcPr>
                <w:p>
                  <w:pPr>
                    <w:tabs>
                      <w:tab w:val="left" w:pos="3620"/>
                    </w:tabs>
                    <w:adjustRightInd w:val="0"/>
                    <w:snapToGrid w:val="0"/>
                    <w:spacing w:line="240" w:lineRule="exact"/>
                    <w:jc w:val="center"/>
                    <w:rPr>
                      <w:sz w:val="21"/>
                      <w:szCs w:val="21"/>
                    </w:rPr>
                  </w:pPr>
                  <w:r>
                    <w:rPr>
                      <w:rFonts w:hint="eastAsia"/>
                      <w:sz w:val="21"/>
                      <w:szCs w:val="21"/>
                    </w:rPr>
                    <w:t>35</w:t>
                  </w:r>
                </w:p>
              </w:tc>
              <w:tc>
                <w:tcPr>
                  <w:tcW w:w="442" w:type="pct"/>
                  <w:tcBorders>
                    <w:top w:val="single" w:color="auto" w:sz="8" w:space="0"/>
                  </w:tcBorders>
                  <w:vAlign w:val="center"/>
                </w:tcPr>
                <w:p>
                  <w:pPr>
                    <w:tabs>
                      <w:tab w:val="left" w:pos="3620"/>
                    </w:tabs>
                    <w:adjustRightInd w:val="0"/>
                    <w:snapToGrid w:val="0"/>
                    <w:spacing w:line="240" w:lineRule="exact"/>
                    <w:jc w:val="center"/>
                    <w:rPr>
                      <w:sz w:val="21"/>
                      <w:szCs w:val="21"/>
                    </w:rPr>
                  </w:pPr>
                  <w:r>
                    <w:rPr>
                      <w:rFonts w:hint="eastAsia"/>
                      <w:sz w:val="21"/>
                      <w:szCs w:val="21"/>
                    </w:rPr>
                    <w:t>35</w:t>
                  </w:r>
                </w:p>
              </w:tc>
              <w:tc>
                <w:tcPr>
                  <w:tcW w:w="374" w:type="pct"/>
                  <w:tcBorders>
                    <w:top w:val="single" w:color="auto" w:sz="8" w:space="0"/>
                    <w:right w:val="nil"/>
                  </w:tcBorders>
                  <w:vAlign w:val="center"/>
                </w:tcPr>
                <w:p>
                  <w:pPr>
                    <w:tabs>
                      <w:tab w:val="left" w:pos="3620"/>
                    </w:tabs>
                    <w:adjustRightInd w:val="0"/>
                    <w:snapToGrid w:val="0"/>
                    <w:spacing w:line="240" w:lineRule="exact"/>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4" w:type="pct"/>
                  <w:tcBorders>
                    <w:left w:val="nil"/>
                  </w:tcBorders>
                  <w:vAlign w:val="center"/>
                </w:tcPr>
                <w:p>
                  <w:pPr>
                    <w:tabs>
                      <w:tab w:val="left" w:pos="3620"/>
                    </w:tabs>
                    <w:adjustRightInd w:val="0"/>
                    <w:snapToGrid w:val="0"/>
                    <w:jc w:val="center"/>
                    <w:rPr>
                      <w:sz w:val="21"/>
                      <w:szCs w:val="21"/>
                    </w:rPr>
                  </w:pPr>
                  <w:r>
                    <w:rPr>
                      <w:sz w:val="21"/>
                      <w:szCs w:val="21"/>
                    </w:rPr>
                    <w:t>2</w:t>
                  </w:r>
                </w:p>
              </w:tc>
              <w:tc>
                <w:tcPr>
                  <w:tcW w:w="498" w:type="pct"/>
                  <w:vAlign w:val="center"/>
                </w:tcPr>
                <w:p>
                  <w:pPr>
                    <w:tabs>
                      <w:tab w:val="left" w:pos="3620"/>
                    </w:tabs>
                    <w:adjustRightInd w:val="0"/>
                    <w:snapToGrid w:val="0"/>
                    <w:spacing w:line="240" w:lineRule="atLeast"/>
                    <w:jc w:val="center"/>
                    <w:rPr>
                      <w:sz w:val="21"/>
                      <w:szCs w:val="21"/>
                    </w:rPr>
                  </w:pPr>
                  <w:r>
                    <w:rPr>
                      <w:rFonts w:hint="eastAsia"/>
                      <w:sz w:val="21"/>
                      <w:szCs w:val="21"/>
                    </w:rPr>
                    <w:t>真空泵</w:t>
                  </w:r>
                </w:p>
              </w:tc>
              <w:tc>
                <w:tcPr>
                  <w:tcW w:w="428" w:type="pct"/>
                  <w:vAlign w:val="center"/>
                </w:tcPr>
                <w:p>
                  <w:pPr>
                    <w:tabs>
                      <w:tab w:val="left" w:pos="3620"/>
                    </w:tabs>
                    <w:adjustRightInd w:val="0"/>
                    <w:snapToGrid w:val="0"/>
                    <w:jc w:val="center"/>
                    <w:rPr>
                      <w:sz w:val="21"/>
                      <w:szCs w:val="21"/>
                    </w:rPr>
                  </w:pPr>
                  <w:r>
                    <w:rPr>
                      <w:rFonts w:hint="eastAsia"/>
                      <w:sz w:val="21"/>
                      <w:szCs w:val="21"/>
                    </w:rPr>
                    <w:t>80</w:t>
                  </w:r>
                </w:p>
              </w:tc>
              <w:tc>
                <w:tcPr>
                  <w:tcW w:w="375" w:type="pct"/>
                  <w:vMerge w:val="continue"/>
                  <w:vAlign w:val="center"/>
                </w:tcPr>
                <w:p>
                  <w:pPr>
                    <w:tabs>
                      <w:tab w:val="left" w:pos="3620"/>
                    </w:tabs>
                    <w:adjustRightInd w:val="0"/>
                    <w:snapToGrid w:val="0"/>
                    <w:jc w:val="center"/>
                    <w:rPr>
                      <w:sz w:val="21"/>
                      <w:szCs w:val="21"/>
                    </w:rPr>
                  </w:pPr>
                </w:p>
              </w:tc>
              <w:tc>
                <w:tcPr>
                  <w:tcW w:w="332" w:type="pct"/>
                  <w:vAlign w:val="center"/>
                </w:tcPr>
                <w:p>
                  <w:pPr>
                    <w:tabs>
                      <w:tab w:val="left" w:pos="3620"/>
                    </w:tabs>
                    <w:adjustRightInd w:val="0"/>
                    <w:snapToGrid w:val="0"/>
                    <w:spacing w:line="240" w:lineRule="exact"/>
                    <w:jc w:val="center"/>
                    <w:rPr>
                      <w:sz w:val="21"/>
                      <w:szCs w:val="21"/>
                    </w:rPr>
                  </w:pPr>
                  <w:r>
                    <w:rPr>
                      <w:rFonts w:hint="eastAsia"/>
                      <w:sz w:val="21"/>
                      <w:szCs w:val="21"/>
                    </w:rPr>
                    <w:t>21</w:t>
                  </w:r>
                </w:p>
              </w:tc>
              <w:tc>
                <w:tcPr>
                  <w:tcW w:w="332" w:type="pct"/>
                  <w:vAlign w:val="center"/>
                </w:tcPr>
                <w:p>
                  <w:pPr>
                    <w:tabs>
                      <w:tab w:val="left" w:pos="3620"/>
                    </w:tabs>
                    <w:adjustRightInd w:val="0"/>
                    <w:snapToGrid w:val="0"/>
                    <w:spacing w:line="240" w:lineRule="exact"/>
                    <w:jc w:val="center"/>
                    <w:rPr>
                      <w:sz w:val="21"/>
                      <w:szCs w:val="21"/>
                    </w:rPr>
                  </w:pPr>
                  <w:r>
                    <w:rPr>
                      <w:rFonts w:hint="eastAsia"/>
                      <w:sz w:val="21"/>
                      <w:szCs w:val="21"/>
                    </w:rPr>
                    <w:t>1</w:t>
                  </w:r>
                </w:p>
              </w:tc>
              <w:tc>
                <w:tcPr>
                  <w:tcW w:w="333" w:type="pct"/>
                  <w:vAlign w:val="center"/>
                </w:tcPr>
                <w:p>
                  <w:pPr>
                    <w:tabs>
                      <w:tab w:val="left" w:pos="3620"/>
                    </w:tabs>
                    <w:adjustRightInd w:val="0"/>
                    <w:snapToGrid w:val="0"/>
                    <w:spacing w:line="240" w:lineRule="exact"/>
                    <w:jc w:val="center"/>
                    <w:rPr>
                      <w:sz w:val="21"/>
                      <w:szCs w:val="21"/>
                    </w:rPr>
                  </w:pPr>
                  <w:r>
                    <w:rPr>
                      <w:sz w:val="21"/>
                      <w:szCs w:val="21"/>
                    </w:rPr>
                    <w:t>0</w:t>
                  </w:r>
                  <w:r>
                    <w:rPr>
                      <w:rFonts w:hint="eastAsia"/>
                      <w:sz w:val="21"/>
                      <w:szCs w:val="21"/>
                    </w:rPr>
                    <w:t>.6</w:t>
                  </w:r>
                </w:p>
              </w:tc>
              <w:tc>
                <w:tcPr>
                  <w:tcW w:w="322" w:type="pct"/>
                  <w:vAlign w:val="center"/>
                </w:tcPr>
                <w:p>
                  <w:pPr>
                    <w:tabs>
                      <w:tab w:val="left" w:pos="3620"/>
                    </w:tabs>
                    <w:adjustRightInd w:val="0"/>
                    <w:snapToGrid w:val="0"/>
                    <w:spacing w:line="240" w:lineRule="exact"/>
                    <w:jc w:val="center"/>
                    <w:rPr>
                      <w:sz w:val="21"/>
                      <w:szCs w:val="21"/>
                    </w:rPr>
                  </w:pPr>
                  <w:r>
                    <w:rPr>
                      <w:rFonts w:hint="eastAsia"/>
                      <w:sz w:val="21"/>
                      <w:szCs w:val="21"/>
                    </w:rPr>
                    <w:t>7</w:t>
                  </w:r>
                </w:p>
              </w:tc>
              <w:tc>
                <w:tcPr>
                  <w:tcW w:w="427" w:type="pct"/>
                  <w:vAlign w:val="center"/>
                </w:tcPr>
                <w:p>
                  <w:pPr>
                    <w:tabs>
                      <w:tab w:val="left" w:pos="3620"/>
                    </w:tabs>
                    <w:adjustRightInd w:val="0"/>
                    <w:snapToGrid w:val="0"/>
                    <w:spacing w:line="240" w:lineRule="exact"/>
                    <w:jc w:val="center"/>
                    <w:rPr>
                      <w:sz w:val="21"/>
                      <w:szCs w:val="21"/>
                    </w:rPr>
                  </w:pPr>
                  <w:r>
                    <w:rPr>
                      <w:rFonts w:hint="eastAsia"/>
                      <w:sz w:val="21"/>
                      <w:szCs w:val="21"/>
                    </w:rPr>
                    <w:t>60</w:t>
                  </w:r>
                </w:p>
              </w:tc>
              <w:tc>
                <w:tcPr>
                  <w:tcW w:w="666" w:type="pct"/>
                  <w:vMerge w:val="continue"/>
                  <w:vAlign w:val="center"/>
                </w:tcPr>
                <w:p>
                  <w:pPr>
                    <w:tabs>
                      <w:tab w:val="left" w:pos="3620"/>
                    </w:tabs>
                    <w:adjustRightInd w:val="0"/>
                    <w:snapToGrid w:val="0"/>
                    <w:spacing w:line="240" w:lineRule="exact"/>
                    <w:jc w:val="center"/>
                    <w:rPr>
                      <w:sz w:val="21"/>
                      <w:szCs w:val="21"/>
                    </w:rPr>
                  </w:pPr>
                </w:p>
              </w:tc>
              <w:tc>
                <w:tcPr>
                  <w:tcW w:w="258" w:type="pct"/>
                  <w:vMerge w:val="continue"/>
                  <w:vAlign w:val="center"/>
                </w:tcPr>
                <w:p>
                  <w:pPr>
                    <w:tabs>
                      <w:tab w:val="left" w:pos="3620"/>
                    </w:tabs>
                    <w:adjustRightInd w:val="0"/>
                    <w:snapToGrid w:val="0"/>
                    <w:spacing w:line="240" w:lineRule="exact"/>
                    <w:jc w:val="center"/>
                    <w:rPr>
                      <w:sz w:val="21"/>
                      <w:szCs w:val="21"/>
                    </w:rPr>
                  </w:pPr>
                </w:p>
              </w:tc>
              <w:tc>
                <w:tcPr>
                  <w:tcW w:w="442" w:type="pct"/>
                  <w:vAlign w:val="center"/>
                </w:tcPr>
                <w:p>
                  <w:pPr>
                    <w:tabs>
                      <w:tab w:val="left" w:pos="3620"/>
                    </w:tabs>
                    <w:adjustRightInd w:val="0"/>
                    <w:snapToGrid w:val="0"/>
                    <w:spacing w:line="240" w:lineRule="exact"/>
                    <w:jc w:val="center"/>
                    <w:rPr>
                      <w:sz w:val="21"/>
                      <w:szCs w:val="21"/>
                    </w:rPr>
                  </w:pPr>
                  <w:r>
                    <w:rPr>
                      <w:rFonts w:hint="eastAsia"/>
                      <w:sz w:val="21"/>
                      <w:szCs w:val="21"/>
                    </w:rPr>
                    <w:t>25</w:t>
                  </w:r>
                </w:p>
              </w:tc>
              <w:tc>
                <w:tcPr>
                  <w:tcW w:w="373" w:type="pct"/>
                  <w:tcBorders>
                    <w:right w:val="nil"/>
                  </w:tcBorders>
                  <w:vAlign w:val="center"/>
                </w:tcPr>
                <w:p>
                  <w:pPr>
                    <w:tabs>
                      <w:tab w:val="left" w:pos="3620"/>
                    </w:tabs>
                    <w:adjustRightInd w:val="0"/>
                    <w:snapToGrid w:val="0"/>
                    <w:spacing w:line="240" w:lineRule="exact"/>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4" w:type="pct"/>
                  <w:tcBorders>
                    <w:left w:val="nil"/>
                  </w:tcBorders>
                  <w:vAlign w:val="center"/>
                </w:tcPr>
                <w:p>
                  <w:pPr>
                    <w:tabs>
                      <w:tab w:val="left" w:pos="3620"/>
                    </w:tabs>
                    <w:adjustRightInd w:val="0"/>
                    <w:snapToGrid w:val="0"/>
                    <w:jc w:val="center"/>
                    <w:rPr>
                      <w:sz w:val="21"/>
                      <w:szCs w:val="21"/>
                    </w:rPr>
                  </w:pPr>
                  <w:r>
                    <w:rPr>
                      <w:rFonts w:hint="eastAsia"/>
                      <w:sz w:val="21"/>
                      <w:szCs w:val="21"/>
                    </w:rPr>
                    <w:t>3</w:t>
                  </w:r>
                </w:p>
              </w:tc>
              <w:tc>
                <w:tcPr>
                  <w:tcW w:w="498" w:type="pct"/>
                  <w:vAlign w:val="center"/>
                </w:tcPr>
                <w:p>
                  <w:pPr>
                    <w:tabs>
                      <w:tab w:val="left" w:pos="3620"/>
                    </w:tabs>
                    <w:adjustRightInd w:val="0"/>
                    <w:snapToGrid w:val="0"/>
                    <w:spacing w:line="240" w:lineRule="atLeast"/>
                    <w:jc w:val="center"/>
                    <w:rPr>
                      <w:sz w:val="21"/>
                      <w:szCs w:val="21"/>
                    </w:rPr>
                  </w:pPr>
                  <w:r>
                    <w:rPr>
                      <w:rFonts w:hint="eastAsia"/>
                      <w:sz w:val="21"/>
                      <w:szCs w:val="21"/>
                    </w:rPr>
                    <w:t>自动灌装机</w:t>
                  </w:r>
                </w:p>
              </w:tc>
              <w:tc>
                <w:tcPr>
                  <w:tcW w:w="428" w:type="pct"/>
                  <w:vAlign w:val="center"/>
                </w:tcPr>
                <w:p>
                  <w:pPr>
                    <w:tabs>
                      <w:tab w:val="left" w:pos="3620"/>
                    </w:tabs>
                    <w:adjustRightInd w:val="0"/>
                    <w:snapToGrid w:val="0"/>
                    <w:jc w:val="center"/>
                    <w:rPr>
                      <w:sz w:val="21"/>
                      <w:szCs w:val="21"/>
                    </w:rPr>
                  </w:pPr>
                  <w:r>
                    <w:rPr>
                      <w:rFonts w:hint="eastAsia"/>
                      <w:sz w:val="21"/>
                      <w:szCs w:val="21"/>
                    </w:rPr>
                    <w:t>85</w:t>
                  </w:r>
                </w:p>
              </w:tc>
              <w:tc>
                <w:tcPr>
                  <w:tcW w:w="375" w:type="pct"/>
                  <w:vMerge w:val="continue"/>
                  <w:vAlign w:val="center"/>
                </w:tcPr>
                <w:p>
                  <w:pPr>
                    <w:tabs>
                      <w:tab w:val="left" w:pos="3620"/>
                    </w:tabs>
                    <w:adjustRightInd w:val="0"/>
                    <w:snapToGrid w:val="0"/>
                    <w:jc w:val="center"/>
                    <w:rPr>
                      <w:sz w:val="21"/>
                      <w:szCs w:val="21"/>
                    </w:rPr>
                  </w:pPr>
                </w:p>
              </w:tc>
              <w:tc>
                <w:tcPr>
                  <w:tcW w:w="332" w:type="pct"/>
                  <w:vAlign w:val="center"/>
                </w:tcPr>
                <w:p>
                  <w:pPr>
                    <w:tabs>
                      <w:tab w:val="left" w:pos="3620"/>
                    </w:tabs>
                    <w:adjustRightInd w:val="0"/>
                    <w:snapToGrid w:val="0"/>
                    <w:spacing w:line="240" w:lineRule="exact"/>
                    <w:jc w:val="center"/>
                    <w:rPr>
                      <w:sz w:val="21"/>
                      <w:szCs w:val="21"/>
                    </w:rPr>
                  </w:pPr>
                  <w:r>
                    <w:rPr>
                      <w:rFonts w:hint="eastAsia"/>
                      <w:sz w:val="21"/>
                      <w:szCs w:val="21"/>
                    </w:rPr>
                    <w:t>6</w:t>
                  </w:r>
                </w:p>
              </w:tc>
              <w:tc>
                <w:tcPr>
                  <w:tcW w:w="332" w:type="pct"/>
                  <w:vAlign w:val="center"/>
                </w:tcPr>
                <w:p>
                  <w:pPr>
                    <w:tabs>
                      <w:tab w:val="left" w:pos="3620"/>
                    </w:tabs>
                    <w:adjustRightInd w:val="0"/>
                    <w:snapToGrid w:val="0"/>
                    <w:spacing w:line="240" w:lineRule="exact"/>
                    <w:jc w:val="center"/>
                    <w:rPr>
                      <w:sz w:val="21"/>
                      <w:szCs w:val="21"/>
                    </w:rPr>
                  </w:pPr>
                  <w:r>
                    <w:rPr>
                      <w:rFonts w:hint="eastAsia"/>
                      <w:sz w:val="21"/>
                      <w:szCs w:val="21"/>
                    </w:rPr>
                    <w:t>4</w:t>
                  </w:r>
                </w:p>
              </w:tc>
              <w:tc>
                <w:tcPr>
                  <w:tcW w:w="333" w:type="pct"/>
                  <w:vAlign w:val="center"/>
                </w:tcPr>
                <w:p>
                  <w:pPr>
                    <w:tabs>
                      <w:tab w:val="left" w:pos="3620"/>
                    </w:tabs>
                    <w:adjustRightInd w:val="0"/>
                    <w:snapToGrid w:val="0"/>
                    <w:spacing w:line="240" w:lineRule="exact"/>
                    <w:jc w:val="center"/>
                    <w:rPr>
                      <w:sz w:val="21"/>
                      <w:szCs w:val="21"/>
                    </w:rPr>
                  </w:pPr>
                  <w:r>
                    <w:rPr>
                      <w:sz w:val="21"/>
                      <w:szCs w:val="21"/>
                    </w:rPr>
                    <w:t>0.</w:t>
                  </w:r>
                  <w:r>
                    <w:rPr>
                      <w:rFonts w:hint="eastAsia"/>
                      <w:sz w:val="21"/>
                      <w:szCs w:val="21"/>
                    </w:rPr>
                    <w:t>8</w:t>
                  </w:r>
                </w:p>
              </w:tc>
              <w:tc>
                <w:tcPr>
                  <w:tcW w:w="322" w:type="pct"/>
                  <w:vAlign w:val="center"/>
                </w:tcPr>
                <w:p>
                  <w:pPr>
                    <w:tabs>
                      <w:tab w:val="left" w:pos="3620"/>
                    </w:tabs>
                    <w:adjustRightInd w:val="0"/>
                    <w:snapToGrid w:val="0"/>
                    <w:spacing w:line="240" w:lineRule="exact"/>
                    <w:jc w:val="center"/>
                    <w:rPr>
                      <w:sz w:val="21"/>
                      <w:szCs w:val="21"/>
                    </w:rPr>
                  </w:pPr>
                  <w:r>
                    <w:rPr>
                      <w:rFonts w:hint="eastAsia"/>
                      <w:sz w:val="21"/>
                      <w:szCs w:val="21"/>
                    </w:rPr>
                    <w:t>4</w:t>
                  </w:r>
                </w:p>
              </w:tc>
              <w:tc>
                <w:tcPr>
                  <w:tcW w:w="427" w:type="pct"/>
                  <w:vAlign w:val="center"/>
                </w:tcPr>
                <w:p>
                  <w:pPr>
                    <w:tabs>
                      <w:tab w:val="left" w:pos="3620"/>
                    </w:tabs>
                    <w:adjustRightInd w:val="0"/>
                    <w:snapToGrid w:val="0"/>
                    <w:spacing w:line="240" w:lineRule="exact"/>
                    <w:jc w:val="center"/>
                    <w:rPr>
                      <w:sz w:val="21"/>
                      <w:szCs w:val="21"/>
                    </w:rPr>
                  </w:pPr>
                  <w:r>
                    <w:rPr>
                      <w:rFonts w:hint="eastAsia"/>
                      <w:sz w:val="21"/>
                      <w:szCs w:val="21"/>
                    </w:rPr>
                    <w:t>66</w:t>
                  </w:r>
                </w:p>
              </w:tc>
              <w:tc>
                <w:tcPr>
                  <w:tcW w:w="666" w:type="pct"/>
                  <w:vMerge w:val="continue"/>
                  <w:vAlign w:val="center"/>
                </w:tcPr>
                <w:p>
                  <w:pPr>
                    <w:tabs>
                      <w:tab w:val="left" w:pos="3620"/>
                    </w:tabs>
                    <w:adjustRightInd w:val="0"/>
                    <w:snapToGrid w:val="0"/>
                    <w:spacing w:line="240" w:lineRule="exact"/>
                    <w:jc w:val="center"/>
                    <w:rPr>
                      <w:sz w:val="21"/>
                      <w:szCs w:val="21"/>
                    </w:rPr>
                  </w:pPr>
                </w:p>
              </w:tc>
              <w:tc>
                <w:tcPr>
                  <w:tcW w:w="258" w:type="pct"/>
                  <w:vMerge w:val="continue"/>
                  <w:vAlign w:val="center"/>
                </w:tcPr>
                <w:p>
                  <w:pPr>
                    <w:tabs>
                      <w:tab w:val="left" w:pos="3620"/>
                    </w:tabs>
                    <w:adjustRightInd w:val="0"/>
                    <w:snapToGrid w:val="0"/>
                    <w:spacing w:line="240" w:lineRule="exact"/>
                    <w:jc w:val="center"/>
                    <w:rPr>
                      <w:sz w:val="21"/>
                      <w:szCs w:val="21"/>
                    </w:rPr>
                  </w:pPr>
                </w:p>
              </w:tc>
              <w:tc>
                <w:tcPr>
                  <w:tcW w:w="442" w:type="pct"/>
                  <w:vAlign w:val="center"/>
                </w:tcPr>
                <w:p>
                  <w:pPr>
                    <w:spacing w:line="240" w:lineRule="exact"/>
                    <w:jc w:val="center"/>
                    <w:rPr>
                      <w:sz w:val="21"/>
                      <w:szCs w:val="21"/>
                    </w:rPr>
                  </w:pPr>
                  <w:r>
                    <w:rPr>
                      <w:rFonts w:hint="eastAsia"/>
                      <w:sz w:val="21"/>
                      <w:szCs w:val="21"/>
                    </w:rPr>
                    <w:t>31</w:t>
                  </w:r>
                </w:p>
              </w:tc>
              <w:tc>
                <w:tcPr>
                  <w:tcW w:w="373" w:type="pct"/>
                  <w:tcBorders>
                    <w:right w:val="nil"/>
                  </w:tcBorders>
                  <w:vAlign w:val="center"/>
                </w:tcPr>
                <w:p>
                  <w:pPr>
                    <w:spacing w:line="240" w:lineRule="exact"/>
                    <w:jc w:val="center"/>
                    <w:rPr>
                      <w:sz w:val="21"/>
                      <w:szCs w:val="21"/>
                    </w:rPr>
                  </w:pPr>
                  <w:r>
                    <w:rPr>
                      <w:sz w:val="21"/>
                      <w:szCs w:val="21"/>
                    </w:rPr>
                    <w:t>1</w:t>
                  </w:r>
                </w:p>
              </w:tc>
            </w:tr>
          </w:tbl>
          <w:p>
            <w:pPr>
              <w:spacing w:beforeLines="50" w:line="440" w:lineRule="exact"/>
              <w:ind w:firstLine="480" w:firstLineChars="200"/>
              <w:rPr>
                <w:sz w:val="24"/>
              </w:rPr>
            </w:pPr>
            <w:r>
              <w:rPr>
                <w:rFonts w:hAnsiTheme="minorEastAsia"/>
                <w:sz w:val="24"/>
              </w:rPr>
              <w:t>根据本项目主要高噪声设备的分布状况和房间外源强，根据导则中噪声预测模型，计算出各声源对厂界的噪声贡献值。</w:t>
            </w:r>
          </w:p>
          <w:p>
            <w:pPr>
              <w:spacing w:line="520" w:lineRule="exact"/>
              <w:ind w:firstLine="420" w:firstLineChars="200"/>
              <w:rPr>
                <w:sz w:val="24"/>
              </w:rPr>
            </w:pPr>
            <w:r>
              <w:drawing>
                <wp:anchor distT="0" distB="0" distL="114300" distR="114300" simplePos="0" relativeHeight="251672576" behindDoc="0" locked="0" layoutInCell="1" allowOverlap="1">
                  <wp:simplePos x="0" y="0"/>
                  <wp:positionH relativeFrom="column">
                    <wp:posOffset>791210</wp:posOffset>
                  </wp:positionH>
                  <wp:positionV relativeFrom="paragraph">
                    <wp:posOffset>375920</wp:posOffset>
                  </wp:positionV>
                  <wp:extent cx="2975610" cy="571500"/>
                  <wp:effectExtent l="0" t="0" r="11430" b="7620"/>
                  <wp:wrapTopAndBottom/>
                  <wp:docPr id="46" name="图片 29473" descr="C:\Users\ADMINI~1\AppData\Local\Temp\ksohtml11864\wp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473" descr="C:\Users\ADMINI~1\AppData\Local\Temp\ksohtml11864\wps2.wmf"/>
                          <pic:cNvPicPr>
                            <a:picLocks noChangeAspect="1" noChangeArrowheads="1"/>
                          </pic:cNvPicPr>
                        </pic:nvPicPr>
                        <pic:blipFill>
                          <a:blip r:embed="rId12"/>
                          <a:srcRect/>
                          <a:stretch>
                            <a:fillRect/>
                          </a:stretch>
                        </pic:blipFill>
                        <pic:spPr>
                          <a:xfrm>
                            <a:off x="0" y="0"/>
                            <a:ext cx="2975610" cy="571500"/>
                          </a:xfrm>
                          <a:prstGeom prst="rect">
                            <a:avLst/>
                          </a:prstGeom>
                          <a:noFill/>
                          <a:ln w="9525">
                            <a:noFill/>
                            <a:miter lim="800000"/>
                            <a:headEnd/>
                            <a:tailEnd/>
                          </a:ln>
                        </pic:spPr>
                      </pic:pic>
                    </a:graphicData>
                  </a:graphic>
                </wp:anchor>
              </w:drawing>
            </w:r>
            <w:r>
              <w:rPr>
                <w:rFonts w:hAnsiTheme="minorEastAsia"/>
                <w:sz w:val="24"/>
              </w:rPr>
              <w:t>本项目声源在预测点产生的贡献值（</w:t>
            </w:r>
            <w:r>
              <w:rPr>
                <w:sz w:val="24"/>
              </w:rPr>
              <w:t>Leqg</w:t>
            </w:r>
            <w:r>
              <w:rPr>
                <w:rFonts w:hAnsiTheme="minorEastAsia"/>
                <w:sz w:val="24"/>
              </w:rPr>
              <w:t>）计算公式：</w:t>
            </w:r>
          </w:p>
          <w:p>
            <w:pPr>
              <w:spacing w:line="500" w:lineRule="exact"/>
              <w:ind w:firstLine="480" w:firstLineChars="200"/>
              <w:rPr>
                <w:sz w:val="24"/>
              </w:rPr>
            </w:pPr>
            <w:r>
              <w:rPr>
                <w:rFonts w:hAnsiTheme="minorEastAsia"/>
                <w:sz w:val="24"/>
              </w:rPr>
              <w:t>式中：</w:t>
            </w:r>
            <w:r>
              <w:rPr>
                <w:sz w:val="24"/>
              </w:rPr>
              <w:t>Leqg——</w:t>
            </w:r>
            <w:r>
              <w:rPr>
                <w:rFonts w:hAnsiTheme="minorEastAsia"/>
                <w:sz w:val="24"/>
              </w:rPr>
              <w:t>建设项目声源在预测的产生的噪声贡献值，</w:t>
            </w:r>
            <w:r>
              <w:rPr>
                <w:sz w:val="24"/>
              </w:rPr>
              <w:t>dB</w:t>
            </w:r>
            <w:r>
              <w:rPr>
                <w:rFonts w:hAnsiTheme="minorEastAsia"/>
                <w:sz w:val="24"/>
              </w:rPr>
              <w:t>；</w:t>
            </w:r>
          </w:p>
          <w:p>
            <w:pPr>
              <w:spacing w:line="500" w:lineRule="exact"/>
              <w:ind w:firstLine="480" w:firstLineChars="200"/>
              <w:rPr>
                <w:sz w:val="24"/>
              </w:rPr>
            </w:pPr>
            <w:r>
              <w:rPr>
                <w:sz w:val="24"/>
              </w:rPr>
              <w:t xml:space="preserve"> T——</w:t>
            </w:r>
            <w:r>
              <w:rPr>
                <w:rFonts w:hAnsiTheme="minorEastAsia"/>
                <w:sz w:val="24"/>
              </w:rPr>
              <w:t>用于计算等效声级的时间，</w:t>
            </w:r>
            <w:r>
              <w:rPr>
                <w:sz w:val="24"/>
              </w:rPr>
              <w:t>s</w:t>
            </w:r>
            <w:r>
              <w:rPr>
                <w:rFonts w:hAnsiTheme="minorEastAsia"/>
                <w:sz w:val="24"/>
              </w:rPr>
              <w:t>；</w:t>
            </w:r>
          </w:p>
          <w:p>
            <w:pPr>
              <w:spacing w:line="500" w:lineRule="exact"/>
              <w:ind w:firstLine="480" w:firstLineChars="200"/>
              <w:rPr>
                <w:sz w:val="24"/>
              </w:rPr>
            </w:pPr>
            <w:r>
              <w:rPr>
                <w:sz w:val="24"/>
              </w:rPr>
              <w:t xml:space="preserve">        N——</w:t>
            </w:r>
            <w:r>
              <w:rPr>
                <w:rFonts w:hAnsiTheme="minorEastAsia"/>
                <w:sz w:val="24"/>
              </w:rPr>
              <w:t>室外声源个数；</w:t>
            </w:r>
          </w:p>
          <w:p>
            <w:pPr>
              <w:spacing w:line="500" w:lineRule="exact"/>
              <w:ind w:firstLine="480" w:firstLineChars="200"/>
              <w:rPr>
                <w:sz w:val="24"/>
              </w:rPr>
            </w:pPr>
            <w:r>
              <w:rPr>
                <w:sz w:val="24"/>
              </w:rPr>
              <w:t xml:space="preserve">        ti——</w:t>
            </w:r>
            <w:r>
              <w:rPr>
                <w:rFonts w:hAnsiTheme="minorEastAsia"/>
                <w:sz w:val="24"/>
              </w:rPr>
              <w:t>在</w:t>
            </w:r>
            <w:r>
              <w:rPr>
                <w:sz w:val="24"/>
              </w:rPr>
              <w:t>T</w:t>
            </w:r>
            <w:r>
              <w:rPr>
                <w:rFonts w:hAnsiTheme="minorEastAsia"/>
                <w:sz w:val="24"/>
              </w:rPr>
              <w:t>时间内</w:t>
            </w:r>
            <w:r>
              <w:rPr>
                <w:sz w:val="24"/>
              </w:rPr>
              <w:t>i</w:t>
            </w:r>
            <w:r>
              <w:rPr>
                <w:rFonts w:hAnsiTheme="minorEastAsia"/>
                <w:sz w:val="24"/>
              </w:rPr>
              <w:t>声源内工作时间，</w:t>
            </w:r>
            <w:r>
              <w:rPr>
                <w:sz w:val="24"/>
              </w:rPr>
              <w:t>s</w:t>
            </w:r>
            <w:r>
              <w:rPr>
                <w:rFonts w:hAnsiTheme="minorEastAsia"/>
                <w:sz w:val="24"/>
              </w:rPr>
              <w:t>；</w:t>
            </w:r>
          </w:p>
          <w:p>
            <w:pPr>
              <w:spacing w:line="500" w:lineRule="exact"/>
              <w:ind w:firstLine="480" w:firstLineChars="200"/>
              <w:rPr>
                <w:sz w:val="24"/>
              </w:rPr>
            </w:pPr>
            <w:r>
              <w:rPr>
                <w:sz w:val="24"/>
              </w:rPr>
              <w:t xml:space="preserve">        M——</w:t>
            </w:r>
            <w:r>
              <w:rPr>
                <w:rFonts w:hAnsiTheme="minorEastAsia"/>
                <w:sz w:val="24"/>
              </w:rPr>
              <w:t>等效室外声源个数；</w:t>
            </w:r>
          </w:p>
          <w:p>
            <w:pPr>
              <w:spacing w:line="500" w:lineRule="exact"/>
              <w:ind w:firstLine="480" w:firstLineChars="200"/>
              <w:rPr>
                <w:sz w:val="24"/>
              </w:rPr>
            </w:pPr>
            <w:r>
              <w:rPr>
                <w:sz w:val="24"/>
              </w:rPr>
              <w:t xml:space="preserve">    ti——</w:t>
            </w:r>
            <w:r>
              <w:rPr>
                <w:rFonts w:hAnsiTheme="minorEastAsia"/>
                <w:sz w:val="24"/>
              </w:rPr>
              <w:t>在</w:t>
            </w:r>
            <w:r>
              <w:rPr>
                <w:sz w:val="24"/>
              </w:rPr>
              <w:t>T</w:t>
            </w:r>
            <w:r>
              <w:rPr>
                <w:rFonts w:hAnsiTheme="minorEastAsia"/>
                <w:sz w:val="24"/>
              </w:rPr>
              <w:t>时间内</w:t>
            </w:r>
            <w:r>
              <w:rPr>
                <w:sz w:val="24"/>
              </w:rPr>
              <w:t>j</w:t>
            </w:r>
            <w:r>
              <w:rPr>
                <w:rFonts w:hAnsiTheme="minorEastAsia"/>
                <w:sz w:val="24"/>
              </w:rPr>
              <w:t>声源内工作时间，</w:t>
            </w:r>
            <w:r>
              <w:rPr>
                <w:sz w:val="24"/>
              </w:rPr>
              <w:t>s</w:t>
            </w:r>
            <w:r>
              <w:rPr>
                <w:rFonts w:hAnsiTheme="minorEastAsia"/>
                <w:sz w:val="24"/>
              </w:rPr>
              <w:t>；</w:t>
            </w:r>
          </w:p>
          <w:p>
            <w:pPr>
              <w:tabs>
                <w:tab w:val="left" w:pos="8370"/>
                <w:tab w:val="left" w:pos="8600"/>
              </w:tabs>
              <w:spacing w:beforeLines="50" w:line="440" w:lineRule="exact"/>
              <w:ind w:firstLine="480" w:firstLineChars="200"/>
              <w:rPr>
                <w:sz w:val="24"/>
              </w:rPr>
            </w:pPr>
            <w:r>
              <w:rPr>
                <w:rFonts w:hAnsiTheme="minorEastAsia"/>
                <w:sz w:val="24"/>
              </w:rPr>
              <w:t>根据本项目噪声源的分布，对项目四周厂界噪声贡献值进行计算，厂界噪声预测结果见下表。</w:t>
            </w:r>
          </w:p>
          <w:p>
            <w:pPr>
              <w:pStyle w:val="12"/>
              <w:spacing w:after="0" w:line="520" w:lineRule="exact"/>
              <w:ind w:left="0" w:leftChars="0" w:firstLine="0" w:firstLineChars="0"/>
              <w:rPr>
                <w:rFonts w:eastAsiaTheme="minorEastAsia"/>
                <w:b/>
                <w:bCs/>
                <w:sz w:val="24"/>
              </w:rPr>
            </w:pPr>
            <w:r>
              <w:rPr>
                <w:rFonts w:hAnsiTheme="minorEastAsia" w:eastAsiaTheme="minorEastAsia"/>
                <w:b/>
                <w:bCs/>
                <w:sz w:val="24"/>
              </w:rPr>
              <w:t>表</w:t>
            </w:r>
            <w:r>
              <w:rPr>
                <w:rFonts w:hint="eastAsia" w:eastAsiaTheme="minorEastAsia"/>
                <w:b/>
                <w:bCs/>
                <w:sz w:val="24"/>
              </w:rPr>
              <w:t xml:space="preserve">29               </w:t>
            </w:r>
            <w:r>
              <w:rPr>
                <w:rFonts w:hAnsiTheme="minorEastAsia" w:eastAsiaTheme="minorEastAsia"/>
                <w:b/>
                <w:bCs/>
                <w:sz w:val="24"/>
              </w:rPr>
              <w:t>各厂界噪声预测值单位：</w:t>
            </w:r>
            <w:r>
              <w:rPr>
                <w:rFonts w:eastAsiaTheme="minorEastAsia"/>
                <w:b/>
                <w:bCs/>
                <w:sz w:val="24"/>
              </w:rPr>
              <w:t>dB(A)</w:t>
            </w:r>
          </w:p>
          <w:tbl>
            <w:tblPr>
              <w:tblStyle w:val="13"/>
              <w:tblW w:w="495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7"/>
              <w:gridCol w:w="1524"/>
              <w:gridCol w:w="1551"/>
              <w:gridCol w:w="1473"/>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9" w:type="pct"/>
                  <w:tcBorders>
                    <w:top w:val="single" w:color="auto" w:sz="8" w:space="0"/>
                    <w:left w:val="nil"/>
                    <w:bottom w:val="single" w:color="auto" w:sz="8" w:space="0"/>
                  </w:tcBorders>
                  <w:vAlign w:val="center"/>
                </w:tcPr>
                <w:p>
                  <w:pPr>
                    <w:tabs>
                      <w:tab w:val="left" w:pos="3620"/>
                    </w:tabs>
                    <w:adjustRightInd w:val="0"/>
                    <w:snapToGrid w:val="0"/>
                    <w:jc w:val="center"/>
                    <w:rPr>
                      <w:b/>
                      <w:sz w:val="21"/>
                      <w:szCs w:val="21"/>
                    </w:rPr>
                  </w:pPr>
                  <w:r>
                    <w:rPr>
                      <w:b/>
                      <w:sz w:val="21"/>
                      <w:szCs w:val="21"/>
                    </w:rPr>
                    <w:t>预测点</w:t>
                  </w:r>
                </w:p>
              </w:tc>
              <w:tc>
                <w:tcPr>
                  <w:tcW w:w="899" w:type="pct"/>
                  <w:tcBorders>
                    <w:top w:val="single" w:color="auto" w:sz="8" w:space="0"/>
                    <w:bottom w:val="single" w:color="auto" w:sz="8" w:space="0"/>
                  </w:tcBorders>
                  <w:vAlign w:val="center"/>
                </w:tcPr>
                <w:p>
                  <w:pPr>
                    <w:tabs>
                      <w:tab w:val="left" w:pos="3620"/>
                    </w:tabs>
                    <w:adjustRightInd w:val="0"/>
                    <w:snapToGrid w:val="0"/>
                    <w:jc w:val="center"/>
                    <w:rPr>
                      <w:b/>
                      <w:sz w:val="21"/>
                      <w:szCs w:val="21"/>
                    </w:rPr>
                  </w:pPr>
                  <w:r>
                    <w:rPr>
                      <w:b/>
                      <w:sz w:val="21"/>
                      <w:szCs w:val="21"/>
                    </w:rPr>
                    <w:t>东厂界</w:t>
                  </w:r>
                </w:p>
              </w:tc>
              <w:tc>
                <w:tcPr>
                  <w:tcW w:w="915" w:type="pct"/>
                  <w:tcBorders>
                    <w:top w:val="single" w:color="auto" w:sz="8" w:space="0"/>
                    <w:bottom w:val="single" w:color="auto" w:sz="8" w:space="0"/>
                  </w:tcBorders>
                  <w:vAlign w:val="center"/>
                </w:tcPr>
                <w:p>
                  <w:pPr>
                    <w:tabs>
                      <w:tab w:val="left" w:pos="3620"/>
                    </w:tabs>
                    <w:adjustRightInd w:val="0"/>
                    <w:snapToGrid w:val="0"/>
                    <w:jc w:val="center"/>
                    <w:rPr>
                      <w:b/>
                      <w:sz w:val="21"/>
                      <w:szCs w:val="21"/>
                    </w:rPr>
                  </w:pPr>
                  <w:r>
                    <w:rPr>
                      <w:b/>
                      <w:sz w:val="21"/>
                      <w:szCs w:val="21"/>
                    </w:rPr>
                    <w:t>南厂界</w:t>
                  </w:r>
                </w:p>
              </w:tc>
              <w:tc>
                <w:tcPr>
                  <w:tcW w:w="869" w:type="pct"/>
                  <w:tcBorders>
                    <w:top w:val="single" w:color="auto" w:sz="8" w:space="0"/>
                    <w:bottom w:val="single" w:color="auto" w:sz="8" w:space="0"/>
                  </w:tcBorders>
                  <w:vAlign w:val="center"/>
                </w:tcPr>
                <w:p>
                  <w:pPr>
                    <w:tabs>
                      <w:tab w:val="left" w:pos="3620"/>
                    </w:tabs>
                    <w:adjustRightInd w:val="0"/>
                    <w:snapToGrid w:val="0"/>
                    <w:jc w:val="center"/>
                    <w:rPr>
                      <w:b/>
                      <w:sz w:val="21"/>
                      <w:szCs w:val="21"/>
                    </w:rPr>
                  </w:pPr>
                  <w:r>
                    <w:rPr>
                      <w:b/>
                      <w:sz w:val="21"/>
                      <w:szCs w:val="21"/>
                    </w:rPr>
                    <w:t>西厂界</w:t>
                  </w:r>
                </w:p>
              </w:tc>
              <w:tc>
                <w:tcPr>
                  <w:tcW w:w="867" w:type="pct"/>
                  <w:tcBorders>
                    <w:top w:val="single" w:color="auto" w:sz="8" w:space="0"/>
                    <w:bottom w:val="single" w:color="auto" w:sz="8" w:space="0"/>
                    <w:right w:val="nil"/>
                  </w:tcBorders>
                  <w:vAlign w:val="center"/>
                </w:tcPr>
                <w:p>
                  <w:pPr>
                    <w:tabs>
                      <w:tab w:val="left" w:pos="3620"/>
                    </w:tabs>
                    <w:adjustRightInd w:val="0"/>
                    <w:snapToGrid w:val="0"/>
                    <w:jc w:val="center"/>
                    <w:rPr>
                      <w:b/>
                      <w:sz w:val="21"/>
                      <w:szCs w:val="21"/>
                    </w:rPr>
                  </w:pPr>
                  <w:r>
                    <w:rPr>
                      <w:b/>
                      <w:sz w:val="21"/>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9" w:type="pct"/>
                  <w:tcBorders>
                    <w:top w:val="single" w:color="auto" w:sz="8" w:space="0"/>
                    <w:left w:val="nil"/>
                  </w:tcBorders>
                  <w:vAlign w:val="center"/>
                </w:tcPr>
                <w:p>
                  <w:pPr>
                    <w:tabs>
                      <w:tab w:val="left" w:pos="3620"/>
                    </w:tabs>
                    <w:adjustRightInd w:val="0"/>
                    <w:snapToGrid w:val="0"/>
                    <w:jc w:val="center"/>
                    <w:rPr>
                      <w:sz w:val="21"/>
                      <w:szCs w:val="21"/>
                    </w:rPr>
                  </w:pPr>
                  <w:r>
                    <w:rPr>
                      <w:sz w:val="21"/>
                      <w:szCs w:val="21"/>
                    </w:rPr>
                    <w:t>与厂界距离（m）</w:t>
                  </w:r>
                </w:p>
              </w:tc>
              <w:tc>
                <w:tcPr>
                  <w:tcW w:w="899" w:type="pct"/>
                  <w:tcBorders>
                    <w:top w:val="single" w:color="auto" w:sz="8" w:space="0"/>
                  </w:tcBorders>
                  <w:vAlign w:val="center"/>
                </w:tcPr>
                <w:p>
                  <w:pPr>
                    <w:tabs>
                      <w:tab w:val="left" w:pos="3620"/>
                    </w:tabs>
                    <w:adjustRightInd w:val="0"/>
                    <w:snapToGrid w:val="0"/>
                    <w:spacing w:line="240" w:lineRule="exact"/>
                    <w:jc w:val="center"/>
                    <w:rPr>
                      <w:sz w:val="21"/>
                      <w:szCs w:val="21"/>
                    </w:rPr>
                  </w:pPr>
                  <w:r>
                    <w:rPr>
                      <w:rFonts w:hint="eastAsia"/>
                      <w:sz w:val="21"/>
                      <w:szCs w:val="21"/>
                    </w:rPr>
                    <w:t>1</w:t>
                  </w:r>
                </w:p>
              </w:tc>
              <w:tc>
                <w:tcPr>
                  <w:tcW w:w="915" w:type="pct"/>
                  <w:tcBorders>
                    <w:top w:val="single" w:color="auto" w:sz="8" w:space="0"/>
                  </w:tcBorders>
                  <w:vAlign w:val="center"/>
                </w:tcPr>
                <w:p>
                  <w:pPr>
                    <w:tabs>
                      <w:tab w:val="left" w:pos="3620"/>
                    </w:tabs>
                    <w:adjustRightInd w:val="0"/>
                    <w:snapToGrid w:val="0"/>
                    <w:spacing w:line="240" w:lineRule="exact"/>
                    <w:jc w:val="center"/>
                    <w:rPr>
                      <w:sz w:val="21"/>
                      <w:szCs w:val="21"/>
                    </w:rPr>
                  </w:pPr>
                  <w:r>
                    <w:rPr>
                      <w:rFonts w:hint="eastAsia"/>
                      <w:sz w:val="21"/>
                      <w:szCs w:val="21"/>
                    </w:rPr>
                    <w:t>5</w:t>
                  </w:r>
                </w:p>
              </w:tc>
              <w:tc>
                <w:tcPr>
                  <w:tcW w:w="869" w:type="pct"/>
                  <w:tcBorders>
                    <w:top w:val="single" w:color="auto" w:sz="8" w:space="0"/>
                  </w:tcBorders>
                  <w:vAlign w:val="center"/>
                </w:tcPr>
                <w:p>
                  <w:pPr>
                    <w:tabs>
                      <w:tab w:val="left" w:pos="3620"/>
                    </w:tabs>
                    <w:adjustRightInd w:val="0"/>
                    <w:snapToGrid w:val="0"/>
                    <w:spacing w:line="240" w:lineRule="exact"/>
                    <w:jc w:val="center"/>
                    <w:rPr>
                      <w:sz w:val="21"/>
                      <w:szCs w:val="21"/>
                    </w:rPr>
                  </w:pPr>
                  <w:r>
                    <w:rPr>
                      <w:rFonts w:hint="eastAsia"/>
                      <w:sz w:val="21"/>
                      <w:szCs w:val="21"/>
                    </w:rPr>
                    <w:t>15</w:t>
                  </w:r>
                </w:p>
              </w:tc>
              <w:tc>
                <w:tcPr>
                  <w:tcW w:w="867" w:type="pct"/>
                  <w:tcBorders>
                    <w:top w:val="single" w:color="auto" w:sz="8" w:space="0"/>
                    <w:right w:val="nil"/>
                  </w:tcBorders>
                  <w:vAlign w:val="center"/>
                </w:tcPr>
                <w:p>
                  <w:pPr>
                    <w:tabs>
                      <w:tab w:val="left" w:pos="3620"/>
                    </w:tabs>
                    <w:adjustRightInd w:val="0"/>
                    <w:snapToGrid w:val="0"/>
                    <w:spacing w:line="240" w:lineRule="exact"/>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9" w:type="pct"/>
                  <w:tcBorders>
                    <w:left w:val="nil"/>
                  </w:tcBorders>
                  <w:vAlign w:val="center"/>
                </w:tcPr>
                <w:p>
                  <w:pPr>
                    <w:tabs>
                      <w:tab w:val="left" w:pos="3620"/>
                    </w:tabs>
                    <w:adjustRightInd w:val="0"/>
                    <w:snapToGrid w:val="0"/>
                    <w:jc w:val="center"/>
                    <w:rPr>
                      <w:sz w:val="21"/>
                      <w:szCs w:val="21"/>
                    </w:rPr>
                  </w:pPr>
                  <w:r>
                    <w:rPr>
                      <w:sz w:val="21"/>
                      <w:szCs w:val="21"/>
                    </w:rPr>
                    <w:t>预测值（dB）</w:t>
                  </w:r>
                </w:p>
              </w:tc>
              <w:tc>
                <w:tcPr>
                  <w:tcW w:w="899" w:type="pct"/>
                  <w:vAlign w:val="center"/>
                </w:tcPr>
                <w:p>
                  <w:pPr>
                    <w:tabs>
                      <w:tab w:val="left" w:pos="3620"/>
                    </w:tabs>
                    <w:adjustRightInd w:val="0"/>
                    <w:snapToGrid w:val="0"/>
                    <w:spacing w:line="240" w:lineRule="exact"/>
                    <w:jc w:val="center"/>
                    <w:rPr>
                      <w:sz w:val="21"/>
                      <w:szCs w:val="21"/>
                    </w:rPr>
                  </w:pPr>
                  <w:r>
                    <w:rPr>
                      <w:rFonts w:hint="eastAsia"/>
                      <w:sz w:val="21"/>
                      <w:szCs w:val="21"/>
                    </w:rPr>
                    <w:t>37</w:t>
                  </w:r>
                </w:p>
              </w:tc>
              <w:tc>
                <w:tcPr>
                  <w:tcW w:w="915" w:type="pct"/>
                  <w:vAlign w:val="center"/>
                </w:tcPr>
                <w:p>
                  <w:pPr>
                    <w:tabs>
                      <w:tab w:val="left" w:pos="3620"/>
                    </w:tabs>
                    <w:adjustRightInd w:val="0"/>
                    <w:snapToGrid w:val="0"/>
                    <w:spacing w:line="240" w:lineRule="exact"/>
                    <w:jc w:val="center"/>
                    <w:rPr>
                      <w:sz w:val="21"/>
                      <w:szCs w:val="21"/>
                    </w:rPr>
                  </w:pPr>
                  <w:r>
                    <w:rPr>
                      <w:rFonts w:hint="eastAsia"/>
                      <w:sz w:val="21"/>
                      <w:szCs w:val="21"/>
                    </w:rPr>
                    <w:t>23</w:t>
                  </w:r>
                </w:p>
              </w:tc>
              <w:tc>
                <w:tcPr>
                  <w:tcW w:w="869" w:type="pct"/>
                  <w:vAlign w:val="center"/>
                </w:tcPr>
                <w:p>
                  <w:pPr>
                    <w:tabs>
                      <w:tab w:val="left" w:pos="3620"/>
                    </w:tabs>
                    <w:adjustRightInd w:val="0"/>
                    <w:snapToGrid w:val="0"/>
                    <w:spacing w:line="240" w:lineRule="exact"/>
                    <w:jc w:val="center"/>
                    <w:rPr>
                      <w:sz w:val="21"/>
                      <w:szCs w:val="21"/>
                    </w:rPr>
                  </w:pPr>
                  <w:r>
                    <w:rPr>
                      <w:rFonts w:hint="eastAsia"/>
                      <w:sz w:val="21"/>
                      <w:szCs w:val="21"/>
                    </w:rPr>
                    <w:t>13</w:t>
                  </w:r>
                </w:p>
              </w:tc>
              <w:tc>
                <w:tcPr>
                  <w:tcW w:w="867" w:type="pct"/>
                  <w:tcBorders>
                    <w:right w:val="nil"/>
                  </w:tcBorders>
                  <w:vAlign w:val="center"/>
                </w:tcPr>
                <w:p>
                  <w:pPr>
                    <w:tabs>
                      <w:tab w:val="left" w:pos="3620"/>
                    </w:tabs>
                    <w:adjustRightInd w:val="0"/>
                    <w:snapToGrid w:val="0"/>
                    <w:spacing w:line="240" w:lineRule="exact"/>
                    <w:jc w:val="center"/>
                    <w:rPr>
                      <w:sz w:val="21"/>
                      <w:szCs w:val="21"/>
                    </w:rPr>
                  </w:pPr>
                  <w:r>
                    <w:rPr>
                      <w:rFonts w:hint="eastAsia"/>
                      <w:sz w:val="21"/>
                      <w:szCs w:val="21"/>
                    </w:rPr>
                    <w:t>31</w:t>
                  </w:r>
                </w:p>
              </w:tc>
            </w:tr>
          </w:tbl>
          <w:p>
            <w:pPr>
              <w:tabs>
                <w:tab w:val="left" w:pos="3620"/>
              </w:tabs>
              <w:adjustRightInd w:val="0"/>
              <w:snapToGrid w:val="0"/>
              <w:spacing w:beforeLines="50" w:line="440" w:lineRule="exact"/>
              <w:ind w:firstLine="480" w:firstLineChars="200"/>
              <w:rPr>
                <w:sz w:val="24"/>
              </w:rPr>
            </w:pPr>
            <w:r>
              <w:rPr>
                <w:rFonts w:hAnsiTheme="minorEastAsia"/>
                <w:sz w:val="24"/>
              </w:rPr>
              <w:t>由上表可知，经过车间密闭、距离衰减等措施后，项目厂区四周噪声值均满足《工业企业厂界环境噪声排放标准》（</w:t>
            </w:r>
            <w:r>
              <w:rPr>
                <w:sz w:val="24"/>
              </w:rPr>
              <w:t>GB12348-2008</w:t>
            </w:r>
            <w:r>
              <w:rPr>
                <w:rFonts w:hAnsiTheme="minorEastAsia"/>
                <w:sz w:val="24"/>
              </w:rPr>
              <w:t>）</w:t>
            </w:r>
            <w:r>
              <w:rPr>
                <w:rFonts w:hint="eastAsia"/>
                <w:sz w:val="24"/>
              </w:rPr>
              <w:t>3</w:t>
            </w:r>
            <w:r>
              <w:rPr>
                <w:rFonts w:hAnsiTheme="minorEastAsia"/>
                <w:sz w:val="24"/>
              </w:rPr>
              <w:t>类标准要求。</w:t>
            </w:r>
          </w:p>
          <w:p>
            <w:pPr>
              <w:spacing w:line="480" w:lineRule="exact"/>
              <w:ind w:firstLine="480" w:firstLineChars="200"/>
              <w:rPr>
                <w:sz w:val="24"/>
              </w:rPr>
            </w:pPr>
            <w:r>
              <w:rPr>
                <w:rFonts w:hAnsiTheme="minorEastAsia"/>
                <w:sz w:val="24"/>
              </w:rPr>
              <w:t>为进一步减少项目设备噪声对周围环境的影响，要求建设单位做到以下几点：</w:t>
            </w:r>
          </w:p>
          <w:p>
            <w:pPr>
              <w:spacing w:line="480" w:lineRule="exact"/>
              <w:ind w:firstLine="480" w:firstLineChars="200"/>
              <w:rPr>
                <w:sz w:val="24"/>
              </w:rPr>
            </w:pPr>
            <w:r>
              <w:rPr>
                <w:rFonts w:asciiTheme="minorEastAsia" w:hAnsiTheme="minorEastAsia"/>
                <w:sz w:val="24"/>
              </w:rPr>
              <w:t>①</w:t>
            </w:r>
            <w:r>
              <w:rPr>
                <w:rFonts w:hAnsiTheme="minorEastAsia"/>
                <w:sz w:val="24"/>
              </w:rPr>
              <w:t>选用低噪声设备，高噪声设备必须安装在加有减振垫的隔振基础上，同时设备之间保持间距，避免噪声共振影响。</w:t>
            </w:r>
          </w:p>
          <w:p>
            <w:pPr>
              <w:autoSpaceDE w:val="0"/>
              <w:autoSpaceDN w:val="0"/>
              <w:snapToGrid w:val="0"/>
              <w:spacing w:line="520" w:lineRule="exact"/>
              <w:ind w:firstLine="480" w:firstLineChars="200"/>
              <w:rPr>
                <w:sz w:val="24"/>
              </w:rPr>
            </w:pPr>
            <w:r>
              <w:rPr>
                <w:rFonts w:asciiTheme="minorEastAsia" w:hAnsiTheme="minorEastAsia"/>
                <w:sz w:val="24"/>
              </w:rPr>
              <w:t>②</w:t>
            </w:r>
            <w:r>
              <w:rPr>
                <w:rFonts w:hAnsiTheme="minorEastAsia"/>
                <w:sz w:val="24"/>
              </w:rPr>
              <w:t>加强设备的维护，本项目的各类噪声设备在正常运转情况下，采取降噪措施经距离衰减后，不会对评价区域声环境质量产生明显影响。因此，经采取上述防治措施后，营运期噪声对周围环境影响较小。</w:t>
            </w:r>
          </w:p>
          <w:p>
            <w:pPr>
              <w:spacing w:line="520" w:lineRule="exact"/>
              <w:ind w:firstLine="482" w:firstLineChars="200"/>
              <w:rPr>
                <w:rFonts w:hAnsiTheme="minorEastAsia" w:eastAsiaTheme="minorEastAsia"/>
                <w:b/>
                <w:bCs/>
                <w:sz w:val="24"/>
              </w:rPr>
            </w:pPr>
            <w:r>
              <w:rPr>
                <w:rFonts w:hint="eastAsia"/>
                <w:b/>
                <w:sz w:val="24"/>
              </w:rPr>
              <w:t>（2）</w:t>
            </w:r>
            <w:r>
              <w:rPr>
                <w:b/>
                <w:sz w:val="24"/>
              </w:rPr>
              <w:t>噪声监测方案</w:t>
            </w:r>
          </w:p>
          <w:p>
            <w:pPr>
              <w:spacing w:line="520" w:lineRule="exact"/>
              <w:rPr>
                <w:rFonts w:eastAsiaTheme="minorEastAsia"/>
                <w:b/>
                <w:sz w:val="24"/>
              </w:rPr>
            </w:pPr>
            <w:r>
              <w:rPr>
                <w:rFonts w:hAnsiTheme="minorEastAsia" w:eastAsiaTheme="minorEastAsia"/>
                <w:b/>
                <w:bCs/>
                <w:sz w:val="24"/>
              </w:rPr>
              <w:t>表</w:t>
            </w:r>
            <w:r>
              <w:rPr>
                <w:rFonts w:eastAsiaTheme="minorEastAsia"/>
                <w:b/>
                <w:bCs/>
                <w:sz w:val="24"/>
              </w:rPr>
              <w:t>3</w:t>
            </w:r>
            <w:r>
              <w:rPr>
                <w:rFonts w:hint="eastAsia" w:eastAsiaTheme="minorEastAsia"/>
                <w:b/>
                <w:bCs/>
                <w:sz w:val="24"/>
              </w:rPr>
              <w:t xml:space="preserve">0                       </w:t>
            </w:r>
            <w:r>
              <w:rPr>
                <w:rFonts w:hAnsiTheme="minorEastAsia" w:eastAsiaTheme="minorEastAsia"/>
                <w:b/>
                <w:bCs/>
                <w:sz w:val="24"/>
              </w:rPr>
              <w:t>噪声监测方案</w:t>
            </w:r>
          </w:p>
          <w:tbl>
            <w:tblPr>
              <w:tblStyle w:val="13"/>
              <w:tblW w:w="4950" w:type="pct"/>
              <w:jc w:val="right"/>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6"/>
              <w:gridCol w:w="1939"/>
              <w:gridCol w:w="1898"/>
              <w:gridCol w:w="1629"/>
              <w:gridCol w:w="1804"/>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right"/>
              </w:trPr>
              <w:tc>
                <w:tcPr>
                  <w:tcW w:w="1266" w:type="dxa"/>
                  <w:tcMar>
                    <w:top w:w="0" w:type="dxa"/>
                    <w:left w:w="28" w:type="dxa"/>
                    <w:bottom w:w="0" w:type="dxa"/>
                    <w:right w:w="28" w:type="dxa"/>
                  </w:tcMar>
                  <w:vAlign w:val="center"/>
                </w:tcPr>
                <w:p>
                  <w:pPr>
                    <w:tabs>
                      <w:tab w:val="left" w:pos="3620"/>
                    </w:tabs>
                    <w:adjustRightInd w:val="0"/>
                    <w:snapToGrid w:val="0"/>
                    <w:jc w:val="center"/>
                    <w:rPr>
                      <w:rFonts w:hAnsi="宋体"/>
                      <w:b/>
                      <w:sz w:val="21"/>
                      <w:szCs w:val="21"/>
                      <w:lang w:val="en-GB"/>
                    </w:rPr>
                  </w:pPr>
                  <w:r>
                    <w:rPr>
                      <w:rFonts w:hAnsi="宋体"/>
                      <w:b/>
                      <w:sz w:val="21"/>
                      <w:szCs w:val="21"/>
                      <w:lang w:val="en-GB"/>
                    </w:rPr>
                    <w:t>污染物</w:t>
                  </w:r>
                </w:p>
              </w:tc>
              <w:tc>
                <w:tcPr>
                  <w:tcW w:w="2028" w:type="dxa"/>
                  <w:tcMar>
                    <w:top w:w="0" w:type="dxa"/>
                    <w:left w:w="28" w:type="dxa"/>
                    <w:bottom w:w="0" w:type="dxa"/>
                    <w:right w:w="28" w:type="dxa"/>
                  </w:tcMar>
                  <w:vAlign w:val="center"/>
                </w:tcPr>
                <w:p>
                  <w:pPr>
                    <w:tabs>
                      <w:tab w:val="left" w:pos="3620"/>
                    </w:tabs>
                    <w:adjustRightInd w:val="0"/>
                    <w:snapToGrid w:val="0"/>
                    <w:jc w:val="center"/>
                    <w:rPr>
                      <w:rFonts w:hAnsi="宋体"/>
                      <w:b/>
                      <w:sz w:val="21"/>
                      <w:szCs w:val="21"/>
                      <w:lang w:val="en-GB"/>
                    </w:rPr>
                  </w:pPr>
                  <w:r>
                    <w:rPr>
                      <w:rFonts w:hAnsi="宋体"/>
                      <w:b/>
                      <w:sz w:val="21"/>
                      <w:szCs w:val="21"/>
                      <w:lang w:val="en-GB"/>
                    </w:rPr>
                    <w:t>监测点位</w:t>
                  </w:r>
                </w:p>
              </w:tc>
              <w:tc>
                <w:tcPr>
                  <w:tcW w:w="1984" w:type="dxa"/>
                  <w:tcMar>
                    <w:top w:w="0" w:type="dxa"/>
                    <w:left w:w="28" w:type="dxa"/>
                    <w:bottom w:w="0" w:type="dxa"/>
                    <w:right w:w="28" w:type="dxa"/>
                  </w:tcMar>
                  <w:vAlign w:val="center"/>
                </w:tcPr>
                <w:p>
                  <w:pPr>
                    <w:tabs>
                      <w:tab w:val="left" w:pos="3620"/>
                    </w:tabs>
                    <w:adjustRightInd w:val="0"/>
                    <w:snapToGrid w:val="0"/>
                    <w:jc w:val="center"/>
                    <w:rPr>
                      <w:rFonts w:hAnsi="宋体"/>
                      <w:b/>
                      <w:sz w:val="21"/>
                      <w:szCs w:val="21"/>
                      <w:lang w:val="en-GB"/>
                    </w:rPr>
                  </w:pPr>
                  <w:r>
                    <w:rPr>
                      <w:rFonts w:hint="eastAsia" w:hAnsi="宋体"/>
                      <w:b/>
                      <w:sz w:val="21"/>
                      <w:szCs w:val="21"/>
                      <w:lang w:val="en-GB"/>
                    </w:rPr>
                    <w:t>监测指标</w:t>
                  </w:r>
                </w:p>
              </w:tc>
              <w:tc>
                <w:tcPr>
                  <w:tcW w:w="1701" w:type="dxa"/>
                  <w:tcBorders>
                    <w:right w:val="single" w:color="auto" w:sz="4" w:space="0"/>
                  </w:tcBorders>
                  <w:tcMar>
                    <w:top w:w="0" w:type="dxa"/>
                    <w:left w:w="28" w:type="dxa"/>
                    <w:bottom w:w="0" w:type="dxa"/>
                    <w:right w:w="28" w:type="dxa"/>
                  </w:tcMar>
                  <w:vAlign w:val="center"/>
                </w:tcPr>
                <w:p>
                  <w:pPr>
                    <w:tabs>
                      <w:tab w:val="left" w:pos="3620"/>
                    </w:tabs>
                    <w:adjustRightInd w:val="0"/>
                    <w:snapToGrid w:val="0"/>
                    <w:jc w:val="center"/>
                    <w:rPr>
                      <w:rFonts w:hAnsi="宋体"/>
                      <w:b/>
                      <w:sz w:val="21"/>
                      <w:szCs w:val="21"/>
                      <w:lang w:val="en-GB"/>
                    </w:rPr>
                  </w:pPr>
                  <w:r>
                    <w:rPr>
                      <w:rFonts w:hint="eastAsia" w:hAnsi="宋体"/>
                      <w:b/>
                      <w:sz w:val="21"/>
                      <w:szCs w:val="21"/>
                      <w:lang w:val="en-GB"/>
                    </w:rPr>
                    <w:t>监测频率</w:t>
                  </w:r>
                </w:p>
              </w:tc>
              <w:tc>
                <w:tcPr>
                  <w:tcW w:w="1877" w:type="dxa"/>
                  <w:tcBorders>
                    <w:left w:val="single" w:color="auto" w:sz="4" w:space="0"/>
                  </w:tcBorders>
                  <w:vAlign w:val="center"/>
                </w:tcPr>
                <w:p>
                  <w:pPr>
                    <w:tabs>
                      <w:tab w:val="left" w:pos="3620"/>
                    </w:tabs>
                    <w:adjustRightInd w:val="0"/>
                    <w:snapToGrid w:val="0"/>
                    <w:jc w:val="center"/>
                    <w:rPr>
                      <w:rFonts w:hAnsi="宋体"/>
                      <w:b/>
                      <w:sz w:val="21"/>
                      <w:szCs w:val="21"/>
                      <w:lang w:val="en-GB"/>
                    </w:rPr>
                  </w:pPr>
                  <w:r>
                    <w:rPr>
                      <w:rFonts w:hint="eastAsia" w:hAnsi="宋体"/>
                      <w:b/>
                      <w:sz w:val="21"/>
                      <w:szCs w:val="21"/>
                      <w:lang w:val="en-GB"/>
                    </w:rPr>
                    <w:t>实施单位</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right"/>
              </w:trPr>
              <w:tc>
                <w:tcPr>
                  <w:tcW w:w="1266" w:type="dxa"/>
                  <w:tcMar>
                    <w:top w:w="0" w:type="dxa"/>
                    <w:left w:w="28" w:type="dxa"/>
                    <w:bottom w:w="0" w:type="dxa"/>
                    <w:right w:w="28" w:type="dxa"/>
                  </w:tcMar>
                  <w:vAlign w:val="center"/>
                </w:tcPr>
                <w:p>
                  <w:pPr>
                    <w:tabs>
                      <w:tab w:val="left" w:pos="3620"/>
                    </w:tabs>
                    <w:adjustRightInd w:val="0"/>
                    <w:snapToGrid w:val="0"/>
                    <w:jc w:val="center"/>
                    <w:rPr>
                      <w:rFonts w:hAnsi="宋体"/>
                      <w:sz w:val="21"/>
                      <w:szCs w:val="21"/>
                      <w:lang w:val="en-GB"/>
                    </w:rPr>
                  </w:pPr>
                  <w:r>
                    <w:rPr>
                      <w:rFonts w:hAnsi="宋体"/>
                      <w:sz w:val="21"/>
                      <w:szCs w:val="21"/>
                      <w:lang w:val="en-GB"/>
                    </w:rPr>
                    <w:t>噪声</w:t>
                  </w:r>
                </w:p>
              </w:tc>
              <w:tc>
                <w:tcPr>
                  <w:tcW w:w="2028" w:type="dxa"/>
                  <w:tcMar>
                    <w:top w:w="0" w:type="dxa"/>
                    <w:left w:w="28" w:type="dxa"/>
                    <w:bottom w:w="0" w:type="dxa"/>
                    <w:right w:w="28" w:type="dxa"/>
                  </w:tcMar>
                  <w:vAlign w:val="center"/>
                </w:tcPr>
                <w:p>
                  <w:pPr>
                    <w:tabs>
                      <w:tab w:val="left" w:pos="3620"/>
                    </w:tabs>
                    <w:adjustRightInd w:val="0"/>
                    <w:snapToGrid w:val="0"/>
                    <w:jc w:val="center"/>
                    <w:rPr>
                      <w:rFonts w:hAnsi="宋体"/>
                      <w:sz w:val="21"/>
                      <w:szCs w:val="21"/>
                      <w:lang w:val="en-GB"/>
                    </w:rPr>
                  </w:pPr>
                  <w:r>
                    <w:rPr>
                      <w:rFonts w:hAnsi="宋体"/>
                      <w:sz w:val="21"/>
                      <w:szCs w:val="21"/>
                      <w:lang w:val="en-GB"/>
                    </w:rPr>
                    <w:t>厂界四周外1米</w:t>
                  </w:r>
                </w:p>
              </w:tc>
              <w:tc>
                <w:tcPr>
                  <w:tcW w:w="1984" w:type="dxa"/>
                  <w:tcMar>
                    <w:top w:w="0" w:type="dxa"/>
                    <w:left w:w="28" w:type="dxa"/>
                    <w:bottom w:w="0" w:type="dxa"/>
                    <w:right w:w="28" w:type="dxa"/>
                  </w:tcMar>
                  <w:vAlign w:val="center"/>
                </w:tcPr>
                <w:p>
                  <w:pPr>
                    <w:tabs>
                      <w:tab w:val="left" w:pos="3620"/>
                    </w:tabs>
                    <w:adjustRightInd w:val="0"/>
                    <w:snapToGrid w:val="0"/>
                    <w:jc w:val="center"/>
                    <w:rPr>
                      <w:rFonts w:hAnsi="宋体"/>
                      <w:sz w:val="21"/>
                      <w:szCs w:val="21"/>
                      <w:lang w:val="en-GB"/>
                    </w:rPr>
                  </w:pPr>
                  <w:r>
                    <w:rPr>
                      <w:rFonts w:hAnsi="宋体"/>
                      <w:sz w:val="21"/>
                      <w:szCs w:val="21"/>
                      <w:lang w:val="en-GB"/>
                    </w:rPr>
                    <w:t>等效连续A声级</w:t>
                  </w:r>
                </w:p>
              </w:tc>
              <w:tc>
                <w:tcPr>
                  <w:tcW w:w="1701" w:type="dxa"/>
                  <w:tcBorders>
                    <w:right w:val="single" w:color="auto" w:sz="4" w:space="0"/>
                  </w:tcBorders>
                  <w:tcMar>
                    <w:top w:w="0" w:type="dxa"/>
                    <w:left w:w="28" w:type="dxa"/>
                    <w:bottom w:w="0" w:type="dxa"/>
                    <w:right w:w="28" w:type="dxa"/>
                  </w:tcMar>
                  <w:vAlign w:val="center"/>
                </w:tcPr>
                <w:p>
                  <w:pPr>
                    <w:tabs>
                      <w:tab w:val="left" w:pos="3620"/>
                    </w:tabs>
                    <w:adjustRightInd w:val="0"/>
                    <w:snapToGrid w:val="0"/>
                    <w:jc w:val="center"/>
                    <w:rPr>
                      <w:rFonts w:hAnsi="宋体"/>
                      <w:sz w:val="21"/>
                      <w:szCs w:val="21"/>
                      <w:lang w:val="en-GB"/>
                    </w:rPr>
                  </w:pPr>
                  <w:r>
                    <w:rPr>
                      <w:rFonts w:hAnsi="宋体"/>
                      <w:sz w:val="21"/>
                      <w:szCs w:val="21"/>
                      <w:lang w:val="en-GB"/>
                    </w:rPr>
                    <w:t>每季度一次</w:t>
                  </w:r>
                </w:p>
              </w:tc>
              <w:tc>
                <w:tcPr>
                  <w:tcW w:w="1877" w:type="dxa"/>
                  <w:tcBorders>
                    <w:left w:val="single" w:color="auto" w:sz="4" w:space="0"/>
                  </w:tcBorders>
                  <w:vAlign w:val="center"/>
                </w:tcPr>
                <w:p>
                  <w:pPr>
                    <w:tabs>
                      <w:tab w:val="left" w:pos="3620"/>
                    </w:tabs>
                    <w:adjustRightInd w:val="0"/>
                    <w:snapToGrid w:val="0"/>
                    <w:jc w:val="center"/>
                    <w:rPr>
                      <w:rFonts w:hAnsi="宋体"/>
                      <w:sz w:val="21"/>
                      <w:szCs w:val="21"/>
                      <w:lang w:val="en-GB"/>
                    </w:rPr>
                  </w:pPr>
                  <w:r>
                    <w:rPr>
                      <w:rFonts w:hAnsi="宋体"/>
                      <w:sz w:val="21"/>
                      <w:szCs w:val="21"/>
                      <w:lang w:val="en-GB"/>
                    </w:rPr>
                    <w:t>委托有资质单位</w:t>
                  </w:r>
                </w:p>
              </w:tc>
            </w:tr>
          </w:tbl>
          <w:p>
            <w:pPr>
              <w:adjustRightInd w:val="0"/>
              <w:snapToGrid w:val="0"/>
              <w:spacing w:line="520" w:lineRule="exact"/>
              <w:ind w:firstLine="482" w:firstLineChars="200"/>
              <w:rPr>
                <w:b/>
                <w:sz w:val="24"/>
              </w:rPr>
            </w:pPr>
            <w:r>
              <w:rPr>
                <w:b/>
                <w:sz w:val="24"/>
              </w:rPr>
              <w:t>四、固废影响分析</w:t>
            </w:r>
          </w:p>
          <w:p>
            <w:pPr>
              <w:adjustRightInd w:val="0"/>
              <w:snapToGrid w:val="0"/>
              <w:spacing w:line="520" w:lineRule="exact"/>
              <w:ind w:firstLine="480" w:firstLineChars="200"/>
              <w:rPr>
                <w:sz w:val="24"/>
              </w:rPr>
            </w:pPr>
            <w:r>
              <w:rPr>
                <w:sz w:val="24"/>
              </w:rPr>
              <w:t>本项目固废主要包括：一般</w:t>
            </w:r>
            <w:r>
              <w:rPr>
                <w:rFonts w:hint="eastAsia"/>
                <w:sz w:val="24"/>
              </w:rPr>
              <w:t>固体废物、危险</w:t>
            </w:r>
            <w:r>
              <w:rPr>
                <w:sz w:val="24"/>
              </w:rPr>
              <w:t>废物。</w:t>
            </w:r>
          </w:p>
          <w:p>
            <w:pPr>
              <w:adjustRightInd w:val="0"/>
              <w:snapToGrid w:val="0"/>
              <w:spacing w:line="520" w:lineRule="exact"/>
              <w:ind w:left="357" w:leftChars="170"/>
              <w:rPr>
                <w:color w:val="00B050"/>
                <w:sz w:val="24"/>
                <w:highlight w:val="cyan"/>
              </w:rPr>
            </w:pPr>
            <w:r>
              <w:rPr>
                <w:rFonts w:hint="eastAsia"/>
                <w:b/>
                <w:sz w:val="24"/>
              </w:rPr>
              <w:t>1、</w:t>
            </w:r>
            <w:r>
              <w:rPr>
                <w:b/>
                <w:sz w:val="24"/>
              </w:rPr>
              <w:t>一般</w:t>
            </w:r>
            <w:r>
              <w:rPr>
                <w:rFonts w:hint="eastAsia"/>
                <w:b/>
                <w:sz w:val="24"/>
              </w:rPr>
              <w:t>固体废物</w:t>
            </w:r>
            <w:r>
              <w:rPr>
                <w:rFonts w:hint="eastAsia"/>
                <w:b/>
                <w:sz w:val="24"/>
                <w:highlight w:val="cyan"/>
              </w:rPr>
              <w:br w:type="textWrapping"/>
            </w:r>
            <w:r>
              <w:rPr>
                <w:sz w:val="24"/>
              </w:rPr>
              <w:t>一般</w:t>
            </w:r>
            <w:r>
              <w:rPr>
                <w:rFonts w:hint="eastAsia"/>
                <w:sz w:val="24"/>
              </w:rPr>
              <w:t>固体废物</w:t>
            </w:r>
            <w:r>
              <w:rPr>
                <w:sz w:val="24"/>
              </w:rPr>
              <w:t>主要包括：</w:t>
            </w:r>
            <w:r>
              <w:rPr>
                <w:rFonts w:hint="eastAsia"/>
                <w:sz w:val="24"/>
              </w:rPr>
              <w:t>原辅材料的废包装袋、袋式除尘器收集的粉尘。</w:t>
            </w:r>
          </w:p>
          <w:p>
            <w:pPr>
              <w:snapToGrid w:val="0"/>
              <w:spacing w:line="500" w:lineRule="exact"/>
              <w:ind w:firstLine="480" w:firstLineChars="200"/>
              <w:rPr>
                <w:bCs/>
                <w:sz w:val="24"/>
                <w:highlight w:val="cyan"/>
              </w:rPr>
            </w:pPr>
            <w:r>
              <w:rPr>
                <w:rFonts w:hint="eastAsia"/>
                <w:sz w:val="24"/>
              </w:rPr>
              <w:t>（1）原辅材料的废包装袋</w:t>
            </w:r>
            <w:r>
              <w:rPr>
                <w:rFonts w:hint="eastAsia"/>
                <w:bCs/>
              </w:rPr>
              <w:t>：</w:t>
            </w:r>
            <w:r>
              <w:rPr>
                <w:rFonts w:hint="eastAsia"/>
                <w:bCs/>
                <w:sz w:val="24"/>
              </w:rPr>
              <w:t>本项目原辅材料投料过程中会产生废包装袋，根据建设单位提供资料，全厂废包装产生量为0.6t/a，经收集后外售至废品收购站。</w:t>
            </w:r>
          </w:p>
          <w:p>
            <w:pPr>
              <w:spacing w:line="520" w:lineRule="exact"/>
              <w:ind w:firstLine="480" w:firstLineChars="200"/>
              <w:rPr>
                <w:bCs/>
                <w:sz w:val="24"/>
              </w:rPr>
            </w:pPr>
            <w:r>
              <w:rPr>
                <w:rFonts w:hint="eastAsia"/>
                <w:sz w:val="24"/>
              </w:rPr>
              <w:t>（2）</w:t>
            </w:r>
            <w:r>
              <w:rPr>
                <w:rFonts w:hint="eastAsia"/>
                <w:bCs/>
                <w:sz w:val="24"/>
              </w:rPr>
              <w:t>袋式除尘器收集的粉尘</w:t>
            </w:r>
            <w:r>
              <w:rPr>
                <w:rFonts w:hint="eastAsia"/>
                <w:bCs/>
              </w:rPr>
              <w:t>：</w:t>
            </w:r>
            <w:r>
              <w:rPr>
                <w:rFonts w:hint="eastAsia"/>
                <w:sz w:val="24"/>
              </w:rPr>
              <w:t>本项目会产生粉尘颗粒物，经袋式除尘器处理后经15m高排气筒排放。</w:t>
            </w:r>
            <w:r>
              <w:rPr>
                <w:rFonts w:hint="eastAsia"/>
                <w:bCs/>
                <w:sz w:val="24"/>
              </w:rPr>
              <w:t>本项目</w:t>
            </w:r>
            <w:r>
              <w:rPr>
                <w:rFonts w:hint="eastAsia"/>
                <w:sz w:val="24"/>
              </w:rPr>
              <w:t>颗粒物产生</w:t>
            </w:r>
            <w:r>
              <w:rPr>
                <w:rFonts w:hint="eastAsia"/>
                <w:bCs/>
                <w:sz w:val="24"/>
              </w:rPr>
              <w:t>量为0.6t</w:t>
            </w:r>
            <w:r>
              <w:rPr>
                <w:bCs/>
                <w:sz w:val="24"/>
              </w:rPr>
              <w:t>/</w:t>
            </w:r>
            <w:r>
              <w:rPr>
                <w:rFonts w:hint="eastAsia"/>
                <w:bCs/>
                <w:sz w:val="24"/>
              </w:rPr>
              <w:t>a，粉尘集中收集后再生产。</w:t>
            </w:r>
          </w:p>
          <w:p>
            <w:pPr>
              <w:widowControl/>
              <w:tabs>
                <w:tab w:val="left" w:pos="2616"/>
              </w:tabs>
              <w:autoSpaceDN w:val="0"/>
              <w:snapToGrid w:val="0"/>
              <w:spacing w:line="440" w:lineRule="exact"/>
              <w:ind w:firstLine="482" w:firstLineChars="200"/>
              <w:rPr>
                <w:b/>
                <w:bCs/>
                <w:kern w:val="0"/>
                <w:sz w:val="24"/>
              </w:rPr>
            </w:pPr>
            <w:r>
              <w:rPr>
                <w:rFonts w:hint="eastAsia"/>
                <w:b/>
                <w:bCs/>
                <w:kern w:val="0"/>
                <w:sz w:val="24"/>
              </w:rPr>
              <w:t>2、</w:t>
            </w:r>
            <w:r>
              <w:rPr>
                <w:b/>
                <w:bCs/>
                <w:kern w:val="0"/>
                <w:sz w:val="24"/>
              </w:rPr>
              <w:t>危险废物</w:t>
            </w:r>
            <w:r>
              <w:rPr>
                <w:b/>
                <w:bCs/>
                <w:kern w:val="0"/>
                <w:sz w:val="24"/>
              </w:rPr>
              <w:tab/>
            </w:r>
          </w:p>
          <w:p>
            <w:pPr>
              <w:adjustRightInd w:val="0"/>
              <w:snapToGrid w:val="0"/>
              <w:spacing w:line="500" w:lineRule="exact"/>
              <w:ind w:firstLine="480" w:firstLineChars="200"/>
              <w:rPr>
                <w:color w:val="00B050"/>
                <w:sz w:val="24"/>
              </w:rPr>
            </w:pPr>
            <w:r>
              <w:rPr>
                <w:sz w:val="24"/>
              </w:rPr>
              <w:t>本项目危废主要包括：有机废气治理设施产生的废活性炭。</w:t>
            </w:r>
          </w:p>
          <w:p>
            <w:pPr>
              <w:pStyle w:val="4"/>
              <w:spacing w:line="500" w:lineRule="exact"/>
              <w:ind w:firstLine="480" w:firstLineChars="200"/>
              <w:rPr>
                <w:rFonts w:eastAsiaTheme="minorEastAsia"/>
              </w:rPr>
            </w:pPr>
            <w:r>
              <w:rPr>
                <w:rFonts w:ascii="Times New Roman" w:hAnsi="Times New Roman" w:cs="Times New Roman" w:eastAsiaTheme="minorEastAsia"/>
              </w:rPr>
              <w:t>有机废气治理装置活性炭装填量约0.3t，催化剂用量为0.01t</w:t>
            </w:r>
            <w:r>
              <w:rPr>
                <w:rFonts w:hint="eastAsia" w:ascii="Times New Roman" w:hAnsi="Times New Roman" w:cs="Times New Roman" w:eastAsiaTheme="minorEastAsia"/>
              </w:rPr>
              <w:t>；</w:t>
            </w:r>
            <w:r>
              <w:rPr>
                <w:rFonts w:ascii="Times New Roman" w:hAnsi="Times New Roman" w:cs="Times New Roman" w:eastAsiaTheme="minorEastAsia"/>
              </w:rPr>
              <w:t>废活性炭产生量约0.3t/3a</w:t>
            </w:r>
            <w:r>
              <w:rPr>
                <w:rFonts w:hint="eastAsia" w:ascii="Times New Roman" w:hAnsi="Times New Roman" w:cs="Times New Roman" w:eastAsiaTheme="minorEastAsia"/>
              </w:rPr>
              <w:t>，</w:t>
            </w:r>
            <w:r>
              <w:rPr>
                <w:rFonts w:ascii="Times New Roman" w:hAnsi="Times New Roman" w:cs="Times New Roman" w:eastAsiaTheme="minorEastAsia"/>
              </w:rPr>
              <w:t>废催化剂产生量约0.01t/5a</w:t>
            </w:r>
            <w:r>
              <w:rPr>
                <w:rFonts w:hint="eastAsia" w:ascii="Times New Roman" w:hAnsi="Times New Roman" w:cs="Times New Roman" w:eastAsiaTheme="minorEastAsia"/>
              </w:rPr>
              <w:t>。</w:t>
            </w:r>
          </w:p>
          <w:p>
            <w:pPr>
              <w:spacing w:line="500" w:lineRule="exact"/>
              <w:ind w:firstLine="480" w:firstLineChars="200"/>
              <w:rPr>
                <w:sz w:val="24"/>
              </w:rPr>
            </w:pPr>
            <w:r>
              <w:rPr>
                <w:rFonts w:hint="eastAsia"/>
                <w:sz w:val="24"/>
              </w:rPr>
              <w:t>查阅《国家危险废物名录（2021 年版）》废活性炭属于危险废物（HW49其他废物900-039-49），废催化剂属于危险废物（HW50 废催化剂900-049-50），交由具有资质的单位处理。评价要求集中收集，危废暂存间暂存后定期交由有危废处理资质单位安全处置。</w:t>
            </w:r>
          </w:p>
          <w:p>
            <w:pPr>
              <w:spacing w:line="500" w:lineRule="exact"/>
              <w:ind w:firstLine="480" w:firstLineChars="200"/>
              <w:rPr>
                <w:rFonts w:ascii="宋体" w:hAnsi="宋体"/>
                <w:sz w:val="24"/>
              </w:rPr>
            </w:pPr>
            <w:r>
              <w:rPr>
                <w:rFonts w:ascii="宋体" w:hAnsi="宋体"/>
                <w:sz w:val="24"/>
              </w:rPr>
              <w:t>本项目固体废物产生及处理措施情况见下表。</w:t>
            </w:r>
          </w:p>
          <w:p>
            <w:pPr>
              <w:spacing w:line="480" w:lineRule="exact"/>
              <w:rPr>
                <w:rFonts w:eastAsiaTheme="minorEastAsia"/>
                <w:b/>
                <w:bCs/>
                <w:kern w:val="0"/>
                <w:sz w:val="24"/>
              </w:rPr>
            </w:pPr>
            <w:r>
              <w:rPr>
                <w:rFonts w:hAnsiTheme="minorEastAsia" w:eastAsiaTheme="minorEastAsia"/>
                <w:b/>
                <w:bCs/>
                <w:kern w:val="0"/>
                <w:sz w:val="24"/>
              </w:rPr>
              <w:t>表</w:t>
            </w:r>
            <w:r>
              <w:rPr>
                <w:rFonts w:eastAsiaTheme="minorEastAsia"/>
                <w:b/>
                <w:bCs/>
                <w:kern w:val="0"/>
                <w:sz w:val="24"/>
              </w:rPr>
              <w:t>3</w:t>
            </w:r>
            <w:r>
              <w:rPr>
                <w:rFonts w:hint="eastAsia" w:eastAsiaTheme="minorEastAsia"/>
                <w:b/>
                <w:bCs/>
                <w:kern w:val="0"/>
                <w:sz w:val="24"/>
              </w:rPr>
              <w:t xml:space="preserve">1             </w:t>
            </w:r>
            <w:r>
              <w:rPr>
                <w:rFonts w:hAnsiTheme="minorEastAsia" w:eastAsiaTheme="minorEastAsia"/>
                <w:b/>
                <w:bCs/>
                <w:kern w:val="0"/>
                <w:sz w:val="24"/>
              </w:rPr>
              <w:t>固体废物产生及处理措施情况一览表</w:t>
            </w:r>
          </w:p>
          <w:tbl>
            <w:tblPr>
              <w:tblStyle w:val="13"/>
              <w:tblW w:w="4949" w:type="pct"/>
              <w:jc w:val="right"/>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497"/>
              <w:gridCol w:w="1501"/>
              <w:gridCol w:w="1501"/>
              <w:gridCol w:w="1202"/>
              <w:gridCol w:w="1235"/>
              <w:gridCol w:w="2549"/>
            </w:tblGrid>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right"/>
              </w:trPr>
              <w:tc>
                <w:tcPr>
                  <w:tcW w:w="497" w:type="dxa"/>
                  <w:tcBorders>
                    <w:top w:val="single" w:color="000000" w:sz="4" w:space="0"/>
                    <w:left w:val="nil"/>
                    <w:bottom w:val="single" w:color="000000" w:sz="6" w:space="0"/>
                    <w:right w:val="single" w:color="000000" w:sz="6" w:space="0"/>
                  </w:tcBorders>
                  <w:vAlign w:val="center"/>
                </w:tcPr>
                <w:p>
                  <w:pPr>
                    <w:jc w:val="center"/>
                    <w:rPr>
                      <w:rFonts w:eastAsiaTheme="minorEastAsia"/>
                      <w:b/>
                      <w:sz w:val="21"/>
                      <w:szCs w:val="21"/>
                    </w:rPr>
                  </w:pPr>
                  <w:r>
                    <w:rPr>
                      <w:rFonts w:hAnsiTheme="minorEastAsia" w:eastAsiaTheme="minorEastAsia"/>
                      <w:b/>
                      <w:sz w:val="21"/>
                      <w:szCs w:val="21"/>
                    </w:rPr>
                    <w:t>序号</w:t>
                  </w:r>
                </w:p>
              </w:tc>
              <w:tc>
                <w:tcPr>
                  <w:tcW w:w="1501" w:type="dxa"/>
                  <w:tcBorders>
                    <w:top w:val="single" w:color="000000" w:sz="4" w:space="0"/>
                    <w:left w:val="single" w:color="000000" w:sz="6" w:space="0"/>
                    <w:bottom w:val="single" w:color="000000" w:sz="6" w:space="0"/>
                    <w:right w:val="single" w:color="000000" w:sz="6" w:space="0"/>
                  </w:tcBorders>
                  <w:vAlign w:val="center"/>
                </w:tcPr>
                <w:p>
                  <w:pPr>
                    <w:jc w:val="center"/>
                    <w:rPr>
                      <w:rFonts w:eastAsiaTheme="minorEastAsia"/>
                      <w:b/>
                      <w:sz w:val="21"/>
                      <w:szCs w:val="21"/>
                    </w:rPr>
                  </w:pPr>
                  <w:r>
                    <w:rPr>
                      <w:rFonts w:hAnsiTheme="minorEastAsia" w:eastAsiaTheme="minorEastAsia"/>
                      <w:b/>
                      <w:sz w:val="21"/>
                      <w:szCs w:val="21"/>
                    </w:rPr>
                    <w:t>污染物</w:t>
                  </w:r>
                </w:p>
              </w:tc>
              <w:tc>
                <w:tcPr>
                  <w:tcW w:w="1501" w:type="dxa"/>
                  <w:tcBorders>
                    <w:top w:val="single" w:color="000000" w:sz="4" w:space="0"/>
                    <w:left w:val="single" w:color="000000" w:sz="6" w:space="0"/>
                    <w:bottom w:val="single" w:color="000000" w:sz="6" w:space="0"/>
                    <w:right w:val="single" w:color="000000" w:sz="6" w:space="0"/>
                  </w:tcBorders>
                  <w:vAlign w:val="center"/>
                </w:tcPr>
                <w:p>
                  <w:pPr>
                    <w:jc w:val="center"/>
                    <w:rPr>
                      <w:rFonts w:eastAsiaTheme="minorEastAsia"/>
                      <w:b/>
                      <w:sz w:val="21"/>
                      <w:szCs w:val="21"/>
                    </w:rPr>
                  </w:pPr>
                  <w:r>
                    <w:rPr>
                      <w:rFonts w:hAnsiTheme="minorEastAsia" w:eastAsiaTheme="minorEastAsia"/>
                      <w:b/>
                      <w:sz w:val="21"/>
                      <w:szCs w:val="21"/>
                    </w:rPr>
                    <w:t>排放源</w:t>
                  </w:r>
                </w:p>
              </w:tc>
              <w:tc>
                <w:tcPr>
                  <w:tcW w:w="1202" w:type="dxa"/>
                  <w:tcBorders>
                    <w:top w:val="single" w:color="000000" w:sz="4" w:space="0"/>
                    <w:left w:val="single" w:color="000000" w:sz="6" w:space="0"/>
                    <w:bottom w:val="single" w:color="000000" w:sz="6" w:space="0"/>
                    <w:right w:val="single" w:color="000000" w:sz="6" w:space="0"/>
                  </w:tcBorders>
                  <w:vAlign w:val="center"/>
                </w:tcPr>
                <w:p>
                  <w:pPr>
                    <w:jc w:val="center"/>
                    <w:rPr>
                      <w:rFonts w:eastAsiaTheme="minorEastAsia"/>
                      <w:b/>
                      <w:sz w:val="21"/>
                      <w:szCs w:val="21"/>
                    </w:rPr>
                  </w:pPr>
                  <w:r>
                    <w:rPr>
                      <w:rFonts w:hAnsiTheme="minorEastAsia" w:eastAsiaTheme="minorEastAsia"/>
                      <w:b/>
                      <w:sz w:val="21"/>
                      <w:szCs w:val="21"/>
                    </w:rPr>
                    <w:t>固废性质</w:t>
                  </w:r>
                </w:p>
              </w:tc>
              <w:tc>
                <w:tcPr>
                  <w:tcW w:w="1235" w:type="dxa"/>
                  <w:tcBorders>
                    <w:top w:val="single" w:color="000000" w:sz="4" w:space="0"/>
                    <w:left w:val="single" w:color="000000" w:sz="6" w:space="0"/>
                    <w:bottom w:val="single" w:color="000000" w:sz="6" w:space="0"/>
                    <w:right w:val="single" w:color="000000" w:sz="6" w:space="0"/>
                  </w:tcBorders>
                  <w:vAlign w:val="center"/>
                </w:tcPr>
                <w:p>
                  <w:pPr>
                    <w:jc w:val="center"/>
                    <w:rPr>
                      <w:rFonts w:eastAsiaTheme="minorEastAsia"/>
                      <w:b/>
                      <w:sz w:val="21"/>
                      <w:szCs w:val="21"/>
                    </w:rPr>
                  </w:pPr>
                  <w:r>
                    <w:rPr>
                      <w:rFonts w:hAnsiTheme="minorEastAsia" w:eastAsiaTheme="minorEastAsia"/>
                      <w:b/>
                      <w:sz w:val="21"/>
                      <w:szCs w:val="21"/>
                    </w:rPr>
                    <w:t>产生量</w:t>
                  </w:r>
                </w:p>
              </w:tc>
              <w:tc>
                <w:tcPr>
                  <w:tcW w:w="2549" w:type="dxa"/>
                  <w:tcBorders>
                    <w:top w:val="single" w:color="000000" w:sz="4" w:space="0"/>
                    <w:left w:val="single" w:color="000000" w:sz="6" w:space="0"/>
                    <w:bottom w:val="single" w:color="000000" w:sz="6" w:space="0"/>
                    <w:right w:val="nil"/>
                  </w:tcBorders>
                  <w:vAlign w:val="center"/>
                </w:tcPr>
                <w:p>
                  <w:pPr>
                    <w:jc w:val="center"/>
                    <w:rPr>
                      <w:rFonts w:eastAsiaTheme="minorEastAsia"/>
                      <w:b/>
                      <w:sz w:val="21"/>
                      <w:szCs w:val="21"/>
                    </w:rPr>
                  </w:pPr>
                  <w:r>
                    <w:rPr>
                      <w:rFonts w:hAnsiTheme="minorEastAsia" w:eastAsiaTheme="minorEastAsia"/>
                      <w:b/>
                      <w:sz w:val="21"/>
                      <w:szCs w:val="21"/>
                    </w:rPr>
                    <w:t>处理措施</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right"/>
              </w:trPr>
              <w:tc>
                <w:tcPr>
                  <w:tcW w:w="497" w:type="dxa"/>
                  <w:tcBorders>
                    <w:top w:val="single" w:color="000000" w:sz="6" w:space="0"/>
                    <w:left w:val="nil"/>
                    <w:bottom w:val="single" w:color="000000" w:sz="6" w:space="0"/>
                    <w:right w:val="single" w:color="000000" w:sz="6" w:space="0"/>
                  </w:tcBorders>
                  <w:vAlign w:val="center"/>
                </w:tcPr>
                <w:p>
                  <w:pPr>
                    <w:jc w:val="center"/>
                    <w:rPr>
                      <w:rFonts w:eastAsiaTheme="minorEastAsia"/>
                      <w:sz w:val="21"/>
                      <w:szCs w:val="21"/>
                    </w:rPr>
                  </w:pPr>
                  <w:r>
                    <w:rPr>
                      <w:rFonts w:eastAsiaTheme="minorEastAsia"/>
                      <w:sz w:val="21"/>
                      <w:szCs w:val="21"/>
                    </w:rPr>
                    <w:t>1</w:t>
                  </w:r>
                </w:p>
              </w:tc>
              <w:tc>
                <w:tcPr>
                  <w:tcW w:w="1501" w:type="dxa"/>
                  <w:tcBorders>
                    <w:top w:val="single" w:color="000000" w:sz="6" w:space="0"/>
                    <w:left w:val="single" w:color="000000" w:sz="6" w:space="0"/>
                    <w:bottom w:val="single" w:color="000000" w:sz="6" w:space="0"/>
                    <w:right w:val="single" w:color="000000" w:sz="6" w:space="0"/>
                  </w:tcBorders>
                  <w:vAlign w:val="center"/>
                </w:tcPr>
                <w:p>
                  <w:pPr>
                    <w:jc w:val="center"/>
                    <w:rPr>
                      <w:rFonts w:eastAsiaTheme="minorEastAsia"/>
                      <w:sz w:val="21"/>
                      <w:szCs w:val="21"/>
                    </w:rPr>
                  </w:pPr>
                  <w:r>
                    <w:rPr>
                      <w:rFonts w:hAnsiTheme="minorEastAsia" w:eastAsiaTheme="minorEastAsia"/>
                      <w:sz w:val="21"/>
                      <w:szCs w:val="21"/>
                    </w:rPr>
                    <w:t>原辅材料的废包装袋</w:t>
                  </w:r>
                </w:p>
              </w:tc>
              <w:tc>
                <w:tcPr>
                  <w:tcW w:w="1501" w:type="dxa"/>
                  <w:tcBorders>
                    <w:top w:val="single" w:color="000000" w:sz="6" w:space="0"/>
                    <w:left w:val="single" w:color="000000" w:sz="6" w:space="0"/>
                    <w:bottom w:val="single" w:color="000000" w:sz="6" w:space="0"/>
                    <w:right w:val="single" w:color="000000" w:sz="6" w:space="0"/>
                  </w:tcBorders>
                  <w:vAlign w:val="center"/>
                </w:tcPr>
                <w:p>
                  <w:pPr>
                    <w:jc w:val="center"/>
                    <w:rPr>
                      <w:rFonts w:eastAsiaTheme="minorEastAsia"/>
                      <w:sz w:val="21"/>
                      <w:szCs w:val="21"/>
                    </w:rPr>
                  </w:pPr>
                  <w:r>
                    <w:rPr>
                      <w:rFonts w:hAnsiTheme="minorEastAsia" w:eastAsiaTheme="minorEastAsia"/>
                      <w:sz w:val="21"/>
                      <w:szCs w:val="21"/>
                    </w:rPr>
                    <w:t>投料工序</w:t>
                  </w:r>
                </w:p>
              </w:tc>
              <w:tc>
                <w:tcPr>
                  <w:tcW w:w="1202" w:type="dxa"/>
                  <w:vMerge w:val="restart"/>
                  <w:tcBorders>
                    <w:top w:val="single" w:color="000000" w:sz="6" w:space="0"/>
                    <w:left w:val="single" w:color="000000" w:sz="6" w:space="0"/>
                    <w:right w:val="single" w:color="000000" w:sz="6" w:space="0"/>
                  </w:tcBorders>
                  <w:vAlign w:val="center"/>
                </w:tcPr>
                <w:p>
                  <w:pPr>
                    <w:jc w:val="center"/>
                    <w:rPr>
                      <w:rFonts w:eastAsiaTheme="minorEastAsia"/>
                      <w:color w:val="00B050"/>
                      <w:sz w:val="21"/>
                      <w:szCs w:val="21"/>
                    </w:rPr>
                  </w:pPr>
                  <w:r>
                    <w:rPr>
                      <w:rFonts w:hAnsiTheme="minorEastAsia" w:eastAsiaTheme="minorEastAsia"/>
                      <w:sz w:val="21"/>
                      <w:szCs w:val="21"/>
                    </w:rPr>
                    <w:t>一般固废</w:t>
                  </w:r>
                </w:p>
              </w:tc>
              <w:tc>
                <w:tcPr>
                  <w:tcW w:w="1235" w:type="dxa"/>
                  <w:tcBorders>
                    <w:top w:val="single" w:color="000000" w:sz="6" w:space="0"/>
                    <w:left w:val="single" w:color="000000" w:sz="6" w:space="0"/>
                    <w:bottom w:val="single" w:color="000000" w:sz="6" w:space="0"/>
                    <w:right w:val="single" w:color="000000" w:sz="6" w:space="0"/>
                  </w:tcBorders>
                  <w:vAlign w:val="center"/>
                </w:tcPr>
                <w:p>
                  <w:pPr>
                    <w:jc w:val="center"/>
                    <w:rPr>
                      <w:rFonts w:eastAsiaTheme="minorEastAsia"/>
                      <w:sz w:val="21"/>
                      <w:szCs w:val="21"/>
                    </w:rPr>
                  </w:pPr>
                  <w:r>
                    <w:rPr>
                      <w:rFonts w:eastAsiaTheme="minorEastAsia"/>
                      <w:bCs/>
                      <w:sz w:val="21"/>
                      <w:szCs w:val="21"/>
                    </w:rPr>
                    <w:t>0.6t/a</w:t>
                  </w:r>
                </w:p>
              </w:tc>
              <w:tc>
                <w:tcPr>
                  <w:tcW w:w="2549" w:type="dxa"/>
                  <w:tcBorders>
                    <w:top w:val="single" w:color="000000" w:sz="6" w:space="0"/>
                    <w:left w:val="single" w:color="000000" w:sz="6" w:space="0"/>
                    <w:bottom w:val="single" w:color="000000" w:sz="6" w:space="0"/>
                    <w:right w:val="nil"/>
                  </w:tcBorders>
                  <w:vAlign w:val="center"/>
                </w:tcPr>
                <w:p>
                  <w:pPr>
                    <w:jc w:val="center"/>
                    <w:rPr>
                      <w:rFonts w:eastAsiaTheme="minorEastAsia"/>
                      <w:sz w:val="21"/>
                      <w:szCs w:val="21"/>
                    </w:rPr>
                  </w:pPr>
                  <w:r>
                    <w:rPr>
                      <w:rFonts w:hAnsiTheme="minorEastAsia" w:eastAsiaTheme="minorEastAsia"/>
                      <w:sz w:val="21"/>
                      <w:szCs w:val="21"/>
                    </w:rPr>
                    <w:t>收集后外售至废品收购站</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right"/>
              </w:trPr>
              <w:tc>
                <w:tcPr>
                  <w:tcW w:w="497" w:type="dxa"/>
                  <w:tcBorders>
                    <w:top w:val="single" w:color="000000" w:sz="6" w:space="0"/>
                    <w:left w:val="nil"/>
                    <w:bottom w:val="single" w:color="000000" w:sz="6" w:space="0"/>
                    <w:right w:val="single" w:color="000000" w:sz="6" w:space="0"/>
                  </w:tcBorders>
                  <w:vAlign w:val="center"/>
                </w:tcPr>
                <w:p>
                  <w:pPr>
                    <w:jc w:val="center"/>
                    <w:rPr>
                      <w:rFonts w:eastAsiaTheme="minorEastAsia"/>
                      <w:sz w:val="21"/>
                      <w:szCs w:val="21"/>
                    </w:rPr>
                  </w:pPr>
                  <w:r>
                    <w:rPr>
                      <w:rFonts w:eastAsiaTheme="minorEastAsia"/>
                      <w:sz w:val="21"/>
                      <w:szCs w:val="21"/>
                    </w:rPr>
                    <w:t>2</w:t>
                  </w:r>
                </w:p>
              </w:tc>
              <w:tc>
                <w:tcPr>
                  <w:tcW w:w="1501" w:type="dxa"/>
                  <w:tcBorders>
                    <w:top w:val="single" w:color="000000" w:sz="6" w:space="0"/>
                    <w:left w:val="single" w:color="000000" w:sz="6" w:space="0"/>
                    <w:bottom w:val="single" w:color="000000" w:sz="6" w:space="0"/>
                    <w:right w:val="single" w:color="000000" w:sz="6" w:space="0"/>
                  </w:tcBorders>
                  <w:vAlign w:val="center"/>
                </w:tcPr>
                <w:p>
                  <w:pPr>
                    <w:jc w:val="center"/>
                    <w:rPr>
                      <w:rFonts w:eastAsiaTheme="minorEastAsia"/>
                      <w:sz w:val="21"/>
                      <w:szCs w:val="21"/>
                    </w:rPr>
                  </w:pPr>
                  <w:r>
                    <w:rPr>
                      <w:rFonts w:hAnsiTheme="minorEastAsia" w:eastAsiaTheme="minorEastAsia"/>
                      <w:sz w:val="21"/>
                      <w:szCs w:val="21"/>
                    </w:rPr>
                    <w:t>袋式除尘器收集的粉尘</w:t>
                  </w:r>
                </w:p>
              </w:tc>
              <w:tc>
                <w:tcPr>
                  <w:tcW w:w="1501" w:type="dxa"/>
                  <w:tcBorders>
                    <w:top w:val="single" w:color="000000" w:sz="6" w:space="0"/>
                    <w:left w:val="single" w:color="000000" w:sz="6" w:space="0"/>
                    <w:bottom w:val="single" w:color="000000" w:sz="6" w:space="0"/>
                    <w:right w:val="single" w:color="000000" w:sz="6" w:space="0"/>
                  </w:tcBorders>
                  <w:vAlign w:val="center"/>
                </w:tcPr>
                <w:p>
                  <w:pPr>
                    <w:jc w:val="center"/>
                    <w:rPr>
                      <w:rFonts w:eastAsiaTheme="minorEastAsia"/>
                      <w:sz w:val="21"/>
                      <w:szCs w:val="21"/>
                    </w:rPr>
                  </w:pPr>
                  <w:r>
                    <w:rPr>
                      <w:rFonts w:hAnsiTheme="minorEastAsia" w:eastAsiaTheme="minorEastAsia"/>
                      <w:sz w:val="21"/>
                      <w:szCs w:val="21"/>
                    </w:rPr>
                    <w:t>投料、抽真空、灌装工序</w:t>
                  </w:r>
                </w:p>
              </w:tc>
              <w:tc>
                <w:tcPr>
                  <w:tcW w:w="1202" w:type="dxa"/>
                  <w:vMerge w:val="continue"/>
                  <w:tcBorders>
                    <w:left w:val="single" w:color="000000" w:sz="6" w:space="0"/>
                    <w:right w:val="single" w:color="000000" w:sz="6" w:space="0"/>
                  </w:tcBorders>
                  <w:vAlign w:val="center"/>
                </w:tcPr>
                <w:p>
                  <w:pPr>
                    <w:jc w:val="center"/>
                    <w:rPr>
                      <w:rFonts w:eastAsiaTheme="minorEastAsia"/>
                      <w:color w:val="00B050"/>
                      <w:sz w:val="21"/>
                      <w:szCs w:val="21"/>
                    </w:rPr>
                  </w:pPr>
                </w:p>
              </w:tc>
              <w:tc>
                <w:tcPr>
                  <w:tcW w:w="1235" w:type="dxa"/>
                  <w:tcBorders>
                    <w:top w:val="single" w:color="000000" w:sz="6" w:space="0"/>
                    <w:left w:val="single" w:color="000000" w:sz="6" w:space="0"/>
                    <w:bottom w:val="single" w:color="000000" w:sz="6" w:space="0"/>
                    <w:right w:val="single" w:color="000000" w:sz="6" w:space="0"/>
                  </w:tcBorders>
                  <w:vAlign w:val="center"/>
                </w:tcPr>
                <w:p>
                  <w:pPr>
                    <w:pStyle w:val="4"/>
                    <w:jc w:val="center"/>
                    <w:rPr>
                      <w:rFonts w:eastAsiaTheme="minorEastAsia"/>
                      <w:sz w:val="21"/>
                      <w:szCs w:val="21"/>
                    </w:rPr>
                  </w:pPr>
                  <w:r>
                    <w:rPr>
                      <w:rFonts w:hint="eastAsia" w:ascii="Times New Roman" w:hAnsi="Times New Roman" w:cs="Times New Roman" w:eastAsiaTheme="minorEastAsia"/>
                      <w:bCs/>
                      <w:kern w:val="2"/>
                      <w:sz w:val="21"/>
                      <w:szCs w:val="21"/>
                    </w:rPr>
                    <w:t>0</w:t>
                  </w:r>
                  <w:r>
                    <w:rPr>
                      <w:rFonts w:ascii="Times New Roman" w:hAnsi="Times New Roman" w:cs="Times New Roman" w:eastAsiaTheme="minorEastAsia"/>
                      <w:bCs/>
                      <w:kern w:val="2"/>
                      <w:sz w:val="21"/>
                      <w:szCs w:val="21"/>
                    </w:rPr>
                    <w:t>.</w:t>
                  </w:r>
                  <w:r>
                    <w:rPr>
                      <w:rFonts w:hint="eastAsia" w:ascii="Times New Roman" w:hAnsi="Times New Roman" w:cs="Times New Roman" w:eastAsiaTheme="minorEastAsia"/>
                      <w:bCs/>
                      <w:kern w:val="2"/>
                      <w:sz w:val="21"/>
                      <w:szCs w:val="21"/>
                    </w:rPr>
                    <w:t>6</w:t>
                  </w:r>
                  <w:r>
                    <w:rPr>
                      <w:rFonts w:ascii="Times New Roman" w:hAnsi="Times New Roman" w:cs="Times New Roman" w:eastAsiaTheme="minorEastAsia"/>
                      <w:bCs/>
                      <w:kern w:val="2"/>
                      <w:sz w:val="21"/>
                      <w:szCs w:val="21"/>
                    </w:rPr>
                    <w:t>t/a</w:t>
                  </w:r>
                </w:p>
              </w:tc>
              <w:tc>
                <w:tcPr>
                  <w:tcW w:w="2549" w:type="dxa"/>
                  <w:tcBorders>
                    <w:top w:val="single" w:color="000000" w:sz="6" w:space="0"/>
                    <w:left w:val="single" w:color="000000" w:sz="6" w:space="0"/>
                    <w:bottom w:val="single" w:color="000000" w:sz="6" w:space="0"/>
                    <w:right w:val="nil"/>
                  </w:tcBorders>
                  <w:vAlign w:val="center"/>
                </w:tcPr>
                <w:p>
                  <w:pPr>
                    <w:pStyle w:val="4"/>
                    <w:rPr>
                      <w:rFonts w:eastAsiaTheme="minorEastAsia"/>
                      <w:sz w:val="21"/>
                      <w:szCs w:val="21"/>
                    </w:rPr>
                  </w:pPr>
                  <w:r>
                    <w:rPr>
                      <w:rFonts w:ascii="Times New Roman" w:cs="Times New Roman" w:hAnsiTheme="minorEastAsia" w:eastAsiaTheme="minorEastAsia"/>
                      <w:kern w:val="2"/>
                      <w:sz w:val="21"/>
                      <w:szCs w:val="21"/>
                    </w:rPr>
                    <w:t>粉尘集中收集后</w:t>
                  </w:r>
                  <w:r>
                    <w:rPr>
                      <w:rFonts w:hint="eastAsia" w:ascii="Times New Roman" w:cs="Times New Roman" w:hAnsiTheme="minorEastAsia" w:eastAsiaTheme="minorEastAsia"/>
                      <w:kern w:val="2"/>
                      <w:sz w:val="21"/>
                      <w:szCs w:val="21"/>
                    </w:rPr>
                    <w:t>回用于生产</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right"/>
              </w:trPr>
              <w:tc>
                <w:tcPr>
                  <w:tcW w:w="497" w:type="dxa"/>
                  <w:tcBorders>
                    <w:top w:val="single" w:color="000000" w:sz="6" w:space="0"/>
                    <w:left w:val="nil"/>
                    <w:bottom w:val="single" w:color="auto" w:sz="4" w:space="0"/>
                    <w:right w:val="single" w:color="000000" w:sz="6" w:space="0"/>
                  </w:tcBorders>
                  <w:vAlign w:val="center"/>
                </w:tcPr>
                <w:p>
                  <w:pPr>
                    <w:jc w:val="center"/>
                    <w:rPr>
                      <w:rFonts w:eastAsiaTheme="minorEastAsia"/>
                      <w:sz w:val="21"/>
                      <w:szCs w:val="21"/>
                    </w:rPr>
                  </w:pPr>
                  <w:r>
                    <w:rPr>
                      <w:rFonts w:eastAsiaTheme="minorEastAsia"/>
                      <w:sz w:val="21"/>
                      <w:szCs w:val="21"/>
                    </w:rPr>
                    <w:t>3</w:t>
                  </w:r>
                </w:p>
              </w:tc>
              <w:tc>
                <w:tcPr>
                  <w:tcW w:w="1501" w:type="dxa"/>
                  <w:tcBorders>
                    <w:top w:val="single" w:color="000000" w:sz="6" w:space="0"/>
                    <w:left w:val="single" w:color="000000" w:sz="6" w:space="0"/>
                    <w:bottom w:val="single" w:color="auto" w:sz="4" w:space="0"/>
                    <w:right w:val="single" w:color="000000" w:sz="6" w:space="0"/>
                  </w:tcBorders>
                  <w:vAlign w:val="center"/>
                </w:tcPr>
                <w:p>
                  <w:pPr>
                    <w:jc w:val="center"/>
                    <w:rPr>
                      <w:rFonts w:eastAsiaTheme="minorEastAsia"/>
                      <w:sz w:val="21"/>
                      <w:szCs w:val="21"/>
                    </w:rPr>
                  </w:pPr>
                  <w:r>
                    <w:rPr>
                      <w:rFonts w:hAnsiTheme="minorEastAsia" w:eastAsiaTheme="minorEastAsia"/>
                      <w:sz w:val="21"/>
                      <w:szCs w:val="21"/>
                    </w:rPr>
                    <w:t>废活性炭</w:t>
                  </w:r>
                </w:p>
              </w:tc>
              <w:tc>
                <w:tcPr>
                  <w:tcW w:w="1501" w:type="dxa"/>
                  <w:vMerge w:val="restart"/>
                  <w:tcBorders>
                    <w:top w:val="single" w:color="000000" w:sz="6" w:space="0"/>
                    <w:left w:val="single" w:color="000000" w:sz="6" w:space="0"/>
                    <w:right w:val="single" w:color="000000" w:sz="6" w:space="0"/>
                  </w:tcBorders>
                  <w:vAlign w:val="center"/>
                </w:tcPr>
                <w:p>
                  <w:pPr>
                    <w:jc w:val="center"/>
                    <w:rPr>
                      <w:rFonts w:eastAsiaTheme="minorEastAsia"/>
                      <w:sz w:val="21"/>
                      <w:szCs w:val="21"/>
                    </w:rPr>
                  </w:pPr>
                  <w:r>
                    <w:rPr>
                      <w:rFonts w:hAnsiTheme="minorEastAsia" w:eastAsiaTheme="minorEastAsia"/>
                      <w:sz w:val="21"/>
                      <w:szCs w:val="21"/>
                    </w:rPr>
                    <w:t>活性炭装置</w:t>
                  </w:r>
                </w:p>
              </w:tc>
              <w:tc>
                <w:tcPr>
                  <w:tcW w:w="1202" w:type="dxa"/>
                  <w:vMerge w:val="restart"/>
                  <w:tcBorders>
                    <w:top w:val="single" w:color="000000" w:sz="6" w:space="0"/>
                    <w:left w:val="single" w:color="000000" w:sz="6" w:space="0"/>
                    <w:right w:val="single" w:color="000000" w:sz="6" w:space="0"/>
                  </w:tcBorders>
                  <w:vAlign w:val="center"/>
                </w:tcPr>
                <w:p>
                  <w:pPr>
                    <w:jc w:val="center"/>
                    <w:rPr>
                      <w:rFonts w:hAnsiTheme="minorEastAsia" w:eastAsiaTheme="minorEastAsia"/>
                      <w:sz w:val="21"/>
                      <w:szCs w:val="21"/>
                    </w:rPr>
                  </w:pPr>
                  <w:r>
                    <w:rPr>
                      <w:rFonts w:hAnsiTheme="minorEastAsia" w:eastAsiaTheme="minorEastAsia"/>
                      <w:sz w:val="21"/>
                      <w:szCs w:val="21"/>
                    </w:rPr>
                    <w:t>危险废物</w:t>
                  </w:r>
                </w:p>
              </w:tc>
              <w:tc>
                <w:tcPr>
                  <w:tcW w:w="1235" w:type="dxa"/>
                  <w:tcBorders>
                    <w:top w:val="single" w:color="000000" w:sz="6" w:space="0"/>
                    <w:left w:val="single" w:color="000000" w:sz="6" w:space="0"/>
                    <w:bottom w:val="single" w:color="auto" w:sz="4" w:space="0"/>
                    <w:right w:val="single" w:color="000000" w:sz="6" w:space="0"/>
                  </w:tcBorders>
                  <w:vAlign w:val="center"/>
                </w:tcPr>
                <w:p>
                  <w:pPr>
                    <w:pStyle w:val="4"/>
                    <w:jc w:val="center"/>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0.3t/3a</w:t>
                  </w:r>
                </w:p>
              </w:tc>
              <w:tc>
                <w:tcPr>
                  <w:tcW w:w="2549" w:type="dxa"/>
                  <w:vMerge w:val="restart"/>
                  <w:tcBorders>
                    <w:top w:val="single" w:color="000000" w:sz="6" w:space="0"/>
                    <w:left w:val="single" w:color="000000" w:sz="6" w:space="0"/>
                    <w:right w:val="nil"/>
                  </w:tcBorders>
                  <w:vAlign w:val="center"/>
                </w:tcPr>
                <w:p>
                  <w:pPr>
                    <w:jc w:val="center"/>
                    <w:rPr>
                      <w:rFonts w:hAnsiTheme="minorEastAsia" w:eastAsiaTheme="minorEastAsia"/>
                      <w:sz w:val="21"/>
                      <w:szCs w:val="21"/>
                    </w:rPr>
                  </w:pPr>
                  <w:r>
                    <w:rPr>
                      <w:rFonts w:hAnsiTheme="minorEastAsia" w:eastAsiaTheme="minorEastAsia"/>
                      <w:sz w:val="21"/>
                      <w:szCs w:val="21"/>
                    </w:rPr>
                    <w:t>危废暂存间暂存后定期交由有资质单位处理</w:t>
                  </w:r>
                </w:p>
              </w:tc>
            </w:tr>
            <w:tr>
              <w:tblPrEx>
                <w:tblBorders>
                  <w:top w:val="single" w:color="000000" w:sz="4" w:space="0"/>
                  <w:left w:val="none" w:color="auto" w:sz="0" w:space="0"/>
                  <w:bottom w:val="sing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right"/>
              </w:trPr>
              <w:tc>
                <w:tcPr>
                  <w:tcW w:w="497" w:type="dxa"/>
                  <w:tcBorders>
                    <w:top w:val="single" w:color="auto" w:sz="4" w:space="0"/>
                    <w:left w:val="nil"/>
                    <w:bottom w:val="single" w:color="000000" w:sz="6" w:space="0"/>
                    <w:right w:val="single" w:color="000000" w:sz="6" w:space="0"/>
                  </w:tcBorders>
                  <w:vAlign w:val="center"/>
                </w:tcPr>
                <w:p>
                  <w:pPr>
                    <w:jc w:val="center"/>
                    <w:rPr>
                      <w:rFonts w:eastAsiaTheme="minorEastAsia"/>
                      <w:sz w:val="21"/>
                      <w:szCs w:val="21"/>
                    </w:rPr>
                  </w:pPr>
                  <w:r>
                    <w:rPr>
                      <w:rFonts w:hint="eastAsia" w:eastAsiaTheme="minorEastAsia"/>
                      <w:sz w:val="21"/>
                      <w:szCs w:val="21"/>
                    </w:rPr>
                    <w:t>4</w:t>
                  </w:r>
                </w:p>
              </w:tc>
              <w:tc>
                <w:tcPr>
                  <w:tcW w:w="1501" w:type="dxa"/>
                  <w:tcBorders>
                    <w:top w:val="single" w:color="auto" w:sz="4" w:space="0"/>
                    <w:left w:val="single" w:color="000000" w:sz="6" w:space="0"/>
                    <w:bottom w:val="single" w:color="000000" w:sz="6" w:space="0"/>
                    <w:right w:val="single" w:color="000000" w:sz="6" w:space="0"/>
                  </w:tcBorders>
                  <w:vAlign w:val="center"/>
                </w:tcPr>
                <w:p>
                  <w:pPr>
                    <w:jc w:val="center"/>
                    <w:rPr>
                      <w:rFonts w:hAnsiTheme="minorEastAsia" w:eastAsiaTheme="minorEastAsia"/>
                      <w:sz w:val="21"/>
                      <w:szCs w:val="21"/>
                    </w:rPr>
                  </w:pPr>
                  <w:r>
                    <w:rPr>
                      <w:rFonts w:hint="eastAsia"/>
                      <w:sz w:val="21"/>
                      <w:szCs w:val="21"/>
                    </w:rPr>
                    <w:t>废催化剂</w:t>
                  </w:r>
                </w:p>
              </w:tc>
              <w:tc>
                <w:tcPr>
                  <w:tcW w:w="1501" w:type="dxa"/>
                  <w:vMerge w:val="continue"/>
                  <w:tcBorders>
                    <w:left w:val="single" w:color="000000" w:sz="6" w:space="0"/>
                    <w:bottom w:val="single" w:color="000000" w:sz="6" w:space="0"/>
                    <w:right w:val="single" w:color="000000" w:sz="6" w:space="0"/>
                  </w:tcBorders>
                  <w:vAlign w:val="center"/>
                </w:tcPr>
                <w:p>
                  <w:pPr>
                    <w:jc w:val="center"/>
                    <w:rPr>
                      <w:rFonts w:hAnsiTheme="minorEastAsia" w:eastAsiaTheme="minorEastAsia"/>
                      <w:sz w:val="21"/>
                      <w:szCs w:val="21"/>
                    </w:rPr>
                  </w:pPr>
                </w:p>
              </w:tc>
              <w:tc>
                <w:tcPr>
                  <w:tcW w:w="1202" w:type="dxa"/>
                  <w:vMerge w:val="continue"/>
                  <w:tcBorders>
                    <w:left w:val="single" w:color="000000" w:sz="6" w:space="0"/>
                    <w:bottom w:val="single" w:color="000000" w:sz="6" w:space="0"/>
                    <w:right w:val="single" w:color="000000" w:sz="6" w:space="0"/>
                  </w:tcBorders>
                  <w:vAlign w:val="center"/>
                </w:tcPr>
                <w:p>
                  <w:pPr>
                    <w:jc w:val="center"/>
                    <w:rPr>
                      <w:rFonts w:hAnsiTheme="minorEastAsia" w:eastAsiaTheme="minorEastAsia"/>
                      <w:sz w:val="21"/>
                      <w:szCs w:val="21"/>
                    </w:rPr>
                  </w:pPr>
                </w:p>
              </w:tc>
              <w:tc>
                <w:tcPr>
                  <w:tcW w:w="1235" w:type="dxa"/>
                  <w:tcBorders>
                    <w:top w:val="single" w:color="auto" w:sz="4" w:space="0"/>
                    <w:left w:val="single" w:color="000000" w:sz="6" w:space="0"/>
                    <w:bottom w:val="single" w:color="000000" w:sz="6" w:space="0"/>
                    <w:right w:val="single" w:color="000000" w:sz="6" w:space="0"/>
                  </w:tcBorders>
                  <w:vAlign w:val="center"/>
                </w:tcPr>
                <w:p>
                  <w:pPr>
                    <w:pStyle w:val="4"/>
                    <w:jc w:val="center"/>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0.01t/5a</w:t>
                  </w:r>
                </w:p>
              </w:tc>
              <w:tc>
                <w:tcPr>
                  <w:tcW w:w="2549" w:type="dxa"/>
                  <w:vMerge w:val="continue"/>
                  <w:tcBorders>
                    <w:left w:val="single" w:color="000000" w:sz="6" w:space="0"/>
                    <w:bottom w:val="single" w:color="000000" w:sz="6" w:space="0"/>
                    <w:right w:val="nil"/>
                  </w:tcBorders>
                  <w:vAlign w:val="center"/>
                </w:tcPr>
                <w:p>
                  <w:pPr>
                    <w:jc w:val="center"/>
                    <w:rPr>
                      <w:rFonts w:hAnsiTheme="minorEastAsia" w:eastAsiaTheme="minorEastAsia"/>
                      <w:sz w:val="21"/>
                      <w:szCs w:val="21"/>
                    </w:rPr>
                  </w:pPr>
                </w:p>
              </w:tc>
            </w:tr>
          </w:tbl>
          <w:p>
            <w:pPr>
              <w:spacing w:line="480" w:lineRule="exact"/>
              <w:rPr>
                <w:rFonts w:eastAsiaTheme="minorEastAsia"/>
                <w:b/>
                <w:bCs/>
                <w:kern w:val="0"/>
                <w:sz w:val="24"/>
              </w:rPr>
            </w:pPr>
            <w:r>
              <w:rPr>
                <w:rFonts w:hAnsiTheme="minorEastAsia" w:eastAsiaTheme="minorEastAsia"/>
                <w:b/>
                <w:bCs/>
                <w:kern w:val="0"/>
                <w:sz w:val="24"/>
              </w:rPr>
              <w:t>表</w:t>
            </w:r>
            <w:r>
              <w:rPr>
                <w:rFonts w:eastAsiaTheme="minorEastAsia"/>
                <w:b/>
                <w:bCs/>
                <w:kern w:val="0"/>
                <w:sz w:val="24"/>
              </w:rPr>
              <w:t>3</w:t>
            </w:r>
            <w:r>
              <w:rPr>
                <w:rFonts w:hint="eastAsia" w:eastAsiaTheme="minorEastAsia"/>
                <w:b/>
                <w:bCs/>
                <w:kern w:val="0"/>
                <w:sz w:val="24"/>
              </w:rPr>
              <w:t xml:space="preserve">2                      </w:t>
            </w:r>
            <w:r>
              <w:rPr>
                <w:rFonts w:hAnsiTheme="minorEastAsia" w:eastAsiaTheme="minorEastAsia"/>
                <w:b/>
                <w:bCs/>
                <w:kern w:val="0"/>
                <w:sz w:val="24"/>
              </w:rPr>
              <w:t>一般固废详情表</w:t>
            </w:r>
          </w:p>
          <w:tbl>
            <w:tblPr>
              <w:tblStyle w:val="13"/>
              <w:tblW w:w="494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652"/>
              <w:gridCol w:w="1351"/>
              <w:gridCol w:w="752"/>
              <w:gridCol w:w="1273"/>
              <w:gridCol w:w="236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Align w:val="center"/>
                </w:tcPr>
                <w:p>
                  <w:pPr>
                    <w:jc w:val="center"/>
                    <w:rPr>
                      <w:rFonts w:eastAsiaTheme="minorEastAsia"/>
                      <w:b/>
                      <w:sz w:val="21"/>
                      <w:szCs w:val="21"/>
                    </w:rPr>
                  </w:pPr>
                  <w:r>
                    <w:rPr>
                      <w:rFonts w:hAnsiTheme="minorEastAsia" w:eastAsiaTheme="minorEastAsia"/>
                      <w:b/>
                      <w:sz w:val="21"/>
                      <w:szCs w:val="21"/>
                    </w:rPr>
                    <w:t>排放源</w:t>
                  </w:r>
                </w:p>
              </w:tc>
              <w:tc>
                <w:tcPr>
                  <w:tcW w:w="973" w:type="pct"/>
                  <w:vAlign w:val="center"/>
                </w:tcPr>
                <w:p>
                  <w:pPr>
                    <w:jc w:val="center"/>
                    <w:rPr>
                      <w:rFonts w:eastAsiaTheme="minorEastAsia"/>
                      <w:b/>
                      <w:sz w:val="21"/>
                      <w:szCs w:val="21"/>
                    </w:rPr>
                  </w:pPr>
                  <w:r>
                    <w:rPr>
                      <w:rFonts w:hAnsiTheme="minorEastAsia" w:eastAsiaTheme="minorEastAsia"/>
                      <w:b/>
                      <w:sz w:val="21"/>
                      <w:szCs w:val="21"/>
                    </w:rPr>
                    <w:t>固废名称</w:t>
                  </w:r>
                </w:p>
              </w:tc>
              <w:tc>
                <w:tcPr>
                  <w:tcW w:w="796" w:type="pct"/>
                  <w:vAlign w:val="center"/>
                </w:tcPr>
                <w:p>
                  <w:pPr>
                    <w:jc w:val="center"/>
                    <w:rPr>
                      <w:rFonts w:eastAsiaTheme="minorEastAsia"/>
                      <w:b/>
                      <w:sz w:val="21"/>
                      <w:szCs w:val="21"/>
                    </w:rPr>
                  </w:pPr>
                  <w:r>
                    <w:rPr>
                      <w:rFonts w:hAnsiTheme="minorEastAsia" w:eastAsiaTheme="minorEastAsia"/>
                      <w:b/>
                      <w:sz w:val="21"/>
                      <w:szCs w:val="21"/>
                    </w:rPr>
                    <w:t>类别代码</w:t>
                  </w:r>
                </w:p>
              </w:tc>
              <w:tc>
                <w:tcPr>
                  <w:tcW w:w="443" w:type="pct"/>
                  <w:vAlign w:val="center"/>
                </w:tcPr>
                <w:p>
                  <w:pPr>
                    <w:jc w:val="center"/>
                    <w:rPr>
                      <w:rFonts w:eastAsiaTheme="minorEastAsia"/>
                      <w:b/>
                      <w:sz w:val="21"/>
                      <w:szCs w:val="21"/>
                    </w:rPr>
                  </w:pPr>
                  <w:r>
                    <w:rPr>
                      <w:rFonts w:hAnsiTheme="minorEastAsia" w:eastAsiaTheme="minorEastAsia"/>
                      <w:b/>
                      <w:sz w:val="21"/>
                      <w:szCs w:val="21"/>
                    </w:rPr>
                    <w:t>固废性质</w:t>
                  </w:r>
                </w:p>
              </w:tc>
              <w:tc>
                <w:tcPr>
                  <w:tcW w:w="750" w:type="pct"/>
                  <w:vAlign w:val="center"/>
                </w:tcPr>
                <w:p>
                  <w:pPr>
                    <w:jc w:val="center"/>
                    <w:rPr>
                      <w:rFonts w:eastAsiaTheme="minorEastAsia"/>
                      <w:b/>
                      <w:sz w:val="21"/>
                      <w:szCs w:val="21"/>
                    </w:rPr>
                  </w:pPr>
                  <w:r>
                    <w:rPr>
                      <w:rFonts w:hAnsiTheme="minorEastAsia" w:eastAsiaTheme="minorEastAsia"/>
                      <w:b/>
                      <w:sz w:val="21"/>
                      <w:szCs w:val="21"/>
                    </w:rPr>
                    <w:t>产生量</w:t>
                  </w:r>
                </w:p>
              </w:tc>
              <w:tc>
                <w:tcPr>
                  <w:tcW w:w="1395" w:type="pct"/>
                  <w:vAlign w:val="center"/>
                </w:tcPr>
                <w:p>
                  <w:pPr>
                    <w:jc w:val="center"/>
                    <w:rPr>
                      <w:rFonts w:eastAsiaTheme="minorEastAsia"/>
                      <w:b/>
                      <w:sz w:val="21"/>
                      <w:szCs w:val="21"/>
                    </w:rPr>
                  </w:pPr>
                  <w:r>
                    <w:rPr>
                      <w:rFonts w:hAnsiTheme="minorEastAsia" w:eastAsiaTheme="minorEastAsia"/>
                      <w:b/>
                      <w:sz w:val="21"/>
                      <w:szCs w:val="21"/>
                    </w:rPr>
                    <w:t>处理措施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vAlign w:val="center"/>
                </w:tcPr>
                <w:p>
                  <w:pPr>
                    <w:jc w:val="center"/>
                    <w:rPr>
                      <w:rFonts w:eastAsiaTheme="minorEastAsia"/>
                      <w:sz w:val="21"/>
                      <w:szCs w:val="21"/>
                    </w:rPr>
                  </w:pPr>
                  <w:r>
                    <w:rPr>
                      <w:rFonts w:hAnsiTheme="minorEastAsia" w:eastAsiaTheme="minorEastAsia"/>
                      <w:sz w:val="21"/>
                      <w:szCs w:val="21"/>
                    </w:rPr>
                    <w:t>投料工序</w:t>
                  </w:r>
                </w:p>
              </w:tc>
              <w:tc>
                <w:tcPr>
                  <w:tcW w:w="973" w:type="pct"/>
                  <w:vAlign w:val="center"/>
                </w:tcPr>
                <w:p>
                  <w:pPr>
                    <w:jc w:val="center"/>
                    <w:rPr>
                      <w:rFonts w:eastAsiaTheme="minorEastAsia"/>
                      <w:sz w:val="21"/>
                      <w:szCs w:val="21"/>
                    </w:rPr>
                  </w:pPr>
                  <w:r>
                    <w:rPr>
                      <w:rFonts w:hAnsiTheme="minorEastAsia" w:eastAsiaTheme="minorEastAsia"/>
                      <w:sz w:val="21"/>
                      <w:szCs w:val="21"/>
                    </w:rPr>
                    <w:t>原辅材料的废包装袋</w:t>
                  </w:r>
                </w:p>
              </w:tc>
              <w:tc>
                <w:tcPr>
                  <w:tcW w:w="796" w:type="pct"/>
                  <w:vAlign w:val="center"/>
                </w:tcPr>
                <w:p>
                  <w:pPr>
                    <w:jc w:val="center"/>
                    <w:rPr>
                      <w:rFonts w:eastAsiaTheme="minorEastAsia"/>
                      <w:sz w:val="21"/>
                      <w:szCs w:val="21"/>
                    </w:rPr>
                  </w:pPr>
                  <w:r>
                    <w:rPr>
                      <w:rFonts w:hint="eastAsia" w:eastAsiaTheme="minorEastAsia"/>
                      <w:sz w:val="21"/>
                      <w:szCs w:val="21"/>
                    </w:rPr>
                    <w:t>/</w:t>
                  </w:r>
                </w:p>
              </w:tc>
              <w:tc>
                <w:tcPr>
                  <w:tcW w:w="443" w:type="pct"/>
                  <w:vAlign w:val="center"/>
                </w:tcPr>
                <w:p>
                  <w:pPr>
                    <w:jc w:val="center"/>
                    <w:rPr>
                      <w:rFonts w:eastAsiaTheme="minorEastAsia"/>
                      <w:sz w:val="21"/>
                      <w:szCs w:val="21"/>
                    </w:rPr>
                  </w:pPr>
                  <w:r>
                    <w:rPr>
                      <w:rFonts w:hAnsiTheme="minorEastAsia" w:eastAsiaTheme="minorEastAsia"/>
                      <w:sz w:val="21"/>
                      <w:szCs w:val="21"/>
                    </w:rPr>
                    <w:t>一般固废</w:t>
                  </w:r>
                </w:p>
              </w:tc>
              <w:tc>
                <w:tcPr>
                  <w:tcW w:w="750" w:type="pct"/>
                  <w:vAlign w:val="center"/>
                </w:tcPr>
                <w:p>
                  <w:pPr>
                    <w:jc w:val="center"/>
                    <w:rPr>
                      <w:rFonts w:eastAsiaTheme="minorEastAsia"/>
                      <w:sz w:val="21"/>
                      <w:szCs w:val="21"/>
                    </w:rPr>
                  </w:pPr>
                  <w:r>
                    <w:rPr>
                      <w:rFonts w:eastAsiaTheme="minorEastAsia"/>
                      <w:bCs/>
                      <w:sz w:val="21"/>
                      <w:szCs w:val="21"/>
                    </w:rPr>
                    <w:t>0.6t/a</w:t>
                  </w:r>
                </w:p>
              </w:tc>
              <w:tc>
                <w:tcPr>
                  <w:tcW w:w="1395" w:type="pct"/>
                  <w:vAlign w:val="center"/>
                </w:tcPr>
                <w:p>
                  <w:pPr>
                    <w:jc w:val="center"/>
                    <w:rPr>
                      <w:rFonts w:eastAsiaTheme="minorEastAsia"/>
                      <w:sz w:val="21"/>
                      <w:szCs w:val="21"/>
                    </w:rPr>
                  </w:pPr>
                  <w:r>
                    <w:rPr>
                      <w:rFonts w:hAnsiTheme="minorEastAsia" w:eastAsiaTheme="minorEastAsia"/>
                      <w:sz w:val="21"/>
                      <w:szCs w:val="21"/>
                    </w:rPr>
                    <w:t>收集后暂存于一般固废暂存间，定期回收。</w:t>
                  </w:r>
                </w:p>
              </w:tc>
            </w:tr>
          </w:tbl>
          <w:p>
            <w:pPr>
              <w:spacing w:line="480" w:lineRule="exact"/>
              <w:rPr>
                <w:rFonts w:eastAsiaTheme="minorEastAsia"/>
                <w:b/>
                <w:bCs/>
                <w:kern w:val="0"/>
                <w:sz w:val="24"/>
              </w:rPr>
            </w:pPr>
            <w:r>
              <w:rPr>
                <w:rFonts w:hAnsiTheme="minorEastAsia" w:eastAsiaTheme="minorEastAsia"/>
                <w:b/>
                <w:bCs/>
                <w:kern w:val="0"/>
                <w:sz w:val="24"/>
              </w:rPr>
              <w:t>表</w:t>
            </w:r>
            <w:r>
              <w:rPr>
                <w:rFonts w:eastAsiaTheme="minorEastAsia"/>
                <w:b/>
                <w:bCs/>
                <w:kern w:val="0"/>
                <w:sz w:val="24"/>
              </w:rPr>
              <w:t>3</w:t>
            </w:r>
            <w:r>
              <w:rPr>
                <w:rFonts w:hint="eastAsia" w:eastAsiaTheme="minorEastAsia"/>
                <w:b/>
                <w:bCs/>
                <w:kern w:val="0"/>
                <w:sz w:val="24"/>
              </w:rPr>
              <w:t xml:space="preserve">3                     </w:t>
            </w:r>
            <w:r>
              <w:rPr>
                <w:rFonts w:hAnsiTheme="minorEastAsia" w:eastAsiaTheme="minorEastAsia"/>
                <w:b/>
                <w:bCs/>
                <w:kern w:val="0"/>
                <w:sz w:val="24"/>
              </w:rPr>
              <w:t>危险废物详情表</w:t>
            </w:r>
          </w:p>
          <w:tbl>
            <w:tblPr>
              <w:tblStyle w:val="13"/>
              <w:tblpPr w:leftFromText="180" w:rightFromText="180" w:vertAnchor="text" w:tblpXSpec="center" w:tblpY="1"/>
              <w:tblOverlap w:val="never"/>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2"/>
              <w:gridCol w:w="637"/>
              <w:gridCol w:w="763"/>
              <w:gridCol w:w="1155"/>
              <w:gridCol w:w="986"/>
              <w:gridCol w:w="740"/>
              <w:gridCol w:w="469"/>
              <w:gridCol w:w="469"/>
              <w:gridCol w:w="470"/>
              <w:gridCol w:w="469"/>
              <w:gridCol w:w="198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25"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序号</w:t>
                  </w:r>
                </w:p>
              </w:tc>
              <w:tc>
                <w:tcPr>
                  <w:tcW w:w="605"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危险废物名称</w:t>
                  </w:r>
                </w:p>
              </w:tc>
              <w:tc>
                <w:tcPr>
                  <w:tcW w:w="723"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危险废物类别</w:t>
                  </w:r>
                </w:p>
              </w:tc>
              <w:tc>
                <w:tcPr>
                  <w:tcW w:w="1094"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危险废物代码</w:t>
                  </w:r>
                </w:p>
              </w:tc>
              <w:tc>
                <w:tcPr>
                  <w:tcW w:w="934"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产生量</w:t>
                  </w:r>
                </w:p>
              </w:tc>
              <w:tc>
                <w:tcPr>
                  <w:tcW w:w="701"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产生工序及装置</w:t>
                  </w:r>
                </w:p>
              </w:tc>
              <w:tc>
                <w:tcPr>
                  <w:tcW w:w="444"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形态</w:t>
                  </w:r>
                </w:p>
              </w:tc>
              <w:tc>
                <w:tcPr>
                  <w:tcW w:w="444"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有害成分</w:t>
                  </w:r>
                </w:p>
              </w:tc>
              <w:tc>
                <w:tcPr>
                  <w:tcW w:w="445"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产废周期</w:t>
                  </w:r>
                </w:p>
              </w:tc>
              <w:tc>
                <w:tcPr>
                  <w:tcW w:w="444"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危险</w:t>
                  </w:r>
                </w:p>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特性</w:t>
                  </w:r>
                </w:p>
              </w:tc>
              <w:tc>
                <w:tcPr>
                  <w:tcW w:w="1882" w:type="dxa"/>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处置措施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1857" w:hRule="atLeast"/>
                <w:jc w:val="center"/>
              </w:trPr>
              <w:tc>
                <w:tcPr>
                  <w:tcW w:w="325" w:type="dxa"/>
                  <w:vAlign w:val="center"/>
                </w:tcPr>
                <w:p>
                  <w:pPr>
                    <w:topLinePunct/>
                    <w:autoSpaceDE w:val="0"/>
                    <w:autoSpaceDN w:val="0"/>
                    <w:adjustRightInd w:val="0"/>
                    <w:snapToGrid w:val="0"/>
                    <w:jc w:val="center"/>
                    <w:textAlignment w:val="baseline"/>
                    <w:rPr>
                      <w:rFonts w:eastAsiaTheme="minorEastAsia"/>
                      <w:sz w:val="21"/>
                      <w:szCs w:val="21"/>
                    </w:rPr>
                  </w:pPr>
                  <w:r>
                    <w:rPr>
                      <w:rFonts w:eastAsiaTheme="minorEastAsia"/>
                      <w:sz w:val="21"/>
                      <w:szCs w:val="21"/>
                    </w:rPr>
                    <w:t>1</w:t>
                  </w:r>
                </w:p>
              </w:tc>
              <w:tc>
                <w:tcPr>
                  <w:tcW w:w="605" w:type="dxa"/>
                  <w:vAlign w:val="center"/>
                </w:tcPr>
                <w:p>
                  <w:pPr>
                    <w:topLinePunct/>
                    <w:autoSpaceDE w:val="0"/>
                    <w:autoSpaceDN w:val="0"/>
                    <w:adjustRightInd w:val="0"/>
                    <w:snapToGrid w:val="0"/>
                    <w:jc w:val="center"/>
                    <w:textAlignment w:val="baseline"/>
                    <w:rPr>
                      <w:rFonts w:eastAsiaTheme="minorEastAsia"/>
                      <w:sz w:val="21"/>
                      <w:szCs w:val="21"/>
                    </w:rPr>
                  </w:pPr>
                  <w:r>
                    <w:rPr>
                      <w:rFonts w:hAnsiTheme="minorEastAsia" w:eastAsiaTheme="minorEastAsia"/>
                      <w:sz w:val="21"/>
                      <w:szCs w:val="21"/>
                    </w:rPr>
                    <w:t>废活性炭</w:t>
                  </w:r>
                </w:p>
              </w:tc>
              <w:tc>
                <w:tcPr>
                  <w:tcW w:w="723" w:type="dxa"/>
                  <w:vAlign w:val="center"/>
                </w:tcPr>
                <w:p>
                  <w:pPr>
                    <w:topLinePunct/>
                    <w:autoSpaceDE w:val="0"/>
                    <w:autoSpaceDN w:val="0"/>
                    <w:adjustRightInd w:val="0"/>
                    <w:snapToGrid w:val="0"/>
                    <w:jc w:val="center"/>
                    <w:textAlignment w:val="baseline"/>
                    <w:rPr>
                      <w:rFonts w:eastAsiaTheme="minorEastAsia"/>
                      <w:sz w:val="21"/>
                      <w:szCs w:val="21"/>
                    </w:rPr>
                  </w:pPr>
                  <w:r>
                    <w:rPr>
                      <w:rFonts w:eastAsiaTheme="minorEastAsia"/>
                      <w:sz w:val="21"/>
                      <w:szCs w:val="21"/>
                    </w:rPr>
                    <w:t>HW49</w:t>
                  </w:r>
                </w:p>
                <w:p>
                  <w:pPr>
                    <w:topLinePunct/>
                    <w:autoSpaceDE w:val="0"/>
                    <w:autoSpaceDN w:val="0"/>
                    <w:adjustRightInd w:val="0"/>
                    <w:snapToGrid w:val="0"/>
                    <w:jc w:val="center"/>
                    <w:textAlignment w:val="baseline"/>
                    <w:rPr>
                      <w:rFonts w:eastAsiaTheme="minorEastAsia"/>
                      <w:sz w:val="21"/>
                      <w:szCs w:val="21"/>
                    </w:rPr>
                  </w:pPr>
                  <w:r>
                    <w:rPr>
                      <w:rFonts w:hAnsiTheme="minorEastAsia" w:eastAsiaTheme="minorEastAsia"/>
                      <w:sz w:val="21"/>
                      <w:szCs w:val="21"/>
                    </w:rPr>
                    <w:t>其他废物</w:t>
                  </w:r>
                </w:p>
              </w:tc>
              <w:tc>
                <w:tcPr>
                  <w:tcW w:w="1094" w:type="dxa"/>
                  <w:vAlign w:val="center"/>
                </w:tcPr>
                <w:p>
                  <w:pPr>
                    <w:topLinePunct/>
                    <w:autoSpaceDE w:val="0"/>
                    <w:autoSpaceDN w:val="0"/>
                    <w:adjustRightInd w:val="0"/>
                    <w:snapToGrid w:val="0"/>
                    <w:jc w:val="center"/>
                    <w:textAlignment w:val="baseline"/>
                    <w:rPr>
                      <w:rFonts w:eastAsiaTheme="minorEastAsia"/>
                      <w:sz w:val="21"/>
                      <w:szCs w:val="21"/>
                    </w:rPr>
                  </w:pPr>
                  <w:r>
                    <w:rPr>
                      <w:rFonts w:eastAsiaTheme="minorEastAsia"/>
                      <w:sz w:val="21"/>
                      <w:szCs w:val="21"/>
                    </w:rPr>
                    <w:t>900-039-49</w:t>
                  </w:r>
                </w:p>
              </w:tc>
              <w:tc>
                <w:tcPr>
                  <w:tcW w:w="934" w:type="dxa"/>
                  <w:vAlign w:val="center"/>
                </w:tcPr>
                <w:p>
                  <w:pPr>
                    <w:pStyle w:val="4"/>
                    <w:jc w:val="center"/>
                    <w:rPr>
                      <w:rFonts w:eastAsiaTheme="minorEastAsia"/>
                      <w:sz w:val="21"/>
                      <w:szCs w:val="21"/>
                    </w:rPr>
                  </w:pPr>
                  <w:r>
                    <w:rPr>
                      <w:rFonts w:ascii="Times New Roman" w:hAnsi="Times New Roman" w:cs="Times New Roman" w:eastAsiaTheme="minorEastAsia"/>
                      <w:bCs/>
                      <w:kern w:val="2"/>
                      <w:sz w:val="21"/>
                      <w:szCs w:val="21"/>
                    </w:rPr>
                    <w:t>0.3t/3a</w:t>
                  </w:r>
                </w:p>
              </w:tc>
              <w:tc>
                <w:tcPr>
                  <w:tcW w:w="701" w:type="dxa"/>
                  <w:vAlign w:val="center"/>
                </w:tcPr>
                <w:p>
                  <w:pPr>
                    <w:jc w:val="center"/>
                    <w:rPr>
                      <w:rFonts w:eastAsiaTheme="minorEastAsia"/>
                      <w:sz w:val="21"/>
                      <w:szCs w:val="21"/>
                    </w:rPr>
                  </w:pPr>
                  <w:r>
                    <w:rPr>
                      <w:rFonts w:hAnsiTheme="minorEastAsia" w:eastAsiaTheme="minorEastAsia"/>
                      <w:sz w:val="21"/>
                      <w:szCs w:val="21"/>
                    </w:rPr>
                    <w:t>活性炭装置</w:t>
                  </w:r>
                </w:p>
              </w:tc>
              <w:tc>
                <w:tcPr>
                  <w:tcW w:w="444" w:type="dxa"/>
                  <w:vAlign w:val="center"/>
                </w:tcPr>
                <w:p>
                  <w:pPr>
                    <w:topLinePunct/>
                    <w:autoSpaceDE w:val="0"/>
                    <w:autoSpaceDN w:val="0"/>
                    <w:adjustRightInd w:val="0"/>
                    <w:snapToGrid w:val="0"/>
                    <w:jc w:val="center"/>
                    <w:textAlignment w:val="baseline"/>
                    <w:rPr>
                      <w:rFonts w:eastAsiaTheme="minorEastAsia"/>
                      <w:sz w:val="21"/>
                      <w:szCs w:val="21"/>
                    </w:rPr>
                  </w:pPr>
                  <w:r>
                    <w:rPr>
                      <w:rFonts w:hAnsiTheme="minorEastAsia" w:eastAsiaTheme="minorEastAsia"/>
                      <w:sz w:val="21"/>
                      <w:szCs w:val="21"/>
                    </w:rPr>
                    <w:t>固态</w:t>
                  </w:r>
                </w:p>
              </w:tc>
              <w:tc>
                <w:tcPr>
                  <w:tcW w:w="444" w:type="dxa"/>
                  <w:vAlign w:val="center"/>
                </w:tcPr>
                <w:p>
                  <w:pPr>
                    <w:topLinePunct/>
                    <w:autoSpaceDE w:val="0"/>
                    <w:autoSpaceDN w:val="0"/>
                    <w:adjustRightInd w:val="0"/>
                    <w:snapToGrid w:val="0"/>
                    <w:jc w:val="center"/>
                    <w:textAlignment w:val="baseline"/>
                    <w:rPr>
                      <w:rFonts w:eastAsiaTheme="minorEastAsia"/>
                      <w:sz w:val="21"/>
                      <w:szCs w:val="21"/>
                    </w:rPr>
                  </w:pPr>
                  <w:r>
                    <w:rPr>
                      <w:rFonts w:hAnsiTheme="minorEastAsia" w:eastAsiaTheme="minorEastAsia"/>
                      <w:sz w:val="21"/>
                      <w:szCs w:val="21"/>
                    </w:rPr>
                    <w:t>有机物</w:t>
                  </w:r>
                </w:p>
              </w:tc>
              <w:tc>
                <w:tcPr>
                  <w:tcW w:w="445" w:type="dxa"/>
                  <w:vAlign w:val="center"/>
                </w:tcPr>
                <w:p>
                  <w:pPr>
                    <w:topLinePunct/>
                    <w:autoSpaceDE w:val="0"/>
                    <w:autoSpaceDN w:val="0"/>
                    <w:adjustRightInd w:val="0"/>
                    <w:snapToGrid w:val="0"/>
                    <w:jc w:val="center"/>
                    <w:textAlignment w:val="baseline"/>
                    <w:rPr>
                      <w:rFonts w:eastAsiaTheme="minorEastAsia"/>
                      <w:sz w:val="21"/>
                      <w:szCs w:val="21"/>
                    </w:rPr>
                  </w:pPr>
                  <w:r>
                    <w:rPr>
                      <w:rFonts w:eastAsiaTheme="minorEastAsia"/>
                      <w:sz w:val="21"/>
                      <w:szCs w:val="21"/>
                    </w:rPr>
                    <w:t>3</w:t>
                  </w:r>
                </w:p>
                <w:p>
                  <w:pPr>
                    <w:topLinePunct/>
                    <w:autoSpaceDE w:val="0"/>
                    <w:autoSpaceDN w:val="0"/>
                    <w:adjustRightInd w:val="0"/>
                    <w:snapToGrid w:val="0"/>
                    <w:jc w:val="center"/>
                    <w:textAlignment w:val="baseline"/>
                    <w:rPr>
                      <w:rFonts w:eastAsiaTheme="minorEastAsia"/>
                      <w:sz w:val="21"/>
                      <w:szCs w:val="21"/>
                    </w:rPr>
                  </w:pPr>
                  <w:r>
                    <w:rPr>
                      <w:rFonts w:hAnsiTheme="minorEastAsia" w:eastAsiaTheme="minorEastAsia"/>
                      <w:sz w:val="21"/>
                      <w:szCs w:val="21"/>
                    </w:rPr>
                    <w:t>个月</w:t>
                  </w:r>
                </w:p>
              </w:tc>
              <w:tc>
                <w:tcPr>
                  <w:tcW w:w="444" w:type="dxa"/>
                  <w:vAlign w:val="center"/>
                </w:tcPr>
                <w:p>
                  <w:pPr>
                    <w:topLinePunct/>
                    <w:autoSpaceDE w:val="0"/>
                    <w:autoSpaceDN w:val="0"/>
                    <w:adjustRightInd w:val="0"/>
                    <w:snapToGrid w:val="0"/>
                    <w:jc w:val="center"/>
                    <w:textAlignment w:val="baseline"/>
                    <w:rPr>
                      <w:rFonts w:eastAsiaTheme="minorEastAsia"/>
                      <w:sz w:val="21"/>
                      <w:szCs w:val="21"/>
                    </w:rPr>
                  </w:pPr>
                  <w:r>
                    <w:rPr>
                      <w:rFonts w:eastAsiaTheme="minorEastAsia"/>
                      <w:sz w:val="21"/>
                      <w:szCs w:val="21"/>
                    </w:rPr>
                    <w:t>T</w:t>
                  </w:r>
                </w:p>
              </w:tc>
              <w:tc>
                <w:tcPr>
                  <w:tcW w:w="1882" w:type="dxa"/>
                  <w:vMerge w:val="restart"/>
                  <w:vAlign w:val="center"/>
                </w:tcPr>
                <w:p>
                  <w:pPr>
                    <w:topLinePunct/>
                    <w:autoSpaceDE w:val="0"/>
                    <w:autoSpaceDN w:val="0"/>
                    <w:adjustRightInd w:val="0"/>
                    <w:snapToGrid w:val="0"/>
                    <w:textAlignment w:val="baseline"/>
                    <w:rPr>
                      <w:rFonts w:eastAsiaTheme="minorEastAsia"/>
                      <w:sz w:val="21"/>
                      <w:szCs w:val="21"/>
                    </w:rPr>
                  </w:pPr>
                  <w:r>
                    <w:rPr>
                      <w:rFonts w:hAnsiTheme="minorEastAsia" w:eastAsiaTheme="minorEastAsia"/>
                      <w:sz w:val="21"/>
                      <w:szCs w:val="21"/>
                    </w:rPr>
                    <w:t>危废暂存间暂存，定期委托有相应类别危废处理资质单位安全处置</w:t>
                  </w:r>
                  <w:r>
                    <w:rPr>
                      <w:rFonts w:hint="eastAsia" w:hAnsiTheme="minorEastAsia" w:eastAsiaTheme="minorEastAsia"/>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587" w:hRule="atLeast"/>
                <w:jc w:val="center"/>
              </w:trPr>
              <w:tc>
                <w:tcPr>
                  <w:tcW w:w="325" w:type="dxa"/>
                  <w:vAlign w:val="center"/>
                </w:tcPr>
                <w:p>
                  <w:pPr>
                    <w:topLinePunct/>
                    <w:autoSpaceDE w:val="0"/>
                    <w:autoSpaceDN w:val="0"/>
                    <w:adjustRightInd w:val="0"/>
                    <w:snapToGrid w:val="0"/>
                    <w:jc w:val="center"/>
                    <w:textAlignment w:val="baseline"/>
                    <w:rPr>
                      <w:rFonts w:eastAsiaTheme="minorEastAsia"/>
                      <w:sz w:val="21"/>
                      <w:szCs w:val="21"/>
                    </w:rPr>
                  </w:pPr>
                  <w:r>
                    <w:rPr>
                      <w:rFonts w:hint="eastAsia" w:eastAsiaTheme="minorEastAsia"/>
                      <w:sz w:val="21"/>
                      <w:szCs w:val="21"/>
                    </w:rPr>
                    <w:t>2</w:t>
                  </w:r>
                </w:p>
              </w:tc>
              <w:tc>
                <w:tcPr>
                  <w:tcW w:w="605" w:type="dxa"/>
                  <w:vAlign w:val="center"/>
                </w:tcPr>
                <w:p>
                  <w:pPr>
                    <w:topLinePunct/>
                    <w:autoSpaceDE w:val="0"/>
                    <w:autoSpaceDN w:val="0"/>
                    <w:adjustRightInd w:val="0"/>
                    <w:snapToGrid w:val="0"/>
                    <w:jc w:val="center"/>
                    <w:textAlignment w:val="baseline"/>
                    <w:rPr>
                      <w:rFonts w:hAnsiTheme="minorEastAsia" w:eastAsiaTheme="minorEastAsia"/>
                      <w:sz w:val="21"/>
                      <w:szCs w:val="21"/>
                    </w:rPr>
                  </w:pPr>
                  <w:r>
                    <w:rPr>
                      <w:rFonts w:hint="eastAsia"/>
                      <w:sz w:val="21"/>
                      <w:szCs w:val="21"/>
                    </w:rPr>
                    <w:t>废催化剂</w:t>
                  </w:r>
                </w:p>
              </w:tc>
              <w:tc>
                <w:tcPr>
                  <w:tcW w:w="723" w:type="dxa"/>
                  <w:vAlign w:val="center"/>
                </w:tcPr>
                <w:p>
                  <w:pPr>
                    <w:topLinePunct/>
                    <w:autoSpaceDE w:val="0"/>
                    <w:autoSpaceDN w:val="0"/>
                    <w:adjustRightInd w:val="0"/>
                    <w:snapToGrid w:val="0"/>
                    <w:jc w:val="center"/>
                    <w:textAlignment w:val="baseline"/>
                    <w:rPr>
                      <w:rFonts w:hAnsiTheme="minorEastAsia" w:eastAsiaTheme="minorEastAsia"/>
                      <w:sz w:val="21"/>
                      <w:szCs w:val="21"/>
                    </w:rPr>
                  </w:pPr>
                  <w:r>
                    <w:rPr>
                      <w:rFonts w:eastAsiaTheme="minorEastAsia"/>
                      <w:sz w:val="21"/>
                      <w:szCs w:val="21"/>
                    </w:rPr>
                    <w:t>HW50 废催化剂</w:t>
                  </w:r>
                </w:p>
              </w:tc>
              <w:tc>
                <w:tcPr>
                  <w:tcW w:w="1094" w:type="dxa"/>
                  <w:vAlign w:val="center"/>
                </w:tcPr>
                <w:p>
                  <w:pPr>
                    <w:topLinePunct/>
                    <w:autoSpaceDE w:val="0"/>
                    <w:autoSpaceDN w:val="0"/>
                    <w:adjustRightInd w:val="0"/>
                    <w:snapToGrid w:val="0"/>
                    <w:jc w:val="center"/>
                    <w:textAlignment w:val="baseline"/>
                    <w:rPr>
                      <w:rFonts w:eastAsiaTheme="minorEastAsia"/>
                      <w:sz w:val="21"/>
                      <w:szCs w:val="21"/>
                    </w:rPr>
                  </w:pPr>
                  <w:r>
                    <w:rPr>
                      <w:rFonts w:hint="eastAsia" w:eastAsiaTheme="minorEastAsia"/>
                      <w:sz w:val="21"/>
                      <w:szCs w:val="21"/>
                    </w:rPr>
                    <w:t>900-049-50</w:t>
                  </w:r>
                </w:p>
              </w:tc>
              <w:tc>
                <w:tcPr>
                  <w:tcW w:w="934" w:type="dxa"/>
                  <w:vAlign w:val="center"/>
                </w:tcPr>
                <w:p>
                  <w:pPr>
                    <w:pStyle w:val="4"/>
                    <w:jc w:val="center"/>
                    <w:rPr>
                      <w:rFonts w:eastAsiaTheme="minorEastAsia"/>
                      <w:sz w:val="21"/>
                      <w:szCs w:val="21"/>
                      <w:highlight w:val="yellow"/>
                    </w:rPr>
                  </w:pPr>
                  <w:r>
                    <w:rPr>
                      <w:rFonts w:ascii="Times New Roman" w:hAnsi="Times New Roman" w:cs="Times New Roman" w:eastAsiaTheme="minorEastAsia"/>
                      <w:bCs/>
                      <w:kern w:val="2"/>
                      <w:sz w:val="21"/>
                      <w:szCs w:val="21"/>
                    </w:rPr>
                    <w:t>0.01t/5a</w:t>
                  </w:r>
                </w:p>
              </w:tc>
              <w:tc>
                <w:tcPr>
                  <w:tcW w:w="701" w:type="dxa"/>
                  <w:vAlign w:val="center"/>
                </w:tcPr>
                <w:p>
                  <w:pPr>
                    <w:jc w:val="center"/>
                    <w:rPr>
                      <w:rFonts w:eastAsiaTheme="minorEastAsia"/>
                      <w:sz w:val="21"/>
                      <w:szCs w:val="21"/>
                    </w:rPr>
                  </w:pPr>
                  <w:r>
                    <w:rPr>
                      <w:rFonts w:hAnsiTheme="minorEastAsia" w:eastAsiaTheme="minorEastAsia"/>
                      <w:sz w:val="21"/>
                      <w:szCs w:val="21"/>
                    </w:rPr>
                    <w:t>活性炭装置</w:t>
                  </w:r>
                </w:p>
              </w:tc>
              <w:tc>
                <w:tcPr>
                  <w:tcW w:w="444" w:type="dxa"/>
                  <w:vAlign w:val="center"/>
                </w:tcPr>
                <w:p>
                  <w:pPr>
                    <w:topLinePunct/>
                    <w:autoSpaceDE w:val="0"/>
                    <w:autoSpaceDN w:val="0"/>
                    <w:adjustRightInd w:val="0"/>
                    <w:snapToGrid w:val="0"/>
                    <w:jc w:val="center"/>
                    <w:textAlignment w:val="baseline"/>
                    <w:rPr>
                      <w:rFonts w:hAnsiTheme="minorEastAsia" w:eastAsiaTheme="minorEastAsia"/>
                      <w:sz w:val="21"/>
                      <w:szCs w:val="21"/>
                    </w:rPr>
                  </w:pPr>
                  <w:r>
                    <w:rPr>
                      <w:rFonts w:hAnsiTheme="minorEastAsia" w:eastAsiaTheme="minorEastAsia"/>
                      <w:sz w:val="21"/>
                      <w:szCs w:val="21"/>
                    </w:rPr>
                    <w:t>固态</w:t>
                  </w:r>
                </w:p>
              </w:tc>
              <w:tc>
                <w:tcPr>
                  <w:tcW w:w="444" w:type="dxa"/>
                  <w:vAlign w:val="center"/>
                </w:tcPr>
                <w:p>
                  <w:pPr>
                    <w:topLinePunct/>
                    <w:autoSpaceDE w:val="0"/>
                    <w:autoSpaceDN w:val="0"/>
                    <w:adjustRightInd w:val="0"/>
                    <w:snapToGrid w:val="0"/>
                    <w:jc w:val="center"/>
                    <w:textAlignment w:val="baseline"/>
                    <w:rPr>
                      <w:rFonts w:hAnsiTheme="minorEastAsia" w:eastAsiaTheme="minorEastAsia"/>
                      <w:sz w:val="21"/>
                      <w:szCs w:val="21"/>
                    </w:rPr>
                  </w:pPr>
                </w:p>
              </w:tc>
              <w:tc>
                <w:tcPr>
                  <w:tcW w:w="445" w:type="dxa"/>
                  <w:vAlign w:val="center"/>
                </w:tcPr>
                <w:p>
                  <w:pPr>
                    <w:topLinePunct/>
                    <w:autoSpaceDE w:val="0"/>
                    <w:autoSpaceDN w:val="0"/>
                    <w:adjustRightInd w:val="0"/>
                    <w:snapToGrid w:val="0"/>
                    <w:jc w:val="center"/>
                    <w:textAlignment w:val="baseline"/>
                    <w:rPr>
                      <w:rFonts w:eastAsiaTheme="minorEastAsia"/>
                      <w:sz w:val="21"/>
                      <w:szCs w:val="21"/>
                    </w:rPr>
                  </w:pPr>
                  <w:r>
                    <w:rPr>
                      <w:rFonts w:eastAsiaTheme="minorEastAsia"/>
                      <w:sz w:val="21"/>
                      <w:szCs w:val="21"/>
                    </w:rPr>
                    <w:t>3</w:t>
                  </w:r>
                </w:p>
                <w:p>
                  <w:pPr>
                    <w:topLinePunct/>
                    <w:autoSpaceDE w:val="0"/>
                    <w:autoSpaceDN w:val="0"/>
                    <w:adjustRightInd w:val="0"/>
                    <w:snapToGrid w:val="0"/>
                    <w:jc w:val="center"/>
                    <w:textAlignment w:val="baseline"/>
                    <w:rPr>
                      <w:rFonts w:eastAsiaTheme="minorEastAsia"/>
                      <w:sz w:val="21"/>
                      <w:szCs w:val="21"/>
                    </w:rPr>
                  </w:pPr>
                  <w:r>
                    <w:rPr>
                      <w:rFonts w:hAnsiTheme="minorEastAsia" w:eastAsiaTheme="minorEastAsia"/>
                      <w:sz w:val="21"/>
                      <w:szCs w:val="21"/>
                    </w:rPr>
                    <w:t>个月</w:t>
                  </w:r>
                </w:p>
              </w:tc>
              <w:tc>
                <w:tcPr>
                  <w:tcW w:w="444" w:type="dxa"/>
                  <w:vAlign w:val="center"/>
                </w:tcPr>
                <w:p>
                  <w:pPr>
                    <w:topLinePunct/>
                    <w:autoSpaceDE w:val="0"/>
                    <w:autoSpaceDN w:val="0"/>
                    <w:adjustRightInd w:val="0"/>
                    <w:snapToGrid w:val="0"/>
                    <w:jc w:val="center"/>
                    <w:textAlignment w:val="baseline"/>
                    <w:rPr>
                      <w:rFonts w:eastAsiaTheme="minorEastAsia"/>
                      <w:sz w:val="21"/>
                      <w:szCs w:val="21"/>
                    </w:rPr>
                  </w:pPr>
                  <w:r>
                    <w:rPr>
                      <w:rFonts w:eastAsiaTheme="minorEastAsia"/>
                      <w:sz w:val="21"/>
                      <w:szCs w:val="21"/>
                    </w:rPr>
                    <w:t>T</w:t>
                  </w:r>
                </w:p>
              </w:tc>
              <w:tc>
                <w:tcPr>
                  <w:tcW w:w="1882" w:type="dxa"/>
                  <w:vMerge w:val="continue"/>
                  <w:vAlign w:val="center"/>
                </w:tcPr>
                <w:p>
                  <w:pPr>
                    <w:topLinePunct/>
                    <w:autoSpaceDE w:val="0"/>
                    <w:autoSpaceDN w:val="0"/>
                    <w:adjustRightInd w:val="0"/>
                    <w:snapToGrid w:val="0"/>
                    <w:textAlignment w:val="baseline"/>
                    <w:rPr>
                      <w:rFonts w:hAnsiTheme="minorEastAsia" w:eastAsiaTheme="minorEastAsia"/>
                      <w:sz w:val="21"/>
                      <w:szCs w:val="21"/>
                    </w:rPr>
                  </w:pPr>
                </w:p>
              </w:tc>
            </w:tr>
          </w:tbl>
          <w:p>
            <w:pPr>
              <w:spacing w:line="460" w:lineRule="exact"/>
              <w:ind w:firstLine="482" w:firstLineChars="200"/>
              <w:rPr>
                <w:b/>
                <w:sz w:val="24"/>
              </w:rPr>
            </w:pPr>
            <w:r>
              <w:rPr>
                <w:b/>
                <w:sz w:val="24"/>
              </w:rPr>
              <w:t>3</w:t>
            </w:r>
            <w:r>
              <w:rPr>
                <w:rFonts w:hAnsiTheme="minorEastAsia"/>
                <w:b/>
                <w:sz w:val="24"/>
              </w:rPr>
              <w:t>、固废处置措施</w:t>
            </w:r>
          </w:p>
          <w:p>
            <w:pPr>
              <w:autoSpaceDE w:val="0"/>
              <w:autoSpaceDN w:val="0"/>
              <w:adjustRightInd w:val="0"/>
              <w:snapToGrid w:val="0"/>
              <w:spacing w:line="440" w:lineRule="exact"/>
              <w:ind w:firstLine="480" w:firstLineChars="200"/>
              <w:textAlignment w:val="baseline"/>
              <w:rPr>
                <w:rFonts w:hAnsiTheme="minorEastAsia"/>
                <w:kern w:val="0"/>
                <w:sz w:val="24"/>
              </w:rPr>
            </w:pPr>
            <w:r>
              <w:rPr>
                <w:rFonts w:hAnsiTheme="minorEastAsia"/>
                <w:kern w:val="0"/>
                <w:sz w:val="24"/>
              </w:rPr>
              <w:t>为避免本项目的固废在储存过程中产生二次污染问题，评价建议项目建设单位设置一般固废暂存处和危废暂存间，对项目固废实现分类存放。设一般固废暂存间（</w:t>
            </w:r>
            <w:r>
              <w:rPr>
                <w:kern w:val="0"/>
                <w:sz w:val="24"/>
              </w:rPr>
              <w:t>10m</w:t>
            </w:r>
            <w:r>
              <w:rPr>
                <w:kern w:val="0"/>
                <w:sz w:val="24"/>
                <w:vertAlign w:val="superscript"/>
              </w:rPr>
              <w:t>2</w:t>
            </w:r>
            <w:r>
              <w:rPr>
                <w:rFonts w:hAnsiTheme="minorEastAsia"/>
                <w:kern w:val="0"/>
                <w:sz w:val="24"/>
              </w:rPr>
              <w:t>），地面进行硬化，已采取</w:t>
            </w:r>
            <w:r>
              <w:rPr>
                <w:rFonts w:hAnsiTheme="minorEastAsia"/>
                <w:sz w:val="24"/>
              </w:rPr>
              <w:t>防渗漏、防雨淋、防扬尘措施</w:t>
            </w:r>
            <w:r>
              <w:rPr>
                <w:rFonts w:hAnsiTheme="minorEastAsia"/>
                <w:kern w:val="0"/>
                <w:sz w:val="24"/>
              </w:rPr>
              <w:t>，符合</w:t>
            </w:r>
            <w:r>
              <w:rPr>
                <w:rFonts w:hAnsiTheme="minorEastAsia"/>
                <w:sz w:val="24"/>
              </w:rPr>
              <w:t>《一般工业固体废物贮存和填埋污染控制标准》（</w:t>
            </w:r>
            <w:r>
              <w:rPr>
                <w:sz w:val="24"/>
              </w:rPr>
              <w:t>GB18599-2020</w:t>
            </w:r>
            <w:r>
              <w:rPr>
                <w:rFonts w:hAnsiTheme="minorEastAsia"/>
                <w:sz w:val="24"/>
              </w:rPr>
              <w:t>）</w:t>
            </w:r>
            <w:r>
              <w:rPr>
                <w:rFonts w:hAnsiTheme="minorEastAsia"/>
                <w:kern w:val="0"/>
                <w:sz w:val="24"/>
              </w:rPr>
              <w:t>的要求。</w:t>
            </w:r>
            <w:r>
              <w:rPr>
                <w:rFonts w:hint="eastAsia" w:hAnsiTheme="minorEastAsia"/>
                <w:kern w:val="0"/>
                <w:sz w:val="24"/>
              </w:rPr>
              <w:t>评价认为：本项目固废处置措施可行。</w:t>
            </w:r>
          </w:p>
          <w:p>
            <w:pPr>
              <w:autoSpaceDE w:val="0"/>
              <w:autoSpaceDN w:val="0"/>
              <w:adjustRightInd w:val="0"/>
              <w:snapToGrid w:val="0"/>
              <w:spacing w:line="460" w:lineRule="exact"/>
              <w:ind w:firstLine="480" w:firstLineChars="200"/>
              <w:textAlignment w:val="baseline"/>
              <w:rPr>
                <w:color w:val="00B050"/>
                <w:sz w:val="24"/>
              </w:rPr>
            </w:pPr>
            <w:r>
              <w:rPr>
                <w:rFonts w:hAnsiTheme="minorEastAsia"/>
                <w:sz w:val="24"/>
              </w:rPr>
              <w:t>企业新建</w:t>
            </w:r>
            <w:r>
              <w:rPr>
                <w:bCs/>
                <w:sz w:val="24"/>
              </w:rPr>
              <w:t>1</w:t>
            </w:r>
            <w:r>
              <w:rPr>
                <w:rFonts w:hAnsiTheme="minorEastAsia"/>
                <w:bCs/>
                <w:sz w:val="24"/>
              </w:rPr>
              <w:t>座约</w:t>
            </w:r>
            <w:r>
              <w:rPr>
                <w:bCs/>
                <w:sz w:val="24"/>
              </w:rPr>
              <w:t>5m</w:t>
            </w:r>
            <w:r>
              <w:rPr>
                <w:bCs/>
                <w:sz w:val="24"/>
                <w:vertAlign w:val="superscript"/>
              </w:rPr>
              <w:t>2</w:t>
            </w:r>
            <w:r>
              <w:rPr>
                <w:rFonts w:hAnsiTheme="minorEastAsia"/>
                <w:bCs/>
                <w:sz w:val="24"/>
              </w:rPr>
              <w:t>的危废暂存间，应满足</w:t>
            </w:r>
            <w:r>
              <w:rPr>
                <w:rFonts w:hAnsiTheme="minorEastAsia"/>
                <w:sz w:val="24"/>
              </w:rPr>
              <w:t>《</w:t>
            </w:r>
            <w:r>
              <w:rPr>
                <w:rFonts w:hAnsiTheme="minorEastAsia"/>
                <w:bCs/>
                <w:sz w:val="24"/>
              </w:rPr>
              <w:t>危险废物贮存污染控制标准》</w:t>
            </w:r>
            <w:r>
              <w:rPr>
                <w:rFonts w:hAnsiTheme="minorEastAsia"/>
                <w:sz w:val="24"/>
              </w:rPr>
              <w:t>（</w:t>
            </w:r>
            <w:r>
              <w:rPr>
                <w:sz w:val="24"/>
              </w:rPr>
              <w:t>GB18597-2001</w:t>
            </w:r>
            <w:r>
              <w:rPr>
                <w:rFonts w:hAnsiTheme="minorEastAsia"/>
                <w:sz w:val="24"/>
              </w:rPr>
              <w:t>）及其</w:t>
            </w:r>
            <w:r>
              <w:rPr>
                <w:sz w:val="24"/>
              </w:rPr>
              <w:t>2013</w:t>
            </w:r>
            <w:r>
              <w:rPr>
                <w:rFonts w:hAnsiTheme="minorEastAsia"/>
                <w:sz w:val="24"/>
              </w:rPr>
              <w:t>修改单的要求。危险废物在危废暂存间采用专用密闭容器储存，危废暂存间采取</w:t>
            </w:r>
            <w:r>
              <w:rPr>
                <w:rFonts w:hAnsiTheme="minorEastAsia"/>
                <w:bCs/>
                <w:sz w:val="24"/>
              </w:rPr>
              <w:t>防风、防晒、防雨淋、防扬散、防流失、防渗漏措施</w:t>
            </w:r>
            <w:r>
              <w:rPr>
                <w:rFonts w:hAnsiTheme="minorEastAsia"/>
                <w:sz w:val="24"/>
              </w:rPr>
              <w:t>。</w:t>
            </w:r>
          </w:p>
          <w:p>
            <w:pPr>
              <w:spacing w:line="460" w:lineRule="exact"/>
              <w:ind w:firstLine="482" w:firstLineChars="200"/>
              <w:rPr>
                <w:b/>
                <w:sz w:val="24"/>
              </w:rPr>
            </w:pPr>
            <w:r>
              <w:rPr>
                <w:b/>
                <w:sz w:val="24"/>
              </w:rPr>
              <w:t>4、环境管理要求</w:t>
            </w:r>
          </w:p>
          <w:p>
            <w:pPr>
              <w:spacing w:line="460" w:lineRule="exact"/>
              <w:ind w:firstLine="480" w:firstLineChars="200"/>
              <w:rPr>
                <w:sz w:val="24"/>
              </w:rPr>
            </w:pPr>
            <w:r>
              <w:rPr>
                <w:rFonts w:hAnsiTheme="minorEastAsia"/>
                <w:sz w:val="24"/>
              </w:rPr>
              <w:t>本次</w:t>
            </w:r>
            <w:r>
              <w:rPr>
                <w:rFonts w:hint="eastAsia" w:hAnsiTheme="minorEastAsia"/>
                <w:sz w:val="24"/>
              </w:rPr>
              <w:t>新建</w:t>
            </w:r>
            <w:r>
              <w:rPr>
                <w:rFonts w:hAnsiTheme="minorEastAsia"/>
                <w:sz w:val="24"/>
              </w:rPr>
              <w:t>项目要求企业按照评价指南和《危险废物收集贮存运输技术规范》（</w:t>
            </w:r>
            <w:r>
              <w:rPr>
                <w:sz w:val="24"/>
              </w:rPr>
              <w:t>HJ2025</w:t>
            </w:r>
            <w:r>
              <w:rPr>
                <w:rFonts w:hAnsiTheme="minorEastAsia"/>
                <w:sz w:val="24"/>
              </w:rPr>
              <w:t>）要求，对危险废物内部转运应采取以下措施：</w:t>
            </w:r>
          </w:p>
          <w:p>
            <w:pPr>
              <w:spacing w:line="460" w:lineRule="exact"/>
              <w:ind w:firstLine="480" w:firstLineChars="200"/>
              <w:rPr>
                <w:sz w:val="24"/>
              </w:rPr>
            </w:pPr>
            <w:r>
              <w:rPr>
                <w:rFonts w:asciiTheme="minorEastAsia" w:hAnsiTheme="minorEastAsia"/>
                <w:sz w:val="24"/>
              </w:rPr>
              <w:t>①</w:t>
            </w:r>
            <w:r>
              <w:rPr>
                <w:rFonts w:hAnsiTheme="minorEastAsia"/>
                <w:sz w:val="24"/>
              </w:rPr>
              <w:t>危险废物从厂区内产生工艺环节运输到危废暂存间，应有专人负责，专用桶收集、转运，避免可能引起的散落。</w:t>
            </w:r>
          </w:p>
          <w:p>
            <w:pPr>
              <w:spacing w:line="460" w:lineRule="exact"/>
              <w:ind w:firstLine="480" w:firstLineChars="200"/>
              <w:rPr>
                <w:sz w:val="24"/>
              </w:rPr>
            </w:pPr>
            <w:r>
              <w:rPr>
                <w:rFonts w:asciiTheme="minorEastAsia" w:hAnsiTheme="minorEastAsia"/>
                <w:sz w:val="24"/>
              </w:rPr>
              <w:t>②</w:t>
            </w:r>
            <w:r>
              <w:rPr>
                <w:rFonts w:hAnsiTheme="minorEastAsia"/>
                <w:sz w:val="24"/>
              </w:rPr>
              <w:t>危险废物内部转运作业应采用专用的工具，危险废物内部转运应填写《危险废物厂内转运记录表》，危险废物内部转运结束后，应对转运路线进行检查和清理，确保无危险废物遗失在转运路线上。</w:t>
            </w:r>
          </w:p>
          <w:p>
            <w:pPr>
              <w:spacing w:line="460" w:lineRule="exact"/>
              <w:ind w:firstLine="480" w:firstLineChars="200"/>
              <w:rPr>
                <w:sz w:val="24"/>
              </w:rPr>
            </w:pPr>
            <w:r>
              <w:rPr>
                <w:rFonts w:hAnsiTheme="minorEastAsia"/>
                <w:sz w:val="24"/>
              </w:rPr>
              <w:t>经过现场勘察，企业的一般固废临时堆场和危废暂存间需要满足以下要求：</w:t>
            </w:r>
          </w:p>
          <w:p>
            <w:pPr>
              <w:spacing w:line="460" w:lineRule="exact"/>
              <w:ind w:firstLine="480" w:firstLineChars="200"/>
              <w:rPr>
                <w:sz w:val="24"/>
              </w:rPr>
            </w:pPr>
            <w:r>
              <w:rPr>
                <w:rFonts w:asciiTheme="minorEastAsia" w:hAnsiTheme="minorEastAsia"/>
                <w:sz w:val="24"/>
              </w:rPr>
              <w:t>①</w:t>
            </w:r>
            <w:r>
              <w:rPr>
                <w:rFonts w:hAnsiTheme="minorEastAsia"/>
                <w:sz w:val="24"/>
              </w:rPr>
              <w:t>一般固废临时堆场的地面应进行硬化，应有防渗漏、防风、防晒、防雨淋设施。</w:t>
            </w:r>
          </w:p>
          <w:p>
            <w:pPr>
              <w:spacing w:line="460" w:lineRule="exact"/>
              <w:ind w:firstLine="480" w:firstLineChars="200"/>
              <w:rPr>
                <w:sz w:val="24"/>
              </w:rPr>
            </w:pPr>
            <w:r>
              <w:rPr>
                <w:rFonts w:asciiTheme="minorEastAsia" w:hAnsiTheme="minorEastAsia"/>
                <w:sz w:val="24"/>
              </w:rPr>
              <w:t>②</w:t>
            </w:r>
            <w:r>
              <w:rPr>
                <w:rFonts w:hAnsiTheme="minorEastAsia"/>
                <w:sz w:val="24"/>
              </w:rPr>
              <w:t>危险废物容器内应留一定空间。</w:t>
            </w:r>
          </w:p>
          <w:p>
            <w:pPr>
              <w:spacing w:line="460" w:lineRule="exact"/>
              <w:ind w:firstLine="480" w:firstLineChars="200"/>
              <w:rPr>
                <w:sz w:val="24"/>
              </w:rPr>
            </w:pPr>
            <w:r>
              <w:rPr>
                <w:rFonts w:asciiTheme="minorEastAsia" w:hAnsiTheme="minorEastAsia"/>
                <w:sz w:val="24"/>
              </w:rPr>
              <w:t>③</w:t>
            </w:r>
            <w:r>
              <w:rPr>
                <w:rFonts w:hAnsiTheme="minorEastAsia"/>
                <w:sz w:val="24"/>
              </w:rPr>
              <w:t>各种盛装废物的容器必须完好无损，各个危险废物容器外侧须标明危险废物的名称，存入时间、重量、成分、特性以及发生泄漏、扩散污染事故时的应急措施和补救方法。</w:t>
            </w:r>
          </w:p>
          <w:p>
            <w:pPr>
              <w:spacing w:line="460" w:lineRule="exact"/>
              <w:ind w:firstLine="480" w:firstLineChars="200"/>
              <w:rPr>
                <w:sz w:val="24"/>
              </w:rPr>
            </w:pPr>
            <w:r>
              <w:rPr>
                <w:rFonts w:asciiTheme="minorEastAsia" w:hAnsiTheme="minorEastAsia"/>
                <w:sz w:val="24"/>
              </w:rPr>
              <w:t>④</w:t>
            </w:r>
            <w:r>
              <w:rPr>
                <w:rFonts w:hAnsiTheme="minorEastAsia"/>
                <w:sz w:val="24"/>
              </w:rPr>
              <w:t>危险废物产生者须作好危险废物情况的记录，记录上须注明危险废物的名称、来源、数量、特性和包装容器的类别、入库日期、存放库位、废物出库日期及接收单位名称。危险废物的记录和货单在危险废物回取后应继续保留三年。</w:t>
            </w:r>
          </w:p>
          <w:p>
            <w:pPr>
              <w:spacing w:line="460" w:lineRule="exact"/>
              <w:ind w:firstLine="480" w:firstLineChars="200"/>
              <w:rPr>
                <w:sz w:val="24"/>
              </w:rPr>
            </w:pPr>
            <w:r>
              <w:rPr>
                <w:rFonts w:asciiTheme="minorEastAsia" w:hAnsiTheme="minorEastAsia"/>
                <w:sz w:val="24"/>
              </w:rPr>
              <w:t>⑤</w:t>
            </w:r>
            <w:r>
              <w:rPr>
                <w:rFonts w:hAnsiTheme="minorEastAsia"/>
                <w:sz w:val="24"/>
              </w:rPr>
              <w:t>危险废物暂存间应设立危险废物标志。形状：等边三角形，边长</w:t>
            </w:r>
            <w:r>
              <w:rPr>
                <w:sz w:val="24"/>
              </w:rPr>
              <w:t>40cm</w:t>
            </w:r>
            <w:r>
              <w:rPr>
                <w:rFonts w:hAnsiTheme="minorEastAsia"/>
                <w:sz w:val="24"/>
              </w:rPr>
              <w:t>；颜色：背景为黄色，图形为黑色；警告标志外檐</w:t>
            </w:r>
            <w:r>
              <w:rPr>
                <w:sz w:val="24"/>
              </w:rPr>
              <w:t>2.5cm</w:t>
            </w:r>
            <w:r>
              <w:rPr>
                <w:rFonts w:hAnsiTheme="minorEastAsia"/>
                <w:sz w:val="24"/>
              </w:rPr>
              <w:t>，材料应坚固、耐用、抗风化、抗淋蚀，如出现掉色、破损等情况应及时更换。</w:t>
            </w:r>
          </w:p>
          <w:p>
            <w:pPr>
              <w:spacing w:line="460" w:lineRule="exact"/>
              <w:ind w:firstLine="480" w:firstLineChars="200"/>
              <w:rPr>
                <w:sz w:val="24"/>
              </w:rPr>
            </w:pPr>
            <w:r>
              <w:rPr>
                <w:rFonts w:asciiTheme="minorEastAsia" w:hAnsiTheme="minorEastAsia"/>
                <w:sz w:val="24"/>
              </w:rPr>
              <w:t>⑥</w:t>
            </w:r>
            <w:r>
              <w:rPr>
                <w:rFonts w:hAnsiTheme="minorEastAsia"/>
                <w:sz w:val="24"/>
              </w:rPr>
              <w:t>各危险废物定期送至有资质的危废处理单位安全处置；在危废的转移处置过程中，应严格按照《中华人民共和国固体废物污染环境防治法》和《危险废物转移联单管理办法》有关规定执行。</w:t>
            </w:r>
          </w:p>
          <w:p>
            <w:pPr>
              <w:spacing w:line="460" w:lineRule="exact"/>
              <w:rPr>
                <w:rFonts w:eastAsiaTheme="minorEastAsia"/>
                <w:b/>
                <w:sz w:val="24"/>
              </w:rPr>
            </w:pPr>
            <w:r>
              <w:rPr>
                <w:rFonts w:hAnsiTheme="minorEastAsia" w:eastAsiaTheme="minorEastAsia"/>
                <w:b/>
                <w:sz w:val="24"/>
              </w:rPr>
              <w:t>表</w:t>
            </w:r>
            <w:r>
              <w:rPr>
                <w:rFonts w:eastAsiaTheme="minorEastAsia"/>
                <w:b/>
                <w:sz w:val="24"/>
              </w:rPr>
              <w:t>3</w:t>
            </w:r>
            <w:r>
              <w:rPr>
                <w:rFonts w:hint="eastAsia" w:eastAsiaTheme="minorEastAsia"/>
                <w:b/>
                <w:sz w:val="24"/>
              </w:rPr>
              <w:t xml:space="preserve">4          </w:t>
            </w:r>
            <w:r>
              <w:rPr>
                <w:rFonts w:hAnsiTheme="minorEastAsia" w:eastAsiaTheme="minorEastAsia"/>
                <w:b/>
                <w:sz w:val="24"/>
              </w:rPr>
              <w:t>建设项目危险废物贮存场所（设施）基本情况表</w:t>
            </w:r>
          </w:p>
          <w:tbl>
            <w:tblPr>
              <w:tblStyle w:val="13"/>
              <w:tblpPr w:leftFromText="180" w:rightFromText="180" w:vertAnchor="text" w:tblpXSpec="center" w:tblpY="1"/>
              <w:tblOverlap w:val="never"/>
              <w:tblW w:w="494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83"/>
              <w:gridCol w:w="701"/>
              <w:gridCol w:w="1155"/>
              <w:gridCol w:w="1559"/>
              <w:gridCol w:w="708"/>
              <w:gridCol w:w="786"/>
              <w:gridCol w:w="486"/>
              <w:gridCol w:w="1022"/>
              <w:gridCol w:w="65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序号</w:t>
                  </w:r>
                </w:p>
              </w:tc>
              <w:tc>
                <w:tcPr>
                  <w:tcW w:w="579"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贮存场所名称</w:t>
                  </w:r>
                </w:p>
              </w:tc>
              <w:tc>
                <w:tcPr>
                  <w:tcW w:w="413"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危废名称</w:t>
                  </w:r>
                </w:p>
              </w:tc>
              <w:tc>
                <w:tcPr>
                  <w:tcW w:w="680"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危废</w:t>
                  </w:r>
                </w:p>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类别</w:t>
                  </w:r>
                </w:p>
              </w:tc>
              <w:tc>
                <w:tcPr>
                  <w:tcW w:w="918"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危险废物代码</w:t>
                  </w:r>
                </w:p>
              </w:tc>
              <w:tc>
                <w:tcPr>
                  <w:tcW w:w="417"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位置</w:t>
                  </w:r>
                </w:p>
              </w:tc>
              <w:tc>
                <w:tcPr>
                  <w:tcW w:w="463"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占地面积</w:t>
                  </w:r>
                </w:p>
              </w:tc>
              <w:tc>
                <w:tcPr>
                  <w:tcW w:w="286"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贮存方式</w:t>
                  </w:r>
                </w:p>
              </w:tc>
              <w:tc>
                <w:tcPr>
                  <w:tcW w:w="602"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贮存</w:t>
                  </w:r>
                </w:p>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能力</w:t>
                  </w:r>
                </w:p>
              </w:tc>
              <w:tc>
                <w:tcPr>
                  <w:tcW w:w="387"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hAnsiTheme="minorEastAsia" w:eastAsiaTheme="minorEastAsia"/>
                      <w:b/>
                      <w:bCs/>
                      <w:kern w:val="0"/>
                      <w:sz w:val="21"/>
                      <w:szCs w:val="21"/>
                    </w:rPr>
                    <w:t>贮存周期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251" w:type="pct"/>
                  <w:vAlign w:val="center"/>
                </w:tcPr>
                <w:p>
                  <w:pPr>
                    <w:autoSpaceDE w:val="0"/>
                    <w:autoSpaceDN w:val="0"/>
                    <w:adjustRightInd w:val="0"/>
                    <w:snapToGrid w:val="0"/>
                    <w:spacing w:before="60" w:line="276" w:lineRule="auto"/>
                    <w:jc w:val="center"/>
                    <w:textAlignment w:val="baseline"/>
                    <w:rPr>
                      <w:rFonts w:eastAsiaTheme="minorEastAsia"/>
                      <w:b/>
                      <w:bCs/>
                      <w:kern w:val="0"/>
                      <w:sz w:val="21"/>
                      <w:szCs w:val="21"/>
                    </w:rPr>
                  </w:pPr>
                  <w:r>
                    <w:rPr>
                      <w:rFonts w:eastAsiaTheme="minorEastAsia"/>
                      <w:sz w:val="21"/>
                      <w:szCs w:val="21"/>
                    </w:rPr>
                    <w:t>1</w:t>
                  </w:r>
                </w:p>
              </w:tc>
              <w:tc>
                <w:tcPr>
                  <w:tcW w:w="579" w:type="pct"/>
                  <w:vAlign w:val="center"/>
                </w:tcPr>
                <w:p>
                  <w:pPr>
                    <w:autoSpaceDE w:val="0"/>
                    <w:autoSpaceDN w:val="0"/>
                    <w:adjustRightInd w:val="0"/>
                    <w:snapToGrid w:val="0"/>
                    <w:spacing w:before="60" w:line="276" w:lineRule="auto"/>
                    <w:jc w:val="center"/>
                    <w:textAlignment w:val="baseline"/>
                    <w:rPr>
                      <w:rFonts w:eastAsiaTheme="minorEastAsia"/>
                      <w:kern w:val="0"/>
                      <w:sz w:val="21"/>
                      <w:szCs w:val="21"/>
                    </w:rPr>
                  </w:pPr>
                  <w:r>
                    <w:rPr>
                      <w:rFonts w:hAnsiTheme="minorEastAsia" w:eastAsiaTheme="minorEastAsia"/>
                      <w:sz w:val="21"/>
                      <w:szCs w:val="21"/>
                    </w:rPr>
                    <w:t>危废暂存间</w:t>
                  </w:r>
                </w:p>
              </w:tc>
              <w:tc>
                <w:tcPr>
                  <w:tcW w:w="413" w:type="pct"/>
                  <w:vAlign w:val="center"/>
                </w:tcPr>
                <w:p>
                  <w:pPr>
                    <w:autoSpaceDE w:val="0"/>
                    <w:autoSpaceDN w:val="0"/>
                    <w:adjustRightInd w:val="0"/>
                    <w:snapToGrid w:val="0"/>
                    <w:spacing w:before="60" w:line="276" w:lineRule="auto"/>
                    <w:jc w:val="center"/>
                    <w:textAlignment w:val="baseline"/>
                    <w:rPr>
                      <w:rFonts w:eastAsiaTheme="minorEastAsia"/>
                      <w:kern w:val="0"/>
                      <w:sz w:val="21"/>
                      <w:szCs w:val="21"/>
                    </w:rPr>
                  </w:pPr>
                  <w:r>
                    <w:rPr>
                      <w:rFonts w:hAnsiTheme="minorEastAsia" w:eastAsiaTheme="minorEastAsia"/>
                      <w:sz w:val="21"/>
                      <w:szCs w:val="21"/>
                    </w:rPr>
                    <w:t>废活性炭</w:t>
                  </w:r>
                </w:p>
              </w:tc>
              <w:tc>
                <w:tcPr>
                  <w:tcW w:w="680" w:type="pct"/>
                  <w:vAlign w:val="center"/>
                </w:tcPr>
                <w:p>
                  <w:pPr>
                    <w:topLinePunct/>
                    <w:autoSpaceDE w:val="0"/>
                    <w:autoSpaceDN w:val="0"/>
                    <w:adjustRightInd w:val="0"/>
                    <w:snapToGrid w:val="0"/>
                    <w:jc w:val="center"/>
                    <w:textAlignment w:val="baseline"/>
                    <w:rPr>
                      <w:rFonts w:eastAsiaTheme="minorEastAsia"/>
                      <w:sz w:val="21"/>
                      <w:szCs w:val="21"/>
                    </w:rPr>
                  </w:pPr>
                  <w:r>
                    <w:rPr>
                      <w:rFonts w:eastAsiaTheme="minorEastAsia"/>
                      <w:sz w:val="21"/>
                      <w:szCs w:val="21"/>
                    </w:rPr>
                    <w:t>HW49</w:t>
                  </w:r>
                </w:p>
                <w:p>
                  <w:pPr>
                    <w:autoSpaceDE w:val="0"/>
                    <w:autoSpaceDN w:val="0"/>
                    <w:adjustRightInd w:val="0"/>
                    <w:snapToGrid w:val="0"/>
                    <w:spacing w:before="60" w:line="276" w:lineRule="auto"/>
                    <w:jc w:val="center"/>
                    <w:textAlignment w:val="baseline"/>
                    <w:rPr>
                      <w:rFonts w:eastAsiaTheme="minorEastAsia"/>
                      <w:sz w:val="21"/>
                      <w:szCs w:val="21"/>
                    </w:rPr>
                  </w:pPr>
                  <w:r>
                    <w:rPr>
                      <w:rFonts w:hAnsiTheme="minorEastAsia" w:eastAsiaTheme="minorEastAsia"/>
                      <w:sz w:val="21"/>
                      <w:szCs w:val="21"/>
                    </w:rPr>
                    <w:t>其他废物</w:t>
                  </w:r>
                </w:p>
              </w:tc>
              <w:tc>
                <w:tcPr>
                  <w:tcW w:w="918" w:type="pct"/>
                  <w:vAlign w:val="center"/>
                </w:tcPr>
                <w:p>
                  <w:pPr>
                    <w:autoSpaceDE w:val="0"/>
                    <w:autoSpaceDN w:val="0"/>
                    <w:adjustRightInd w:val="0"/>
                    <w:snapToGrid w:val="0"/>
                    <w:spacing w:before="60" w:line="276" w:lineRule="auto"/>
                    <w:jc w:val="center"/>
                    <w:textAlignment w:val="baseline"/>
                    <w:rPr>
                      <w:rFonts w:eastAsiaTheme="minorEastAsia"/>
                      <w:sz w:val="21"/>
                      <w:szCs w:val="21"/>
                    </w:rPr>
                  </w:pPr>
                  <w:r>
                    <w:rPr>
                      <w:rFonts w:eastAsiaTheme="minorEastAsia"/>
                      <w:sz w:val="21"/>
                      <w:szCs w:val="21"/>
                    </w:rPr>
                    <w:t>900-039-49</w:t>
                  </w:r>
                </w:p>
              </w:tc>
              <w:tc>
                <w:tcPr>
                  <w:tcW w:w="417" w:type="pct"/>
                  <w:vMerge w:val="restart"/>
                  <w:vAlign w:val="center"/>
                </w:tcPr>
                <w:p>
                  <w:pPr>
                    <w:autoSpaceDE w:val="0"/>
                    <w:autoSpaceDN w:val="0"/>
                    <w:adjustRightInd w:val="0"/>
                    <w:snapToGrid w:val="0"/>
                    <w:spacing w:before="60" w:line="276" w:lineRule="auto"/>
                    <w:jc w:val="center"/>
                    <w:textAlignment w:val="baseline"/>
                    <w:rPr>
                      <w:rFonts w:hAnsiTheme="minorEastAsia" w:eastAsiaTheme="minorEastAsia"/>
                      <w:sz w:val="21"/>
                      <w:szCs w:val="21"/>
                    </w:rPr>
                  </w:pPr>
                  <w:r>
                    <w:rPr>
                      <w:rFonts w:hAnsiTheme="minorEastAsia" w:eastAsiaTheme="minorEastAsia"/>
                      <w:sz w:val="21"/>
                      <w:szCs w:val="21"/>
                    </w:rPr>
                    <w:t>厂区内</w:t>
                  </w:r>
                </w:p>
              </w:tc>
              <w:tc>
                <w:tcPr>
                  <w:tcW w:w="463" w:type="pct"/>
                  <w:vMerge w:val="restart"/>
                  <w:vAlign w:val="center"/>
                </w:tcPr>
                <w:p>
                  <w:pPr>
                    <w:autoSpaceDE w:val="0"/>
                    <w:autoSpaceDN w:val="0"/>
                    <w:adjustRightInd w:val="0"/>
                    <w:snapToGrid w:val="0"/>
                    <w:spacing w:before="60" w:line="276" w:lineRule="auto"/>
                    <w:jc w:val="center"/>
                    <w:textAlignment w:val="baseline"/>
                    <w:rPr>
                      <w:rFonts w:eastAsiaTheme="minorEastAsia"/>
                      <w:kern w:val="0"/>
                      <w:sz w:val="21"/>
                      <w:szCs w:val="21"/>
                    </w:rPr>
                  </w:pPr>
                  <w:r>
                    <w:rPr>
                      <w:rFonts w:eastAsiaTheme="minorEastAsia"/>
                      <w:bCs/>
                      <w:sz w:val="21"/>
                      <w:szCs w:val="21"/>
                    </w:rPr>
                    <w:t>5m</w:t>
                  </w:r>
                  <w:r>
                    <w:rPr>
                      <w:rFonts w:eastAsiaTheme="minorEastAsia"/>
                      <w:bCs/>
                      <w:sz w:val="21"/>
                      <w:szCs w:val="21"/>
                      <w:vertAlign w:val="superscript"/>
                    </w:rPr>
                    <w:t>2</w:t>
                  </w:r>
                </w:p>
              </w:tc>
              <w:tc>
                <w:tcPr>
                  <w:tcW w:w="286" w:type="pct"/>
                  <w:vMerge w:val="restart"/>
                  <w:vAlign w:val="center"/>
                </w:tcPr>
                <w:p>
                  <w:pPr>
                    <w:autoSpaceDE w:val="0"/>
                    <w:autoSpaceDN w:val="0"/>
                    <w:adjustRightInd w:val="0"/>
                    <w:snapToGrid w:val="0"/>
                    <w:spacing w:before="60" w:line="276" w:lineRule="auto"/>
                    <w:jc w:val="center"/>
                    <w:textAlignment w:val="baseline"/>
                    <w:rPr>
                      <w:rFonts w:eastAsiaTheme="minorEastAsia"/>
                      <w:kern w:val="0"/>
                      <w:sz w:val="21"/>
                      <w:szCs w:val="21"/>
                    </w:rPr>
                  </w:pPr>
                  <w:r>
                    <w:rPr>
                      <w:rFonts w:hAnsiTheme="minorEastAsia" w:eastAsiaTheme="minorEastAsia"/>
                      <w:sz w:val="21"/>
                      <w:szCs w:val="21"/>
                    </w:rPr>
                    <w:t>桶装</w:t>
                  </w:r>
                </w:p>
              </w:tc>
              <w:tc>
                <w:tcPr>
                  <w:tcW w:w="602" w:type="pct"/>
                  <w:vMerge w:val="restart"/>
                  <w:vAlign w:val="center"/>
                </w:tcPr>
                <w:p>
                  <w:pPr>
                    <w:autoSpaceDE w:val="0"/>
                    <w:autoSpaceDN w:val="0"/>
                    <w:adjustRightInd w:val="0"/>
                    <w:snapToGrid w:val="0"/>
                    <w:spacing w:before="60" w:line="276" w:lineRule="auto"/>
                    <w:jc w:val="center"/>
                    <w:textAlignment w:val="baseline"/>
                    <w:rPr>
                      <w:rFonts w:eastAsiaTheme="minorEastAsia"/>
                      <w:sz w:val="21"/>
                      <w:szCs w:val="21"/>
                    </w:rPr>
                  </w:pPr>
                  <w:r>
                    <w:rPr>
                      <w:rFonts w:hint="eastAsia" w:eastAsiaTheme="minorEastAsia"/>
                      <w:sz w:val="21"/>
                      <w:szCs w:val="21"/>
                    </w:rPr>
                    <w:t>5</w:t>
                  </w:r>
                  <w:r>
                    <w:rPr>
                      <w:rFonts w:eastAsiaTheme="minorEastAsia"/>
                      <w:sz w:val="21"/>
                      <w:szCs w:val="21"/>
                    </w:rPr>
                    <w:t>t/a</w:t>
                  </w:r>
                </w:p>
              </w:tc>
              <w:tc>
                <w:tcPr>
                  <w:tcW w:w="387" w:type="pct"/>
                  <w:vMerge w:val="restart"/>
                  <w:vAlign w:val="center"/>
                </w:tcPr>
                <w:p>
                  <w:pPr>
                    <w:topLinePunct/>
                    <w:autoSpaceDE w:val="0"/>
                    <w:autoSpaceDN w:val="0"/>
                    <w:adjustRightInd w:val="0"/>
                    <w:snapToGrid w:val="0"/>
                    <w:jc w:val="center"/>
                    <w:textAlignment w:val="baseline"/>
                    <w:rPr>
                      <w:rFonts w:eastAsiaTheme="minorEastAsia"/>
                      <w:sz w:val="21"/>
                      <w:szCs w:val="21"/>
                    </w:rPr>
                  </w:pPr>
                  <w:r>
                    <w:rPr>
                      <w:rFonts w:eastAsiaTheme="minorEastAsia"/>
                      <w:bCs/>
                      <w:sz w:val="21"/>
                      <w:szCs w:val="21"/>
                    </w:rPr>
                    <w:t>1</w:t>
                  </w:r>
                  <w:r>
                    <w:rPr>
                      <w:rFonts w:hAnsiTheme="minorEastAsia" w:eastAsiaTheme="minorEastAsia"/>
                      <w:bCs/>
                      <w:sz w:val="21"/>
                      <w:szCs w:val="21"/>
                    </w:rPr>
                    <w:t>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1" w:type="pct"/>
                  <w:vAlign w:val="center"/>
                </w:tcPr>
                <w:p>
                  <w:pPr>
                    <w:autoSpaceDE w:val="0"/>
                    <w:autoSpaceDN w:val="0"/>
                    <w:adjustRightInd w:val="0"/>
                    <w:snapToGrid w:val="0"/>
                    <w:spacing w:before="60" w:line="276" w:lineRule="auto"/>
                    <w:jc w:val="center"/>
                    <w:textAlignment w:val="baseline"/>
                    <w:rPr>
                      <w:rFonts w:eastAsiaTheme="minorEastAsia"/>
                      <w:sz w:val="21"/>
                      <w:szCs w:val="21"/>
                    </w:rPr>
                  </w:pPr>
                  <w:r>
                    <w:rPr>
                      <w:rFonts w:hint="eastAsia" w:eastAsiaTheme="minorEastAsia"/>
                      <w:sz w:val="21"/>
                      <w:szCs w:val="21"/>
                    </w:rPr>
                    <w:t>2</w:t>
                  </w:r>
                </w:p>
              </w:tc>
              <w:tc>
                <w:tcPr>
                  <w:tcW w:w="579" w:type="pct"/>
                  <w:vAlign w:val="center"/>
                </w:tcPr>
                <w:p>
                  <w:pPr>
                    <w:autoSpaceDE w:val="0"/>
                    <w:autoSpaceDN w:val="0"/>
                    <w:adjustRightInd w:val="0"/>
                    <w:snapToGrid w:val="0"/>
                    <w:spacing w:before="60" w:line="276" w:lineRule="auto"/>
                    <w:jc w:val="center"/>
                    <w:textAlignment w:val="baseline"/>
                    <w:rPr>
                      <w:rFonts w:hAnsiTheme="minorEastAsia" w:eastAsiaTheme="minorEastAsia"/>
                      <w:sz w:val="21"/>
                      <w:szCs w:val="21"/>
                    </w:rPr>
                  </w:pPr>
                  <w:r>
                    <w:rPr>
                      <w:rFonts w:hAnsiTheme="minorEastAsia" w:eastAsiaTheme="minorEastAsia"/>
                      <w:sz w:val="21"/>
                      <w:szCs w:val="21"/>
                    </w:rPr>
                    <w:t>危废暂存间</w:t>
                  </w:r>
                </w:p>
              </w:tc>
              <w:tc>
                <w:tcPr>
                  <w:tcW w:w="413" w:type="pct"/>
                  <w:vAlign w:val="center"/>
                </w:tcPr>
                <w:p>
                  <w:pPr>
                    <w:autoSpaceDE w:val="0"/>
                    <w:autoSpaceDN w:val="0"/>
                    <w:adjustRightInd w:val="0"/>
                    <w:snapToGrid w:val="0"/>
                    <w:spacing w:before="60" w:line="276" w:lineRule="auto"/>
                    <w:jc w:val="center"/>
                    <w:textAlignment w:val="baseline"/>
                    <w:rPr>
                      <w:rFonts w:hAnsiTheme="minorEastAsia" w:eastAsiaTheme="minorEastAsia"/>
                      <w:sz w:val="21"/>
                      <w:szCs w:val="21"/>
                    </w:rPr>
                  </w:pPr>
                  <w:r>
                    <w:rPr>
                      <w:rFonts w:hint="eastAsia" w:hAnsiTheme="minorEastAsia" w:eastAsiaTheme="minorEastAsia"/>
                      <w:sz w:val="21"/>
                      <w:szCs w:val="21"/>
                    </w:rPr>
                    <w:t>废催化剂</w:t>
                  </w:r>
                </w:p>
              </w:tc>
              <w:tc>
                <w:tcPr>
                  <w:tcW w:w="680" w:type="pct"/>
                  <w:vAlign w:val="center"/>
                </w:tcPr>
                <w:p>
                  <w:pPr>
                    <w:autoSpaceDE w:val="0"/>
                    <w:autoSpaceDN w:val="0"/>
                    <w:adjustRightInd w:val="0"/>
                    <w:snapToGrid w:val="0"/>
                    <w:spacing w:before="60" w:line="276" w:lineRule="auto"/>
                    <w:jc w:val="center"/>
                    <w:textAlignment w:val="baseline"/>
                    <w:rPr>
                      <w:rFonts w:eastAsiaTheme="minorEastAsia"/>
                      <w:sz w:val="21"/>
                      <w:szCs w:val="21"/>
                    </w:rPr>
                  </w:pPr>
                  <w:r>
                    <w:rPr>
                      <w:rFonts w:eastAsiaTheme="minorEastAsia"/>
                      <w:sz w:val="21"/>
                      <w:szCs w:val="21"/>
                    </w:rPr>
                    <w:t xml:space="preserve">HW50 </w:t>
                  </w:r>
                </w:p>
                <w:p>
                  <w:pPr>
                    <w:autoSpaceDE w:val="0"/>
                    <w:autoSpaceDN w:val="0"/>
                    <w:adjustRightInd w:val="0"/>
                    <w:snapToGrid w:val="0"/>
                    <w:spacing w:before="60" w:line="276" w:lineRule="auto"/>
                    <w:jc w:val="center"/>
                    <w:textAlignment w:val="baseline"/>
                    <w:rPr>
                      <w:rFonts w:hAnsiTheme="minorEastAsia" w:eastAsiaTheme="minorEastAsia"/>
                      <w:sz w:val="21"/>
                      <w:szCs w:val="21"/>
                    </w:rPr>
                  </w:pPr>
                  <w:r>
                    <w:rPr>
                      <w:rFonts w:eastAsiaTheme="minorEastAsia"/>
                      <w:sz w:val="21"/>
                      <w:szCs w:val="21"/>
                    </w:rPr>
                    <w:t>废催化剂</w:t>
                  </w:r>
                </w:p>
              </w:tc>
              <w:tc>
                <w:tcPr>
                  <w:tcW w:w="918" w:type="pct"/>
                  <w:vAlign w:val="center"/>
                </w:tcPr>
                <w:p>
                  <w:pPr>
                    <w:autoSpaceDE w:val="0"/>
                    <w:autoSpaceDN w:val="0"/>
                    <w:adjustRightInd w:val="0"/>
                    <w:snapToGrid w:val="0"/>
                    <w:spacing w:before="60" w:line="276" w:lineRule="auto"/>
                    <w:jc w:val="center"/>
                    <w:textAlignment w:val="baseline"/>
                    <w:rPr>
                      <w:rFonts w:eastAsiaTheme="minorEastAsia"/>
                      <w:sz w:val="21"/>
                      <w:szCs w:val="21"/>
                    </w:rPr>
                  </w:pPr>
                  <w:r>
                    <w:rPr>
                      <w:rFonts w:hint="eastAsia" w:eastAsiaTheme="minorEastAsia"/>
                      <w:sz w:val="21"/>
                      <w:szCs w:val="21"/>
                    </w:rPr>
                    <w:t>900-049-50</w:t>
                  </w:r>
                </w:p>
              </w:tc>
              <w:tc>
                <w:tcPr>
                  <w:tcW w:w="417" w:type="pct"/>
                  <w:vMerge w:val="continue"/>
                  <w:vAlign w:val="center"/>
                </w:tcPr>
                <w:p>
                  <w:pPr>
                    <w:autoSpaceDE w:val="0"/>
                    <w:autoSpaceDN w:val="0"/>
                    <w:adjustRightInd w:val="0"/>
                    <w:snapToGrid w:val="0"/>
                    <w:spacing w:before="60" w:line="276" w:lineRule="auto"/>
                    <w:jc w:val="center"/>
                    <w:textAlignment w:val="baseline"/>
                    <w:rPr>
                      <w:rFonts w:hAnsiTheme="minorEastAsia" w:eastAsiaTheme="minorEastAsia"/>
                      <w:sz w:val="21"/>
                      <w:szCs w:val="21"/>
                    </w:rPr>
                  </w:pPr>
                </w:p>
              </w:tc>
              <w:tc>
                <w:tcPr>
                  <w:tcW w:w="463" w:type="pct"/>
                  <w:vMerge w:val="continue"/>
                  <w:vAlign w:val="center"/>
                </w:tcPr>
                <w:p>
                  <w:pPr>
                    <w:autoSpaceDE w:val="0"/>
                    <w:autoSpaceDN w:val="0"/>
                    <w:adjustRightInd w:val="0"/>
                    <w:snapToGrid w:val="0"/>
                    <w:spacing w:before="60" w:line="276" w:lineRule="auto"/>
                    <w:jc w:val="center"/>
                    <w:textAlignment w:val="baseline"/>
                    <w:rPr>
                      <w:rFonts w:eastAsiaTheme="minorEastAsia"/>
                      <w:bCs/>
                      <w:sz w:val="21"/>
                      <w:szCs w:val="21"/>
                    </w:rPr>
                  </w:pPr>
                </w:p>
              </w:tc>
              <w:tc>
                <w:tcPr>
                  <w:tcW w:w="286" w:type="pct"/>
                  <w:vMerge w:val="continue"/>
                  <w:vAlign w:val="center"/>
                </w:tcPr>
                <w:p>
                  <w:pPr>
                    <w:autoSpaceDE w:val="0"/>
                    <w:autoSpaceDN w:val="0"/>
                    <w:adjustRightInd w:val="0"/>
                    <w:snapToGrid w:val="0"/>
                    <w:spacing w:before="60" w:line="276" w:lineRule="auto"/>
                    <w:jc w:val="center"/>
                    <w:textAlignment w:val="baseline"/>
                    <w:rPr>
                      <w:rFonts w:hAnsiTheme="minorEastAsia" w:eastAsiaTheme="minorEastAsia"/>
                      <w:sz w:val="21"/>
                      <w:szCs w:val="21"/>
                    </w:rPr>
                  </w:pPr>
                </w:p>
              </w:tc>
              <w:tc>
                <w:tcPr>
                  <w:tcW w:w="602" w:type="pct"/>
                  <w:vMerge w:val="continue"/>
                  <w:vAlign w:val="center"/>
                </w:tcPr>
                <w:p>
                  <w:pPr>
                    <w:autoSpaceDE w:val="0"/>
                    <w:autoSpaceDN w:val="0"/>
                    <w:adjustRightInd w:val="0"/>
                    <w:snapToGrid w:val="0"/>
                    <w:spacing w:before="60" w:line="276" w:lineRule="auto"/>
                    <w:jc w:val="center"/>
                    <w:textAlignment w:val="baseline"/>
                    <w:rPr>
                      <w:rFonts w:eastAsiaTheme="minorEastAsia"/>
                      <w:sz w:val="21"/>
                      <w:szCs w:val="21"/>
                    </w:rPr>
                  </w:pPr>
                </w:p>
              </w:tc>
              <w:tc>
                <w:tcPr>
                  <w:tcW w:w="387" w:type="pct"/>
                  <w:vMerge w:val="continue"/>
                  <w:vAlign w:val="center"/>
                </w:tcPr>
                <w:p>
                  <w:pPr>
                    <w:topLinePunct/>
                    <w:autoSpaceDE w:val="0"/>
                    <w:autoSpaceDN w:val="0"/>
                    <w:adjustRightInd w:val="0"/>
                    <w:snapToGrid w:val="0"/>
                    <w:jc w:val="center"/>
                    <w:textAlignment w:val="baseline"/>
                    <w:rPr>
                      <w:rFonts w:eastAsiaTheme="minorEastAsia"/>
                      <w:bCs/>
                      <w:sz w:val="21"/>
                      <w:szCs w:val="21"/>
                    </w:rPr>
                  </w:pPr>
                </w:p>
              </w:tc>
            </w:tr>
          </w:tbl>
          <w:p>
            <w:pPr>
              <w:spacing w:line="460" w:lineRule="exact"/>
              <w:ind w:firstLine="480" w:firstLineChars="200"/>
              <w:rPr>
                <w:rFonts w:cs="Calibri"/>
                <w:sz w:val="24"/>
              </w:rPr>
            </w:pPr>
            <w:r>
              <w:rPr>
                <w:rFonts w:hint="eastAsia" w:cs="Calibri"/>
                <w:sz w:val="24"/>
              </w:rPr>
              <w:t>综上，项目运营过程中产生的固体废物全部进行了有效的处置，不会对周围环境造成较大的影响。评价认为：项目固废处置措施可行。</w:t>
            </w:r>
          </w:p>
          <w:p>
            <w:pPr>
              <w:spacing w:line="520" w:lineRule="exact"/>
              <w:ind w:firstLine="482" w:firstLineChars="200"/>
              <w:rPr>
                <w:b/>
                <w:kern w:val="0"/>
                <w:sz w:val="24"/>
              </w:rPr>
            </w:pPr>
            <w:r>
              <w:rPr>
                <w:rFonts w:hint="eastAsia"/>
                <w:b/>
                <w:kern w:val="0"/>
                <w:sz w:val="24"/>
              </w:rPr>
              <w:t>五、</w:t>
            </w:r>
            <w:r>
              <w:rPr>
                <w:b/>
                <w:kern w:val="0"/>
                <w:sz w:val="24"/>
              </w:rPr>
              <w:t>地下水环境影响分析</w:t>
            </w:r>
          </w:p>
          <w:p>
            <w:pPr>
              <w:spacing w:line="520" w:lineRule="exact"/>
              <w:ind w:firstLine="480" w:firstLineChars="200"/>
              <w:rPr>
                <w:kern w:val="0"/>
                <w:sz w:val="24"/>
              </w:rPr>
            </w:pPr>
            <w:r>
              <w:rPr>
                <w:kern w:val="0"/>
                <w:sz w:val="24"/>
              </w:rPr>
              <w:t>本项目</w:t>
            </w:r>
            <w:r>
              <w:rPr>
                <w:rFonts w:hint="eastAsia"/>
                <w:kern w:val="0"/>
                <w:sz w:val="24"/>
              </w:rPr>
              <w:t>租赁现有厂房，厂房内地面已进行防渗处理，无裸露地面，不存在地下水污染途径。</w:t>
            </w:r>
            <w:r>
              <w:rPr>
                <w:kern w:val="0"/>
                <w:sz w:val="24"/>
              </w:rPr>
              <w:t>因此不需对地下水环境影响进行分析。</w:t>
            </w:r>
          </w:p>
          <w:p>
            <w:pPr>
              <w:adjustRightInd w:val="0"/>
              <w:snapToGrid w:val="0"/>
              <w:spacing w:line="440" w:lineRule="exact"/>
              <w:ind w:firstLine="482" w:firstLineChars="200"/>
              <w:rPr>
                <w:b/>
                <w:sz w:val="24"/>
              </w:rPr>
            </w:pPr>
            <w:r>
              <w:rPr>
                <w:rFonts w:hint="eastAsia"/>
                <w:b/>
                <w:sz w:val="24"/>
              </w:rPr>
              <w:t>六、</w:t>
            </w:r>
            <w:r>
              <w:rPr>
                <w:b/>
                <w:sz w:val="24"/>
              </w:rPr>
              <w:t>土壤环境影响分析</w:t>
            </w:r>
          </w:p>
          <w:p>
            <w:pPr>
              <w:spacing w:line="460" w:lineRule="exact"/>
              <w:ind w:firstLine="480" w:firstLineChars="200"/>
              <w:rPr>
                <w:rFonts w:cs="Calibri"/>
                <w:sz w:val="24"/>
              </w:rPr>
            </w:pPr>
            <w:r>
              <w:rPr>
                <w:rFonts w:hint="eastAsia" w:cs="Calibri"/>
                <w:sz w:val="24"/>
              </w:rPr>
              <w:t>本项目不存在土壤污染途径，因此不进行土壤环境影响分析。</w:t>
            </w:r>
          </w:p>
          <w:p>
            <w:pPr>
              <w:adjustRightInd w:val="0"/>
              <w:snapToGrid w:val="0"/>
              <w:spacing w:line="440" w:lineRule="exact"/>
              <w:ind w:firstLine="482" w:firstLineChars="200"/>
              <w:rPr>
                <w:b/>
                <w:sz w:val="24"/>
              </w:rPr>
            </w:pPr>
            <w:r>
              <w:rPr>
                <w:rFonts w:hint="eastAsia"/>
                <w:b/>
                <w:sz w:val="24"/>
              </w:rPr>
              <w:t>七</w:t>
            </w:r>
            <w:r>
              <w:rPr>
                <w:b/>
                <w:sz w:val="24"/>
              </w:rPr>
              <w:t>、环境风险分析</w:t>
            </w:r>
          </w:p>
          <w:p>
            <w:pPr>
              <w:adjustRightInd w:val="0"/>
              <w:snapToGrid w:val="0"/>
              <w:spacing w:line="440" w:lineRule="exact"/>
              <w:ind w:firstLine="480" w:firstLineChars="200"/>
              <w:jc w:val="left"/>
              <w:rPr>
                <w:sz w:val="24"/>
              </w:rPr>
            </w:pPr>
            <w:r>
              <w:rPr>
                <w:rFonts w:hint="eastAsia"/>
                <w:sz w:val="24"/>
              </w:rPr>
              <w:t>本项目不涉及有毒有害和易燃易爆危险物质和风险源，故本次不进行评价。</w:t>
            </w:r>
          </w:p>
          <w:p>
            <w:pPr>
              <w:snapToGrid w:val="0"/>
              <w:spacing w:line="520" w:lineRule="exact"/>
              <w:ind w:firstLine="480"/>
              <w:rPr>
                <w:b/>
                <w:sz w:val="24"/>
              </w:rPr>
            </w:pPr>
            <w:r>
              <w:rPr>
                <w:rFonts w:hint="eastAsia"/>
                <w:b/>
                <w:sz w:val="24"/>
              </w:rPr>
              <w:t>八</w:t>
            </w:r>
            <w:r>
              <w:rPr>
                <w:b/>
                <w:sz w:val="24"/>
              </w:rPr>
              <w:t>、电磁辐射</w:t>
            </w:r>
          </w:p>
          <w:p>
            <w:pPr>
              <w:snapToGrid w:val="0"/>
              <w:spacing w:line="500" w:lineRule="exact"/>
              <w:ind w:firstLine="480"/>
              <w:rPr>
                <w:sz w:val="24"/>
              </w:rPr>
            </w:pPr>
            <w:r>
              <w:rPr>
                <w:rFonts w:hint="eastAsia"/>
                <w:sz w:val="24"/>
              </w:rPr>
              <w:t>本项目不存在电磁辐射源，故本次不进行评价。</w:t>
            </w: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ind w:firstLine="480"/>
              <w:rPr>
                <w:sz w:val="24"/>
              </w:rPr>
            </w:pPr>
          </w:p>
          <w:p>
            <w:pPr>
              <w:snapToGrid w:val="0"/>
              <w:spacing w:line="500" w:lineRule="exact"/>
              <w:rPr>
                <w:sz w:val="24"/>
              </w:rPr>
            </w:pPr>
          </w:p>
          <w:p>
            <w:pPr>
              <w:snapToGrid w:val="0"/>
              <w:spacing w:line="500" w:lineRule="exact"/>
              <w:rPr>
                <w:sz w:val="24"/>
              </w:rPr>
            </w:pPr>
          </w:p>
          <w:p>
            <w:pPr>
              <w:snapToGrid w:val="0"/>
              <w:spacing w:line="500" w:lineRule="exact"/>
              <w:rPr>
                <w:sz w:val="24"/>
              </w:rPr>
            </w:pPr>
          </w:p>
          <w:p>
            <w:pPr>
              <w:snapToGrid w:val="0"/>
              <w:spacing w:line="500" w:lineRule="exact"/>
              <w:rPr>
                <w:sz w:val="24"/>
              </w:rPr>
            </w:pPr>
          </w:p>
          <w:p>
            <w:pPr>
              <w:snapToGrid w:val="0"/>
              <w:spacing w:line="500" w:lineRule="exact"/>
              <w:rPr>
                <w:sz w:val="24"/>
              </w:rPr>
            </w:pPr>
          </w:p>
          <w:p>
            <w:pPr>
              <w:snapToGrid w:val="0"/>
              <w:spacing w:line="500" w:lineRule="exact"/>
              <w:rPr>
                <w:sz w:val="24"/>
              </w:rPr>
            </w:pPr>
          </w:p>
        </w:tc>
      </w:tr>
    </w:tbl>
    <w:p>
      <w:pPr>
        <w:adjustRightInd w:val="0"/>
        <w:snapToGrid w:val="0"/>
        <w:jc w:val="left"/>
        <w:rPr>
          <w:b/>
          <w:color w:val="000000"/>
        </w:rPr>
      </w:pPr>
    </w:p>
    <w:p>
      <w:pPr>
        <w:adjustRightInd w:val="0"/>
        <w:snapToGrid w:val="0"/>
        <w:jc w:val="center"/>
        <w:outlineLvl w:val="0"/>
        <w:rPr>
          <w:b/>
        </w:rPr>
      </w:pPr>
      <w:r>
        <w:rPr>
          <w:rFonts w:hint="eastAsia"/>
          <w:b/>
        </w:rPr>
        <w:t>五、</w:t>
      </w:r>
      <w:bookmarkStart w:id="5" w:name="_Hlk54167917"/>
      <w:r>
        <w:rPr>
          <w:rFonts w:hint="eastAsia"/>
          <w:b/>
        </w:rPr>
        <w:t>环境保护措施监督检查清单</w:t>
      </w:r>
      <w:bookmarkEnd w:id="5"/>
    </w:p>
    <w:tbl>
      <w:tblPr>
        <w:tblStyle w:val="13"/>
        <w:tblW w:w="494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1110"/>
        <w:gridCol w:w="573"/>
        <w:gridCol w:w="859"/>
        <w:gridCol w:w="1109"/>
        <w:gridCol w:w="1839"/>
        <w:gridCol w:w="571"/>
        <w:gridCol w:w="27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tcBorders>
              <w:right w:val="single" w:color="auto" w:sz="4" w:space="0"/>
              <w:tl2br w:val="single" w:color="auto" w:sz="4" w:space="0"/>
            </w:tcBorders>
            <w:shd w:val="clear" w:color="auto" w:fill="FFFFFF"/>
            <w:tcMar>
              <w:top w:w="0" w:type="dxa"/>
              <w:left w:w="108" w:type="dxa"/>
              <w:bottom w:w="0" w:type="dxa"/>
              <w:right w:w="108"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内容</w:t>
            </w:r>
          </w:p>
          <w:p>
            <w:pPr>
              <w:adjustRightInd w:val="0"/>
              <w:snapToGrid w:val="0"/>
              <w:rPr>
                <w:rFonts w:eastAsiaTheme="minorEastAsia"/>
                <w:b/>
                <w:sz w:val="21"/>
                <w:szCs w:val="21"/>
              </w:rPr>
            </w:pPr>
          </w:p>
          <w:p>
            <w:pPr>
              <w:adjustRightInd w:val="0"/>
              <w:snapToGrid w:val="0"/>
              <w:rPr>
                <w:rFonts w:eastAsiaTheme="minorEastAsia"/>
                <w:b/>
                <w:sz w:val="21"/>
                <w:szCs w:val="21"/>
              </w:rPr>
            </w:pPr>
            <w:r>
              <w:rPr>
                <w:rFonts w:hAnsiTheme="minorEastAsia" w:eastAsiaTheme="minorEastAsia"/>
                <w:b/>
                <w:sz w:val="21"/>
                <w:szCs w:val="21"/>
              </w:rPr>
              <w:t>要素</w:t>
            </w:r>
          </w:p>
        </w:tc>
        <w:tc>
          <w:tcPr>
            <w:tcW w:w="573" w:type="dxa"/>
            <w:tcBorders>
              <w:left w:val="single" w:color="auto" w:sz="4" w:space="0"/>
              <w:right w:val="single" w:color="auto" w:sz="4" w:space="0"/>
            </w:tcBorders>
            <w:shd w:val="clear" w:color="auto" w:fill="FFFFFF"/>
            <w:tcMar>
              <w:top w:w="0" w:type="dxa"/>
              <w:left w:w="108" w:type="dxa"/>
              <w:bottom w:w="0" w:type="dxa"/>
              <w:right w:w="108"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排放方式</w:t>
            </w:r>
          </w:p>
        </w:tc>
        <w:tc>
          <w:tcPr>
            <w:tcW w:w="859" w:type="dxa"/>
            <w:tcBorders>
              <w:left w:val="single" w:color="auto" w:sz="4" w:space="0"/>
            </w:tcBorders>
            <w:shd w:val="clear" w:color="auto" w:fill="FFFFFF"/>
            <w:tcMar>
              <w:top w:w="0" w:type="dxa"/>
              <w:left w:w="108" w:type="dxa"/>
              <w:bottom w:w="0" w:type="dxa"/>
              <w:right w:w="108"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排放口</w:t>
            </w:r>
            <w:r>
              <w:rPr>
                <w:rFonts w:eastAsiaTheme="minorEastAsia"/>
                <w:b/>
                <w:sz w:val="21"/>
                <w:szCs w:val="21"/>
              </w:rPr>
              <w:t>(</w:t>
            </w:r>
            <w:r>
              <w:rPr>
                <w:rFonts w:hAnsiTheme="minorEastAsia" w:eastAsiaTheme="minorEastAsia"/>
                <w:b/>
                <w:sz w:val="21"/>
                <w:szCs w:val="21"/>
              </w:rPr>
              <w:t>编号、名称</w:t>
            </w:r>
            <w:r>
              <w:rPr>
                <w:rFonts w:eastAsiaTheme="minorEastAsia"/>
                <w:b/>
                <w:sz w:val="21"/>
                <w:szCs w:val="21"/>
              </w:rPr>
              <w:t>)/</w:t>
            </w:r>
            <w:r>
              <w:rPr>
                <w:rFonts w:hAnsiTheme="minorEastAsia" w:eastAsiaTheme="minorEastAsia"/>
                <w:b/>
                <w:sz w:val="21"/>
                <w:szCs w:val="21"/>
              </w:rPr>
              <w:t>污染源</w:t>
            </w:r>
          </w:p>
        </w:tc>
        <w:tc>
          <w:tcPr>
            <w:tcW w:w="1109" w:type="dxa"/>
            <w:shd w:val="clear" w:color="auto" w:fill="FFFFFF"/>
            <w:tcMar>
              <w:top w:w="0" w:type="dxa"/>
              <w:left w:w="108" w:type="dxa"/>
              <w:bottom w:w="0" w:type="dxa"/>
              <w:right w:w="108"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污染物项目</w:t>
            </w:r>
          </w:p>
        </w:tc>
        <w:tc>
          <w:tcPr>
            <w:tcW w:w="2410" w:type="dxa"/>
            <w:gridSpan w:val="2"/>
            <w:shd w:val="clear" w:color="auto" w:fill="FFFFFF"/>
            <w:tcMar>
              <w:top w:w="0" w:type="dxa"/>
              <w:left w:w="108" w:type="dxa"/>
              <w:bottom w:w="0" w:type="dxa"/>
              <w:right w:w="108"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环境保护措施</w:t>
            </w:r>
          </w:p>
        </w:tc>
        <w:tc>
          <w:tcPr>
            <w:tcW w:w="2739" w:type="dxa"/>
            <w:shd w:val="clear" w:color="auto" w:fill="FFFFFF"/>
            <w:tcMar>
              <w:top w:w="0" w:type="dxa"/>
              <w:left w:w="108" w:type="dxa"/>
              <w:bottom w:w="0" w:type="dxa"/>
              <w:right w:w="108" w:type="dxa"/>
            </w:tcMar>
            <w:vAlign w:val="center"/>
          </w:tcPr>
          <w:p>
            <w:pPr>
              <w:adjustRightInd w:val="0"/>
              <w:snapToGrid w:val="0"/>
              <w:jc w:val="center"/>
              <w:rPr>
                <w:rFonts w:eastAsiaTheme="minorEastAsia"/>
                <w:b/>
                <w:sz w:val="21"/>
                <w:szCs w:val="21"/>
              </w:rPr>
            </w:pPr>
            <w:r>
              <w:rPr>
                <w:rFonts w:hAnsiTheme="minorEastAsia" w:eastAsiaTheme="minorEastAsia"/>
                <w:b/>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vMerge w:val="restart"/>
            <w:tcBorders>
              <w:right w:val="single" w:color="auto" w:sz="4" w:space="0"/>
            </w:tcBorders>
            <w:shd w:val="clear" w:color="auto" w:fill="FFFFFF"/>
            <w:tcMar>
              <w:top w:w="0" w:type="dxa"/>
              <w:left w:w="108" w:type="dxa"/>
              <w:bottom w:w="0" w:type="dxa"/>
              <w:right w:w="108" w:type="dxa"/>
            </w:tcMar>
            <w:vAlign w:val="center"/>
          </w:tcPr>
          <w:p>
            <w:pPr>
              <w:adjustRightInd w:val="0"/>
              <w:snapToGrid w:val="0"/>
              <w:jc w:val="center"/>
              <w:rPr>
                <w:rFonts w:eastAsiaTheme="minorEastAsia"/>
                <w:spacing w:val="8"/>
                <w:kern w:val="0"/>
                <w:sz w:val="21"/>
                <w:szCs w:val="21"/>
              </w:rPr>
            </w:pPr>
            <w:r>
              <w:rPr>
                <w:rFonts w:hAnsiTheme="minorEastAsia" w:eastAsiaTheme="minorEastAsia"/>
                <w:bCs/>
                <w:sz w:val="21"/>
                <w:szCs w:val="21"/>
              </w:rPr>
              <w:t>大气环境</w:t>
            </w:r>
          </w:p>
        </w:tc>
        <w:tc>
          <w:tcPr>
            <w:tcW w:w="573" w:type="dxa"/>
            <w:vMerge w:val="restart"/>
            <w:tcBorders>
              <w:left w:val="single" w:color="auto" w:sz="4" w:space="0"/>
              <w:right w:val="single" w:color="auto" w:sz="4" w:space="0"/>
            </w:tcBorders>
            <w:shd w:val="clear" w:color="auto" w:fill="FFFFFF"/>
            <w:tcMar>
              <w:top w:w="0" w:type="dxa"/>
              <w:left w:w="108" w:type="dxa"/>
              <w:bottom w:w="0" w:type="dxa"/>
              <w:right w:w="108" w:type="dxa"/>
            </w:tcMar>
            <w:vAlign w:val="center"/>
          </w:tcPr>
          <w:p>
            <w:pPr>
              <w:adjustRightInd w:val="0"/>
              <w:snapToGrid w:val="0"/>
              <w:spacing w:line="360" w:lineRule="exact"/>
              <w:jc w:val="center"/>
              <w:textAlignment w:val="baseline"/>
              <w:rPr>
                <w:rFonts w:eastAsiaTheme="minorEastAsia"/>
                <w:sz w:val="21"/>
                <w:szCs w:val="21"/>
              </w:rPr>
            </w:pPr>
            <w:r>
              <w:rPr>
                <w:rFonts w:hAnsiTheme="minorEastAsia" w:eastAsiaTheme="minorEastAsia"/>
                <w:sz w:val="21"/>
                <w:szCs w:val="21"/>
              </w:rPr>
              <w:t>有组织</w:t>
            </w:r>
          </w:p>
        </w:tc>
        <w:tc>
          <w:tcPr>
            <w:tcW w:w="859" w:type="dxa"/>
            <w:tcBorders>
              <w:left w:val="single" w:color="auto" w:sz="4" w:space="0"/>
            </w:tcBorders>
            <w:shd w:val="clear" w:color="auto" w:fill="FFFFFF"/>
            <w:vAlign w:val="center"/>
          </w:tcPr>
          <w:p>
            <w:pPr>
              <w:adjustRightInd w:val="0"/>
              <w:snapToGrid w:val="0"/>
              <w:spacing w:line="360" w:lineRule="exact"/>
              <w:jc w:val="center"/>
              <w:textAlignment w:val="baseline"/>
              <w:rPr>
                <w:rFonts w:hAnsiTheme="minorEastAsia" w:eastAsiaTheme="minorEastAsia"/>
                <w:bCs/>
                <w:sz w:val="21"/>
                <w:szCs w:val="21"/>
              </w:rPr>
            </w:pPr>
            <w:r>
              <w:rPr>
                <w:rFonts w:hAnsiTheme="minorEastAsia" w:eastAsiaTheme="minorEastAsia"/>
                <w:bCs/>
                <w:sz w:val="21"/>
                <w:szCs w:val="21"/>
              </w:rPr>
              <w:t>DA001</w:t>
            </w:r>
            <w:r>
              <w:rPr>
                <w:rFonts w:hint="eastAsia" w:hAnsiTheme="minorEastAsia" w:eastAsiaTheme="minorEastAsia"/>
                <w:bCs/>
                <w:sz w:val="21"/>
                <w:szCs w:val="21"/>
              </w:rPr>
              <w:t>投料</w:t>
            </w:r>
          </w:p>
        </w:tc>
        <w:tc>
          <w:tcPr>
            <w:tcW w:w="1109" w:type="dxa"/>
            <w:shd w:val="clear" w:color="auto" w:fill="FFFFFF"/>
            <w:vAlign w:val="center"/>
          </w:tcPr>
          <w:p>
            <w:pPr>
              <w:adjustRightInd w:val="0"/>
              <w:snapToGrid w:val="0"/>
              <w:jc w:val="center"/>
              <w:rPr>
                <w:rFonts w:eastAsiaTheme="minorEastAsia"/>
                <w:bCs/>
                <w:sz w:val="21"/>
                <w:szCs w:val="21"/>
              </w:rPr>
            </w:pPr>
            <w:r>
              <w:rPr>
                <w:rFonts w:hint="eastAsia" w:hAnsiTheme="minorEastAsia" w:eastAsiaTheme="minorEastAsia"/>
                <w:bCs/>
                <w:sz w:val="21"/>
                <w:szCs w:val="21"/>
              </w:rPr>
              <w:t>颗粒物</w:t>
            </w:r>
          </w:p>
        </w:tc>
        <w:tc>
          <w:tcPr>
            <w:tcW w:w="2410" w:type="dxa"/>
            <w:gridSpan w:val="2"/>
            <w:shd w:val="clear" w:color="auto" w:fill="FFFFFF"/>
            <w:vAlign w:val="center"/>
          </w:tcPr>
          <w:p>
            <w:pPr>
              <w:adjustRightInd w:val="0"/>
              <w:snapToGrid w:val="0"/>
              <w:rPr>
                <w:rFonts w:hAnsiTheme="minorEastAsia" w:eastAsiaTheme="minorEastAsia"/>
                <w:bCs/>
                <w:sz w:val="21"/>
                <w:szCs w:val="21"/>
              </w:rPr>
            </w:pPr>
            <w:r>
              <w:rPr>
                <w:rFonts w:hint="eastAsia" w:hAnsiTheme="minorEastAsia" w:eastAsiaTheme="minorEastAsia"/>
                <w:bCs/>
                <w:sz w:val="21"/>
                <w:szCs w:val="21"/>
              </w:rPr>
              <w:t>投料口上方设置集气罩，密闭管道收集后，经袋式除尘器（1套）+15m高排气筒（DA001）排放。</w:t>
            </w:r>
          </w:p>
        </w:tc>
        <w:tc>
          <w:tcPr>
            <w:tcW w:w="2739" w:type="dxa"/>
            <w:shd w:val="clear" w:color="auto" w:fill="FFFFFF"/>
            <w:vAlign w:val="center"/>
          </w:tcPr>
          <w:p>
            <w:pPr>
              <w:rPr>
                <w:rFonts w:eastAsiaTheme="minorEastAsia"/>
                <w:color w:val="00B050"/>
                <w:sz w:val="21"/>
                <w:szCs w:val="21"/>
              </w:rPr>
            </w:pPr>
            <w:r>
              <w:rPr>
                <w:rFonts w:hAnsiTheme="minorEastAsia" w:eastAsiaTheme="minorEastAsia"/>
                <w:sz w:val="21"/>
                <w:szCs w:val="21"/>
              </w:rPr>
              <w:t>新乡市生态环境局《关于进一步规范工业企业颗粒物排放限值的通知》（</w:t>
            </w:r>
            <w:r>
              <w:rPr>
                <w:sz w:val="21"/>
                <w:szCs w:val="21"/>
              </w:rPr>
              <w:t>其他所有涉气工业企业排放口颗粒物排放浓度不高于10mg/m</w:t>
            </w:r>
            <w:r>
              <w:rPr>
                <w:sz w:val="21"/>
                <w:szCs w:val="21"/>
                <w:vertAlign w:val="superscript"/>
              </w:rPr>
              <w:t>3</w:t>
            </w:r>
            <w:r>
              <w:rPr>
                <w:rFonts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vMerge w:val="continue"/>
            <w:tcBorders>
              <w:right w:val="single" w:color="auto" w:sz="4" w:space="0"/>
            </w:tcBorders>
            <w:shd w:val="clear" w:color="auto" w:fill="FFFFFF"/>
            <w:tcMar>
              <w:top w:w="0" w:type="dxa"/>
              <w:left w:w="108" w:type="dxa"/>
              <w:bottom w:w="0" w:type="dxa"/>
              <w:right w:w="108" w:type="dxa"/>
            </w:tcMar>
            <w:vAlign w:val="center"/>
          </w:tcPr>
          <w:p>
            <w:pPr>
              <w:adjustRightInd w:val="0"/>
              <w:snapToGrid w:val="0"/>
              <w:jc w:val="center"/>
              <w:rPr>
                <w:rFonts w:eastAsiaTheme="minorEastAsia"/>
                <w:bCs/>
                <w:sz w:val="21"/>
                <w:szCs w:val="21"/>
              </w:rPr>
            </w:pPr>
          </w:p>
        </w:tc>
        <w:tc>
          <w:tcPr>
            <w:tcW w:w="573" w:type="dxa"/>
            <w:vMerge w:val="continue"/>
            <w:tcBorders>
              <w:left w:val="single" w:color="auto" w:sz="4" w:space="0"/>
              <w:right w:val="single" w:color="auto" w:sz="4" w:space="0"/>
            </w:tcBorders>
            <w:shd w:val="clear" w:color="auto" w:fill="FFFFFF"/>
            <w:tcMar>
              <w:top w:w="0" w:type="dxa"/>
              <w:left w:w="108" w:type="dxa"/>
              <w:bottom w:w="0" w:type="dxa"/>
              <w:right w:w="108" w:type="dxa"/>
            </w:tcMar>
            <w:vAlign w:val="center"/>
          </w:tcPr>
          <w:p>
            <w:pPr>
              <w:adjustRightInd w:val="0"/>
              <w:snapToGrid w:val="0"/>
              <w:spacing w:line="360" w:lineRule="exact"/>
              <w:jc w:val="center"/>
              <w:textAlignment w:val="baseline"/>
              <w:rPr>
                <w:rFonts w:eastAsiaTheme="minorEastAsia"/>
                <w:sz w:val="21"/>
                <w:szCs w:val="21"/>
              </w:rPr>
            </w:pPr>
          </w:p>
        </w:tc>
        <w:tc>
          <w:tcPr>
            <w:tcW w:w="859" w:type="dxa"/>
            <w:tcBorders>
              <w:left w:val="single" w:color="auto" w:sz="4" w:space="0"/>
            </w:tcBorders>
            <w:shd w:val="clear" w:color="auto" w:fill="FFFFFF"/>
            <w:vAlign w:val="center"/>
          </w:tcPr>
          <w:p>
            <w:pPr>
              <w:adjustRightInd w:val="0"/>
              <w:snapToGrid w:val="0"/>
              <w:spacing w:line="360" w:lineRule="exact"/>
              <w:textAlignment w:val="baseline"/>
              <w:rPr>
                <w:rFonts w:hAnsiTheme="minorEastAsia" w:eastAsiaTheme="minorEastAsia"/>
                <w:bCs/>
                <w:sz w:val="21"/>
                <w:szCs w:val="21"/>
              </w:rPr>
            </w:pPr>
            <w:r>
              <w:rPr>
                <w:rFonts w:hAnsiTheme="minorEastAsia" w:eastAsiaTheme="minorEastAsia"/>
                <w:bCs/>
                <w:sz w:val="21"/>
                <w:szCs w:val="21"/>
              </w:rPr>
              <w:t>DA00</w:t>
            </w:r>
            <w:r>
              <w:rPr>
                <w:rFonts w:hint="eastAsia" w:hAnsiTheme="minorEastAsia" w:eastAsiaTheme="minorEastAsia"/>
                <w:bCs/>
                <w:sz w:val="21"/>
                <w:szCs w:val="21"/>
              </w:rPr>
              <w:t>1</w:t>
            </w:r>
            <w:r>
              <w:rPr>
                <w:rFonts w:hAnsiTheme="minorEastAsia" w:eastAsiaTheme="minorEastAsia"/>
                <w:bCs/>
                <w:sz w:val="21"/>
                <w:szCs w:val="21"/>
              </w:rPr>
              <w:t>投料、</w:t>
            </w:r>
            <w:r>
              <w:rPr>
                <w:rFonts w:hint="eastAsia" w:hAnsiTheme="minorEastAsia" w:eastAsiaTheme="minorEastAsia"/>
                <w:bCs/>
                <w:sz w:val="21"/>
                <w:szCs w:val="21"/>
              </w:rPr>
              <w:t>抽真空、灌装、</w:t>
            </w:r>
          </w:p>
        </w:tc>
        <w:tc>
          <w:tcPr>
            <w:tcW w:w="1109" w:type="dxa"/>
            <w:shd w:val="clear" w:color="auto" w:fill="FFFFFF"/>
            <w:vAlign w:val="center"/>
          </w:tcPr>
          <w:p>
            <w:pPr>
              <w:adjustRightInd w:val="0"/>
              <w:snapToGrid w:val="0"/>
              <w:jc w:val="center"/>
              <w:rPr>
                <w:rFonts w:hAnsiTheme="minorEastAsia" w:eastAsiaTheme="minorEastAsia"/>
                <w:bCs/>
                <w:sz w:val="21"/>
                <w:szCs w:val="21"/>
              </w:rPr>
            </w:pPr>
            <w:r>
              <w:rPr>
                <w:rFonts w:hAnsiTheme="minorEastAsia" w:eastAsiaTheme="minorEastAsia"/>
                <w:bCs/>
                <w:sz w:val="21"/>
                <w:szCs w:val="21"/>
              </w:rPr>
              <w:t>非甲烷总烃</w:t>
            </w:r>
          </w:p>
        </w:tc>
        <w:tc>
          <w:tcPr>
            <w:tcW w:w="2410" w:type="dxa"/>
            <w:gridSpan w:val="2"/>
            <w:shd w:val="clear" w:color="auto" w:fill="FFFFFF"/>
            <w:vAlign w:val="center"/>
          </w:tcPr>
          <w:p>
            <w:pPr>
              <w:adjustRightInd w:val="0"/>
              <w:snapToGrid w:val="0"/>
              <w:rPr>
                <w:rFonts w:hAnsiTheme="minorEastAsia" w:eastAsiaTheme="minorEastAsia"/>
                <w:bCs/>
                <w:sz w:val="21"/>
                <w:szCs w:val="21"/>
              </w:rPr>
            </w:pPr>
            <w:r>
              <w:rPr>
                <w:rFonts w:hint="eastAsia" w:hAnsiTheme="minorEastAsia" w:eastAsiaTheme="minorEastAsia"/>
                <w:bCs/>
                <w:sz w:val="21"/>
                <w:szCs w:val="21"/>
              </w:rPr>
              <w:t>投料口上方设置集气罩，收集废气经脉冲袋式除尘器治理后、与抽真空废气与灌装口设置集气罩收集的废气，一并由密闭管道负压输送至活性炭吸附-脱附+催化燃烧装置治理后经15m高排气筒（DA001）排放。</w:t>
            </w:r>
          </w:p>
        </w:tc>
        <w:tc>
          <w:tcPr>
            <w:tcW w:w="2739" w:type="dxa"/>
            <w:shd w:val="clear" w:color="auto" w:fill="FFFFFF"/>
            <w:vAlign w:val="center"/>
          </w:tcPr>
          <w:p>
            <w:pPr>
              <w:pStyle w:val="4"/>
              <w:jc w:val="both"/>
              <w:rPr>
                <w:rFonts w:ascii="Times New Roman" w:hAnsi="Times New Roman" w:cs="Times New Roman" w:eastAsiaTheme="minorEastAsia"/>
                <w:kern w:val="2"/>
                <w:sz w:val="21"/>
                <w:szCs w:val="21"/>
              </w:rPr>
            </w:pPr>
            <w:r>
              <w:rPr>
                <w:rFonts w:hint="eastAsia" w:ascii="Times New Roman" w:cs="Times New Roman" w:hAnsiTheme="minorEastAsia" w:eastAsiaTheme="minorEastAsia"/>
                <w:kern w:val="2"/>
                <w:sz w:val="21"/>
                <w:szCs w:val="21"/>
              </w:rPr>
              <w:t>《</w:t>
            </w:r>
            <w:r>
              <w:rPr>
                <w:rFonts w:ascii="Times New Roman" w:hAnsi="Times New Roman" w:cs="Times New Roman" w:eastAsiaTheme="minorEastAsia"/>
                <w:kern w:val="2"/>
                <w:sz w:val="21"/>
                <w:szCs w:val="21"/>
              </w:rPr>
              <w:t>涂料、油墨及胶粘剂工业大气污染物排放标准》(GB 37824—2019)表2。</w:t>
            </w:r>
          </w:p>
          <w:p>
            <w:pPr>
              <w:snapToGrid w:val="0"/>
              <w:spacing w:line="320" w:lineRule="exact"/>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vMerge w:val="continue"/>
            <w:tcBorders>
              <w:right w:val="single" w:color="auto" w:sz="4" w:space="0"/>
            </w:tcBorders>
            <w:shd w:val="clear" w:color="auto" w:fill="FFFFFF"/>
            <w:tcMar>
              <w:top w:w="0" w:type="dxa"/>
              <w:left w:w="108" w:type="dxa"/>
              <w:bottom w:w="0" w:type="dxa"/>
              <w:right w:w="108" w:type="dxa"/>
            </w:tcMar>
            <w:vAlign w:val="center"/>
          </w:tcPr>
          <w:p>
            <w:pPr>
              <w:adjustRightInd w:val="0"/>
              <w:snapToGrid w:val="0"/>
              <w:jc w:val="center"/>
              <w:rPr>
                <w:rFonts w:eastAsiaTheme="minorEastAsia"/>
                <w:bCs/>
                <w:sz w:val="21"/>
                <w:szCs w:val="21"/>
              </w:rPr>
            </w:pPr>
          </w:p>
        </w:tc>
        <w:tc>
          <w:tcPr>
            <w:tcW w:w="573" w:type="dxa"/>
            <w:vMerge w:val="restart"/>
            <w:tcBorders>
              <w:left w:val="single" w:color="auto" w:sz="4" w:space="0"/>
              <w:right w:val="single" w:color="auto" w:sz="4" w:space="0"/>
            </w:tcBorders>
            <w:shd w:val="clear" w:color="auto" w:fill="FFFFFF"/>
            <w:tcMar>
              <w:top w:w="0" w:type="dxa"/>
              <w:left w:w="108" w:type="dxa"/>
              <w:bottom w:w="0" w:type="dxa"/>
              <w:right w:w="108" w:type="dxa"/>
            </w:tcMar>
            <w:vAlign w:val="center"/>
          </w:tcPr>
          <w:p>
            <w:pPr>
              <w:adjustRightInd w:val="0"/>
              <w:snapToGrid w:val="0"/>
              <w:spacing w:line="360" w:lineRule="exact"/>
              <w:jc w:val="center"/>
              <w:textAlignment w:val="baseline"/>
              <w:rPr>
                <w:rFonts w:eastAsiaTheme="minorEastAsia"/>
                <w:sz w:val="21"/>
                <w:szCs w:val="21"/>
              </w:rPr>
            </w:pPr>
            <w:r>
              <w:rPr>
                <w:rFonts w:hAnsiTheme="minorEastAsia" w:eastAsiaTheme="minorEastAsia"/>
                <w:sz w:val="21"/>
                <w:szCs w:val="21"/>
              </w:rPr>
              <w:t>无组织</w:t>
            </w:r>
          </w:p>
        </w:tc>
        <w:tc>
          <w:tcPr>
            <w:tcW w:w="859" w:type="dxa"/>
            <w:tcBorders>
              <w:left w:val="single" w:color="auto" w:sz="4" w:space="0"/>
              <w:bottom w:val="single" w:color="auto" w:sz="4" w:space="0"/>
            </w:tcBorders>
            <w:shd w:val="clear" w:color="auto" w:fill="FFFFFF"/>
            <w:vAlign w:val="center"/>
          </w:tcPr>
          <w:p>
            <w:pPr>
              <w:adjustRightInd w:val="0"/>
              <w:snapToGrid w:val="0"/>
              <w:spacing w:line="360" w:lineRule="exact"/>
              <w:jc w:val="center"/>
              <w:textAlignment w:val="baseline"/>
              <w:rPr>
                <w:rFonts w:eastAsiaTheme="minorEastAsia"/>
                <w:sz w:val="21"/>
                <w:szCs w:val="21"/>
              </w:rPr>
            </w:pPr>
            <w:r>
              <w:rPr>
                <w:rFonts w:eastAsiaTheme="minorEastAsia"/>
                <w:sz w:val="21"/>
                <w:szCs w:val="21"/>
              </w:rPr>
              <w:t>/</w:t>
            </w:r>
          </w:p>
        </w:tc>
        <w:tc>
          <w:tcPr>
            <w:tcW w:w="1109" w:type="dxa"/>
            <w:tcBorders>
              <w:bottom w:val="single" w:color="auto" w:sz="4" w:space="0"/>
            </w:tcBorders>
            <w:shd w:val="clear" w:color="auto" w:fill="FFFFFF"/>
            <w:vAlign w:val="center"/>
          </w:tcPr>
          <w:p>
            <w:pPr>
              <w:adjustRightInd w:val="0"/>
              <w:snapToGrid w:val="0"/>
              <w:jc w:val="center"/>
              <w:rPr>
                <w:rFonts w:eastAsiaTheme="minorEastAsia"/>
                <w:bCs/>
                <w:sz w:val="21"/>
                <w:szCs w:val="21"/>
              </w:rPr>
            </w:pPr>
            <w:r>
              <w:rPr>
                <w:rFonts w:hint="eastAsia" w:hAnsiTheme="minorEastAsia" w:eastAsiaTheme="minorEastAsia"/>
                <w:bCs/>
                <w:sz w:val="21"/>
                <w:szCs w:val="21"/>
              </w:rPr>
              <w:t>颗粒物</w:t>
            </w:r>
          </w:p>
        </w:tc>
        <w:tc>
          <w:tcPr>
            <w:tcW w:w="2410" w:type="dxa"/>
            <w:gridSpan w:val="2"/>
            <w:tcBorders>
              <w:bottom w:val="single" w:color="auto" w:sz="4" w:space="0"/>
            </w:tcBorders>
            <w:shd w:val="clear" w:color="auto" w:fill="FFFFFF"/>
            <w:vAlign w:val="center"/>
          </w:tcPr>
          <w:p>
            <w:pPr>
              <w:snapToGrid w:val="0"/>
              <w:spacing w:line="320" w:lineRule="exact"/>
              <w:jc w:val="center"/>
              <w:rPr>
                <w:rFonts w:eastAsiaTheme="minorEastAsia"/>
                <w:sz w:val="21"/>
                <w:szCs w:val="21"/>
              </w:rPr>
            </w:pPr>
            <w:r>
              <w:rPr>
                <w:rFonts w:hAnsiTheme="minorEastAsia" w:eastAsiaTheme="minorEastAsia"/>
                <w:sz w:val="21"/>
                <w:szCs w:val="21"/>
              </w:rPr>
              <w:t>密闭车间</w:t>
            </w:r>
          </w:p>
        </w:tc>
        <w:tc>
          <w:tcPr>
            <w:tcW w:w="2739" w:type="dxa"/>
            <w:tcBorders>
              <w:bottom w:val="single" w:color="auto" w:sz="4" w:space="0"/>
            </w:tcBorders>
            <w:shd w:val="clear" w:color="auto" w:fill="FFFFFF"/>
            <w:vAlign w:val="center"/>
          </w:tcPr>
          <w:p>
            <w:pPr>
              <w:rPr>
                <w:rFonts w:eastAsiaTheme="minorEastAsia"/>
                <w:sz w:val="21"/>
                <w:szCs w:val="21"/>
              </w:rPr>
            </w:pPr>
            <w:r>
              <w:rPr>
                <w:rFonts w:hAnsiTheme="minorEastAsia" w:eastAsiaTheme="minorEastAsia"/>
                <w:sz w:val="21"/>
                <w:szCs w:val="21"/>
              </w:rPr>
              <w:t>新乡市生态环境局《关于进一步规范工业企业颗粒物排放限值的通知》</w:t>
            </w:r>
            <w:r>
              <w:rPr>
                <w:rFonts w:hint="eastAsia"/>
                <w:sz w:val="21"/>
                <w:szCs w:val="21"/>
              </w:rPr>
              <w:t>厂界无组织0.5</w:t>
            </w:r>
            <w:r>
              <w:rPr>
                <w:sz w:val="21"/>
                <w:szCs w:val="21"/>
              </w:rPr>
              <w:t>mg/m</w:t>
            </w:r>
            <w:r>
              <w:rPr>
                <w:sz w:val="21"/>
                <w:szCs w:val="21"/>
                <w:vertAlign w:val="superscript"/>
              </w:rPr>
              <w:t>3</w:t>
            </w:r>
            <w:r>
              <w:rPr>
                <w:rFonts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vMerge w:val="continue"/>
            <w:tcBorders>
              <w:right w:val="single" w:color="auto" w:sz="4" w:space="0"/>
            </w:tcBorders>
            <w:shd w:val="clear" w:color="auto" w:fill="FFFFFF"/>
            <w:tcMar>
              <w:top w:w="0" w:type="dxa"/>
              <w:left w:w="108" w:type="dxa"/>
              <w:bottom w:w="0" w:type="dxa"/>
              <w:right w:w="108" w:type="dxa"/>
            </w:tcMar>
            <w:vAlign w:val="center"/>
          </w:tcPr>
          <w:p>
            <w:pPr>
              <w:adjustRightInd w:val="0"/>
              <w:snapToGrid w:val="0"/>
              <w:jc w:val="center"/>
              <w:rPr>
                <w:rFonts w:eastAsiaTheme="minorEastAsia"/>
                <w:bCs/>
                <w:color w:val="00B050"/>
                <w:sz w:val="21"/>
                <w:szCs w:val="21"/>
              </w:rPr>
            </w:pPr>
          </w:p>
        </w:tc>
        <w:tc>
          <w:tcPr>
            <w:tcW w:w="573" w:type="dxa"/>
            <w:vMerge w:val="continue"/>
            <w:tcBorders>
              <w:left w:val="single" w:color="auto" w:sz="4" w:space="0"/>
              <w:right w:val="single" w:color="auto" w:sz="4" w:space="0"/>
            </w:tcBorders>
            <w:shd w:val="clear" w:color="auto" w:fill="FFFFFF"/>
            <w:tcMar>
              <w:top w:w="0" w:type="dxa"/>
              <w:left w:w="108" w:type="dxa"/>
              <w:bottom w:w="0" w:type="dxa"/>
              <w:right w:w="108" w:type="dxa"/>
            </w:tcMar>
            <w:vAlign w:val="center"/>
          </w:tcPr>
          <w:p>
            <w:pPr>
              <w:adjustRightInd w:val="0"/>
              <w:snapToGrid w:val="0"/>
              <w:spacing w:line="360" w:lineRule="exact"/>
              <w:jc w:val="center"/>
              <w:textAlignment w:val="baseline"/>
              <w:rPr>
                <w:rFonts w:eastAsiaTheme="minorEastAsia"/>
                <w:sz w:val="21"/>
                <w:szCs w:val="21"/>
              </w:rPr>
            </w:pPr>
          </w:p>
        </w:tc>
        <w:tc>
          <w:tcPr>
            <w:tcW w:w="859" w:type="dxa"/>
            <w:tcBorders>
              <w:top w:val="single" w:color="auto" w:sz="4" w:space="0"/>
              <w:left w:val="single" w:color="auto" w:sz="4" w:space="0"/>
            </w:tcBorders>
            <w:shd w:val="clear" w:color="auto" w:fill="FFFFFF"/>
            <w:vAlign w:val="center"/>
          </w:tcPr>
          <w:p>
            <w:pPr>
              <w:adjustRightInd w:val="0"/>
              <w:snapToGrid w:val="0"/>
              <w:spacing w:line="360" w:lineRule="exact"/>
              <w:jc w:val="center"/>
              <w:textAlignment w:val="baseline"/>
              <w:rPr>
                <w:rFonts w:eastAsiaTheme="minorEastAsia"/>
                <w:sz w:val="21"/>
                <w:szCs w:val="21"/>
              </w:rPr>
            </w:pPr>
            <w:r>
              <w:rPr>
                <w:rFonts w:eastAsiaTheme="minorEastAsia"/>
                <w:sz w:val="21"/>
                <w:szCs w:val="21"/>
              </w:rPr>
              <w:t>/</w:t>
            </w:r>
          </w:p>
        </w:tc>
        <w:tc>
          <w:tcPr>
            <w:tcW w:w="1109" w:type="dxa"/>
            <w:tcBorders>
              <w:top w:val="single" w:color="auto" w:sz="4" w:space="0"/>
            </w:tcBorders>
            <w:shd w:val="clear" w:color="auto" w:fill="FFFFFF"/>
            <w:vAlign w:val="center"/>
          </w:tcPr>
          <w:p>
            <w:pPr>
              <w:adjustRightInd w:val="0"/>
              <w:snapToGrid w:val="0"/>
              <w:jc w:val="center"/>
              <w:rPr>
                <w:rFonts w:eastAsiaTheme="minorEastAsia"/>
                <w:bCs/>
                <w:sz w:val="21"/>
                <w:szCs w:val="21"/>
              </w:rPr>
            </w:pPr>
            <w:r>
              <w:rPr>
                <w:rFonts w:hAnsiTheme="minorEastAsia" w:eastAsiaTheme="minorEastAsia"/>
                <w:bCs/>
                <w:sz w:val="21"/>
                <w:szCs w:val="21"/>
              </w:rPr>
              <w:t>非甲烷总烃</w:t>
            </w:r>
          </w:p>
        </w:tc>
        <w:tc>
          <w:tcPr>
            <w:tcW w:w="2410" w:type="dxa"/>
            <w:gridSpan w:val="2"/>
            <w:tcBorders>
              <w:top w:val="single" w:color="auto" w:sz="4" w:space="0"/>
            </w:tcBorders>
            <w:shd w:val="clear" w:color="auto" w:fill="FFFFFF"/>
            <w:vAlign w:val="center"/>
          </w:tcPr>
          <w:p>
            <w:pPr>
              <w:snapToGrid w:val="0"/>
              <w:spacing w:line="320" w:lineRule="exact"/>
              <w:jc w:val="center"/>
              <w:rPr>
                <w:rFonts w:eastAsiaTheme="minorEastAsia"/>
                <w:sz w:val="21"/>
                <w:szCs w:val="21"/>
              </w:rPr>
            </w:pPr>
            <w:r>
              <w:rPr>
                <w:rFonts w:hAnsiTheme="minorEastAsia" w:eastAsiaTheme="minorEastAsia"/>
                <w:sz w:val="21"/>
                <w:szCs w:val="21"/>
              </w:rPr>
              <w:t>密闭车间</w:t>
            </w:r>
          </w:p>
        </w:tc>
        <w:tc>
          <w:tcPr>
            <w:tcW w:w="2739" w:type="dxa"/>
            <w:tcBorders>
              <w:top w:val="single" w:color="auto" w:sz="4" w:space="0"/>
            </w:tcBorders>
            <w:shd w:val="clear" w:color="auto" w:fill="FFFFFF"/>
            <w:vAlign w:val="center"/>
          </w:tcPr>
          <w:p>
            <w:pPr>
              <w:snapToGrid w:val="0"/>
              <w:spacing w:line="320" w:lineRule="exact"/>
              <w:rPr>
                <w:rFonts w:eastAsiaTheme="minorEastAsia"/>
                <w:sz w:val="21"/>
                <w:szCs w:val="21"/>
              </w:rPr>
            </w:pPr>
            <w:r>
              <w:rPr>
                <w:rFonts w:hAnsiTheme="minorEastAsia" w:eastAsiaTheme="minorEastAsia"/>
                <w:sz w:val="21"/>
                <w:szCs w:val="21"/>
              </w:rPr>
              <w:t>《关于全省开展工业企业挥发性有机物专项治理工作中排放建议的通知》（豫环攻坚办〔</w:t>
            </w:r>
            <w:r>
              <w:rPr>
                <w:rFonts w:eastAsiaTheme="minorEastAsia"/>
                <w:sz w:val="21"/>
                <w:szCs w:val="21"/>
              </w:rPr>
              <w:t>2017</w:t>
            </w:r>
            <w:r>
              <w:rPr>
                <w:rFonts w:hAnsiTheme="minorEastAsia" w:eastAsiaTheme="minorEastAsia"/>
                <w:sz w:val="21"/>
                <w:szCs w:val="21"/>
              </w:rPr>
              <w:t>〕</w:t>
            </w:r>
            <w:r>
              <w:rPr>
                <w:rFonts w:eastAsiaTheme="minorEastAsia"/>
                <w:sz w:val="21"/>
                <w:szCs w:val="21"/>
              </w:rPr>
              <w:t>162</w:t>
            </w:r>
            <w:r>
              <w:rPr>
                <w:rFonts w:hAnsiTheme="minorEastAsia" w:eastAsiaTheme="minorEastAsia"/>
                <w:sz w:val="21"/>
                <w:szCs w:val="21"/>
              </w:rPr>
              <w:t>号）（</w:t>
            </w:r>
            <w:r>
              <w:rPr>
                <w:rFonts w:hint="eastAsia"/>
                <w:sz w:val="21"/>
                <w:szCs w:val="21"/>
              </w:rPr>
              <w:t>厂界无组织2.0</w:t>
            </w:r>
            <w:r>
              <w:rPr>
                <w:sz w:val="21"/>
                <w:szCs w:val="21"/>
              </w:rPr>
              <w:t>mg/m</w:t>
            </w:r>
            <w:r>
              <w:rPr>
                <w:sz w:val="21"/>
                <w:szCs w:val="21"/>
                <w:vertAlign w:val="superscript"/>
              </w:rPr>
              <w:t>3</w:t>
            </w:r>
            <w:r>
              <w:rPr>
                <w:rFonts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shd w:val="clear" w:color="auto" w:fill="FFFFFF"/>
            <w:tcMar>
              <w:top w:w="0" w:type="dxa"/>
              <w:left w:w="108" w:type="dxa"/>
              <w:bottom w:w="0" w:type="dxa"/>
              <w:right w:w="108" w:type="dxa"/>
            </w:tcMar>
            <w:vAlign w:val="center"/>
          </w:tcPr>
          <w:p>
            <w:pPr>
              <w:adjustRightInd w:val="0"/>
              <w:snapToGrid w:val="0"/>
              <w:jc w:val="center"/>
              <w:rPr>
                <w:rFonts w:eastAsiaTheme="minorEastAsia"/>
                <w:bCs/>
                <w:sz w:val="21"/>
                <w:szCs w:val="21"/>
              </w:rPr>
            </w:pPr>
            <w:r>
              <w:rPr>
                <w:rFonts w:hAnsiTheme="minorEastAsia" w:eastAsiaTheme="minorEastAsia"/>
                <w:bCs/>
                <w:sz w:val="21"/>
                <w:szCs w:val="21"/>
              </w:rPr>
              <w:t>地表水环境</w:t>
            </w:r>
          </w:p>
        </w:tc>
        <w:tc>
          <w:tcPr>
            <w:tcW w:w="1432" w:type="dxa"/>
            <w:gridSpan w:val="2"/>
            <w:shd w:val="clear" w:color="auto" w:fill="FFFFFF"/>
            <w:vAlign w:val="center"/>
          </w:tcPr>
          <w:p>
            <w:pPr>
              <w:widowControl/>
              <w:jc w:val="center"/>
              <w:rPr>
                <w:rFonts w:eastAsiaTheme="minorEastAsia"/>
                <w:kern w:val="0"/>
                <w:sz w:val="21"/>
                <w:szCs w:val="21"/>
              </w:rPr>
            </w:pPr>
            <w:r>
              <w:rPr>
                <w:rFonts w:hAnsiTheme="minorEastAsia" w:eastAsiaTheme="minorEastAsia"/>
                <w:kern w:val="0"/>
                <w:sz w:val="21"/>
                <w:szCs w:val="21"/>
              </w:rPr>
              <w:t>职工生活污水</w:t>
            </w:r>
          </w:p>
        </w:tc>
        <w:tc>
          <w:tcPr>
            <w:tcW w:w="1109" w:type="dxa"/>
            <w:shd w:val="clear" w:color="auto" w:fill="FFFFFF"/>
            <w:vAlign w:val="center"/>
          </w:tcPr>
          <w:p>
            <w:pPr>
              <w:adjustRightInd w:val="0"/>
              <w:snapToGrid w:val="0"/>
              <w:rPr>
                <w:rFonts w:eastAsiaTheme="minorEastAsia"/>
                <w:bCs/>
                <w:sz w:val="21"/>
                <w:szCs w:val="21"/>
              </w:rPr>
            </w:pPr>
            <w:r>
              <w:rPr>
                <w:rFonts w:eastAsiaTheme="minorEastAsia"/>
                <w:bCs/>
                <w:sz w:val="21"/>
                <w:szCs w:val="21"/>
              </w:rPr>
              <w:t>COD、SS、NH</w:t>
            </w:r>
            <w:r>
              <w:rPr>
                <w:rFonts w:eastAsiaTheme="minorEastAsia"/>
                <w:bCs/>
                <w:sz w:val="21"/>
                <w:szCs w:val="21"/>
                <w:vertAlign w:val="subscript"/>
              </w:rPr>
              <w:t>3</w:t>
            </w:r>
            <w:r>
              <w:rPr>
                <w:rFonts w:eastAsiaTheme="minorEastAsia"/>
                <w:bCs/>
                <w:sz w:val="21"/>
                <w:szCs w:val="21"/>
              </w:rPr>
              <w:t>-N、TP、</w:t>
            </w:r>
          </w:p>
          <w:p>
            <w:pPr>
              <w:adjustRightInd w:val="0"/>
              <w:snapToGrid w:val="0"/>
              <w:rPr>
                <w:rFonts w:eastAsiaTheme="minorEastAsia"/>
                <w:bCs/>
                <w:sz w:val="21"/>
                <w:szCs w:val="21"/>
              </w:rPr>
            </w:pPr>
            <w:r>
              <w:rPr>
                <w:rFonts w:eastAsiaTheme="minorEastAsia"/>
                <w:bCs/>
                <w:sz w:val="21"/>
                <w:szCs w:val="21"/>
              </w:rPr>
              <w:t>TN、</w:t>
            </w:r>
          </w:p>
        </w:tc>
        <w:tc>
          <w:tcPr>
            <w:tcW w:w="2410" w:type="dxa"/>
            <w:gridSpan w:val="2"/>
            <w:shd w:val="clear" w:color="auto" w:fill="FFFFFF"/>
            <w:vAlign w:val="center"/>
          </w:tcPr>
          <w:p>
            <w:pPr>
              <w:adjustRightInd w:val="0"/>
              <w:snapToGrid w:val="0"/>
              <w:rPr>
                <w:rFonts w:eastAsiaTheme="minorEastAsia"/>
                <w:bCs/>
                <w:sz w:val="21"/>
                <w:szCs w:val="21"/>
              </w:rPr>
            </w:pPr>
            <w:r>
              <w:rPr>
                <w:rFonts w:hAnsiTheme="minorEastAsia" w:eastAsiaTheme="minorEastAsia"/>
                <w:bCs/>
                <w:sz w:val="21"/>
                <w:szCs w:val="21"/>
              </w:rPr>
              <w:t>生活污水经化粪池处理后经污水管网排入新乡县大召营镇污水处理厂进一步处理，处理后达标排放。</w:t>
            </w:r>
          </w:p>
        </w:tc>
        <w:tc>
          <w:tcPr>
            <w:tcW w:w="2739" w:type="dxa"/>
            <w:shd w:val="clear" w:color="auto" w:fill="FFFFFF"/>
            <w:vAlign w:val="center"/>
          </w:tcPr>
          <w:p>
            <w:pPr>
              <w:adjustRightInd w:val="0"/>
              <w:snapToGrid w:val="0"/>
              <w:rPr>
                <w:rFonts w:eastAsiaTheme="minorEastAsia"/>
                <w:bCs/>
                <w:sz w:val="21"/>
                <w:szCs w:val="21"/>
              </w:rPr>
            </w:pPr>
            <w:r>
              <w:rPr>
                <w:rFonts w:hAnsiTheme="minorEastAsia" w:eastAsiaTheme="minorEastAsia"/>
                <w:bCs/>
                <w:sz w:val="21"/>
                <w:szCs w:val="21"/>
              </w:rPr>
              <w:t>生活污水经化粪池处理后经污水管网排入新乡县大召营镇污水处理厂进一步处理，处理后达标排放。（</w:t>
            </w:r>
            <w:r>
              <w:rPr>
                <w:rFonts w:eastAsiaTheme="minorEastAsia"/>
                <w:bCs/>
                <w:sz w:val="21"/>
                <w:szCs w:val="21"/>
              </w:rPr>
              <w:t>COD</w:t>
            </w:r>
            <w:r>
              <w:rPr>
                <w:rFonts w:hint="eastAsia" w:eastAsiaTheme="minorEastAsia"/>
                <w:bCs/>
                <w:sz w:val="21"/>
                <w:szCs w:val="21"/>
              </w:rPr>
              <w:t>400</w:t>
            </w:r>
            <w:r>
              <w:rPr>
                <w:rFonts w:eastAsiaTheme="minorEastAsia"/>
                <w:bCs/>
                <w:sz w:val="21"/>
                <w:szCs w:val="21"/>
              </w:rPr>
              <w:t>mg/L</w:t>
            </w:r>
            <w:r>
              <w:rPr>
                <w:rFonts w:hAnsiTheme="minorEastAsia" w:eastAsiaTheme="minorEastAsia"/>
                <w:bCs/>
                <w:sz w:val="21"/>
                <w:szCs w:val="21"/>
              </w:rPr>
              <w:t>、</w:t>
            </w:r>
            <w:r>
              <w:rPr>
                <w:rFonts w:eastAsiaTheme="minorEastAsia"/>
                <w:bCs/>
                <w:sz w:val="21"/>
                <w:szCs w:val="21"/>
              </w:rPr>
              <w:t>SS</w:t>
            </w:r>
            <w:r>
              <w:rPr>
                <w:rFonts w:hint="eastAsia" w:eastAsiaTheme="minorEastAsia"/>
                <w:bCs/>
                <w:sz w:val="21"/>
                <w:szCs w:val="21"/>
              </w:rPr>
              <w:t>300</w:t>
            </w:r>
            <w:r>
              <w:rPr>
                <w:rFonts w:eastAsiaTheme="minorEastAsia"/>
                <w:bCs/>
                <w:sz w:val="21"/>
                <w:szCs w:val="21"/>
              </w:rPr>
              <w:t>mg/L</w:t>
            </w:r>
            <w:r>
              <w:rPr>
                <w:rFonts w:hAnsiTheme="minorEastAsia" w:eastAsiaTheme="minorEastAsia"/>
                <w:bCs/>
                <w:sz w:val="21"/>
                <w:szCs w:val="21"/>
              </w:rPr>
              <w:t>，</w:t>
            </w:r>
            <w:r>
              <w:rPr>
                <w:rFonts w:eastAsiaTheme="minorEastAsia"/>
                <w:bCs/>
                <w:sz w:val="21"/>
                <w:szCs w:val="21"/>
              </w:rPr>
              <w:t>NH</w:t>
            </w:r>
            <w:r>
              <w:rPr>
                <w:rFonts w:eastAsiaTheme="minorEastAsia"/>
                <w:bCs/>
                <w:sz w:val="21"/>
                <w:szCs w:val="21"/>
                <w:vertAlign w:val="subscript"/>
              </w:rPr>
              <w:t>3</w:t>
            </w:r>
            <w:r>
              <w:rPr>
                <w:rFonts w:eastAsiaTheme="minorEastAsia"/>
                <w:bCs/>
                <w:sz w:val="21"/>
                <w:szCs w:val="21"/>
              </w:rPr>
              <w:t>-N</w:t>
            </w:r>
            <w:r>
              <w:rPr>
                <w:rFonts w:hint="eastAsia" w:eastAsiaTheme="minorEastAsia"/>
                <w:bCs/>
                <w:sz w:val="21"/>
                <w:szCs w:val="21"/>
              </w:rPr>
              <w:t>35</w:t>
            </w:r>
            <w:r>
              <w:rPr>
                <w:rFonts w:eastAsiaTheme="minorEastAsia"/>
                <w:bCs/>
                <w:sz w:val="21"/>
                <w:szCs w:val="21"/>
              </w:rPr>
              <w:t>mg/L</w:t>
            </w:r>
            <w:r>
              <w:rPr>
                <w:rFonts w:hAnsiTheme="minorEastAsia" w:eastAsiaTheme="minorEastAsia"/>
                <w:bCs/>
                <w:sz w:val="21"/>
                <w:szCs w:val="21"/>
              </w:rPr>
              <w:t>，</w:t>
            </w:r>
            <w:r>
              <w:rPr>
                <w:rFonts w:eastAsiaTheme="minorEastAsia"/>
                <w:bCs/>
                <w:sz w:val="21"/>
                <w:szCs w:val="21"/>
              </w:rPr>
              <w:t>TP</w:t>
            </w:r>
            <w:r>
              <w:rPr>
                <w:rFonts w:hint="eastAsia" w:eastAsiaTheme="minorEastAsia"/>
                <w:bCs/>
                <w:sz w:val="21"/>
                <w:szCs w:val="21"/>
              </w:rPr>
              <w:t>4.5</w:t>
            </w:r>
            <w:r>
              <w:rPr>
                <w:rFonts w:eastAsiaTheme="minorEastAsia"/>
                <w:bCs/>
                <w:sz w:val="21"/>
                <w:szCs w:val="21"/>
              </w:rPr>
              <w:t>mg/L</w:t>
            </w:r>
            <w:r>
              <w:rPr>
                <w:rFonts w:hAnsiTheme="minorEastAsia" w:eastAsiaTheme="minorEastAsia"/>
                <w:bCs/>
                <w:sz w:val="21"/>
                <w:szCs w:val="21"/>
              </w:rPr>
              <w:t>、</w:t>
            </w:r>
            <w:r>
              <w:rPr>
                <w:rFonts w:eastAsiaTheme="minorEastAsia"/>
                <w:bCs/>
                <w:sz w:val="21"/>
                <w:szCs w:val="21"/>
              </w:rPr>
              <w:t>TN</w:t>
            </w:r>
            <w:r>
              <w:rPr>
                <w:rFonts w:hint="eastAsia" w:eastAsiaTheme="minorEastAsia"/>
                <w:bCs/>
                <w:sz w:val="21"/>
                <w:szCs w:val="21"/>
              </w:rPr>
              <w:t>50</w:t>
            </w:r>
            <w:r>
              <w:rPr>
                <w:rFonts w:eastAsiaTheme="minorEastAsia"/>
                <w:bCs/>
                <w:sz w:val="21"/>
                <w:szCs w:val="21"/>
              </w:rPr>
              <w:t>mg/L</w:t>
            </w:r>
            <w:r>
              <w:rPr>
                <w:rFonts w:hAnsiTheme="minorEastAsia" w:eastAsiaTheme="minorEastAsia"/>
                <w:bCs/>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shd w:val="clear" w:color="auto" w:fill="FFFFFF"/>
            <w:tcMar>
              <w:top w:w="0" w:type="dxa"/>
              <w:left w:w="108" w:type="dxa"/>
              <w:bottom w:w="0" w:type="dxa"/>
              <w:right w:w="108" w:type="dxa"/>
            </w:tcMar>
            <w:vAlign w:val="center"/>
          </w:tcPr>
          <w:p>
            <w:pPr>
              <w:adjustRightInd w:val="0"/>
              <w:snapToGrid w:val="0"/>
              <w:jc w:val="center"/>
              <w:rPr>
                <w:rFonts w:eastAsiaTheme="minorEastAsia"/>
                <w:bCs/>
                <w:sz w:val="21"/>
                <w:szCs w:val="21"/>
              </w:rPr>
            </w:pPr>
            <w:r>
              <w:rPr>
                <w:rFonts w:hAnsiTheme="minorEastAsia" w:eastAsiaTheme="minorEastAsia"/>
                <w:bCs/>
                <w:sz w:val="21"/>
                <w:szCs w:val="21"/>
              </w:rPr>
              <w:t>声环境</w:t>
            </w:r>
          </w:p>
        </w:tc>
        <w:tc>
          <w:tcPr>
            <w:tcW w:w="1432" w:type="dxa"/>
            <w:gridSpan w:val="2"/>
            <w:shd w:val="clear" w:color="auto" w:fill="FFFFFF"/>
            <w:vAlign w:val="center"/>
          </w:tcPr>
          <w:p>
            <w:pPr>
              <w:adjustRightInd w:val="0"/>
              <w:snapToGrid w:val="0"/>
              <w:jc w:val="center"/>
              <w:rPr>
                <w:rFonts w:eastAsiaTheme="minorEastAsia"/>
                <w:bCs/>
                <w:sz w:val="21"/>
                <w:szCs w:val="21"/>
              </w:rPr>
            </w:pPr>
            <w:r>
              <w:rPr>
                <w:rFonts w:hAnsiTheme="minorEastAsia" w:eastAsiaTheme="minorEastAsia"/>
                <w:bCs/>
                <w:sz w:val="21"/>
                <w:szCs w:val="21"/>
              </w:rPr>
              <w:t>设备噪声</w:t>
            </w:r>
          </w:p>
        </w:tc>
        <w:tc>
          <w:tcPr>
            <w:tcW w:w="1109" w:type="dxa"/>
            <w:shd w:val="clear" w:color="auto" w:fill="FFFFFF"/>
            <w:vAlign w:val="center"/>
          </w:tcPr>
          <w:p>
            <w:pPr>
              <w:adjustRightInd w:val="0"/>
              <w:snapToGrid w:val="0"/>
              <w:jc w:val="center"/>
              <w:rPr>
                <w:rFonts w:eastAsiaTheme="minorEastAsia"/>
                <w:bCs/>
                <w:sz w:val="21"/>
                <w:szCs w:val="21"/>
              </w:rPr>
            </w:pPr>
            <w:r>
              <w:rPr>
                <w:rFonts w:hAnsiTheme="minorEastAsia" w:eastAsiaTheme="minorEastAsia"/>
                <w:bCs/>
                <w:sz w:val="21"/>
                <w:szCs w:val="21"/>
              </w:rPr>
              <w:t>噪声</w:t>
            </w:r>
          </w:p>
        </w:tc>
        <w:tc>
          <w:tcPr>
            <w:tcW w:w="2410" w:type="dxa"/>
            <w:gridSpan w:val="2"/>
            <w:shd w:val="clear" w:color="auto" w:fill="FFFFFF"/>
            <w:vAlign w:val="center"/>
          </w:tcPr>
          <w:p>
            <w:pPr>
              <w:adjustRightInd w:val="0"/>
              <w:snapToGrid w:val="0"/>
              <w:jc w:val="center"/>
              <w:rPr>
                <w:rFonts w:eastAsiaTheme="minorEastAsia"/>
                <w:bCs/>
                <w:sz w:val="21"/>
                <w:szCs w:val="21"/>
              </w:rPr>
            </w:pPr>
            <w:r>
              <w:rPr>
                <w:rFonts w:hAnsiTheme="minorEastAsia" w:eastAsiaTheme="minorEastAsia"/>
                <w:bCs/>
                <w:sz w:val="21"/>
                <w:szCs w:val="21"/>
              </w:rPr>
              <w:t>减振、消声及进行厂房隔声</w:t>
            </w:r>
          </w:p>
        </w:tc>
        <w:tc>
          <w:tcPr>
            <w:tcW w:w="2739" w:type="dxa"/>
            <w:shd w:val="clear" w:color="auto" w:fill="FFFFFF"/>
            <w:vAlign w:val="center"/>
          </w:tcPr>
          <w:p>
            <w:pPr>
              <w:adjustRightInd w:val="0"/>
              <w:snapToGrid w:val="0"/>
              <w:rPr>
                <w:bCs/>
                <w:sz w:val="21"/>
                <w:szCs w:val="21"/>
              </w:rPr>
            </w:pPr>
            <w:r>
              <w:rPr>
                <w:rFonts w:hAnsiTheme="minorEastAsia" w:eastAsiaTheme="minorEastAsia"/>
                <w:bCs/>
                <w:sz w:val="21"/>
                <w:szCs w:val="21"/>
              </w:rPr>
              <w:t>《工业企业厂界环境噪声排放标准》（</w:t>
            </w:r>
            <w:r>
              <w:rPr>
                <w:rFonts w:eastAsiaTheme="minorEastAsia"/>
                <w:bCs/>
                <w:sz w:val="21"/>
                <w:szCs w:val="21"/>
              </w:rPr>
              <w:t>GB12348-2008</w:t>
            </w:r>
            <w:r>
              <w:rPr>
                <w:rFonts w:hAnsiTheme="minorEastAsia" w:eastAsiaTheme="minorEastAsia"/>
                <w:bCs/>
                <w:sz w:val="21"/>
                <w:szCs w:val="21"/>
              </w:rPr>
              <w:t>）</w:t>
            </w:r>
            <w:r>
              <w:rPr>
                <w:rFonts w:hint="eastAsia" w:eastAsiaTheme="minorEastAsia"/>
                <w:bCs/>
                <w:sz w:val="21"/>
                <w:szCs w:val="21"/>
              </w:rPr>
              <w:t>3</w:t>
            </w:r>
            <w:r>
              <w:rPr>
                <w:rFonts w:hAnsiTheme="minorEastAsia" w:eastAsiaTheme="minorEastAsia"/>
                <w:bCs/>
                <w:sz w:val="21"/>
                <w:szCs w:val="21"/>
              </w:rPr>
              <w:t>类标准</w:t>
            </w:r>
            <w:r>
              <w:rPr>
                <w:sz w:val="21"/>
                <w:szCs w:val="21"/>
              </w:rPr>
              <w:t>昼间：6</w:t>
            </w:r>
            <w:r>
              <w:rPr>
                <w:rFonts w:hint="eastAsia"/>
                <w:sz w:val="21"/>
                <w:szCs w:val="21"/>
              </w:rPr>
              <w:t>5</w:t>
            </w:r>
            <w:r>
              <w:rPr>
                <w:sz w:val="21"/>
                <w:szCs w:val="21"/>
              </w:rPr>
              <w:t>dB(A)</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shd w:val="clear" w:color="auto" w:fill="FFFFFF"/>
            <w:tcMar>
              <w:top w:w="0" w:type="dxa"/>
              <w:left w:w="108" w:type="dxa"/>
              <w:bottom w:w="0" w:type="dxa"/>
              <w:right w:w="108" w:type="dxa"/>
            </w:tcMar>
            <w:vAlign w:val="center"/>
          </w:tcPr>
          <w:p>
            <w:pPr>
              <w:adjustRightInd w:val="0"/>
              <w:snapToGrid w:val="0"/>
              <w:jc w:val="center"/>
              <w:rPr>
                <w:rFonts w:eastAsiaTheme="minorEastAsia"/>
                <w:bCs/>
                <w:sz w:val="21"/>
                <w:szCs w:val="21"/>
              </w:rPr>
            </w:pPr>
            <w:r>
              <w:rPr>
                <w:rFonts w:hAnsiTheme="minorEastAsia" w:eastAsiaTheme="minorEastAsia"/>
                <w:bCs/>
                <w:sz w:val="21"/>
                <w:szCs w:val="21"/>
              </w:rPr>
              <w:t>电磁辐射</w:t>
            </w:r>
          </w:p>
        </w:tc>
        <w:tc>
          <w:tcPr>
            <w:tcW w:w="1432" w:type="dxa"/>
            <w:gridSpan w:val="2"/>
            <w:shd w:val="clear" w:color="auto" w:fill="FFFFFF"/>
            <w:vAlign w:val="center"/>
          </w:tcPr>
          <w:p>
            <w:pPr>
              <w:widowControl/>
              <w:jc w:val="center"/>
              <w:rPr>
                <w:rFonts w:eastAsiaTheme="minorEastAsia"/>
                <w:spacing w:val="8"/>
                <w:kern w:val="0"/>
                <w:sz w:val="21"/>
                <w:szCs w:val="21"/>
              </w:rPr>
            </w:pPr>
            <w:r>
              <w:rPr>
                <w:rFonts w:eastAsiaTheme="minorEastAsia"/>
                <w:spacing w:val="8"/>
                <w:kern w:val="0"/>
                <w:sz w:val="21"/>
                <w:szCs w:val="21"/>
              </w:rPr>
              <w:t>/</w:t>
            </w:r>
          </w:p>
        </w:tc>
        <w:tc>
          <w:tcPr>
            <w:tcW w:w="1109" w:type="dxa"/>
            <w:shd w:val="clear" w:color="auto" w:fill="FFFFFF"/>
            <w:vAlign w:val="center"/>
          </w:tcPr>
          <w:p>
            <w:pPr>
              <w:widowControl/>
              <w:jc w:val="center"/>
              <w:rPr>
                <w:rFonts w:eastAsiaTheme="minorEastAsia"/>
                <w:spacing w:val="8"/>
                <w:kern w:val="0"/>
                <w:sz w:val="21"/>
                <w:szCs w:val="21"/>
              </w:rPr>
            </w:pPr>
            <w:r>
              <w:rPr>
                <w:rFonts w:eastAsiaTheme="minorEastAsia"/>
                <w:spacing w:val="8"/>
                <w:kern w:val="0"/>
                <w:sz w:val="21"/>
                <w:szCs w:val="21"/>
              </w:rPr>
              <w:t>/</w:t>
            </w:r>
          </w:p>
        </w:tc>
        <w:tc>
          <w:tcPr>
            <w:tcW w:w="2410" w:type="dxa"/>
            <w:gridSpan w:val="2"/>
            <w:shd w:val="clear" w:color="auto" w:fill="FFFFFF"/>
            <w:vAlign w:val="center"/>
          </w:tcPr>
          <w:p>
            <w:pPr>
              <w:widowControl/>
              <w:jc w:val="center"/>
              <w:rPr>
                <w:rFonts w:eastAsiaTheme="minorEastAsia"/>
                <w:spacing w:val="8"/>
                <w:kern w:val="0"/>
                <w:sz w:val="21"/>
                <w:szCs w:val="21"/>
              </w:rPr>
            </w:pPr>
            <w:r>
              <w:rPr>
                <w:rFonts w:eastAsiaTheme="minorEastAsia"/>
                <w:spacing w:val="8"/>
                <w:kern w:val="0"/>
                <w:sz w:val="21"/>
                <w:szCs w:val="21"/>
              </w:rPr>
              <w:t>/</w:t>
            </w:r>
          </w:p>
        </w:tc>
        <w:tc>
          <w:tcPr>
            <w:tcW w:w="2739" w:type="dxa"/>
            <w:shd w:val="clear" w:color="auto" w:fill="FFFFFF"/>
            <w:vAlign w:val="center"/>
          </w:tcPr>
          <w:p>
            <w:pPr>
              <w:widowControl/>
              <w:jc w:val="center"/>
              <w:rPr>
                <w:rFonts w:eastAsiaTheme="minorEastAsia"/>
                <w:spacing w:val="8"/>
                <w:kern w:val="0"/>
                <w:sz w:val="21"/>
                <w:szCs w:val="21"/>
              </w:rPr>
            </w:pPr>
            <w:r>
              <w:rPr>
                <w:rFonts w:eastAsiaTheme="minorEastAsia"/>
                <w:spacing w:val="8"/>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vMerge w:val="restart"/>
            <w:shd w:val="clear" w:color="auto" w:fill="FFFFFF"/>
            <w:tcMar>
              <w:top w:w="0" w:type="dxa"/>
              <w:left w:w="108" w:type="dxa"/>
              <w:bottom w:w="0" w:type="dxa"/>
              <w:right w:w="108" w:type="dxa"/>
            </w:tcMar>
            <w:vAlign w:val="center"/>
          </w:tcPr>
          <w:p>
            <w:pPr>
              <w:adjustRightInd w:val="0"/>
              <w:snapToGrid w:val="0"/>
              <w:jc w:val="center"/>
              <w:rPr>
                <w:rFonts w:eastAsiaTheme="minorEastAsia"/>
                <w:bCs/>
                <w:sz w:val="21"/>
                <w:szCs w:val="21"/>
              </w:rPr>
            </w:pPr>
            <w:r>
              <w:rPr>
                <w:rFonts w:hAnsiTheme="minorEastAsia" w:eastAsiaTheme="minorEastAsia"/>
                <w:bCs/>
                <w:sz w:val="21"/>
                <w:szCs w:val="21"/>
              </w:rPr>
              <w:t>固体废物</w:t>
            </w:r>
          </w:p>
        </w:tc>
        <w:tc>
          <w:tcPr>
            <w:tcW w:w="1432" w:type="dxa"/>
            <w:gridSpan w:val="2"/>
            <w:shd w:val="clear" w:color="auto" w:fill="FFFFFF"/>
            <w:tcMar>
              <w:top w:w="0" w:type="dxa"/>
              <w:left w:w="108" w:type="dxa"/>
              <w:bottom w:w="0" w:type="dxa"/>
              <w:right w:w="108" w:type="dxa"/>
            </w:tcMar>
            <w:vAlign w:val="center"/>
          </w:tcPr>
          <w:p>
            <w:pPr>
              <w:jc w:val="center"/>
              <w:rPr>
                <w:rFonts w:eastAsiaTheme="minorEastAsia"/>
                <w:sz w:val="21"/>
                <w:szCs w:val="21"/>
              </w:rPr>
            </w:pPr>
            <w:r>
              <w:rPr>
                <w:rFonts w:hint="eastAsia" w:hAnsiTheme="minorEastAsia" w:eastAsiaTheme="minorEastAsia"/>
                <w:sz w:val="21"/>
                <w:szCs w:val="21"/>
              </w:rPr>
              <w:t>投料</w:t>
            </w:r>
          </w:p>
        </w:tc>
        <w:tc>
          <w:tcPr>
            <w:tcW w:w="1109" w:type="dxa"/>
            <w:shd w:val="clear" w:color="auto" w:fill="FFFFFF"/>
            <w:vAlign w:val="center"/>
          </w:tcPr>
          <w:p>
            <w:pPr>
              <w:jc w:val="center"/>
              <w:rPr>
                <w:rFonts w:eastAsiaTheme="minorEastAsia"/>
                <w:sz w:val="21"/>
                <w:szCs w:val="21"/>
              </w:rPr>
            </w:pPr>
            <w:r>
              <w:rPr>
                <w:rFonts w:hAnsiTheme="minorEastAsia" w:eastAsiaTheme="minorEastAsia"/>
                <w:sz w:val="21"/>
                <w:szCs w:val="21"/>
              </w:rPr>
              <w:t>废包装袋</w:t>
            </w:r>
          </w:p>
        </w:tc>
        <w:tc>
          <w:tcPr>
            <w:tcW w:w="2410" w:type="dxa"/>
            <w:gridSpan w:val="2"/>
            <w:tcBorders>
              <w:bottom w:val="single" w:color="auto" w:sz="4" w:space="0"/>
            </w:tcBorders>
            <w:shd w:val="clear" w:color="auto" w:fill="FFFFFF"/>
            <w:vAlign w:val="center"/>
          </w:tcPr>
          <w:p>
            <w:pPr>
              <w:jc w:val="center"/>
              <w:rPr>
                <w:rFonts w:eastAsiaTheme="minorEastAsia"/>
                <w:sz w:val="21"/>
                <w:szCs w:val="21"/>
              </w:rPr>
            </w:pPr>
            <w:r>
              <w:rPr>
                <w:rFonts w:hAnsiTheme="minorEastAsia" w:eastAsiaTheme="minorEastAsia"/>
                <w:sz w:val="21"/>
                <w:szCs w:val="21"/>
              </w:rPr>
              <w:t>收集后外售至废品收购站</w:t>
            </w:r>
          </w:p>
        </w:tc>
        <w:tc>
          <w:tcPr>
            <w:tcW w:w="2739" w:type="dxa"/>
            <w:tcBorders>
              <w:bottom w:val="single" w:color="auto" w:sz="4" w:space="0"/>
            </w:tcBorders>
            <w:shd w:val="clear" w:color="auto" w:fill="FFFFFF"/>
            <w:vAlign w:val="center"/>
          </w:tcPr>
          <w:p>
            <w:pPr>
              <w:widowControl/>
              <w:wordWrap w:val="0"/>
              <w:jc w:val="center"/>
              <w:rPr>
                <w:rFonts w:eastAsiaTheme="minorEastAsia"/>
                <w:spacing w:val="8"/>
                <w:kern w:val="0"/>
                <w:sz w:val="21"/>
                <w:szCs w:val="21"/>
                <w:highlight w:val="yellow"/>
              </w:rPr>
            </w:pPr>
            <w:r>
              <w:rPr>
                <w:rFonts w:hAnsiTheme="minorEastAsia" w:eastAsiaTheme="minorEastAsia"/>
                <w:sz w:val="21"/>
                <w:szCs w:val="21"/>
              </w:rPr>
              <w:t>设一般固废暂存间（</w:t>
            </w:r>
            <w:r>
              <w:rPr>
                <w:rFonts w:eastAsiaTheme="minorEastAsia"/>
                <w:sz w:val="21"/>
                <w:szCs w:val="21"/>
              </w:rPr>
              <w:t>10m</w:t>
            </w:r>
            <w:r>
              <w:rPr>
                <w:rFonts w:eastAsiaTheme="minorEastAsia"/>
                <w:sz w:val="21"/>
                <w:szCs w:val="21"/>
                <w:vertAlign w:val="superscript"/>
              </w:rPr>
              <w:t>2</w:t>
            </w:r>
            <w:r>
              <w:rPr>
                <w:rFonts w:hAnsiTheme="minorEastAsia" w:eastAsiaTheme="minorEastAsia"/>
                <w:sz w:val="21"/>
                <w:szCs w:val="21"/>
              </w:rPr>
              <w:t>），</w:t>
            </w:r>
            <w:r>
              <w:rPr>
                <w:rFonts w:hAnsiTheme="minorEastAsia" w:eastAsiaTheme="minorEastAsia"/>
                <w:bCs/>
                <w:sz w:val="21"/>
                <w:szCs w:val="21"/>
              </w:rPr>
              <w:t>暂存后，定期交由有资质单位处理。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vMerge w:val="continue"/>
            <w:shd w:val="clear" w:color="auto" w:fill="FFFFFF"/>
            <w:tcMar>
              <w:top w:w="0" w:type="dxa"/>
              <w:left w:w="108" w:type="dxa"/>
              <w:bottom w:w="0" w:type="dxa"/>
              <w:right w:w="108" w:type="dxa"/>
            </w:tcMar>
            <w:vAlign w:val="center"/>
          </w:tcPr>
          <w:p>
            <w:pPr>
              <w:adjustRightInd w:val="0"/>
              <w:snapToGrid w:val="0"/>
              <w:jc w:val="center"/>
              <w:rPr>
                <w:rFonts w:eastAsiaTheme="minorEastAsia"/>
                <w:bCs/>
                <w:color w:val="00B050"/>
                <w:sz w:val="21"/>
                <w:szCs w:val="21"/>
              </w:rPr>
            </w:pPr>
          </w:p>
        </w:tc>
        <w:tc>
          <w:tcPr>
            <w:tcW w:w="1432" w:type="dxa"/>
            <w:gridSpan w:val="2"/>
            <w:shd w:val="clear" w:color="auto" w:fill="FFFFFF"/>
            <w:tcMar>
              <w:top w:w="0" w:type="dxa"/>
              <w:left w:w="108" w:type="dxa"/>
              <w:bottom w:w="0" w:type="dxa"/>
              <w:right w:w="108" w:type="dxa"/>
            </w:tcMar>
            <w:vAlign w:val="center"/>
          </w:tcPr>
          <w:p>
            <w:pPr>
              <w:jc w:val="center"/>
              <w:rPr>
                <w:rFonts w:eastAsiaTheme="minorEastAsia"/>
                <w:sz w:val="21"/>
                <w:szCs w:val="21"/>
              </w:rPr>
            </w:pPr>
            <w:r>
              <w:rPr>
                <w:rFonts w:hint="eastAsia" w:hAnsiTheme="minorEastAsia" w:eastAsiaTheme="minorEastAsia"/>
                <w:sz w:val="21"/>
                <w:szCs w:val="21"/>
              </w:rPr>
              <w:t>有机废气</w:t>
            </w:r>
            <w:r>
              <w:rPr>
                <w:rFonts w:hAnsiTheme="minorEastAsia" w:eastAsiaTheme="minorEastAsia"/>
                <w:sz w:val="21"/>
                <w:szCs w:val="21"/>
              </w:rPr>
              <w:t>治理设施</w:t>
            </w:r>
          </w:p>
        </w:tc>
        <w:tc>
          <w:tcPr>
            <w:tcW w:w="1109" w:type="dxa"/>
            <w:shd w:val="clear" w:color="auto" w:fill="FFFFFF"/>
            <w:vAlign w:val="center"/>
          </w:tcPr>
          <w:p>
            <w:pPr>
              <w:jc w:val="center"/>
              <w:rPr>
                <w:rFonts w:eastAsiaTheme="minorEastAsia"/>
                <w:sz w:val="21"/>
                <w:szCs w:val="21"/>
              </w:rPr>
            </w:pPr>
            <w:r>
              <w:rPr>
                <w:rFonts w:hAnsiTheme="minorEastAsia" w:eastAsiaTheme="minorEastAsia"/>
                <w:sz w:val="21"/>
                <w:szCs w:val="21"/>
              </w:rPr>
              <w:t>废活性炭</w:t>
            </w:r>
          </w:p>
        </w:tc>
        <w:tc>
          <w:tcPr>
            <w:tcW w:w="2410" w:type="dxa"/>
            <w:gridSpan w:val="2"/>
            <w:tcBorders>
              <w:top w:val="single" w:color="auto" w:sz="4" w:space="0"/>
            </w:tcBorders>
            <w:shd w:val="clear" w:color="auto" w:fill="FFFFFF"/>
            <w:vAlign w:val="center"/>
          </w:tcPr>
          <w:p>
            <w:pPr>
              <w:jc w:val="center"/>
              <w:rPr>
                <w:rFonts w:eastAsiaTheme="minorEastAsia"/>
                <w:sz w:val="21"/>
                <w:szCs w:val="21"/>
              </w:rPr>
            </w:pPr>
            <w:r>
              <w:rPr>
                <w:rFonts w:hAnsiTheme="minorEastAsia" w:eastAsiaTheme="minorEastAsia"/>
                <w:sz w:val="21"/>
                <w:szCs w:val="21"/>
              </w:rPr>
              <w:t>危废暂存间暂存后定期交由有资质单位处理</w:t>
            </w:r>
          </w:p>
        </w:tc>
        <w:tc>
          <w:tcPr>
            <w:tcW w:w="2739" w:type="dxa"/>
            <w:tcBorders>
              <w:top w:val="single" w:color="auto" w:sz="4" w:space="0"/>
            </w:tcBorders>
            <w:shd w:val="clear" w:color="auto" w:fill="FFFFFF"/>
            <w:vAlign w:val="center"/>
          </w:tcPr>
          <w:p>
            <w:pPr>
              <w:widowControl/>
              <w:wordWrap w:val="0"/>
              <w:jc w:val="center"/>
              <w:rPr>
                <w:rFonts w:eastAsiaTheme="minorEastAsia"/>
                <w:spacing w:val="8"/>
                <w:kern w:val="0"/>
                <w:sz w:val="21"/>
                <w:szCs w:val="21"/>
                <w:highlight w:val="yellow"/>
              </w:rPr>
            </w:pPr>
            <w:r>
              <w:rPr>
                <w:rFonts w:hAnsiTheme="minorEastAsia" w:eastAsiaTheme="minorEastAsia"/>
                <w:sz w:val="21"/>
                <w:szCs w:val="21"/>
              </w:rPr>
              <w:t>设危废暂存间（</w:t>
            </w:r>
            <w:r>
              <w:rPr>
                <w:rFonts w:eastAsiaTheme="minorEastAsia"/>
                <w:sz w:val="21"/>
                <w:szCs w:val="21"/>
              </w:rPr>
              <w:t>5m</w:t>
            </w:r>
            <w:r>
              <w:rPr>
                <w:rFonts w:eastAsiaTheme="minorEastAsia"/>
                <w:sz w:val="21"/>
                <w:szCs w:val="21"/>
                <w:vertAlign w:val="superscript"/>
              </w:rPr>
              <w:t>2</w:t>
            </w:r>
            <w:r>
              <w:rPr>
                <w:rFonts w:hAnsiTheme="minorEastAsia" w:eastAsiaTheme="minorEastAsia"/>
                <w:sz w:val="21"/>
                <w:szCs w:val="21"/>
              </w:rPr>
              <w:t>），暂存后，定期交由有资质单位处理。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680" w:hRule="atLeast"/>
        </w:trPr>
        <w:tc>
          <w:tcPr>
            <w:tcW w:w="1111" w:type="dxa"/>
            <w:vMerge w:val="continue"/>
            <w:shd w:val="clear" w:color="auto" w:fill="FFFFFF"/>
            <w:tcMar>
              <w:top w:w="0" w:type="dxa"/>
              <w:left w:w="108" w:type="dxa"/>
              <w:bottom w:w="0" w:type="dxa"/>
              <w:right w:w="108" w:type="dxa"/>
            </w:tcMar>
            <w:vAlign w:val="center"/>
          </w:tcPr>
          <w:p>
            <w:pPr>
              <w:adjustRightInd w:val="0"/>
              <w:snapToGrid w:val="0"/>
              <w:jc w:val="center"/>
              <w:rPr>
                <w:rFonts w:eastAsiaTheme="minorEastAsia"/>
                <w:bCs/>
                <w:color w:val="00B050"/>
                <w:sz w:val="21"/>
                <w:szCs w:val="21"/>
              </w:rPr>
            </w:pPr>
          </w:p>
        </w:tc>
        <w:tc>
          <w:tcPr>
            <w:tcW w:w="1432" w:type="dxa"/>
            <w:gridSpan w:val="2"/>
            <w:shd w:val="clear" w:color="auto" w:fill="FFFFFF"/>
            <w:tcMar>
              <w:top w:w="0" w:type="dxa"/>
              <w:left w:w="108" w:type="dxa"/>
              <w:bottom w:w="0" w:type="dxa"/>
              <w:right w:w="108" w:type="dxa"/>
            </w:tcMar>
            <w:vAlign w:val="center"/>
          </w:tcPr>
          <w:p>
            <w:pPr>
              <w:jc w:val="center"/>
              <w:rPr>
                <w:rFonts w:eastAsiaTheme="minorEastAsia"/>
                <w:sz w:val="21"/>
                <w:szCs w:val="21"/>
              </w:rPr>
            </w:pPr>
            <w:r>
              <w:rPr>
                <w:rFonts w:hint="eastAsia" w:hAnsiTheme="minorEastAsia" w:eastAsiaTheme="minorEastAsia"/>
                <w:sz w:val="21"/>
                <w:szCs w:val="21"/>
              </w:rPr>
              <w:t>有机废气</w:t>
            </w:r>
            <w:r>
              <w:rPr>
                <w:rFonts w:hAnsiTheme="minorEastAsia" w:eastAsiaTheme="minorEastAsia"/>
                <w:sz w:val="21"/>
                <w:szCs w:val="21"/>
              </w:rPr>
              <w:t>治理设施</w:t>
            </w:r>
          </w:p>
        </w:tc>
        <w:tc>
          <w:tcPr>
            <w:tcW w:w="1109" w:type="dxa"/>
            <w:shd w:val="clear" w:color="auto" w:fill="FFFFFF"/>
            <w:vAlign w:val="center"/>
          </w:tcPr>
          <w:p>
            <w:pPr>
              <w:jc w:val="center"/>
              <w:rPr>
                <w:rFonts w:eastAsiaTheme="minorEastAsia"/>
                <w:sz w:val="21"/>
                <w:szCs w:val="21"/>
              </w:rPr>
            </w:pPr>
            <w:r>
              <w:rPr>
                <w:rStyle w:val="16"/>
                <w:rFonts w:hint="eastAsia"/>
              </w:rPr>
              <w:t>废催化剂</w:t>
            </w:r>
          </w:p>
        </w:tc>
        <w:tc>
          <w:tcPr>
            <w:tcW w:w="2410" w:type="dxa"/>
            <w:gridSpan w:val="2"/>
            <w:shd w:val="clear" w:color="auto" w:fill="FFFFFF"/>
            <w:vAlign w:val="center"/>
          </w:tcPr>
          <w:p>
            <w:pPr>
              <w:adjustRightInd w:val="0"/>
              <w:snapToGrid w:val="0"/>
              <w:jc w:val="center"/>
              <w:rPr>
                <w:rFonts w:eastAsiaTheme="minorEastAsia"/>
                <w:bCs/>
                <w:sz w:val="21"/>
                <w:szCs w:val="21"/>
              </w:rPr>
            </w:pPr>
            <w:r>
              <w:rPr>
                <w:rFonts w:hAnsiTheme="minorEastAsia" w:eastAsiaTheme="minorEastAsia"/>
                <w:sz w:val="21"/>
                <w:szCs w:val="21"/>
              </w:rPr>
              <w:t>危废暂存间暂存后定期交由有资质单位处理</w:t>
            </w:r>
          </w:p>
        </w:tc>
        <w:tc>
          <w:tcPr>
            <w:tcW w:w="2739" w:type="dxa"/>
            <w:shd w:val="clear" w:color="auto" w:fill="FFFFFF"/>
            <w:vAlign w:val="center"/>
          </w:tcPr>
          <w:p>
            <w:pPr>
              <w:widowControl/>
              <w:wordWrap w:val="0"/>
              <w:jc w:val="center"/>
              <w:rPr>
                <w:rFonts w:eastAsiaTheme="minorEastAsia"/>
                <w:bCs/>
                <w:sz w:val="21"/>
                <w:szCs w:val="21"/>
                <w:highlight w:val="yellow"/>
              </w:rPr>
            </w:pPr>
            <w:r>
              <w:rPr>
                <w:rFonts w:hAnsiTheme="minorEastAsia" w:eastAsiaTheme="minorEastAsia"/>
                <w:sz w:val="21"/>
                <w:szCs w:val="21"/>
              </w:rPr>
              <w:t>设危废暂存间（</w:t>
            </w:r>
            <w:r>
              <w:rPr>
                <w:rFonts w:eastAsiaTheme="minorEastAsia"/>
                <w:sz w:val="21"/>
                <w:szCs w:val="21"/>
              </w:rPr>
              <w:t>5m</w:t>
            </w:r>
            <w:r>
              <w:rPr>
                <w:rFonts w:eastAsiaTheme="minorEastAsia"/>
                <w:sz w:val="21"/>
                <w:szCs w:val="21"/>
                <w:vertAlign w:val="superscript"/>
              </w:rPr>
              <w:t>2</w:t>
            </w:r>
            <w:r>
              <w:rPr>
                <w:rFonts w:hAnsiTheme="minorEastAsia" w:eastAsiaTheme="minorEastAsia"/>
                <w:sz w:val="21"/>
                <w:szCs w:val="21"/>
              </w:rPr>
              <w:t>），暂存后，定期交由有资质单位处理。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80" w:hRule="atLeast"/>
        </w:trPr>
        <w:tc>
          <w:tcPr>
            <w:tcW w:w="1111" w:type="dxa"/>
            <w:shd w:val="clear" w:color="auto" w:fill="FFFFFF"/>
            <w:tcMar>
              <w:top w:w="0" w:type="dxa"/>
              <w:left w:w="108" w:type="dxa"/>
              <w:bottom w:w="0" w:type="dxa"/>
              <w:right w:w="108" w:type="dxa"/>
            </w:tcMar>
            <w:vAlign w:val="center"/>
          </w:tcPr>
          <w:p>
            <w:pPr>
              <w:adjustRightInd w:val="0"/>
              <w:snapToGrid w:val="0"/>
              <w:jc w:val="center"/>
              <w:rPr>
                <w:rFonts w:eastAsiaTheme="minorEastAsia"/>
                <w:bCs/>
                <w:sz w:val="21"/>
                <w:szCs w:val="21"/>
              </w:rPr>
            </w:pPr>
            <w:r>
              <w:rPr>
                <w:rFonts w:hAnsiTheme="minorEastAsia" w:eastAsiaTheme="minorEastAsia"/>
                <w:bCs/>
                <w:sz w:val="21"/>
                <w:szCs w:val="21"/>
              </w:rPr>
              <w:t>土壤及地下水污染防治措施</w:t>
            </w:r>
          </w:p>
        </w:tc>
        <w:tc>
          <w:tcPr>
            <w:tcW w:w="7690" w:type="dxa"/>
            <w:gridSpan w:val="6"/>
            <w:shd w:val="clear" w:color="auto" w:fill="FFFFFF"/>
            <w:tcMar>
              <w:top w:w="0" w:type="dxa"/>
              <w:left w:w="108" w:type="dxa"/>
              <w:bottom w:w="0" w:type="dxa"/>
              <w:right w:w="108" w:type="dxa"/>
            </w:tcMar>
            <w:vAlign w:val="center"/>
          </w:tcPr>
          <w:p>
            <w:pPr>
              <w:adjustRightInd w:val="0"/>
              <w:snapToGrid w:val="0"/>
              <w:jc w:val="center"/>
              <w:rPr>
                <w:rFonts w:eastAsiaTheme="minorEastAsia"/>
                <w:sz w:val="21"/>
                <w:szCs w:val="21"/>
              </w:rPr>
            </w:pPr>
            <w:r>
              <w:rPr>
                <w:rFonts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80" w:hRule="atLeast"/>
        </w:trPr>
        <w:tc>
          <w:tcPr>
            <w:tcW w:w="1111" w:type="dxa"/>
            <w:shd w:val="clear" w:color="auto" w:fill="FFFFFF"/>
            <w:tcMar>
              <w:top w:w="0" w:type="dxa"/>
              <w:left w:w="108" w:type="dxa"/>
              <w:bottom w:w="0" w:type="dxa"/>
              <w:right w:w="108" w:type="dxa"/>
            </w:tcMar>
            <w:vAlign w:val="center"/>
          </w:tcPr>
          <w:p>
            <w:pPr>
              <w:adjustRightInd w:val="0"/>
              <w:snapToGrid w:val="0"/>
              <w:jc w:val="center"/>
              <w:rPr>
                <w:rFonts w:eastAsiaTheme="minorEastAsia"/>
                <w:bCs/>
                <w:sz w:val="21"/>
                <w:szCs w:val="21"/>
              </w:rPr>
            </w:pPr>
            <w:r>
              <w:rPr>
                <w:rFonts w:hAnsiTheme="minorEastAsia" w:eastAsiaTheme="minorEastAsia"/>
                <w:bCs/>
                <w:sz w:val="21"/>
                <w:szCs w:val="21"/>
              </w:rPr>
              <w:t>环境风险防范措施</w:t>
            </w:r>
          </w:p>
        </w:tc>
        <w:tc>
          <w:tcPr>
            <w:tcW w:w="7690" w:type="dxa"/>
            <w:gridSpan w:val="6"/>
            <w:shd w:val="clear" w:color="auto" w:fill="FFFFFF"/>
            <w:tcMar>
              <w:top w:w="0" w:type="dxa"/>
              <w:left w:w="108" w:type="dxa"/>
              <w:bottom w:w="0" w:type="dxa"/>
              <w:right w:w="108" w:type="dxa"/>
            </w:tcMar>
            <w:vAlign w:val="center"/>
          </w:tcPr>
          <w:p>
            <w:pPr>
              <w:adjustRightInd w:val="0"/>
              <w:snapToGrid w:val="0"/>
              <w:jc w:val="center"/>
              <w:rPr>
                <w:rFonts w:eastAsiaTheme="minorEastAsia"/>
                <w:sz w:val="21"/>
                <w:szCs w:val="21"/>
              </w:rPr>
            </w:pPr>
            <w:r>
              <w:rPr>
                <w:rFonts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6295" w:hRule="atLeast"/>
        </w:trPr>
        <w:tc>
          <w:tcPr>
            <w:tcW w:w="1111" w:type="dxa"/>
            <w:vMerge w:val="restart"/>
            <w:shd w:val="clear" w:color="auto" w:fill="FFFFFF"/>
            <w:tcMar>
              <w:top w:w="0" w:type="dxa"/>
              <w:left w:w="108" w:type="dxa"/>
              <w:bottom w:w="0" w:type="dxa"/>
              <w:right w:w="108" w:type="dxa"/>
            </w:tcMar>
            <w:vAlign w:val="center"/>
          </w:tcPr>
          <w:p>
            <w:pPr>
              <w:adjustRightInd w:val="0"/>
              <w:snapToGrid w:val="0"/>
              <w:rPr>
                <w:rFonts w:eastAsiaTheme="minorEastAsia"/>
                <w:bCs/>
                <w:color w:val="00B050"/>
                <w:sz w:val="21"/>
                <w:szCs w:val="21"/>
              </w:rPr>
            </w:pPr>
          </w:p>
          <w:p>
            <w:pPr>
              <w:adjustRightInd w:val="0"/>
              <w:snapToGrid w:val="0"/>
              <w:jc w:val="center"/>
              <w:rPr>
                <w:rFonts w:eastAsiaTheme="minorEastAsia"/>
                <w:bCs/>
                <w:color w:val="00B050"/>
                <w:sz w:val="21"/>
                <w:szCs w:val="21"/>
              </w:rPr>
            </w:pPr>
          </w:p>
          <w:p>
            <w:pPr>
              <w:adjustRightInd w:val="0"/>
              <w:snapToGrid w:val="0"/>
              <w:jc w:val="center"/>
              <w:rPr>
                <w:rFonts w:eastAsiaTheme="minorEastAsia"/>
                <w:bCs/>
                <w:sz w:val="21"/>
                <w:szCs w:val="21"/>
              </w:rPr>
            </w:pPr>
            <w:r>
              <w:rPr>
                <w:rFonts w:hAnsiTheme="minorEastAsia" w:eastAsiaTheme="minorEastAsia"/>
                <w:bCs/>
                <w:sz w:val="21"/>
                <w:szCs w:val="21"/>
              </w:rPr>
              <w:t>其他环境管理要求</w:t>
            </w:r>
          </w:p>
        </w:tc>
        <w:tc>
          <w:tcPr>
            <w:tcW w:w="4380" w:type="dxa"/>
            <w:gridSpan w:val="4"/>
            <w:tcBorders>
              <w:bottom w:val="single" w:color="auto" w:sz="4" w:space="0"/>
              <w:right w:val="single" w:color="auto" w:sz="4" w:space="0"/>
            </w:tcBorders>
            <w:shd w:val="clear" w:color="auto" w:fill="FFFFFF"/>
            <w:tcMar>
              <w:top w:w="0" w:type="dxa"/>
              <w:left w:w="108" w:type="dxa"/>
              <w:bottom w:w="0" w:type="dxa"/>
              <w:right w:w="108" w:type="dxa"/>
            </w:tcMar>
            <w:vAlign w:val="center"/>
          </w:tcPr>
          <w:p>
            <w:pPr>
              <w:adjustRightInd w:val="0"/>
              <w:snapToGrid w:val="0"/>
              <w:jc w:val="center"/>
              <w:rPr>
                <w:rFonts w:hAnsiTheme="minorEastAsia" w:eastAsiaTheme="minorEastAsia"/>
                <w:bCs/>
                <w:color w:val="000000"/>
                <w:sz w:val="21"/>
                <w:szCs w:val="21"/>
              </w:rPr>
            </w:pPr>
          </w:p>
          <w:p>
            <w:pPr>
              <w:adjustRightInd w:val="0"/>
              <w:snapToGrid w:val="0"/>
              <w:jc w:val="center"/>
              <w:rPr>
                <w:rFonts w:hAnsiTheme="minorEastAsia" w:eastAsiaTheme="minorEastAsia"/>
                <w:bCs/>
                <w:color w:val="000000"/>
                <w:sz w:val="21"/>
                <w:szCs w:val="21"/>
              </w:rPr>
            </w:pPr>
          </w:p>
          <w:p>
            <w:pPr>
              <w:adjustRightInd w:val="0"/>
              <w:snapToGrid w:val="0"/>
              <w:jc w:val="center"/>
              <w:rPr>
                <w:rFonts w:hAnsiTheme="minorEastAsia" w:eastAsiaTheme="minorEastAsia"/>
                <w:bCs/>
                <w:color w:val="000000"/>
                <w:sz w:val="21"/>
                <w:szCs w:val="21"/>
              </w:rPr>
            </w:pPr>
          </w:p>
          <w:p>
            <w:pPr>
              <w:adjustRightInd w:val="0"/>
              <w:snapToGrid w:val="0"/>
              <w:jc w:val="center"/>
              <w:rPr>
                <w:rFonts w:hAnsiTheme="minorEastAsia" w:eastAsiaTheme="minorEastAsia"/>
                <w:bCs/>
                <w:color w:val="000000"/>
                <w:sz w:val="21"/>
                <w:szCs w:val="21"/>
              </w:rPr>
            </w:pPr>
          </w:p>
          <w:p>
            <w:pPr>
              <w:adjustRightInd w:val="0"/>
              <w:snapToGrid w:val="0"/>
              <w:jc w:val="center"/>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jc w:val="center"/>
              <w:rPr>
                <w:rFonts w:hAnsiTheme="minorEastAsia" w:eastAsiaTheme="minorEastAsia"/>
                <w:bCs/>
                <w:sz w:val="21"/>
                <w:szCs w:val="21"/>
              </w:rPr>
            </w:pPr>
            <w:r>
              <w:rPr>
                <w:rFonts w:hint="eastAsia" w:hAnsi="宋体"/>
                <w:bCs/>
                <w:sz w:val="21"/>
                <w:szCs w:val="21"/>
              </w:rPr>
              <w:t>按照要求在污染设施排放口、监测取样处安装视频监控（各1套），并与市局联网共享，视频监控数据保存三个月</w:t>
            </w:r>
            <w:r>
              <w:rPr>
                <w:rFonts w:hint="eastAsia" w:hAnsiTheme="minorEastAsia" w:eastAsiaTheme="minorEastAsia"/>
                <w:bCs/>
                <w:sz w:val="21"/>
                <w:szCs w:val="21"/>
              </w:rPr>
              <w:t>。</w:t>
            </w:r>
          </w:p>
          <w:p>
            <w:pPr>
              <w:adjustRightInd w:val="0"/>
              <w:snapToGrid w:val="0"/>
              <w:jc w:val="center"/>
              <w:rPr>
                <w:rFonts w:hAnsiTheme="minorEastAsia" w:eastAsiaTheme="minorEastAsia"/>
                <w:bCs/>
                <w:color w:val="00B050"/>
                <w:sz w:val="21"/>
                <w:szCs w:val="21"/>
              </w:rPr>
            </w:pPr>
          </w:p>
          <w:p>
            <w:pPr>
              <w:adjustRightInd w:val="0"/>
              <w:snapToGrid w:val="0"/>
              <w:jc w:val="center"/>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jc w:val="center"/>
              <w:rPr>
                <w:rFonts w:hAnsiTheme="minorEastAsia" w:eastAsiaTheme="minorEastAsia"/>
                <w:bCs/>
                <w:color w:val="000000"/>
                <w:sz w:val="21"/>
                <w:szCs w:val="21"/>
              </w:rPr>
            </w:pPr>
          </w:p>
          <w:p>
            <w:pPr>
              <w:adjustRightInd w:val="0"/>
              <w:snapToGrid w:val="0"/>
              <w:jc w:val="center"/>
              <w:rPr>
                <w:rFonts w:hAnsiTheme="minorEastAsia" w:eastAsiaTheme="minorEastAsia"/>
                <w:bCs/>
                <w:color w:val="000000"/>
                <w:sz w:val="21"/>
                <w:szCs w:val="21"/>
              </w:rPr>
            </w:pPr>
          </w:p>
        </w:tc>
        <w:tc>
          <w:tcPr>
            <w:tcW w:w="3310" w:type="dxa"/>
            <w:gridSpan w:val="2"/>
            <w:tcBorders>
              <w:left w:val="single" w:color="auto" w:sz="4" w:space="0"/>
              <w:bottom w:val="single" w:color="auto" w:sz="4" w:space="0"/>
            </w:tcBorders>
            <w:shd w:val="clear" w:color="auto" w:fill="FFFFFF"/>
            <w:vAlign w:val="center"/>
          </w:tcPr>
          <w:p>
            <w:pPr>
              <w:adjustRightInd w:val="0"/>
              <w:snapToGrid w:val="0"/>
              <w:jc w:val="center"/>
              <w:rPr>
                <w:rFonts w:hAnsiTheme="minorEastAsia" w:eastAsiaTheme="minorEastAsia"/>
                <w:bCs/>
                <w:sz w:val="21"/>
                <w:szCs w:val="21"/>
              </w:rPr>
            </w:pPr>
          </w:p>
          <w:p>
            <w:pPr>
              <w:adjustRightInd w:val="0"/>
              <w:snapToGrid w:val="0"/>
              <w:jc w:val="center"/>
              <w:rPr>
                <w:rFonts w:hAnsiTheme="minorEastAsia" w:eastAsiaTheme="minorEastAsia"/>
                <w:bCs/>
                <w:sz w:val="21"/>
                <w:szCs w:val="21"/>
              </w:rPr>
            </w:pPr>
          </w:p>
          <w:p>
            <w:pPr>
              <w:adjustRightInd w:val="0"/>
              <w:snapToGrid w:val="0"/>
              <w:jc w:val="center"/>
              <w:rPr>
                <w:rFonts w:hAnsiTheme="minorEastAsia" w:eastAsiaTheme="minorEastAsia"/>
                <w:bCs/>
                <w:sz w:val="21"/>
                <w:szCs w:val="21"/>
              </w:rPr>
            </w:pPr>
          </w:p>
          <w:p>
            <w:pPr>
              <w:adjustRightInd w:val="0"/>
              <w:snapToGrid w:val="0"/>
              <w:jc w:val="center"/>
              <w:rPr>
                <w:rFonts w:eastAsiaTheme="minorEastAsia"/>
                <w:sz w:val="21"/>
                <w:szCs w:val="21"/>
              </w:rPr>
            </w:pPr>
            <w:r>
              <w:rPr>
                <w:rFonts w:hAnsiTheme="minorEastAsia" w:eastAsiaTheme="minorEastAsia"/>
                <w:bCs/>
                <w:sz w:val="21"/>
                <w:szCs w:val="21"/>
              </w:rPr>
              <w:t>《新乡市生态环境局关于安装工业企业视频监控系统的通知》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0" w:type="dxa"/>
            <w:bottom w:w="0" w:type="dxa"/>
            <w:right w:w="0" w:type="dxa"/>
          </w:tblCellMar>
        </w:tblPrEx>
        <w:trPr>
          <w:trHeight w:val="768" w:hRule="atLeast"/>
        </w:trPr>
        <w:tc>
          <w:tcPr>
            <w:tcW w:w="1111" w:type="dxa"/>
            <w:vMerge w:val="continue"/>
            <w:shd w:val="clear" w:color="auto" w:fill="FFFFFF"/>
            <w:tcMar>
              <w:top w:w="0" w:type="dxa"/>
              <w:left w:w="108" w:type="dxa"/>
              <w:bottom w:w="0" w:type="dxa"/>
              <w:right w:w="108" w:type="dxa"/>
            </w:tcMar>
            <w:vAlign w:val="center"/>
          </w:tcPr>
          <w:p>
            <w:pPr>
              <w:adjustRightInd w:val="0"/>
              <w:snapToGrid w:val="0"/>
              <w:jc w:val="center"/>
              <w:rPr>
                <w:rFonts w:eastAsiaTheme="minorEastAsia"/>
                <w:bCs/>
                <w:sz w:val="21"/>
                <w:szCs w:val="21"/>
              </w:rPr>
            </w:pPr>
          </w:p>
        </w:tc>
        <w:tc>
          <w:tcPr>
            <w:tcW w:w="4380" w:type="dxa"/>
            <w:gridSpan w:val="4"/>
            <w:tcBorders>
              <w:top w:val="single" w:color="auto" w:sz="4" w:space="0"/>
              <w:right w:val="single" w:color="auto" w:sz="4" w:space="0"/>
            </w:tcBorders>
            <w:shd w:val="clear" w:color="auto" w:fill="FFFFFF"/>
            <w:tcMar>
              <w:top w:w="0" w:type="dxa"/>
              <w:left w:w="108" w:type="dxa"/>
              <w:bottom w:w="0" w:type="dxa"/>
              <w:right w:w="108" w:type="dxa"/>
            </w:tcMar>
            <w:vAlign w:val="center"/>
          </w:tcPr>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rPr>
                <w:rFonts w:hAnsiTheme="minorEastAsia" w:eastAsiaTheme="minorEastAsia"/>
                <w:bCs/>
                <w:color w:val="000000"/>
                <w:sz w:val="21"/>
                <w:szCs w:val="21"/>
              </w:rPr>
            </w:pPr>
          </w:p>
          <w:p>
            <w:pPr>
              <w:adjustRightInd w:val="0"/>
              <w:snapToGrid w:val="0"/>
              <w:jc w:val="center"/>
              <w:rPr>
                <w:rFonts w:hAnsiTheme="minorEastAsia" w:eastAsiaTheme="minorEastAsia"/>
                <w:bCs/>
                <w:sz w:val="21"/>
                <w:szCs w:val="21"/>
              </w:rPr>
            </w:pPr>
          </w:p>
          <w:p>
            <w:pPr>
              <w:adjustRightInd w:val="0"/>
              <w:snapToGrid w:val="0"/>
              <w:jc w:val="center"/>
              <w:rPr>
                <w:rFonts w:hAnsiTheme="minorEastAsia" w:eastAsiaTheme="minorEastAsia"/>
                <w:bCs/>
                <w:sz w:val="21"/>
                <w:szCs w:val="21"/>
              </w:rPr>
            </w:pPr>
            <w:r>
              <w:rPr>
                <w:rFonts w:hAnsiTheme="minorEastAsia" w:eastAsiaTheme="minorEastAsia"/>
                <w:bCs/>
                <w:sz w:val="21"/>
                <w:szCs w:val="21"/>
              </w:rPr>
              <w:t>按照要求在总用电处、主要生产设施、废气处理设施处安装用电监控设施（各</w:t>
            </w:r>
            <w:r>
              <w:rPr>
                <w:rFonts w:hint="eastAsia" w:hAnsiTheme="minorEastAsia" w:eastAsiaTheme="minorEastAsia"/>
                <w:bCs/>
                <w:sz w:val="21"/>
                <w:szCs w:val="21"/>
              </w:rPr>
              <w:t>1套</w:t>
            </w:r>
            <w:r>
              <w:rPr>
                <w:rFonts w:hAnsiTheme="minorEastAsia" w:eastAsiaTheme="minorEastAsia"/>
                <w:bCs/>
                <w:sz w:val="21"/>
                <w:szCs w:val="21"/>
              </w:rPr>
              <w:t>）。</w:t>
            </w:r>
          </w:p>
          <w:p>
            <w:pPr>
              <w:adjustRightInd w:val="0"/>
              <w:snapToGrid w:val="0"/>
              <w:jc w:val="center"/>
              <w:rPr>
                <w:rFonts w:hAnsiTheme="minorEastAsia" w:eastAsiaTheme="minorEastAsia"/>
                <w:bCs/>
                <w:sz w:val="21"/>
                <w:szCs w:val="21"/>
              </w:rPr>
            </w:pPr>
          </w:p>
          <w:p>
            <w:pPr>
              <w:adjustRightInd w:val="0"/>
              <w:snapToGrid w:val="0"/>
              <w:jc w:val="center"/>
              <w:rPr>
                <w:rFonts w:hAnsiTheme="minorEastAsia" w:eastAsiaTheme="minorEastAsia"/>
                <w:bCs/>
                <w:sz w:val="21"/>
                <w:szCs w:val="21"/>
              </w:rPr>
            </w:pPr>
          </w:p>
          <w:p>
            <w:pPr>
              <w:adjustRightInd w:val="0"/>
              <w:snapToGrid w:val="0"/>
              <w:jc w:val="center"/>
              <w:rPr>
                <w:rFonts w:hAnsiTheme="minorEastAsia" w:eastAsiaTheme="minorEastAsia"/>
                <w:bCs/>
                <w:sz w:val="21"/>
                <w:szCs w:val="21"/>
              </w:rPr>
            </w:pPr>
          </w:p>
          <w:p>
            <w:pPr>
              <w:adjustRightInd w:val="0"/>
              <w:snapToGrid w:val="0"/>
              <w:jc w:val="center"/>
              <w:rPr>
                <w:rFonts w:hAnsiTheme="minorEastAsia" w:eastAsiaTheme="minorEastAsia"/>
                <w:bCs/>
                <w:sz w:val="21"/>
                <w:szCs w:val="21"/>
              </w:rPr>
            </w:pPr>
          </w:p>
          <w:p>
            <w:pPr>
              <w:adjustRightInd w:val="0"/>
              <w:snapToGrid w:val="0"/>
              <w:jc w:val="center"/>
              <w:rPr>
                <w:rFonts w:hAnsiTheme="minorEastAsia" w:eastAsiaTheme="minorEastAsia"/>
                <w:bCs/>
                <w:sz w:val="21"/>
                <w:szCs w:val="21"/>
              </w:rPr>
            </w:pPr>
          </w:p>
          <w:p>
            <w:pPr>
              <w:adjustRightInd w:val="0"/>
              <w:snapToGrid w:val="0"/>
              <w:jc w:val="center"/>
              <w:rPr>
                <w:rFonts w:hAnsiTheme="minorEastAsia" w:eastAsiaTheme="minorEastAsia"/>
                <w:bCs/>
                <w:sz w:val="21"/>
                <w:szCs w:val="21"/>
              </w:rPr>
            </w:pPr>
          </w:p>
          <w:p>
            <w:pPr>
              <w:adjustRightInd w:val="0"/>
              <w:snapToGrid w:val="0"/>
              <w:jc w:val="center"/>
              <w:rPr>
                <w:rFonts w:hAnsiTheme="minorEastAsia" w:eastAsiaTheme="minorEastAsia"/>
                <w:bCs/>
                <w:sz w:val="21"/>
                <w:szCs w:val="21"/>
              </w:rPr>
            </w:pPr>
          </w:p>
          <w:p>
            <w:pPr>
              <w:adjustRightInd w:val="0"/>
              <w:snapToGrid w:val="0"/>
              <w:rPr>
                <w:rFonts w:hAnsiTheme="minorEastAsia" w:eastAsiaTheme="minorEastAsia"/>
                <w:bCs/>
                <w:sz w:val="21"/>
                <w:szCs w:val="21"/>
              </w:rPr>
            </w:pPr>
          </w:p>
        </w:tc>
        <w:tc>
          <w:tcPr>
            <w:tcW w:w="3310" w:type="dxa"/>
            <w:gridSpan w:val="2"/>
            <w:tcBorders>
              <w:top w:val="single" w:color="auto" w:sz="4" w:space="0"/>
              <w:left w:val="single" w:color="auto" w:sz="4" w:space="0"/>
            </w:tcBorders>
            <w:shd w:val="clear" w:color="auto" w:fill="FFFFFF"/>
            <w:vAlign w:val="center"/>
          </w:tcPr>
          <w:p>
            <w:pPr>
              <w:adjustRightInd w:val="0"/>
              <w:snapToGrid w:val="0"/>
              <w:rPr>
                <w:rFonts w:hAnsiTheme="minorEastAsia" w:eastAsiaTheme="minorEastAsia"/>
                <w:sz w:val="21"/>
                <w:szCs w:val="21"/>
              </w:rPr>
            </w:pPr>
          </w:p>
          <w:p>
            <w:pPr>
              <w:adjustRightInd w:val="0"/>
              <w:snapToGrid w:val="0"/>
              <w:rPr>
                <w:rFonts w:hAnsiTheme="minorEastAsia" w:eastAsiaTheme="minorEastAsia"/>
                <w:sz w:val="21"/>
                <w:szCs w:val="21"/>
              </w:rPr>
            </w:pPr>
          </w:p>
          <w:p>
            <w:pPr>
              <w:adjustRightInd w:val="0"/>
              <w:snapToGrid w:val="0"/>
              <w:rPr>
                <w:rFonts w:hAnsiTheme="minorEastAsia" w:eastAsiaTheme="minorEastAsia"/>
                <w:sz w:val="21"/>
                <w:szCs w:val="21"/>
              </w:rPr>
            </w:pPr>
          </w:p>
          <w:p>
            <w:pPr>
              <w:adjustRightInd w:val="0"/>
              <w:snapToGrid w:val="0"/>
              <w:rPr>
                <w:rFonts w:eastAsiaTheme="minorEastAsia"/>
                <w:sz w:val="21"/>
                <w:szCs w:val="21"/>
              </w:rPr>
            </w:pPr>
            <w:r>
              <w:rPr>
                <w:rFonts w:hAnsiTheme="minorEastAsia" w:eastAsiaTheme="minorEastAsia"/>
                <w:sz w:val="21"/>
                <w:szCs w:val="21"/>
              </w:rPr>
              <w:t>《新乡市生态环境局关于部署安装工业企业用电量监控系统的通知》（新环</w:t>
            </w:r>
            <w:r>
              <w:rPr>
                <w:rFonts w:eastAsiaTheme="minorEastAsia"/>
                <w:sz w:val="21"/>
                <w:szCs w:val="21"/>
              </w:rPr>
              <w:t>[2019]154</w:t>
            </w:r>
            <w:r>
              <w:rPr>
                <w:rFonts w:hAnsiTheme="minorEastAsia" w:eastAsiaTheme="minorEastAsia"/>
                <w:sz w:val="21"/>
                <w:szCs w:val="21"/>
              </w:rPr>
              <w:t>号）</w:t>
            </w:r>
          </w:p>
        </w:tc>
      </w:tr>
    </w:tbl>
    <w:p>
      <w:pPr>
        <w:adjustRightInd w:val="0"/>
        <w:snapToGrid w:val="0"/>
        <w:jc w:val="center"/>
        <w:rPr>
          <w:b/>
        </w:rPr>
      </w:pPr>
      <w:r>
        <w:rPr>
          <w:rFonts w:hint="eastAsia"/>
          <w:b/>
        </w:rPr>
        <w:t>六、结论</w:t>
      </w:r>
    </w:p>
    <w:tbl>
      <w:tblPr>
        <w:tblStyle w:val="14"/>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8" w:space="0"/>
              <w:left w:val="single" w:color="auto" w:sz="8" w:space="0"/>
              <w:bottom w:val="single" w:color="auto" w:sz="8" w:space="0"/>
              <w:right w:val="single" w:color="auto" w:sz="8" w:space="0"/>
            </w:tcBorders>
          </w:tcPr>
          <w:p>
            <w:pPr>
              <w:spacing w:line="440" w:lineRule="exact"/>
              <w:ind w:firstLine="480" w:firstLineChars="200"/>
              <w:rPr>
                <w:rFonts w:hAnsi="宋体"/>
                <w:sz w:val="24"/>
              </w:rPr>
            </w:pPr>
            <w:r>
              <w:rPr>
                <w:rFonts w:hint="eastAsia"/>
                <w:sz w:val="24"/>
              </w:rPr>
              <w:t>新乡市晟昊新材料有限公司年产2000吨密封材料建设项目选址位于新乡市新乡县大召营镇富兴路与文召路交叉口西50米路北，项目</w:t>
            </w:r>
            <w:r>
              <w:rPr>
                <w:rFonts w:hint="eastAsia"/>
                <w:sz w:val="24"/>
                <w:szCs w:val="24"/>
              </w:rPr>
              <w:t>符合国家的产业政策。</w:t>
            </w:r>
            <w:r>
              <w:rPr>
                <w:rFonts w:hAnsi="宋体"/>
                <w:sz w:val="24"/>
              </w:rPr>
              <w:t>根据</w:t>
            </w:r>
            <w:r>
              <w:rPr>
                <w:kern w:val="0"/>
                <w:sz w:val="24"/>
              </w:rPr>
              <w:t>新乡县大召营专业园区</w:t>
            </w:r>
            <w:r>
              <w:rPr>
                <w:rFonts w:hint="eastAsia"/>
                <w:kern w:val="0"/>
                <w:sz w:val="24"/>
              </w:rPr>
              <w:t>总体</w:t>
            </w:r>
            <w:r>
              <w:rPr>
                <w:kern w:val="0"/>
                <w:sz w:val="24"/>
              </w:rPr>
              <w:t>发展规划</w:t>
            </w:r>
            <w:r>
              <w:rPr>
                <w:rFonts w:hAnsi="宋体"/>
                <w:sz w:val="24"/>
              </w:rPr>
              <w:t>图可知，本项目用地属于</w:t>
            </w:r>
            <w:r>
              <w:rPr>
                <w:rFonts w:hint="eastAsia" w:hAnsi="宋体"/>
                <w:sz w:val="24"/>
              </w:rPr>
              <w:t>工业</w:t>
            </w:r>
            <w:r>
              <w:rPr>
                <w:rFonts w:hAnsi="宋体"/>
                <w:sz w:val="24"/>
              </w:rPr>
              <w:t>用地，符合</w:t>
            </w:r>
            <w:r>
              <w:rPr>
                <w:kern w:val="0"/>
                <w:sz w:val="24"/>
              </w:rPr>
              <w:t>新乡县大召营专业园区</w:t>
            </w:r>
            <w:r>
              <w:rPr>
                <w:rFonts w:hAnsi="宋体"/>
                <w:sz w:val="24"/>
              </w:rPr>
              <w:t>总体规划，项目运营期间产生的各项污染物经治理后均能够达标排放，处置措施可行。评价认为，从环保角度分析，该项目可行。</w:t>
            </w:r>
          </w:p>
          <w:p>
            <w:pPr>
              <w:adjustRightInd w:val="0"/>
              <w:snapToGrid w:val="0"/>
              <w:spacing w:line="440" w:lineRule="exact"/>
              <w:ind w:firstLine="480" w:firstLineChars="200"/>
              <w:jc w:val="left"/>
              <w:rPr>
                <w:sz w:val="24"/>
                <w:szCs w:val="24"/>
              </w:rPr>
            </w:pPr>
          </w:p>
          <w:p>
            <w:pPr>
              <w:adjustRightInd w:val="0"/>
              <w:snapToGrid w:val="0"/>
              <w:spacing w:line="440" w:lineRule="exact"/>
              <w:jc w:val="left"/>
              <w:rPr>
                <w:kern w:val="0"/>
                <w:sz w:val="24"/>
              </w:rPr>
            </w:pPr>
          </w:p>
          <w:p>
            <w:pPr>
              <w:adjustRightInd w:val="0"/>
              <w:snapToGrid w:val="0"/>
              <w:spacing w:line="440" w:lineRule="exact"/>
              <w:ind w:firstLine="5280" w:firstLineChars="2200"/>
              <w:rPr>
                <w:sz w:val="24"/>
                <w:szCs w:val="24"/>
              </w:rPr>
            </w:pPr>
            <w:r>
              <w:rPr>
                <w:kern w:val="0"/>
                <w:sz w:val="24"/>
              </w:rPr>
              <w:t>新乡市译洋环境技术有限公司</w:t>
            </w:r>
            <w:r>
              <w:rPr>
                <w:sz w:val="24"/>
                <w:szCs w:val="24"/>
              </w:rPr>
              <w:br w:type="textWrapping"/>
            </w:r>
            <w:r>
              <w:rPr>
                <w:rFonts w:hint="eastAsia"/>
                <w:sz w:val="24"/>
                <w:szCs w:val="24"/>
              </w:rPr>
              <w:t xml:space="preserve">                                                   2022年11月</w:t>
            </w: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jc w:val="left"/>
              <w:rPr>
                <w:color w:val="000000"/>
                <w:sz w:val="21"/>
                <w:szCs w:val="21"/>
              </w:rPr>
            </w:pPr>
          </w:p>
          <w:p>
            <w:pPr>
              <w:adjustRightInd w:val="0"/>
              <w:snapToGrid w:val="0"/>
              <w:jc w:val="left"/>
              <w:rPr>
                <w:color w:val="000000"/>
                <w:sz w:val="21"/>
                <w:szCs w:val="21"/>
              </w:rPr>
            </w:pPr>
          </w:p>
          <w:p>
            <w:pPr>
              <w:adjustRightInd w:val="0"/>
              <w:snapToGrid w:val="0"/>
              <w:jc w:val="left"/>
              <w:rPr>
                <w:color w:val="000000"/>
                <w:sz w:val="21"/>
                <w:szCs w:val="21"/>
              </w:rPr>
            </w:pPr>
          </w:p>
          <w:p>
            <w:pPr>
              <w:adjustRightInd w:val="0"/>
              <w:snapToGrid w:val="0"/>
              <w:jc w:val="left"/>
              <w:rPr>
                <w:b/>
                <w:color w:val="000000"/>
              </w:rPr>
            </w:pPr>
          </w:p>
        </w:tc>
      </w:tr>
    </w:tbl>
    <w:p>
      <w:pPr>
        <w:adjustRightInd w:val="0"/>
        <w:snapToGrid w:val="0"/>
        <w:jc w:val="left"/>
        <w:rPr>
          <w:b/>
          <w:color w:val="000000"/>
        </w:rPr>
        <w:sectPr>
          <w:pgSz w:w="11906" w:h="16838"/>
          <w:pgMar w:top="1440" w:right="1588" w:bottom="1440" w:left="1644" w:header="851" w:footer="992" w:gutter="0"/>
          <w:cols w:space="425" w:num="1"/>
          <w:docGrid w:type="lines" w:linePitch="312" w:charSpace="0"/>
        </w:sectPr>
      </w:pPr>
    </w:p>
    <w:p>
      <w:pPr>
        <w:pStyle w:val="11"/>
        <w:adjustRightInd w:val="0"/>
        <w:snapToGrid w:val="0"/>
        <w:spacing w:before="0" w:beforeAutospacing="0" w:after="0" w:afterAutospacing="0" w:line="500" w:lineRule="exact"/>
        <w:outlineLvl w:val="0"/>
        <w:rPr>
          <w:rFonts w:ascii="黑体" w:hAnsi="黑体" w:eastAsia="黑体"/>
          <w:snapToGrid w:val="0"/>
          <w:sz w:val="32"/>
          <w:szCs w:val="32"/>
        </w:rPr>
      </w:pPr>
      <w:r>
        <w:rPr>
          <w:rFonts w:hint="eastAsia" w:ascii="黑体" w:hAnsi="黑体" w:eastAsia="黑体"/>
          <w:snapToGrid w:val="0"/>
          <w:sz w:val="32"/>
          <w:szCs w:val="32"/>
        </w:rPr>
        <w:t xml:space="preserve">附表                        </w:t>
      </w:r>
      <w:r>
        <w:rPr>
          <w:rFonts w:hint="eastAsia" w:ascii="方正小标宋_GBK" w:hAnsi="黑体" w:eastAsia="方正小标宋_GBK"/>
          <w:b/>
          <w:snapToGrid w:val="0"/>
          <w:sz w:val="38"/>
          <w:szCs w:val="38"/>
        </w:rPr>
        <w:t>建设项目污染物排放量汇总表</w:t>
      </w:r>
    </w:p>
    <w:tbl>
      <w:tblPr>
        <w:tblStyle w:val="13"/>
        <w:tblW w:w="4950" w:type="pct"/>
        <w:jc w:val="center"/>
        <w:shd w:val="clear" w:color="auto" w:fill="FFFFFF"/>
        <w:tblLayout w:type="fixed"/>
        <w:tblCellMar>
          <w:top w:w="0" w:type="dxa"/>
          <w:left w:w="0" w:type="dxa"/>
          <w:bottom w:w="0" w:type="dxa"/>
          <w:right w:w="0" w:type="dxa"/>
        </w:tblCellMar>
      </w:tblPr>
      <w:tblGrid>
        <w:gridCol w:w="997"/>
        <w:gridCol w:w="1570"/>
        <w:gridCol w:w="1346"/>
        <w:gridCol w:w="1364"/>
        <w:gridCol w:w="1607"/>
        <w:gridCol w:w="2029"/>
        <w:gridCol w:w="1614"/>
        <w:gridCol w:w="1661"/>
        <w:gridCol w:w="1686"/>
      </w:tblGrid>
      <w:tr>
        <w:tblPrEx>
          <w:tblCellMar>
            <w:top w:w="0" w:type="dxa"/>
            <w:left w:w="0" w:type="dxa"/>
            <w:bottom w:w="0" w:type="dxa"/>
            <w:right w:w="0" w:type="dxa"/>
          </w:tblCellMar>
        </w:tblPrEx>
        <w:trPr>
          <w:trHeight w:val="680" w:hRule="atLeast"/>
          <w:jc w:val="center"/>
        </w:trPr>
        <w:tc>
          <w:tcPr>
            <w:tcW w:w="997" w:type="dxa"/>
            <w:tcBorders>
              <w:top w:val="single" w:color="auto" w:sz="8" w:space="0"/>
              <w:left w:val="single" w:color="auto" w:sz="8" w:space="0"/>
              <w:bottom w:val="single" w:color="auto" w:sz="8" w:space="0"/>
              <w:right w:val="single" w:color="auto" w:sz="8" w:space="0"/>
              <w:tl2br w:val="single" w:color="auto" w:sz="4" w:space="0"/>
            </w:tcBorders>
            <w:shd w:val="clear" w:color="auto" w:fill="FFFFFF"/>
            <w:tcMar>
              <w:top w:w="0" w:type="dxa"/>
              <w:left w:w="28" w:type="dxa"/>
              <w:bottom w:w="0" w:type="dxa"/>
              <w:right w:w="28" w:type="dxa"/>
            </w:tcMar>
            <w:vAlign w:val="center"/>
          </w:tcPr>
          <w:p>
            <w:pPr>
              <w:widowControl/>
              <w:ind w:firstLine="398" w:firstLineChars="200"/>
              <w:rPr>
                <w:rFonts w:eastAsiaTheme="minorEastAsia"/>
                <w:b/>
                <w:spacing w:val="8"/>
                <w:kern w:val="0"/>
                <w:sz w:val="21"/>
                <w:szCs w:val="21"/>
              </w:rPr>
            </w:pPr>
            <w:r>
              <w:rPr>
                <w:rFonts w:hAnsiTheme="minorEastAsia" w:eastAsiaTheme="minorEastAsia"/>
                <w:b/>
                <w:spacing w:val="-6"/>
                <w:kern w:val="0"/>
                <w:sz w:val="21"/>
                <w:szCs w:val="21"/>
              </w:rPr>
              <w:t>项目</w:t>
            </w:r>
          </w:p>
          <w:p>
            <w:pPr>
              <w:widowControl/>
              <w:wordWrap w:val="0"/>
              <w:rPr>
                <w:rFonts w:eastAsiaTheme="minorEastAsia"/>
                <w:b/>
                <w:spacing w:val="-6"/>
                <w:kern w:val="0"/>
                <w:sz w:val="21"/>
                <w:szCs w:val="21"/>
              </w:rPr>
            </w:pPr>
          </w:p>
          <w:p>
            <w:pPr>
              <w:widowControl/>
              <w:wordWrap w:val="0"/>
              <w:rPr>
                <w:rFonts w:eastAsiaTheme="minorEastAsia"/>
                <w:b/>
                <w:spacing w:val="8"/>
                <w:kern w:val="0"/>
                <w:sz w:val="21"/>
                <w:szCs w:val="21"/>
              </w:rPr>
            </w:pPr>
            <w:r>
              <w:rPr>
                <w:rFonts w:hAnsiTheme="minorEastAsia" w:eastAsiaTheme="minorEastAsia"/>
                <w:b/>
                <w:spacing w:val="-6"/>
                <w:kern w:val="0"/>
                <w:sz w:val="21"/>
                <w:szCs w:val="21"/>
              </w:rPr>
              <w:t>分类</w:t>
            </w:r>
          </w:p>
        </w:tc>
        <w:tc>
          <w:tcPr>
            <w:tcW w:w="1570" w:type="dxa"/>
            <w:tcBorders>
              <w:top w:val="single" w:color="auto" w:sz="8" w:space="0"/>
              <w:left w:val="single" w:color="auto" w:sz="8" w:space="0"/>
              <w:bottom w:val="single" w:color="auto" w:sz="8" w:space="0"/>
              <w:right w:val="single" w:color="auto" w:sz="8" w:space="0"/>
            </w:tcBorders>
            <w:shd w:val="clear" w:color="auto" w:fill="FFFFFF"/>
            <w:tcMar>
              <w:top w:w="0" w:type="dxa"/>
              <w:left w:w="28" w:type="dxa"/>
              <w:bottom w:w="0" w:type="dxa"/>
              <w:right w:w="28" w:type="dxa"/>
            </w:tcMar>
            <w:vAlign w:val="center"/>
          </w:tcPr>
          <w:p>
            <w:pPr>
              <w:widowControl/>
              <w:wordWrap w:val="0"/>
              <w:jc w:val="center"/>
              <w:rPr>
                <w:rFonts w:eastAsiaTheme="minorEastAsia"/>
                <w:b/>
                <w:spacing w:val="8"/>
                <w:kern w:val="0"/>
                <w:sz w:val="21"/>
                <w:szCs w:val="21"/>
              </w:rPr>
            </w:pPr>
            <w:r>
              <w:rPr>
                <w:rFonts w:hAnsiTheme="minorEastAsia" w:eastAsiaTheme="minorEastAsia"/>
                <w:b/>
                <w:spacing w:val="-6"/>
                <w:kern w:val="0"/>
                <w:sz w:val="21"/>
                <w:szCs w:val="21"/>
              </w:rPr>
              <w:t>污染物名称</w:t>
            </w:r>
          </w:p>
        </w:tc>
        <w:tc>
          <w:tcPr>
            <w:tcW w:w="1346" w:type="dxa"/>
            <w:tcBorders>
              <w:top w:val="single" w:color="auto" w:sz="8" w:space="0"/>
              <w:left w:val="single" w:color="auto" w:sz="8" w:space="0"/>
              <w:bottom w:val="single" w:color="auto" w:sz="8" w:space="0"/>
              <w:right w:val="single" w:color="auto" w:sz="8" w:space="0"/>
            </w:tcBorders>
            <w:shd w:val="clear" w:color="auto" w:fill="FFFFFF"/>
            <w:tcMar>
              <w:top w:w="0" w:type="dxa"/>
              <w:left w:w="28" w:type="dxa"/>
              <w:bottom w:w="0" w:type="dxa"/>
              <w:right w:w="28" w:type="dxa"/>
            </w:tcMar>
            <w:vAlign w:val="center"/>
          </w:tcPr>
          <w:p>
            <w:pPr>
              <w:widowControl/>
              <w:wordWrap w:val="0"/>
              <w:jc w:val="center"/>
              <w:rPr>
                <w:rFonts w:eastAsiaTheme="minorEastAsia"/>
                <w:b/>
                <w:spacing w:val="8"/>
                <w:kern w:val="0"/>
                <w:sz w:val="21"/>
                <w:szCs w:val="21"/>
              </w:rPr>
            </w:pPr>
            <w:r>
              <w:rPr>
                <w:rFonts w:hAnsiTheme="minorEastAsia" w:eastAsiaTheme="minorEastAsia"/>
                <w:b/>
                <w:spacing w:val="-6"/>
                <w:kern w:val="0"/>
                <w:sz w:val="21"/>
                <w:szCs w:val="21"/>
              </w:rPr>
              <w:t>现有工程排放量（固体废物产生量）</w:t>
            </w:r>
            <w:r>
              <w:rPr>
                <w:rFonts w:asciiTheme="minorEastAsia" w:hAnsiTheme="minorEastAsia" w:eastAsiaTheme="minorEastAsia"/>
                <w:b/>
                <w:spacing w:val="8"/>
                <w:kern w:val="0"/>
                <w:sz w:val="21"/>
                <w:szCs w:val="21"/>
              </w:rPr>
              <w:t>①</w:t>
            </w:r>
          </w:p>
        </w:tc>
        <w:tc>
          <w:tcPr>
            <w:tcW w:w="1364" w:type="dxa"/>
            <w:tcBorders>
              <w:top w:val="single" w:color="auto" w:sz="8" w:space="0"/>
              <w:left w:val="single" w:color="auto" w:sz="8" w:space="0"/>
              <w:bottom w:val="single" w:color="auto" w:sz="8" w:space="0"/>
              <w:right w:val="single" w:color="auto" w:sz="8" w:space="0"/>
            </w:tcBorders>
            <w:shd w:val="clear" w:color="auto" w:fill="FFFFFF"/>
            <w:tcMar>
              <w:top w:w="0" w:type="dxa"/>
              <w:left w:w="28" w:type="dxa"/>
              <w:bottom w:w="0" w:type="dxa"/>
              <w:right w:w="28" w:type="dxa"/>
            </w:tcMar>
            <w:vAlign w:val="center"/>
          </w:tcPr>
          <w:p>
            <w:pPr>
              <w:widowControl/>
              <w:wordWrap w:val="0"/>
              <w:jc w:val="center"/>
              <w:rPr>
                <w:rFonts w:eastAsiaTheme="minorEastAsia"/>
                <w:b/>
                <w:spacing w:val="8"/>
                <w:kern w:val="0"/>
                <w:sz w:val="21"/>
                <w:szCs w:val="21"/>
              </w:rPr>
            </w:pPr>
            <w:r>
              <w:rPr>
                <w:rFonts w:hAnsiTheme="minorEastAsia" w:eastAsiaTheme="minorEastAsia"/>
                <w:b/>
                <w:spacing w:val="-6"/>
                <w:kern w:val="0"/>
                <w:sz w:val="21"/>
                <w:szCs w:val="21"/>
              </w:rPr>
              <w:t>现有工程许可排放量</w:t>
            </w:r>
            <w:r>
              <w:rPr>
                <w:rFonts w:asciiTheme="minorEastAsia" w:hAnsiTheme="minorEastAsia" w:eastAsiaTheme="minorEastAsia"/>
                <w:b/>
                <w:spacing w:val="-6"/>
                <w:kern w:val="0"/>
                <w:sz w:val="21"/>
                <w:szCs w:val="21"/>
              </w:rPr>
              <w:t>②</w:t>
            </w:r>
          </w:p>
        </w:tc>
        <w:tc>
          <w:tcPr>
            <w:tcW w:w="1607" w:type="dxa"/>
            <w:tcBorders>
              <w:top w:val="single" w:color="auto" w:sz="8" w:space="0"/>
              <w:left w:val="single" w:color="auto" w:sz="8" w:space="0"/>
              <w:bottom w:val="single" w:color="auto" w:sz="8" w:space="0"/>
              <w:right w:val="single" w:color="auto" w:sz="8" w:space="0"/>
            </w:tcBorders>
            <w:shd w:val="clear" w:color="auto" w:fill="FFFFFF"/>
            <w:tcMar>
              <w:top w:w="0" w:type="dxa"/>
              <w:left w:w="28" w:type="dxa"/>
              <w:bottom w:w="0" w:type="dxa"/>
              <w:right w:w="28" w:type="dxa"/>
            </w:tcMar>
            <w:vAlign w:val="center"/>
          </w:tcPr>
          <w:p>
            <w:pPr>
              <w:widowControl/>
              <w:wordWrap w:val="0"/>
              <w:jc w:val="center"/>
              <w:rPr>
                <w:rFonts w:eastAsiaTheme="minorEastAsia"/>
                <w:b/>
                <w:spacing w:val="8"/>
                <w:kern w:val="0"/>
                <w:sz w:val="21"/>
                <w:szCs w:val="21"/>
              </w:rPr>
            </w:pPr>
            <w:r>
              <w:rPr>
                <w:rFonts w:hAnsiTheme="minorEastAsia" w:eastAsiaTheme="minorEastAsia"/>
                <w:b/>
                <w:spacing w:val="-6"/>
                <w:kern w:val="0"/>
                <w:sz w:val="21"/>
                <w:szCs w:val="21"/>
              </w:rPr>
              <w:t>在建工程排放量（固体废物产生量）</w:t>
            </w:r>
            <w:r>
              <w:rPr>
                <w:rFonts w:asciiTheme="minorEastAsia" w:hAnsiTheme="minorEastAsia" w:eastAsiaTheme="minorEastAsia"/>
                <w:b/>
                <w:spacing w:val="8"/>
                <w:kern w:val="0"/>
                <w:sz w:val="21"/>
                <w:szCs w:val="21"/>
              </w:rPr>
              <w:t>③</w:t>
            </w:r>
          </w:p>
        </w:tc>
        <w:tc>
          <w:tcPr>
            <w:tcW w:w="2029" w:type="dxa"/>
            <w:tcBorders>
              <w:top w:val="single" w:color="auto" w:sz="8" w:space="0"/>
              <w:left w:val="single" w:color="auto" w:sz="8" w:space="0"/>
              <w:bottom w:val="single" w:color="auto" w:sz="8" w:space="0"/>
              <w:right w:val="single" w:color="auto" w:sz="8" w:space="0"/>
            </w:tcBorders>
            <w:shd w:val="clear" w:color="auto" w:fill="FFFFFF"/>
            <w:tcMar>
              <w:top w:w="0" w:type="dxa"/>
              <w:left w:w="28" w:type="dxa"/>
              <w:bottom w:w="0" w:type="dxa"/>
              <w:right w:w="28" w:type="dxa"/>
            </w:tcMar>
            <w:vAlign w:val="center"/>
          </w:tcPr>
          <w:p>
            <w:pPr>
              <w:widowControl/>
              <w:wordWrap w:val="0"/>
              <w:jc w:val="center"/>
              <w:rPr>
                <w:rFonts w:eastAsiaTheme="minorEastAsia"/>
                <w:b/>
                <w:spacing w:val="8"/>
                <w:kern w:val="0"/>
                <w:sz w:val="21"/>
                <w:szCs w:val="21"/>
              </w:rPr>
            </w:pPr>
            <w:r>
              <w:rPr>
                <w:rFonts w:hAnsiTheme="minorEastAsia" w:eastAsiaTheme="minorEastAsia"/>
                <w:b/>
                <w:spacing w:val="-6"/>
                <w:kern w:val="0"/>
                <w:sz w:val="21"/>
                <w:szCs w:val="21"/>
              </w:rPr>
              <w:t>本项目排放量（固体废物产生量）</w:t>
            </w:r>
            <w:r>
              <w:rPr>
                <w:rFonts w:asciiTheme="minorEastAsia" w:hAnsiTheme="minorEastAsia" w:eastAsiaTheme="minorEastAsia"/>
                <w:b/>
                <w:spacing w:val="8"/>
                <w:kern w:val="0"/>
                <w:sz w:val="21"/>
                <w:szCs w:val="21"/>
              </w:rPr>
              <w:t>④</w:t>
            </w:r>
          </w:p>
        </w:tc>
        <w:tc>
          <w:tcPr>
            <w:tcW w:w="1614" w:type="dxa"/>
            <w:tcBorders>
              <w:top w:val="single" w:color="auto" w:sz="8" w:space="0"/>
              <w:left w:val="single" w:color="auto" w:sz="8" w:space="0"/>
              <w:bottom w:val="single" w:color="auto" w:sz="8" w:space="0"/>
              <w:right w:val="single" w:color="auto" w:sz="8" w:space="0"/>
            </w:tcBorders>
            <w:shd w:val="clear" w:color="auto" w:fill="FFFFFF"/>
            <w:tcMar>
              <w:top w:w="0" w:type="dxa"/>
              <w:left w:w="28" w:type="dxa"/>
              <w:bottom w:w="0" w:type="dxa"/>
              <w:right w:w="28" w:type="dxa"/>
            </w:tcMar>
            <w:vAlign w:val="center"/>
          </w:tcPr>
          <w:p>
            <w:pPr>
              <w:widowControl/>
              <w:wordWrap w:val="0"/>
              <w:jc w:val="center"/>
              <w:rPr>
                <w:rFonts w:eastAsiaTheme="minorEastAsia"/>
                <w:b/>
                <w:spacing w:val="8"/>
                <w:kern w:val="0"/>
                <w:sz w:val="21"/>
                <w:szCs w:val="21"/>
              </w:rPr>
            </w:pPr>
            <w:r>
              <w:rPr>
                <w:rFonts w:hAnsiTheme="minorEastAsia" w:eastAsiaTheme="minorEastAsia"/>
                <w:b/>
                <w:spacing w:val="-16"/>
                <w:kern w:val="0"/>
                <w:sz w:val="21"/>
                <w:szCs w:val="21"/>
              </w:rPr>
              <w:t>以新带老削减量</w:t>
            </w:r>
          </w:p>
          <w:p>
            <w:pPr>
              <w:widowControl/>
              <w:wordWrap w:val="0"/>
              <w:jc w:val="center"/>
              <w:rPr>
                <w:rFonts w:eastAsiaTheme="minorEastAsia"/>
                <w:b/>
                <w:spacing w:val="8"/>
                <w:kern w:val="0"/>
                <w:sz w:val="21"/>
                <w:szCs w:val="21"/>
              </w:rPr>
            </w:pPr>
            <w:r>
              <w:rPr>
                <w:rFonts w:hAnsiTheme="minorEastAsia" w:eastAsiaTheme="minorEastAsia"/>
                <w:b/>
                <w:spacing w:val="-16"/>
                <w:kern w:val="0"/>
                <w:sz w:val="21"/>
                <w:szCs w:val="21"/>
              </w:rPr>
              <w:t>（新建项目不填）</w:t>
            </w:r>
            <w:r>
              <w:rPr>
                <w:rFonts w:asciiTheme="minorEastAsia" w:hAnsiTheme="minorEastAsia" w:eastAsiaTheme="minorEastAsia"/>
                <w:b/>
                <w:spacing w:val="8"/>
                <w:kern w:val="0"/>
                <w:sz w:val="21"/>
                <w:szCs w:val="21"/>
              </w:rPr>
              <w:t>⑤</w:t>
            </w:r>
          </w:p>
        </w:tc>
        <w:tc>
          <w:tcPr>
            <w:tcW w:w="1661" w:type="dxa"/>
            <w:tcBorders>
              <w:top w:val="single" w:color="auto" w:sz="8" w:space="0"/>
              <w:left w:val="single" w:color="auto" w:sz="8" w:space="0"/>
              <w:bottom w:val="single" w:color="auto" w:sz="8" w:space="0"/>
              <w:right w:val="single" w:color="auto" w:sz="8" w:space="0"/>
            </w:tcBorders>
            <w:shd w:val="clear" w:color="auto" w:fill="FFFFFF"/>
            <w:tcMar>
              <w:top w:w="0" w:type="dxa"/>
              <w:left w:w="28" w:type="dxa"/>
              <w:bottom w:w="0" w:type="dxa"/>
              <w:right w:w="28" w:type="dxa"/>
            </w:tcMar>
            <w:vAlign w:val="center"/>
          </w:tcPr>
          <w:p>
            <w:pPr>
              <w:widowControl/>
              <w:wordWrap w:val="0"/>
              <w:jc w:val="center"/>
              <w:rPr>
                <w:rFonts w:eastAsiaTheme="minorEastAsia"/>
                <w:b/>
                <w:spacing w:val="8"/>
                <w:kern w:val="0"/>
                <w:sz w:val="21"/>
                <w:szCs w:val="21"/>
              </w:rPr>
            </w:pPr>
            <w:r>
              <w:rPr>
                <w:rFonts w:hAnsiTheme="minorEastAsia" w:eastAsiaTheme="minorEastAsia"/>
                <w:b/>
                <w:spacing w:val="-6"/>
                <w:kern w:val="0"/>
                <w:sz w:val="21"/>
                <w:szCs w:val="21"/>
              </w:rPr>
              <w:t>本项目建成后全厂排放量（固体废物产生量）</w:t>
            </w:r>
            <w:r>
              <w:rPr>
                <w:rFonts w:asciiTheme="minorEastAsia" w:hAnsiTheme="minorEastAsia" w:eastAsiaTheme="minorEastAsia"/>
                <w:b/>
                <w:spacing w:val="-6"/>
                <w:kern w:val="0"/>
                <w:sz w:val="21"/>
                <w:szCs w:val="21"/>
              </w:rPr>
              <w:t>⑥</w:t>
            </w:r>
          </w:p>
        </w:tc>
        <w:tc>
          <w:tcPr>
            <w:tcW w:w="1686" w:type="dxa"/>
            <w:tcBorders>
              <w:top w:val="single" w:color="auto" w:sz="8" w:space="0"/>
              <w:left w:val="single" w:color="auto" w:sz="8" w:space="0"/>
              <w:bottom w:val="single" w:color="auto" w:sz="8" w:space="0"/>
              <w:right w:val="single" w:color="auto" w:sz="8" w:space="0"/>
            </w:tcBorders>
            <w:shd w:val="clear" w:color="auto" w:fill="FFFFFF"/>
            <w:tcMar>
              <w:top w:w="0" w:type="dxa"/>
              <w:left w:w="28" w:type="dxa"/>
              <w:bottom w:w="0" w:type="dxa"/>
              <w:right w:w="28" w:type="dxa"/>
            </w:tcMar>
            <w:vAlign w:val="center"/>
          </w:tcPr>
          <w:p>
            <w:pPr>
              <w:widowControl/>
              <w:wordWrap w:val="0"/>
              <w:jc w:val="center"/>
              <w:rPr>
                <w:rFonts w:eastAsiaTheme="minorEastAsia"/>
                <w:b/>
                <w:spacing w:val="8"/>
                <w:kern w:val="0"/>
                <w:sz w:val="21"/>
                <w:szCs w:val="21"/>
              </w:rPr>
            </w:pPr>
            <w:r>
              <w:rPr>
                <w:rFonts w:hAnsiTheme="minorEastAsia" w:eastAsiaTheme="minorEastAsia"/>
                <w:b/>
                <w:spacing w:val="-6"/>
                <w:kern w:val="0"/>
                <w:sz w:val="21"/>
                <w:szCs w:val="21"/>
              </w:rPr>
              <w:t>变化量</w:t>
            </w:r>
          </w:p>
          <w:p>
            <w:pPr>
              <w:widowControl/>
              <w:wordWrap w:val="0"/>
              <w:jc w:val="center"/>
              <w:rPr>
                <w:rFonts w:eastAsiaTheme="minorEastAsia"/>
                <w:b/>
                <w:spacing w:val="8"/>
                <w:kern w:val="0"/>
                <w:sz w:val="21"/>
                <w:szCs w:val="21"/>
              </w:rPr>
            </w:pPr>
            <w:r>
              <w:rPr>
                <w:rFonts w:asciiTheme="minorEastAsia" w:hAnsiTheme="minorEastAsia" w:eastAsiaTheme="minorEastAsia"/>
                <w:b/>
                <w:spacing w:val="8"/>
                <w:kern w:val="0"/>
                <w:sz w:val="21"/>
                <w:szCs w:val="21"/>
              </w:rPr>
              <w:t>⑦</w:t>
            </w:r>
          </w:p>
        </w:tc>
      </w:tr>
      <w:tr>
        <w:tblPrEx>
          <w:shd w:val="clear" w:color="auto" w:fill="FFFFFF"/>
          <w:tblCellMar>
            <w:top w:w="0" w:type="dxa"/>
            <w:left w:w="0" w:type="dxa"/>
            <w:bottom w:w="0" w:type="dxa"/>
            <w:right w:w="0" w:type="dxa"/>
          </w:tblCellMar>
        </w:tblPrEx>
        <w:trPr>
          <w:trHeight w:val="680" w:hRule="atLeast"/>
          <w:jc w:val="center"/>
        </w:trPr>
        <w:tc>
          <w:tcPr>
            <w:tcW w:w="997" w:type="dxa"/>
            <w:vMerge w:val="restart"/>
            <w:tcBorders>
              <w:top w:val="single" w:color="auto" w:sz="8" w:space="0"/>
              <w:left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hAnsiTheme="minorEastAsia" w:eastAsiaTheme="minorEastAsia"/>
                <w:spacing w:val="-6"/>
                <w:kern w:val="0"/>
                <w:sz w:val="21"/>
                <w:szCs w:val="21"/>
              </w:rPr>
              <w:t>废气</w:t>
            </w:r>
          </w:p>
        </w:tc>
        <w:tc>
          <w:tcPr>
            <w:tcW w:w="157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20" w:lineRule="exact"/>
              <w:jc w:val="center"/>
              <w:rPr>
                <w:rFonts w:eastAsiaTheme="minorEastAsia"/>
                <w:sz w:val="21"/>
                <w:szCs w:val="21"/>
              </w:rPr>
            </w:pPr>
            <w:r>
              <w:rPr>
                <w:rFonts w:hAnsiTheme="minorEastAsia" w:eastAsiaTheme="minorEastAsia"/>
                <w:sz w:val="21"/>
                <w:szCs w:val="21"/>
              </w:rPr>
              <w:t>颗粒物</w:t>
            </w:r>
          </w:p>
        </w:tc>
        <w:tc>
          <w:tcPr>
            <w:tcW w:w="134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adjustRightInd w:val="0"/>
              <w:snapToGrid w:val="0"/>
              <w:spacing w:line="320" w:lineRule="exact"/>
              <w:jc w:val="center"/>
              <w:rPr>
                <w:rFonts w:eastAsiaTheme="minorEastAsia"/>
                <w:sz w:val="21"/>
                <w:szCs w:val="21"/>
              </w:rPr>
            </w:pPr>
            <w:r>
              <w:rPr>
                <w:rFonts w:eastAsiaTheme="minorEastAsia"/>
                <w:sz w:val="21"/>
                <w:szCs w:val="21"/>
              </w:rPr>
              <w:t>/</w:t>
            </w:r>
          </w:p>
        </w:tc>
        <w:tc>
          <w:tcPr>
            <w:tcW w:w="136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adjustRightInd w:val="0"/>
              <w:snapToGrid w:val="0"/>
              <w:spacing w:line="320" w:lineRule="exact"/>
              <w:jc w:val="center"/>
              <w:rPr>
                <w:rFonts w:eastAsiaTheme="minorEastAsia"/>
                <w:sz w:val="21"/>
                <w:szCs w:val="21"/>
              </w:rPr>
            </w:pPr>
            <w:r>
              <w:rPr>
                <w:rFonts w:eastAsiaTheme="minorEastAsia"/>
                <w:sz w:val="21"/>
                <w:szCs w:val="21"/>
              </w:rPr>
              <w:t>/</w:t>
            </w:r>
          </w:p>
        </w:tc>
        <w:tc>
          <w:tcPr>
            <w:tcW w:w="160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2029"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hint="eastAsia" w:eastAsiaTheme="minorEastAsia"/>
                <w:sz w:val="21"/>
                <w:szCs w:val="21"/>
              </w:rPr>
              <w:t>0.0367</w:t>
            </w:r>
            <w:r>
              <w:rPr>
                <w:rFonts w:eastAsiaTheme="minorEastAsia"/>
                <w:sz w:val="21"/>
                <w:szCs w:val="21"/>
              </w:rPr>
              <w:t>t/a</w:t>
            </w:r>
          </w:p>
        </w:tc>
        <w:tc>
          <w:tcPr>
            <w:tcW w:w="161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w:t>
            </w:r>
          </w:p>
        </w:tc>
        <w:tc>
          <w:tcPr>
            <w:tcW w:w="166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hint="eastAsia" w:eastAsiaTheme="minorEastAsia"/>
                <w:sz w:val="21"/>
                <w:szCs w:val="21"/>
              </w:rPr>
              <w:t>0.0367</w:t>
            </w:r>
            <w:r>
              <w:rPr>
                <w:rFonts w:eastAsiaTheme="minorEastAsia"/>
                <w:sz w:val="21"/>
                <w:szCs w:val="21"/>
              </w:rPr>
              <w:t>t/a</w:t>
            </w:r>
          </w:p>
        </w:tc>
        <w:tc>
          <w:tcPr>
            <w:tcW w:w="168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hint="eastAsia" w:eastAsiaTheme="minorEastAsia"/>
                <w:sz w:val="21"/>
                <w:szCs w:val="21"/>
              </w:rPr>
              <w:t>+0.0367</w:t>
            </w:r>
            <w:r>
              <w:rPr>
                <w:rFonts w:eastAsiaTheme="minorEastAsia"/>
                <w:sz w:val="21"/>
                <w:szCs w:val="21"/>
              </w:rPr>
              <w:t>t/a</w:t>
            </w:r>
          </w:p>
        </w:tc>
      </w:tr>
      <w:tr>
        <w:tblPrEx>
          <w:shd w:val="clear" w:color="auto" w:fill="FFFFFF"/>
          <w:tblCellMar>
            <w:top w:w="0" w:type="dxa"/>
            <w:left w:w="0" w:type="dxa"/>
            <w:bottom w:w="0" w:type="dxa"/>
            <w:right w:w="0" w:type="dxa"/>
          </w:tblCellMar>
        </w:tblPrEx>
        <w:trPr>
          <w:trHeight w:val="680" w:hRule="atLeast"/>
          <w:jc w:val="center"/>
        </w:trPr>
        <w:tc>
          <w:tcPr>
            <w:tcW w:w="997" w:type="dxa"/>
            <w:vMerge w:val="continue"/>
            <w:tcBorders>
              <w:left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p>
        </w:tc>
        <w:tc>
          <w:tcPr>
            <w:tcW w:w="157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20" w:lineRule="exact"/>
              <w:jc w:val="center"/>
              <w:rPr>
                <w:rFonts w:eastAsiaTheme="minorEastAsia"/>
                <w:sz w:val="21"/>
                <w:szCs w:val="21"/>
              </w:rPr>
            </w:pPr>
            <w:r>
              <w:rPr>
                <w:rFonts w:hAnsiTheme="minorEastAsia" w:eastAsiaTheme="minorEastAsia"/>
                <w:bCs/>
                <w:spacing w:val="-3"/>
                <w:sz w:val="21"/>
                <w:szCs w:val="21"/>
              </w:rPr>
              <w:t>非甲烷总烃</w:t>
            </w:r>
          </w:p>
        </w:tc>
        <w:tc>
          <w:tcPr>
            <w:tcW w:w="134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adjustRightInd w:val="0"/>
              <w:snapToGrid w:val="0"/>
              <w:spacing w:line="320" w:lineRule="exact"/>
              <w:jc w:val="center"/>
              <w:rPr>
                <w:rFonts w:eastAsiaTheme="minorEastAsia"/>
                <w:sz w:val="21"/>
                <w:szCs w:val="21"/>
              </w:rPr>
            </w:pPr>
            <w:r>
              <w:rPr>
                <w:rFonts w:eastAsiaTheme="minorEastAsia"/>
                <w:sz w:val="21"/>
                <w:szCs w:val="21"/>
              </w:rPr>
              <w:t>/</w:t>
            </w:r>
          </w:p>
        </w:tc>
        <w:tc>
          <w:tcPr>
            <w:tcW w:w="136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adjustRightInd w:val="0"/>
              <w:snapToGrid w:val="0"/>
              <w:spacing w:line="320" w:lineRule="exact"/>
              <w:jc w:val="center"/>
              <w:rPr>
                <w:rFonts w:eastAsiaTheme="minorEastAsia"/>
                <w:sz w:val="21"/>
                <w:szCs w:val="21"/>
              </w:rPr>
            </w:pPr>
            <w:r>
              <w:rPr>
                <w:rFonts w:eastAsiaTheme="minorEastAsia"/>
                <w:sz w:val="21"/>
                <w:szCs w:val="21"/>
              </w:rPr>
              <w:t>/</w:t>
            </w:r>
          </w:p>
        </w:tc>
        <w:tc>
          <w:tcPr>
            <w:tcW w:w="160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2029"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hint="eastAsia" w:eastAsiaTheme="minorEastAsia"/>
                <w:sz w:val="21"/>
                <w:szCs w:val="21"/>
              </w:rPr>
              <w:t>0.0494</w:t>
            </w:r>
            <w:r>
              <w:rPr>
                <w:rFonts w:eastAsiaTheme="minorEastAsia"/>
                <w:sz w:val="21"/>
                <w:szCs w:val="21"/>
              </w:rPr>
              <w:t>t/a</w:t>
            </w:r>
          </w:p>
        </w:tc>
        <w:tc>
          <w:tcPr>
            <w:tcW w:w="161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w:t>
            </w:r>
          </w:p>
        </w:tc>
        <w:tc>
          <w:tcPr>
            <w:tcW w:w="166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hint="eastAsia" w:eastAsiaTheme="minorEastAsia"/>
                <w:sz w:val="21"/>
                <w:szCs w:val="21"/>
              </w:rPr>
              <w:t>0.0494</w:t>
            </w:r>
            <w:r>
              <w:rPr>
                <w:rFonts w:eastAsiaTheme="minorEastAsia"/>
                <w:sz w:val="21"/>
                <w:szCs w:val="21"/>
              </w:rPr>
              <w:t>t/a</w:t>
            </w:r>
          </w:p>
        </w:tc>
        <w:tc>
          <w:tcPr>
            <w:tcW w:w="168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hint="eastAsia" w:eastAsiaTheme="minorEastAsia"/>
                <w:sz w:val="21"/>
                <w:szCs w:val="21"/>
              </w:rPr>
              <w:t>+0.0494</w:t>
            </w:r>
            <w:r>
              <w:rPr>
                <w:rFonts w:eastAsiaTheme="minorEastAsia"/>
                <w:sz w:val="21"/>
                <w:szCs w:val="21"/>
              </w:rPr>
              <w:t>t/a</w:t>
            </w:r>
          </w:p>
        </w:tc>
      </w:tr>
      <w:tr>
        <w:tblPrEx>
          <w:shd w:val="clear" w:color="auto" w:fill="FFFFFF"/>
          <w:tblCellMar>
            <w:top w:w="0" w:type="dxa"/>
            <w:left w:w="0" w:type="dxa"/>
            <w:bottom w:w="0" w:type="dxa"/>
            <w:right w:w="0" w:type="dxa"/>
          </w:tblCellMar>
        </w:tblPrEx>
        <w:trPr>
          <w:trHeight w:val="680" w:hRule="atLeast"/>
          <w:jc w:val="center"/>
        </w:trPr>
        <w:tc>
          <w:tcPr>
            <w:tcW w:w="997" w:type="dxa"/>
            <w:vMerge w:val="restart"/>
            <w:tcBorders>
              <w:top w:val="single" w:color="auto" w:sz="8" w:space="0"/>
              <w:left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hAnsiTheme="minorEastAsia" w:eastAsiaTheme="minorEastAsia"/>
                <w:spacing w:val="-6"/>
                <w:kern w:val="0"/>
                <w:sz w:val="21"/>
                <w:szCs w:val="21"/>
              </w:rPr>
              <w:t>废水</w:t>
            </w:r>
          </w:p>
        </w:tc>
        <w:tc>
          <w:tcPr>
            <w:tcW w:w="157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20" w:lineRule="exact"/>
              <w:jc w:val="center"/>
              <w:rPr>
                <w:rFonts w:eastAsiaTheme="minorEastAsia"/>
                <w:sz w:val="21"/>
                <w:szCs w:val="21"/>
              </w:rPr>
            </w:pPr>
            <w:r>
              <w:rPr>
                <w:rFonts w:eastAsiaTheme="minorEastAsia"/>
                <w:sz w:val="21"/>
                <w:szCs w:val="21"/>
              </w:rPr>
              <w:t>COD</w:t>
            </w:r>
          </w:p>
        </w:tc>
        <w:tc>
          <w:tcPr>
            <w:tcW w:w="134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136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160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2029"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0.0029t/a</w:t>
            </w:r>
          </w:p>
        </w:tc>
        <w:tc>
          <w:tcPr>
            <w:tcW w:w="161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w:t>
            </w:r>
          </w:p>
        </w:tc>
        <w:tc>
          <w:tcPr>
            <w:tcW w:w="166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0.0029t/a</w:t>
            </w:r>
          </w:p>
        </w:tc>
        <w:tc>
          <w:tcPr>
            <w:tcW w:w="168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+0.0029t/a</w:t>
            </w:r>
          </w:p>
        </w:tc>
      </w:tr>
      <w:tr>
        <w:tblPrEx>
          <w:shd w:val="clear" w:color="auto" w:fill="FFFFFF"/>
          <w:tblCellMar>
            <w:top w:w="0" w:type="dxa"/>
            <w:left w:w="0" w:type="dxa"/>
            <w:bottom w:w="0" w:type="dxa"/>
            <w:right w:w="0" w:type="dxa"/>
          </w:tblCellMar>
        </w:tblPrEx>
        <w:trPr>
          <w:trHeight w:val="680" w:hRule="atLeast"/>
          <w:jc w:val="center"/>
        </w:trPr>
        <w:tc>
          <w:tcPr>
            <w:tcW w:w="997" w:type="dxa"/>
            <w:vMerge w:val="continue"/>
            <w:tcBorders>
              <w:left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p>
        </w:tc>
        <w:tc>
          <w:tcPr>
            <w:tcW w:w="1570" w:type="dxa"/>
            <w:tcBorders>
              <w:top w:val="single" w:color="auto" w:sz="4"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spacing w:line="320" w:lineRule="exact"/>
              <w:jc w:val="center"/>
              <w:rPr>
                <w:rFonts w:eastAsiaTheme="minorEastAsia"/>
                <w:sz w:val="21"/>
                <w:szCs w:val="21"/>
              </w:rPr>
            </w:pPr>
            <w:r>
              <w:rPr>
                <w:rFonts w:eastAsiaTheme="minorEastAsia"/>
                <w:sz w:val="21"/>
                <w:szCs w:val="21"/>
              </w:rPr>
              <w:t>NH</w:t>
            </w:r>
            <w:r>
              <w:rPr>
                <w:rFonts w:eastAsiaTheme="minorEastAsia"/>
                <w:sz w:val="21"/>
                <w:szCs w:val="21"/>
                <w:vertAlign w:val="subscript"/>
              </w:rPr>
              <w:t>3</w:t>
            </w:r>
            <w:r>
              <w:rPr>
                <w:rFonts w:eastAsiaTheme="minorEastAsia"/>
                <w:sz w:val="21"/>
                <w:szCs w:val="21"/>
              </w:rPr>
              <w:t>-N</w:t>
            </w:r>
          </w:p>
        </w:tc>
        <w:tc>
          <w:tcPr>
            <w:tcW w:w="1346" w:type="dxa"/>
            <w:tcBorders>
              <w:top w:val="single" w:color="auto" w:sz="4"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z w:val="21"/>
                <w:szCs w:val="21"/>
              </w:rPr>
            </w:pPr>
            <w:r>
              <w:rPr>
                <w:rFonts w:eastAsiaTheme="minorEastAsia"/>
                <w:sz w:val="21"/>
                <w:szCs w:val="21"/>
              </w:rPr>
              <w:t>/</w:t>
            </w:r>
          </w:p>
        </w:tc>
        <w:tc>
          <w:tcPr>
            <w:tcW w:w="1364" w:type="dxa"/>
            <w:tcBorders>
              <w:top w:val="single" w:color="auto" w:sz="4"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z w:val="21"/>
                <w:szCs w:val="21"/>
              </w:rPr>
            </w:pPr>
            <w:r>
              <w:rPr>
                <w:rFonts w:eastAsiaTheme="minorEastAsia"/>
                <w:sz w:val="21"/>
                <w:szCs w:val="21"/>
              </w:rPr>
              <w:t>/</w:t>
            </w:r>
          </w:p>
        </w:tc>
        <w:tc>
          <w:tcPr>
            <w:tcW w:w="1607" w:type="dxa"/>
            <w:tcBorders>
              <w:top w:val="single" w:color="auto" w:sz="4"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z w:val="21"/>
                <w:szCs w:val="21"/>
              </w:rPr>
            </w:pPr>
            <w:r>
              <w:rPr>
                <w:rFonts w:eastAsiaTheme="minorEastAsia"/>
                <w:sz w:val="21"/>
                <w:szCs w:val="21"/>
              </w:rPr>
              <w:t>/</w:t>
            </w:r>
          </w:p>
        </w:tc>
        <w:tc>
          <w:tcPr>
            <w:tcW w:w="2029" w:type="dxa"/>
            <w:tcBorders>
              <w:top w:val="single" w:color="auto" w:sz="4"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0.0001t/a</w:t>
            </w:r>
          </w:p>
        </w:tc>
        <w:tc>
          <w:tcPr>
            <w:tcW w:w="1614" w:type="dxa"/>
            <w:tcBorders>
              <w:top w:val="single" w:color="auto" w:sz="4"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w:t>
            </w:r>
          </w:p>
        </w:tc>
        <w:tc>
          <w:tcPr>
            <w:tcW w:w="1661" w:type="dxa"/>
            <w:tcBorders>
              <w:top w:val="single" w:color="auto" w:sz="4"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0.0001t/a</w:t>
            </w:r>
          </w:p>
        </w:tc>
        <w:tc>
          <w:tcPr>
            <w:tcW w:w="1686" w:type="dxa"/>
            <w:tcBorders>
              <w:top w:val="single" w:color="auto" w:sz="4"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+0.0001t/a</w:t>
            </w:r>
          </w:p>
        </w:tc>
      </w:tr>
      <w:tr>
        <w:tblPrEx>
          <w:shd w:val="clear" w:color="auto" w:fill="FFFFFF"/>
          <w:tblCellMar>
            <w:top w:w="0" w:type="dxa"/>
            <w:left w:w="0" w:type="dxa"/>
            <w:bottom w:w="0" w:type="dxa"/>
            <w:right w:w="0" w:type="dxa"/>
          </w:tblCellMar>
        </w:tblPrEx>
        <w:trPr>
          <w:trHeight w:val="680" w:hRule="atLeast"/>
          <w:jc w:val="center"/>
        </w:trPr>
        <w:tc>
          <w:tcPr>
            <w:tcW w:w="997" w:type="dxa"/>
            <w:vMerge w:val="restart"/>
            <w:tcBorders>
              <w:top w:val="single" w:color="auto" w:sz="8" w:space="0"/>
              <w:left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hAnsiTheme="minorEastAsia" w:eastAsiaTheme="minorEastAsia"/>
                <w:spacing w:val="-6"/>
                <w:kern w:val="0"/>
                <w:sz w:val="21"/>
                <w:szCs w:val="21"/>
              </w:rPr>
              <w:t>一般工业固体废物</w:t>
            </w:r>
          </w:p>
        </w:tc>
        <w:tc>
          <w:tcPr>
            <w:tcW w:w="157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20" w:lineRule="exact"/>
              <w:jc w:val="center"/>
              <w:rPr>
                <w:rFonts w:eastAsiaTheme="minorEastAsia"/>
                <w:sz w:val="21"/>
                <w:szCs w:val="21"/>
              </w:rPr>
            </w:pPr>
            <w:r>
              <w:rPr>
                <w:rFonts w:hAnsiTheme="minorEastAsia" w:eastAsiaTheme="minorEastAsia"/>
                <w:sz w:val="21"/>
                <w:szCs w:val="21"/>
              </w:rPr>
              <w:t>原辅材料的废包装袋</w:t>
            </w:r>
          </w:p>
        </w:tc>
        <w:tc>
          <w:tcPr>
            <w:tcW w:w="134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136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160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2029"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0.6t/a</w:t>
            </w:r>
          </w:p>
        </w:tc>
        <w:tc>
          <w:tcPr>
            <w:tcW w:w="161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z w:val="21"/>
                <w:szCs w:val="21"/>
              </w:rPr>
            </w:pPr>
            <w:r>
              <w:rPr>
                <w:rFonts w:eastAsiaTheme="minorEastAsia"/>
                <w:sz w:val="21"/>
                <w:szCs w:val="21"/>
              </w:rPr>
              <w:t>/</w:t>
            </w:r>
          </w:p>
        </w:tc>
        <w:tc>
          <w:tcPr>
            <w:tcW w:w="166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0.6t/a</w:t>
            </w:r>
          </w:p>
        </w:tc>
        <w:tc>
          <w:tcPr>
            <w:tcW w:w="168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eastAsiaTheme="minorEastAsia"/>
                <w:sz w:val="21"/>
                <w:szCs w:val="21"/>
              </w:rPr>
            </w:pPr>
            <w:r>
              <w:rPr>
                <w:rFonts w:eastAsiaTheme="minorEastAsia"/>
                <w:sz w:val="21"/>
                <w:szCs w:val="21"/>
              </w:rPr>
              <w:t>+0.6t/a</w:t>
            </w:r>
          </w:p>
        </w:tc>
      </w:tr>
      <w:tr>
        <w:tblPrEx>
          <w:shd w:val="clear" w:color="auto" w:fill="FFFFFF"/>
          <w:tblCellMar>
            <w:top w:w="0" w:type="dxa"/>
            <w:left w:w="0" w:type="dxa"/>
            <w:bottom w:w="0" w:type="dxa"/>
            <w:right w:w="0" w:type="dxa"/>
          </w:tblCellMar>
        </w:tblPrEx>
        <w:trPr>
          <w:trHeight w:val="680" w:hRule="atLeast"/>
          <w:jc w:val="center"/>
        </w:trPr>
        <w:tc>
          <w:tcPr>
            <w:tcW w:w="997" w:type="dxa"/>
            <w:vMerge w:val="continue"/>
            <w:tcBorders>
              <w:left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p>
        </w:tc>
        <w:tc>
          <w:tcPr>
            <w:tcW w:w="1570" w:type="dxa"/>
            <w:tcBorders>
              <w:top w:val="single" w:color="auto" w:sz="8"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spacing w:line="320" w:lineRule="exact"/>
              <w:jc w:val="center"/>
              <w:rPr>
                <w:rFonts w:eastAsiaTheme="minorEastAsia"/>
                <w:sz w:val="21"/>
                <w:szCs w:val="21"/>
              </w:rPr>
            </w:pPr>
            <w:r>
              <w:rPr>
                <w:rFonts w:hAnsiTheme="minorEastAsia" w:eastAsiaTheme="minorEastAsia"/>
                <w:sz w:val="21"/>
                <w:szCs w:val="21"/>
              </w:rPr>
              <w:t>废活性炭</w:t>
            </w:r>
          </w:p>
        </w:tc>
        <w:tc>
          <w:tcPr>
            <w:tcW w:w="1346" w:type="dxa"/>
            <w:tcBorders>
              <w:top w:val="single" w:color="auto" w:sz="8"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1364" w:type="dxa"/>
            <w:tcBorders>
              <w:top w:val="single" w:color="auto" w:sz="8"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1607" w:type="dxa"/>
            <w:tcBorders>
              <w:top w:val="single" w:color="auto" w:sz="8"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2029" w:type="dxa"/>
            <w:tcBorders>
              <w:top w:val="single" w:color="auto" w:sz="8"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pStyle w:val="4"/>
              <w:jc w:val="center"/>
              <w:rPr>
                <w:rFonts w:eastAsiaTheme="minorEastAsia"/>
                <w:sz w:val="21"/>
                <w:szCs w:val="21"/>
              </w:rPr>
            </w:pPr>
            <w:r>
              <w:rPr>
                <w:rFonts w:ascii="Times New Roman" w:hAnsi="Times New Roman" w:cs="Times New Roman" w:eastAsiaTheme="minorEastAsia"/>
                <w:bCs/>
                <w:kern w:val="2"/>
                <w:sz w:val="21"/>
                <w:szCs w:val="21"/>
              </w:rPr>
              <w:t>0.3t/3a</w:t>
            </w:r>
          </w:p>
        </w:tc>
        <w:tc>
          <w:tcPr>
            <w:tcW w:w="1614" w:type="dxa"/>
            <w:tcBorders>
              <w:top w:val="single" w:color="auto" w:sz="8"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z w:val="21"/>
                <w:szCs w:val="21"/>
              </w:rPr>
            </w:pPr>
            <w:r>
              <w:rPr>
                <w:rFonts w:eastAsiaTheme="minorEastAsia"/>
                <w:sz w:val="21"/>
                <w:szCs w:val="21"/>
              </w:rPr>
              <w:t>/</w:t>
            </w:r>
          </w:p>
        </w:tc>
        <w:tc>
          <w:tcPr>
            <w:tcW w:w="1661" w:type="dxa"/>
            <w:tcBorders>
              <w:top w:val="single" w:color="auto" w:sz="8"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pStyle w:val="4"/>
              <w:jc w:val="center"/>
              <w:rPr>
                <w:rFonts w:eastAsiaTheme="minorEastAsia"/>
                <w:sz w:val="21"/>
                <w:szCs w:val="21"/>
              </w:rPr>
            </w:pPr>
            <w:r>
              <w:rPr>
                <w:rFonts w:ascii="Times New Roman" w:hAnsi="Times New Roman" w:cs="Times New Roman" w:eastAsiaTheme="minorEastAsia"/>
                <w:bCs/>
                <w:kern w:val="2"/>
                <w:sz w:val="21"/>
                <w:szCs w:val="21"/>
              </w:rPr>
              <w:t>0.3t/3a</w:t>
            </w:r>
          </w:p>
        </w:tc>
        <w:tc>
          <w:tcPr>
            <w:tcW w:w="1686" w:type="dxa"/>
            <w:tcBorders>
              <w:top w:val="single" w:color="auto" w:sz="8"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vAlign w:val="center"/>
          </w:tcPr>
          <w:p>
            <w:pPr>
              <w:pStyle w:val="4"/>
              <w:jc w:val="center"/>
              <w:rPr>
                <w:rFonts w:eastAsiaTheme="minorEastAsia"/>
                <w:sz w:val="21"/>
                <w:szCs w:val="21"/>
              </w:rPr>
            </w:pPr>
            <w:r>
              <w:rPr>
                <w:rFonts w:hint="eastAsia" w:ascii="Times New Roman" w:hAnsi="Times New Roman" w:cs="Times New Roman" w:eastAsiaTheme="minorEastAsia"/>
                <w:bCs/>
                <w:kern w:val="2"/>
                <w:sz w:val="21"/>
                <w:szCs w:val="21"/>
              </w:rPr>
              <w:t>+</w:t>
            </w:r>
            <w:r>
              <w:rPr>
                <w:rFonts w:ascii="Times New Roman" w:hAnsi="Times New Roman" w:cs="Times New Roman" w:eastAsiaTheme="minorEastAsia"/>
                <w:bCs/>
                <w:kern w:val="2"/>
                <w:sz w:val="21"/>
                <w:szCs w:val="21"/>
              </w:rPr>
              <w:t>0.3t/3a</w:t>
            </w:r>
          </w:p>
        </w:tc>
      </w:tr>
      <w:tr>
        <w:tblPrEx>
          <w:shd w:val="clear" w:color="auto" w:fill="FFFFFF"/>
          <w:tblCellMar>
            <w:top w:w="0" w:type="dxa"/>
            <w:left w:w="0" w:type="dxa"/>
            <w:bottom w:w="0" w:type="dxa"/>
            <w:right w:w="0" w:type="dxa"/>
          </w:tblCellMar>
        </w:tblPrEx>
        <w:trPr>
          <w:trHeight w:val="680" w:hRule="atLeast"/>
          <w:jc w:val="center"/>
        </w:trPr>
        <w:tc>
          <w:tcPr>
            <w:tcW w:w="997" w:type="dxa"/>
            <w:vMerge w:val="continue"/>
            <w:tcBorders>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p>
        </w:tc>
        <w:tc>
          <w:tcPr>
            <w:tcW w:w="1570" w:type="dxa"/>
            <w:tcBorders>
              <w:top w:val="single" w:color="auto" w:sz="4"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spacing w:line="320" w:lineRule="exact"/>
              <w:jc w:val="center"/>
              <w:rPr>
                <w:rFonts w:hAnsiTheme="minorEastAsia" w:eastAsiaTheme="minorEastAsia"/>
                <w:sz w:val="21"/>
                <w:szCs w:val="21"/>
              </w:rPr>
            </w:pPr>
            <w:r>
              <w:rPr>
                <w:rFonts w:hint="eastAsia" w:hAnsiTheme="minorEastAsia" w:eastAsiaTheme="minorEastAsia"/>
                <w:sz w:val="21"/>
                <w:szCs w:val="21"/>
              </w:rPr>
              <w:t>废催化剂</w:t>
            </w:r>
          </w:p>
        </w:tc>
        <w:tc>
          <w:tcPr>
            <w:tcW w:w="1346" w:type="dxa"/>
            <w:tcBorders>
              <w:top w:val="single" w:color="auto" w:sz="4"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1364" w:type="dxa"/>
            <w:tcBorders>
              <w:top w:val="single" w:color="auto" w:sz="4"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1607" w:type="dxa"/>
            <w:tcBorders>
              <w:top w:val="single" w:color="auto" w:sz="4"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pacing w:val="-6"/>
                <w:kern w:val="0"/>
                <w:sz w:val="21"/>
                <w:szCs w:val="21"/>
              </w:rPr>
            </w:pPr>
            <w:r>
              <w:rPr>
                <w:rFonts w:eastAsiaTheme="minorEastAsia"/>
                <w:spacing w:val="-6"/>
                <w:kern w:val="0"/>
                <w:sz w:val="21"/>
                <w:szCs w:val="21"/>
              </w:rPr>
              <w:t>/</w:t>
            </w:r>
          </w:p>
        </w:tc>
        <w:tc>
          <w:tcPr>
            <w:tcW w:w="2029" w:type="dxa"/>
            <w:tcBorders>
              <w:top w:val="single" w:color="auto" w:sz="4"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4"/>
              <w:jc w:val="center"/>
              <w:rPr>
                <w:rFonts w:eastAsiaTheme="minorEastAsia"/>
                <w:sz w:val="21"/>
                <w:szCs w:val="21"/>
                <w:highlight w:val="yellow"/>
              </w:rPr>
            </w:pPr>
            <w:r>
              <w:rPr>
                <w:rFonts w:ascii="Times New Roman" w:hAnsi="Times New Roman" w:cs="Times New Roman" w:eastAsiaTheme="minorEastAsia"/>
                <w:bCs/>
                <w:kern w:val="2"/>
                <w:sz w:val="21"/>
                <w:szCs w:val="21"/>
              </w:rPr>
              <w:t>0.01t/5a</w:t>
            </w:r>
          </w:p>
        </w:tc>
        <w:tc>
          <w:tcPr>
            <w:tcW w:w="1614" w:type="dxa"/>
            <w:tcBorders>
              <w:top w:val="single" w:color="auto" w:sz="4"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wordWrap w:val="0"/>
              <w:jc w:val="center"/>
              <w:rPr>
                <w:rFonts w:eastAsiaTheme="minorEastAsia"/>
                <w:sz w:val="21"/>
                <w:szCs w:val="21"/>
              </w:rPr>
            </w:pPr>
            <w:r>
              <w:rPr>
                <w:rFonts w:eastAsiaTheme="minorEastAsia"/>
                <w:sz w:val="21"/>
                <w:szCs w:val="21"/>
              </w:rPr>
              <w:t>/</w:t>
            </w:r>
          </w:p>
        </w:tc>
        <w:tc>
          <w:tcPr>
            <w:tcW w:w="1661" w:type="dxa"/>
            <w:tcBorders>
              <w:top w:val="single" w:color="auto" w:sz="4"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4"/>
              <w:jc w:val="center"/>
              <w:rPr>
                <w:rFonts w:eastAsiaTheme="minorEastAsia"/>
                <w:sz w:val="21"/>
                <w:szCs w:val="21"/>
              </w:rPr>
            </w:pPr>
            <w:r>
              <w:rPr>
                <w:rFonts w:ascii="Times New Roman" w:hAnsi="Times New Roman" w:cs="Times New Roman" w:eastAsiaTheme="minorEastAsia"/>
                <w:bCs/>
                <w:kern w:val="2"/>
                <w:sz w:val="21"/>
                <w:szCs w:val="21"/>
              </w:rPr>
              <w:t>0.01t/5a</w:t>
            </w:r>
          </w:p>
        </w:tc>
        <w:tc>
          <w:tcPr>
            <w:tcW w:w="1686" w:type="dxa"/>
            <w:tcBorders>
              <w:top w:val="single" w:color="auto" w:sz="4"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4"/>
              <w:jc w:val="center"/>
              <w:rPr>
                <w:rFonts w:eastAsiaTheme="minorEastAsia"/>
                <w:sz w:val="21"/>
                <w:szCs w:val="21"/>
              </w:rPr>
            </w:pPr>
            <w:r>
              <w:rPr>
                <w:rFonts w:hint="eastAsia" w:ascii="Times New Roman" w:hAnsi="Times New Roman" w:cs="Times New Roman" w:eastAsiaTheme="minorEastAsia"/>
                <w:bCs/>
                <w:kern w:val="2"/>
                <w:sz w:val="21"/>
                <w:szCs w:val="21"/>
              </w:rPr>
              <w:t>+</w:t>
            </w:r>
            <w:r>
              <w:rPr>
                <w:rFonts w:ascii="Times New Roman" w:hAnsi="Times New Roman" w:cs="Times New Roman" w:eastAsiaTheme="minorEastAsia"/>
                <w:bCs/>
                <w:kern w:val="2"/>
                <w:sz w:val="21"/>
                <w:szCs w:val="21"/>
              </w:rPr>
              <w:t>0.01t/5a</w:t>
            </w:r>
          </w:p>
        </w:tc>
      </w:tr>
    </w:tbl>
    <w:p>
      <w:pPr>
        <w:widowControl/>
        <w:shd w:val="clear" w:color="auto" w:fill="FFFFFF"/>
        <w:spacing w:line="276" w:lineRule="auto"/>
        <w:rPr>
          <w:rFonts w:hint="eastAsia"/>
        </w:rPr>
        <w:sectPr>
          <w:pgSz w:w="16838" w:h="11906" w:orient="landscape"/>
          <w:pgMar w:top="1644" w:right="1440" w:bottom="1588" w:left="1440" w:header="851" w:footer="992" w:gutter="0"/>
          <w:cols w:space="425" w:num="1"/>
          <w:docGrid w:type="lines" w:linePitch="381" w:charSpace="0"/>
        </w:sectPr>
      </w:pPr>
      <w:r>
        <w:rPr>
          <w:spacing w:val="8"/>
          <w:kern w:val="0"/>
          <w:sz w:val="26"/>
          <w:szCs w:val="26"/>
        </w:rPr>
        <w:t>注：</w:t>
      </w:r>
      <w:r>
        <w:rPr>
          <w:rFonts w:hint="eastAsia"/>
        </w:rPr>
        <w:t>⑥</w:t>
      </w:r>
      <w:r>
        <w:t>=</w:t>
      </w:r>
      <w:r>
        <w:rPr>
          <w:rFonts w:hint="eastAsia"/>
        </w:rPr>
        <w:t>①</w:t>
      </w:r>
      <w:r>
        <w:t>+</w:t>
      </w:r>
      <w:r>
        <w:rPr>
          <w:rFonts w:hint="eastAsia"/>
        </w:rPr>
        <w:t>③</w:t>
      </w:r>
      <w:r>
        <w:t>+</w:t>
      </w:r>
      <w:r>
        <w:rPr>
          <w:rFonts w:hint="eastAsia"/>
        </w:rPr>
        <w:t>④－⑤</w:t>
      </w:r>
      <w:r>
        <w:t>；</w:t>
      </w:r>
      <w:r>
        <w:rPr>
          <w:rFonts w:hint="eastAsia"/>
        </w:rPr>
        <w:t>⑦</w:t>
      </w:r>
      <w:r>
        <w:t>=</w:t>
      </w:r>
      <w:r>
        <w:rPr>
          <w:rFonts w:hint="eastAsia"/>
        </w:rPr>
        <w:t>⑥</w:t>
      </w:r>
      <w:r>
        <w:t>－</w:t>
      </w:r>
      <w:r>
        <w:rPr>
          <w:rFonts w:hint="eastAsia"/>
        </w:rPr>
        <w:t>①</w:t>
      </w:r>
    </w:p>
    <w:p>
      <w:pPr>
        <w:widowControl/>
        <w:shd w:val="clear" w:color="auto" w:fill="FFFFFF"/>
        <w:spacing w:line="276" w:lineRule="auto"/>
        <w:rPr>
          <w:rFonts w:hint="eastAsia" w:eastAsia="宋体"/>
          <w:lang w:eastAsia="zh-CN"/>
        </w:rPr>
        <w:sectPr>
          <w:pgSz w:w="11906" w:h="16838"/>
          <w:pgMar w:top="1440" w:right="1588" w:bottom="1440" w:left="1644" w:header="851" w:footer="992" w:gutter="0"/>
          <w:cols w:space="425" w:num="1"/>
          <w:docGrid w:type="lines" w:linePitch="381" w:charSpace="0"/>
        </w:sectPr>
      </w:pPr>
      <w:r>
        <w:rPr>
          <w:rFonts w:hint="eastAsia" w:eastAsia="宋体"/>
          <w:lang w:eastAsia="zh-CN"/>
        </w:rPr>
        <w:drawing>
          <wp:inline distT="0" distB="0" distL="114300" distR="114300">
            <wp:extent cx="5501640" cy="7408545"/>
            <wp:effectExtent l="0" t="0" r="0" b="13335"/>
            <wp:docPr id="12" name="图片 12" descr="e74211bac7f298f8bd21e6f87eb1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74211bac7f298f8bd21e6f87eb1bca"/>
                    <pic:cNvPicPr>
                      <a:picLocks noChangeAspect="1"/>
                    </pic:cNvPicPr>
                  </pic:nvPicPr>
                  <pic:blipFill>
                    <a:blip r:embed="rId13"/>
                    <a:stretch>
                      <a:fillRect/>
                    </a:stretch>
                  </pic:blipFill>
                  <pic:spPr>
                    <a:xfrm>
                      <a:off x="0" y="0"/>
                      <a:ext cx="5501640" cy="7408545"/>
                    </a:xfrm>
                    <a:prstGeom prst="rect">
                      <a:avLst/>
                    </a:prstGeom>
                  </pic:spPr>
                </pic:pic>
              </a:graphicData>
            </a:graphic>
          </wp:inline>
        </w:drawing>
      </w:r>
    </w:p>
    <w:p>
      <w:pPr>
        <w:widowControl/>
        <w:shd w:val="clear" w:color="auto" w:fill="FFFFFF"/>
        <w:spacing w:line="276" w:lineRule="auto"/>
        <w:rPr>
          <w:rFonts w:hint="eastAsia" w:eastAsia="宋体"/>
          <w:lang w:eastAsia="zh-CN"/>
        </w:rPr>
        <w:sectPr>
          <w:pgSz w:w="11906" w:h="16838"/>
          <w:pgMar w:top="1440" w:right="1588" w:bottom="1440" w:left="1644" w:header="851" w:footer="992" w:gutter="0"/>
          <w:cols w:space="425" w:num="1"/>
          <w:docGrid w:type="lines" w:linePitch="381" w:charSpace="0"/>
        </w:sectPr>
      </w:pPr>
      <w:r>
        <w:rPr>
          <w:rFonts w:hint="eastAsia" w:eastAsia="宋体"/>
          <w:lang w:eastAsia="zh-CN"/>
        </w:rPr>
        <w:drawing>
          <wp:inline distT="0" distB="0" distL="114300" distR="114300">
            <wp:extent cx="5502275" cy="8591550"/>
            <wp:effectExtent l="0" t="0" r="14605" b="3810"/>
            <wp:docPr id="13" name="图片 13" descr="5fe86132733994958ca19104413f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fe86132733994958ca19104413f94e"/>
                    <pic:cNvPicPr>
                      <a:picLocks noChangeAspect="1"/>
                    </pic:cNvPicPr>
                  </pic:nvPicPr>
                  <pic:blipFill>
                    <a:blip r:embed="rId14"/>
                    <a:stretch>
                      <a:fillRect/>
                    </a:stretch>
                  </pic:blipFill>
                  <pic:spPr>
                    <a:xfrm>
                      <a:off x="0" y="0"/>
                      <a:ext cx="5502275" cy="8591550"/>
                    </a:xfrm>
                    <a:prstGeom prst="rect">
                      <a:avLst/>
                    </a:prstGeom>
                  </pic:spPr>
                </pic:pic>
              </a:graphicData>
            </a:graphic>
          </wp:inline>
        </w:drawing>
      </w:r>
    </w:p>
    <w:p>
      <w:pPr>
        <w:widowControl/>
        <w:shd w:val="clear" w:color="auto" w:fill="FFFFFF"/>
        <w:spacing w:line="276" w:lineRule="auto"/>
        <w:rPr>
          <w:rFonts w:hint="eastAsia" w:eastAsia="宋体"/>
          <w:lang w:eastAsia="zh-CN"/>
        </w:rPr>
        <w:sectPr>
          <w:pgSz w:w="11906" w:h="16838"/>
          <w:pgMar w:top="1440" w:right="1588" w:bottom="1440" w:left="1644" w:header="851" w:footer="992" w:gutter="0"/>
          <w:cols w:space="425" w:num="1"/>
          <w:docGrid w:type="lines" w:linePitch="381" w:charSpace="0"/>
        </w:sectPr>
      </w:pPr>
      <w:r>
        <w:rPr>
          <w:rFonts w:hint="eastAsia" w:eastAsia="宋体"/>
          <w:lang w:eastAsia="zh-CN"/>
        </w:rPr>
        <w:drawing>
          <wp:inline distT="0" distB="0" distL="114300" distR="114300">
            <wp:extent cx="5500370" cy="7324090"/>
            <wp:effectExtent l="0" t="0" r="1270" b="6350"/>
            <wp:docPr id="14" name="图片 14" descr="f5bef0798bba052109f5c64df2c0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5bef0798bba052109f5c64df2c0d17"/>
                    <pic:cNvPicPr>
                      <a:picLocks noChangeAspect="1"/>
                    </pic:cNvPicPr>
                  </pic:nvPicPr>
                  <pic:blipFill>
                    <a:blip r:embed="rId15"/>
                    <a:stretch>
                      <a:fillRect/>
                    </a:stretch>
                  </pic:blipFill>
                  <pic:spPr>
                    <a:xfrm>
                      <a:off x="0" y="0"/>
                      <a:ext cx="5500370" cy="7324090"/>
                    </a:xfrm>
                    <a:prstGeom prst="rect">
                      <a:avLst/>
                    </a:prstGeom>
                  </pic:spPr>
                </pic:pic>
              </a:graphicData>
            </a:graphic>
          </wp:inline>
        </w:drawing>
      </w:r>
    </w:p>
    <w:p>
      <w:pPr>
        <w:sectPr>
          <w:pgSz w:w="11906" w:h="16838"/>
          <w:pgMar w:top="1440" w:right="1800" w:bottom="1440" w:left="1800" w:header="851" w:footer="992" w:gutter="0"/>
          <w:cols w:space="425" w:num="1"/>
          <w:docGrid w:type="lines" w:linePitch="312" w:charSpace="0"/>
        </w:sectPr>
      </w:pPr>
      <w:r>
        <w:rPr>
          <w:rFonts w:hint="eastAsia" w:eastAsia="宋体"/>
          <w:lang w:eastAsia="zh-CN"/>
        </w:rPr>
        <w:drawing>
          <wp:inline distT="0" distB="0" distL="114300" distR="114300">
            <wp:extent cx="5503545" cy="7883525"/>
            <wp:effectExtent l="0" t="0" r="13335" b="10795"/>
            <wp:docPr id="15" name="图片 15" descr="47205276e3f54ee598664d6b39b0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7205276e3f54ee598664d6b39b029e"/>
                    <pic:cNvPicPr>
                      <a:picLocks noChangeAspect="1"/>
                    </pic:cNvPicPr>
                  </pic:nvPicPr>
                  <pic:blipFill>
                    <a:blip r:embed="rId16"/>
                    <a:stretch>
                      <a:fillRect/>
                    </a:stretch>
                  </pic:blipFill>
                  <pic:spPr>
                    <a:xfrm>
                      <a:off x="0" y="0"/>
                      <a:ext cx="5503545" cy="7883525"/>
                    </a:xfrm>
                    <a:prstGeom prst="rect">
                      <a:avLst/>
                    </a:prstGeom>
                  </pic:spPr>
                </pic:pic>
              </a:graphicData>
            </a:graphic>
          </wp:inline>
        </w:drawing>
      </w:r>
    </w:p>
    <w:p>
      <w:r>
        <mc:AlternateContent>
          <mc:Choice Requires="wps">
            <w:drawing>
              <wp:anchor distT="0" distB="0" distL="114300" distR="114300" simplePos="0" relativeHeight="251668480" behindDoc="0" locked="0" layoutInCell="1" allowOverlap="1">
                <wp:simplePos x="0" y="0"/>
                <wp:positionH relativeFrom="column">
                  <wp:posOffset>983615</wp:posOffset>
                </wp:positionH>
                <wp:positionV relativeFrom="paragraph">
                  <wp:posOffset>2334260</wp:posOffset>
                </wp:positionV>
                <wp:extent cx="970280" cy="304165"/>
                <wp:effectExtent l="4445" t="4445" r="15875" b="666750"/>
                <wp:wrapNone/>
                <wp:docPr id="26" name="自选图形 12"/>
                <wp:cNvGraphicFramePr/>
                <a:graphic xmlns:a="http://schemas.openxmlformats.org/drawingml/2006/main">
                  <a:graphicData uri="http://schemas.microsoft.com/office/word/2010/wordprocessingShape">
                    <wps:wsp>
                      <wps:cNvSpPr/>
                      <wps:spPr>
                        <a:xfrm>
                          <a:off x="0" y="0"/>
                          <a:ext cx="970280" cy="304165"/>
                        </a:xfrm>
                        <a:prstGeom prst="wedgeRectCallout">
                          <a:avLst>
                            <a:gd name="adj1" fmla="val -42931"/>
                            <a:gd name="adj2" fmla="val 255847"/>
                          </a:avLst>
                        </a:prstGeom>
                        <a:noFill/>
                        <a:ln w="9525" cap="flat" cmpd="sng">
                          <a:solidFill>
                            <a:srgbClr val="FF0000"/>
                          </a:solidFill>
                          <a:prstDash val="solid"/>
                          <a:miter/>
                          <a:headEnd type="none" w="med" len="med"/>
                          <a:tailEnd type="none" w="med" len="med"/>
                        </a:ln>
                      </wps:spPr>
                      <wps:txbx>
                        <w:txbxContent>
                          <w:p>
                            <w:pPr>
                              <w:rPr>
                                <w:b/>
                                <w:color w:val="FF0000"/>
                              </w:rPr>
                            </w:pPr>
                            <w:r>
                              <w:rPr>
                                <w:b/>
                                <w:color w:val="FF0000"/>
                              </w:rPr>
                              <w:t>本项目位置</w:t>
                            </w:r>
                          </w:p>
                        </w:txbxContent>
                      </wps:txbx>
                      <wps:bodyPr upright="1"/>
                    </wps:wsp>
                  </a:graphicData>
                </a:graphic>
              </wp:anchor>
            </w:drawing>
          </mc:Choice>
          <mc:Fallback>
            <w:pict>
              <v:shape id="自选图形 12" o:spid="_x0000_s1026" o:spt="61" type="#_x0000_t61" style="position:absolute;left:0pt;margin-left:77.45pt;margin-top:183.8pt;height:23.95pt;width:76.4pt;z-index:251668480;mso-width-relative:page;mso-height-relative:page;" filled="f" stroked="t" coordsize="21600,21600" o:gfxdata="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k278toAAAALAQAADwAAAAAAAAABACAAAAAiAAAAZHJzL2Rv&#10;d25yZXYueG1sUEsBAhQAFAAAAAgAh07iQNGiSsk4AgAAZgQAAA4AAAAAAAAAAQAgAAAAKQEAAGRy&#10;cy9lMm9Eb2MueG1sUEsFBgAAAAAGAAYAWQEAANMFAAAAAA==&#10;" adj="1527,66063">
                <v:fill on="f" focussize="0,0"/>
                <v:stroke color="#FF0000" joinstyle="miter"/>
                <v:imagedata o:title=""/>
                <o:lock v:ext="edit" aspectratio="f"/>
                <v:textbox>
                  <w:txbxContent>
                    <w:p>
                      <w:pPr>
                        <w:rPr>
                          <w:b/>
                          <w:color w:val="FF0000"/>
                        </w:rPr>
                      </w:pPr>
                      <w:r>
                        <w:rPr>
                          <w:b/>
                          <w:color w:val="FF0000"/>
                        </w:rPr>
                        <w:t>本项目位置</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765810</wp:posOffset>
                </wp:positionH>
                <wp:positionV relativeFrom="paragraph">
                  <wp:posOffset>7764780</wp:posOffset>
                </wp:positionV>
                <wp:extent cx="3752850" cy="46863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3752850" cy="468630"/>
                        </a:xfrm>
                        <a:prstGeom prst="rect">
                          <a:avLst/>
                        </a:prstGeom>
                        <a:noFill/>
                        <a:ln>
                          <a:noFill/>
                        </a:ln>
                      </wps:spPr>
                      <wps:txbx>
                        <w:txbxContent>
                          <w:p>
                            <w:pPr>
                              <w:jc w:val="center"/>
                              <w:rPr>
                                <w:b/>
                                <w:bCs/>
                                <w:sz w:val="28"/>
                                <w:szCs w:val="28"/>
                              </w:rPr>
                            </w:pPr>
                            <w:r>
                              <w:rPr>
                                <w:b/>
                                <w:bCs/>
                                <w:sz w:val="28"/>
                                <w:szCs w:val="28"/>
                              </w:rPr>
                              <w:t>附图一    项目地理位置图（</w:t>
                            </w:r>
                            <w:r>
                              <w:rPr>
                                <w:rFonts w:hint="eastAsia"/>
                                <w:b/>
                                <w:bCs/>
                                <w:sz w:val="28"/>
                                <w:szCs w:val="28"/>
                              </w:rPr>
                              <w:t>1</w:t>
                            </w:r>
                            <w:r>
                              <w:rPr>
                                <w:b/>
                                <w:bCs/>
                                <w:sz w:val="28"/>
                                <w:szCs w:val="28"/>
                              </w:rPr>
                              <w:t>）</w:t>
                            </w:r>
                          </w:p>
                          <w:p/>
                        </w:txbxContent>
                      </wps:txbx>
                      <wps:bodyPr upright="1"/>
                    </wps:wsp>
                  </a:graphicData>
                </a:graphic>
              </wp:anchor>
            </w:drawing>
          </mc:Choice>
          <mc:Fallback>
            <w:pict>
              <v:shape id="文本框 3" o:spid="_x0000_s1026" o:spt="202" type="#_x0000_t202" style="position:absolute;left:0pt;margin-left:60.3pt;margin-top:611.4pt;height:36.9pt;width:295.5pt;z-index:251662336;mso-width-relative:page;mso-height-relative:page;" filled="f" stroked="f" coordsize="21600,21600" o:gfxdata="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ce+C1gAA&#10;AA0BAAAPAAAAAAAAAAEAIAAAACIAAABkcnMvZG93bnJldi54bWxQSwECFAAUAAAACACHTuJAicUo&#10;o64BAABPAwAADgAAAAAAAAABACAAAAAlAQAAZHJzL2Uyb0RvYy54bWxQSwUGAAAAAAYABgBZAQAA&#10;RQUAAAAA&#10;">
                <v:fill on="f" focussize="0,0"/>
                <v:stroke on="f"/>
                <v:imagedata o:title=""/>
                <o:lock v:ext="edit" aspectratio="f"/>
                <v:textbox>
                  <w:txbxContent>
                    <w:p>
                      <w:pPr>
                        <w:jc w:val="center"/>
                        <w:rPr>
                          <w:b/>
                          <w:bCs/>
                          <w:sz w:val="28"/>
                          <w:szCs w:val="28"/>
                        </w:rPr>
                      </w:pPr>
                      <w:r>
                        <w:rPr>
                          <w:b/>
                          <w:bCs/>
                          <w:sz w:val="28"/>
                          <w:szCs w:val="28"/>
                        </w:rPr>
                        <w:t>附图一    项目地理位置图（</w:t>
                      </w:r>
                      <w:r>
                        <w:rPr>
                          <w:rFonts w:hint="eastAsia"/>
                          <w:b/>
                          <w:bCs/>
                          <w:sz w:val="28"/>
                          <w:szCs w:val="28"/>
                        </w:rPr>
                        <w:t>1</w:t>
                      </w:r>
                      <w:r>
                        <w:rPr>
                          <w:b/>
                          <w:bCs/>
                          <w:sz w:val="28"/>
                          <w:szCs w:val="28"/>
                        </w:rPr>
                        <w:t>）</w:t>
                      </w:r>
                    </w:p>
                    <w:p/>
                  </w:txbxContent>
                </v:textbox>
              </v:shape>
            </w:pict>
          </mc:Fallback>
        </mc:AlternateContent>
      </w:r>
      <w:r>
        <w:drawing>
          <wp:anchor distT="0" distB="0" distL="114300" distR="114300" simplePos="0" relativeHeight="251659264" behindDoc="0" locked="0" layoutInCell="1" allowOverlap="1">
            <wp:simplePos x="0" y="0"/>
            <wp:positionH relativeFrom="column">
              <wp:posOffset>-118110</wp:posOffset>
            </wp:positionH>
            <wp:positionV relativeFrom="paragraph">
              <wp:posOffset>129540</wp:posOffset>
            </wp:positionV>
            <wp:extent cx="5631180" cy="7422515"/>
            <wp:effectExtent l="19050" t="19050" r="26670" b="26035"/>
            <wp:wrapTopAndBottom/>
            <wp:docPr id="2" name="图片 377" descr="新乡县"/>
            <wp:cNvGraphicFramePr/>
            <a:graphic xmlns:a="http://schemas.openxmlformats.org/drawingml/2006/main">
              <a:graphicData uri="http://schemas.openxmlformats.org/drawingml/2006/picture">
                <pic:pic xmlns:pic="http://schemas.openxmlformats.org/drawingml/2006/picture">
                  <pic:nvPicPr>
                    <pic:cNvPr id="2" name="图片 377" descr="新乡县"/>
                    <pic:cNvPicPr>
                      <a:picLocks noChangeArrowheads="1"/>
                    </pic:cNvPicPr>
                  </pic:nvPicPr>
                  <pic:blipFill>
                    <a:blip r:embed="rId17"/>
                    <a:srcRect/>
                    <a:stretch>
                      <a:fillRect/>
                    </a:stretch>
                  </pic:blipFill>
                  <pic:spPr>
                    <a:xfrm>
                      <a:off x="0" y="0"/>
                      <a:ext cx="5631180" cy="7422515"/>
                    </a:xfrm>
                    <a:prstGeom prst="rect">
                      <a:avLst/>
                    </a:prstGeom>
                    <a:noFill/>
                    <a:ln w="15875">
                      <a:solidFill>
                        <a:srgbClr val="000000"/>
                      </a:solidFill>
                      <a:miter lim="800000"/>
                      <a:headEnd/>
                      <a:tailEnd/>
                    </a:ln>
                    <a:effectLst/>
                  </pic:spPr>
                </pic:pic>
              </a:graphicData>
            </a:graphic>
          </wp:anchor>
        </w:drawing>
      </w:r>
    </w:p>
    <w:p/>
    <w:p/>
    <w:p/>
    <w:p/>
    <w:p>
      <w:pPr>
        <w:pStyle w:val="2"/>
      </w:pPr>
      <w:r>
        <mc:AlternateContent>
          <mc:Choice Requires="wps">
            <w:drawing>
              <wp:anchor distT="0" distB="0" distL="114300" distR="114300" simplePos="0" relativeHeight="251664384" behindDoc="0" locked="0" layoutInCell="1" allowOverlap="1">
                <wp:simplePos x="0" y="0"/>
                <wp:positionH relativeFrom="column">
                  <wp:posOffset>411480</wp:posOffset>
                </wp:positionH>
                <wp:positionV relativeFrom="paragraph">
                  <wp:posOffset>8061960</wp:posOffset>
                </wp:positionV>
                <wp:extent cx="4160520" cy="594360"/>
                <wp:effectExtent l="0" t="0" r="0" b="0"/>
                <wp:wrapNone/>
                <wp:docPr id="22" name="文本框 5"/>
                <wp:cNvGraphicFramePr/>
                <a:graphic xmlns:a="http://schemas.openxmlformats.org/drawingml/2006/main">
                  <a:graphicData uri="http://schemas.microsoft.com/office/word/2010/wordprocessingShape">
                    <wps:wsp>
                      <wps:cNvSpPr txBox="1"/>
                      <wps:spPr>
                        <a:xfrm>
                          <a:off x="0" y="0"/>
                          <a:ext cx="4160520" cy="594360"/>
                        </a:xfrm>
                        <a:prstGeom prst="rect">
                          <a:avLst/>
                        </a:prstGeom>
                        <a:noFill/>
                        <a:ln>
                          <a:noFill/>
                        </a:ln>
                      </wps:spPr>
                      <wps:txbx>
                        <w:txbxContent>
                          <w:p>
                            <w:pPr>
                              <w:jc w:val="center"/>
                              <w:rPr>
                                <w:b/>
                                <w:bCs/>
                                <w:sz w:val="28"/>
                                <w:szCs w:val="28"/>
                              </w:rPr>
                            </w:pPr>
                            <w:r>
                              <w:rPr>
                                <w:b/>
                                <w:bCs/>
                                <w:sz w:val="28"/>
                                <w:szCs w:val="28"/>
                              </w:rPr>
                              <w:t>附图</w:t>
                            </w:r>
                            <w:r>
                              <w:rPr>
                                <w:rFonts w:hint="eastAsia"/>
                                <w:b/>
                                <w:bCs/>
                                <w:sz w:val="28"/>
                                <w:szCs w:val="28"/>
                              </w:rPr>
                              <w:t>2大召营专业园区产业布局规划图</w:t>
                            </w:r>
                          </w:p>
                          <w:p>
                            <w:pPr>
                              <w:pStyle w:val="2"/>
                            </w:pPr>
                          </w:p>
                          <w:p>
                            <w:pPr>
                              <w:pStyle w:val="2"/>
                            </w:pPr>
                          </w:p>
                          <w:p/>
                          <w:p>
                            <w:pPr>
                              <w:pStyle w:val="2"/>
                            </w:pPr>
                          </w:p>
                          <w:p/>
                          <w:p>
                            <w:pPr>
                              <w:pStyle w:val="2"/>
                            </w:pPr>
                          </w:p>
                          <w:p/>
                        </w:txbxContent>
                      </wps:txbx>
                      <wps:bodyPr upright="1"/>
                    </wps:wsp>
                  </a:graphicData>
                </a:graphic>
              </wp:anchor>
            </w:drawing>
          </mc:Choice>
          <mc:Fallback>
            <w:pict>
              <v:shape id="文本框 5" o:spid="_x0000_s1026" o:spt="202" type="#_x0000_t202" style="position:absolute;left:0pt;margin-left:32.4pt;margin-top:634.8pt;height:46.8pt;width:327.6pt;z-index:251664384;mso-width-relative:page;mso-height-relative:page;" filled="f" stroked="f" coordsize="21600,21600" o:gfxdata="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80gQ&#10;2AAAAAwBAAAPAAAAAAAAAAEAIAAAACIAAABkcnMvZG93bnJldi54bWxQSwECFAAUAAAACACHTuJA&#10;O7Hrga8BAABPAwAADgAAAAAAAAABACAAAAAnAQAAZHJzL2Uyb0RvYy54bWxQSwUGAAAAAAYABgBZ&#10;AQAASAUAAAAA&#10;">
                <v:fill on="f" focussize="0,0"/>
                <v:stroke on="f"/>
                <v:imagedata o:title=""/>
                <o:lock v:ext="edit" aspectratio="f"/>
                <v:textbox>
                  <w:txbxContent>
                    <w:p>
                      <w:pPr>
                        <w:jc w:val="center"/>
                        <w:rPr>
                          <w:b/>
                          <w:bCs/>
                          <w:sz w:val="28"/>
                          <w:szCs w:val="28"/>
                        </w:rPr>
                      </w:pPr>
                      <w:r>
                        <w:rPr>
                          <w:b/>
                          <w:bCs/>
                          <w:sz w:val="28"/>
                          <w:szCs w:val="28"/>
                        </w:rPr>
                        <w:t>附图</w:t>
                      </w:r>
                      <w:r>
                        <w:rPr>
                          <w:rFonts w:hint="eastAsia"/>
                          <w:b/>
                          <w:bCs/>
                          <w:sz w:val="28"/>
                          <w:szCs w:val="28"/>
                        </w:rPr>
                        <w:t>2大召营专业园区产业布局规划图</w:t>
                      </w:r>
                    </w:p>
                    <w:p>
                      <w:pPr>
                        <w:pStyle w:val="2"/>
                      </w:pPr>
                    </w:p>
                    <w:p>
                      <w:pPr>
                        <w:pStyle w:val="2"/>
                      </w:pPr>
                    </w:p>
                    <w:p/>
                    <w:p>
                      <w:pPr>
                        <w:pStyle w:val="2"/>
                      </w:pPr>
                    </w:p>
                    <w:p/>
                    <w:p>
                      <w:pPr>
                        <w:pStyle w:val="2"/>
                      </w:pPr>
                    </w:p>
                    <w:p/>
                  </w:txbxContent>
                </v:textbox>
              </v:shape>
            </w:pict>
          </mc:Fallback>
        </mc:AlternateContent>
      </w:r>
      <w:r>
        <w:br w:type="page"/>
      </w:r>
      <w:r>
        <mc:AlternateContent>
          <mc:Choice Requires="wps">
            <w:drawing>
              <wp:anchor distT="0" distB="0" distL="114300" distR="114300" simplePos="0" relativeHeight="251669504" behindDoc="0" locked="0" layoutInCell="1" allowOverlap="1">
                <wp:simplePos x="0" y="0"/>
                <wp:positionH relativeFrom="column">
                  <wp:posOffset>1420495</wp:posOffset>
                </wp:positionH>
                <wp:positionV relativeFrom="paragraph">
                  <wp:posOffset>2860675</wp:posOffset>
                </wp:positionV>
                <wp:extent cx="879475" cy="278765"/>
                <wp:effectExtent l="5080" t="509270" r="243205" b="4445"/>
                <wp:wrapNone/>
                <wp:docPr id="27" name="自选图形 13"/>
                <wp:cNvGraphicFramePr/>
                <a:graphic xmlns:a="http://schemas.openxmlformats.org/drawingml/2006/main">
                  <a:graphicData uri="http://schemas.microsoft.com/office/word/2010/wordprocessingShape">
                    <wps:wsp>
                      <wps:cNvSpPr/>
                      <wps:spPr>
                        <a:xfrm>
                          <a:off x="0" y="0"/>
                          <a:ext cx="879475" cy="278765"/>
                        </a:xfrm>
                        <a:prstGeom prst="wedgeRectCallout">
                          <a:avLst>
                            <a:gd name="adj1" fmla="val 74477"/>
                            <a:gd name="adj2" fmla="val -222704"/>
                          </a:avLst>
                        </a:prstGeom>
                        <a:noFill/>
                        <a:ln w="9525" cap="flat" cmpd="sng">
                          <a:solidFill>
                            <a:srgbClr val="FF0000"/>
                          </a:solidFill>
                          <a:prstDash val="solid"/>
                          <a:miter/>
                          <a:headEnd type="none" w="med" len="med"/>
                          <a:tailEnd type="none" w="med" len="med"/>
                        </a:ln>
                      </wps:spPr>
                      <wps:txbx>
                        <w:txbxContent>
                          <w:p>
                            <w:pPr>
                              <w:rPr>
                                <w:b/>
                                <w:color w:val="FF0000"/>
                              </w:rPr>
                            </w:pPr>
                            <w:r>
                              <w:rPr>
                                <w:b/>
                                <w:color w:val="FF0000"/>
                              </w:rPr>
                              <w:t>本</w:t>
                            </w:r>
                            <w:r>
                              <w:rPr>
                                <w:rFonts w:hint="eastAsia"/>
                                <w:b/>
                                <w:color w:val="FF0000"/>
                              </w:rPr>
                              <w:t>项目</w:t>
                            </w:r>
                            <w:r>
                              <w:rPr>
                                <w:b/>
                                <w:color w:val="FF0000"/>
                              </w:rPr>
                              <w:t>位置</w:t>
                            </w:r>
                          </w:p>
                        </w:txbxContent>
                      </wps:txbx>
                      <wps:bodyPr upright="1"/>
                    </wps:wsp>
                  </a:graphicData>
                </a:graphic>
              </wp:anchor>
            </w:drawing>
          </mc:Choice>
          <mc:Fallback>
            <w:pict>
              <v:shape id="自选图形 13" o:spid="_x0000_s1026" o:spt="61" type="#_x0000_t61" style="position:absolute;left:0pt;margin-left:111.85pt;margin-top:225.25pt;height:21.95pt;width:69.25pt;z-index:251669504;mso-width-relative:page;mso-height-relative:page;" filled="f" stroked="t" coordsize="21600,21600" o:gfxdata="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2I4/U2AAAAAsBAAAPAAAAAAAAAAEAIAAAACIAAABkcnMvZG93&#10;bnJldi54bWxQSwECFAAUAAAACACHTuJA1MLlIDkCAABmBAAADgAAAAAAAAABACAAAAAnAQAAZHJz&#10;L2Uyb0RvYy54bWxQSwUGAAAAAAYABgBZAQAA0gUAAAAA&#10;" adj="26887,-37304">
                <v:fill on="f" focussize="0,0"/>
                <v:stroke color="#FF0000" joinstyle="miter"/>
                <v:imagedata o:title=""/>
                <o:lock v:ext="edit" aspectratio="f"/>
                <v:textbox>
                  <w:txbxContent>
                    <w:p>
                      <w:pPr>
                        <w:rPr>
                          <w:b/>
                          <w:color w:val="FF0000"/>
                        </w:rPr>
                      </w:pPr>
                      <w:r>
                        <w:rPr>
                          <w:b/>
                          <w:color w:val="FF0000"/>
                        </w:rPr>
                        <w:t>本</w:t>
                      </w:r>
                      <w:r>
                        <w:rPr>
                          <w:rFonts w:hint="eastAsia"/>
                          <w:b/>
                          <w:color w:val="FF0000"/>
                        </w:rPr>
                        <w:t>项目</w:t>
                      </w:r>
                      <w:r>
                        <w:rPr>
                          <w:b/>
                          <w:color w:val="FF0000"/>
                        </w:rPr>
                        <w:t>位置</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708660</wp:posOffset>
                </wp:positionH>
                <wp:positionV relativeFrom="paragraph">
                  <wp:posOffset>8145780</wp:posOffset>
                </wp:positionV>
                <wp:extent cx="4312920" cy="441960"/>
                <wp:effectExtent l="0" t="0" r="0" b="0"/>
                <wp:wrapNone/>
                <wp:docPr id="23" name="文本框 6"/>
                <wp:cNvGraphicFramePr/>
                <a:graphic xmlns:a="http://schemas.openxmlformats.org/drawingml/2006/main">
                  <a:graphicData uri="http://schemas.microsoft.com/office/word/2010/wordprocessingShape">
                    <wps:wsp>
                      <wps:cNvSpPr txBox="1"/>
                      <wps:spPr>
                        <a:xfrm>
                          <a:off x="0" y="0"/>
                          <a:ext cx="4312920" cy="441960"/>
                        </a:xfrm>
                        <a:prstGeom prst="rect">
                          <a:avLst/>
                        </a:prstGeom>
                        <a:solidFill>
                          <a:srgbClr val="FFFFFF"/>
                        </a:solidFill>
                        <a:ln>
                          <a:noFill/>
                        </a:ln>
                      </wps:spPr>
                      <wps:txbx>
                        <w:txbxContent>
                          <w:p>
                            <w:r>
                              <w:rPr>
                                <w:b/>
                                <w:bCs/>
                                <w:sz w:val="28"/>
                                <w:szCs w:val="28"/>
                              </w:rPr>
                              <w:t>附图</w:t>
                            </w:r>
                            <w:r>
                              <w:rPr>
                                <w:rFonts w:hint="eastAsia"/>
                                <w:b/>
                                <w:bCs/>
                                <w:sz w:val="28"/>
                                <w:szCs w:val="28"/>
                              </w:rPr>
                              <w:t>一  大召营专业园区产业布局规划图（2）</w:t>
                            </w:r>
                          </w:p>
                        </w:txbxContent>
                      </wps:txbx>
                      <wps:bodyPr upright="1"/>
                    </wps:wsp>
                  </a:graphicData>
                </a:graphic>
              </wp:anchor>
            </w:drawing>
          </mc:Choice>
          <mc:Fallback>
            <w:pict>
              <v:shape id="文本框 6" o:spid="_x0000_s1026" o:spt="202" type="#_x0000_t202" style="position:absolute;left:0pt;margin-left:55.8pt;margin-top:641.4pt;height:34.8pt;width:339.6pt;z-index:251665408;mso-width-relative:page;mso-height-relative:page;" fillcolor="#FFFFFF" filled="t" stroked="f" coordsize="21600,21600" o:gfxdata="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zitcvYAAAADQEAAA8AAAAAAAAAAQAgAAAAIgAAAGRycy9kb3ducmV2&#10;LnhtbFBLAQIUABQAAAAIAIdO4kAibopjwwEAAHgDAAAOAAAAAAAAAAEAIAAAACcBAABkcnMvZTJv&#10;RG9jLnhtbFBLBQYAAAAABgAGAFkBAABcBQAAAAA=&#10;">
                <v:fill on="t" focussize="0,0"/>
                <v:stroke on="f"/>
                <v:imagedata o:title=""/>
                <o:lock v:ext="edit" aspectratio="f"/>
                <v:textbox>
                  <w:txbxContent>
                    <w:p>
                      <w:r>
                        <w:rPr>
                          <w:b/>
                          <w:bCs/>
                          <w:sz w:val="28"/>
                          <w:szCs w:val="28"/>
                        </w:rPr>
                        <w:t>附图</w:t>
                      </w:r>
                      <w:r>
                        <w:rPr>
                          <w:rFonts w:hint="eastAsia"/>
                          <w:b/>
                          <w:bCs/>
                          <w:sz w:val="28"/>
                          <w:szCs w:val="28"/>
                        </w:rPr>
                        <w:t>一  大召营专业园区产业布局规划图（2）</w:t>
                      </w:r>
                    </w:p>
                  </w:txbxContent>
                </v:textbox>
              </v:shape>
            </w:pict>
          </mc:Fallback>
        </mc:AlternateContent>
      </w:r>
      <w:r>
        <w:drawing>
          <wp:anchor distT="0" distB="0" distL="114300" distR="114300" simplePos="0" relativeHeight="251660288" behindDoc="1" locked="0" layoutInCell="1" allowOverlap="1">
            <wp:simplePos x="0" y="0"/>
            <wp:positionH relativeFrom="page">
              <wp:posOffset>1089660</wp:posOffset>
            </wp:positionH>
            <wp:positionV relativeFrom="page">
              <wp:posOffset>1131570</wp:posOffset>
            </wp:positionV>
            <wp:extent cx="5562600" cy="7727950"/>
            <wp:effectExtent l="38100" t="19050" r="19050" b="25400"/>
            <wp:wrapNone/>
            <wp:docPr id="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6"/>
                    <pic:cNvPicPr>
                      <a:picLocks noChangeAspect="1" noChangeArrowheads="1"/>
                    </pic:cNvPicPr>
                  </pic:nvPicPr>
                  <pic:blipFill>
                    <a:blip r:embed="rId18"/>
                    <a:srcRect/>
                    <a:stretch>
                      <a:fillRect/>
                    </a:stretch>
                  </pic:blipFill>
                  <pic:spPr>
                    <a:xfrm>
                      <a:off x="0" y="0"/>
                      <a:ext cx="5562600" cy="7727950"/>
                    </a:xfrm>
                    <a:prstGeom prst="rect">
                      <a:avLst/>
                    </a:prstGeom>
                    <a:noFill/>
                    <a:ln w="9525">
                      <a:solidFill>
                        <a:srgbClr val="0000FF"/>
                      </a:solidFill>
                      <a:round/>
                    </a:ln>
                    <a:effectLst/>
                  </pic:spPr>
                </pic:pic>
              </a:graphicData>
            </a:graphic>
          </wp:anchor>
        </w:drawing>
      </w:r>
      <w:r>
        <w:br w:type="page"/>
      </w:r>
      <w:r>
        <w:drawing>
          <wp:anchor distT="0" distB="0" distL="114300" distR="114300" simplePos="0" relativeHeight="251661312" behindDoc="1" locked="0" layoutInCell="1" allowOverlap="1">
            <wp:simplePos x="0" y="0"/>
            <wp:positionH relativeFrom="column">
              <wp:posOffset>-50800</wp:posOffset>
            </wp:positionH>
            <wp:positionV relativeFrom="paragraph">
              <wp:posOffset>222250</wp:posOffset>
            </wp:positionV>
            <wp:extent cx="5356860" cy="7727950"/>
            <wp:effectExtent l="19050" t="19050" r="15240" b="25400"/>
            <wp:wrapNone/>
            <wp:docPr id="7" name="图片 911" descr="05用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11" descr="05用地6"/>
                    <pic:cNvPicPr>
                      <a:picLocks noChangeAspect="1" noChangeArrowheads="1"/>
                    </pic:cNvPicPr>
                  </pic:nvPicPr>
                  <pic:blipFill>
                    <a:blip r:embed="rId19"/>
                    <a:srcRect/>
                    <a:stretch>
                      <a:fillRect/>
                    </a:stretch>
                  </pic:blipFill>
                  <pic:spPr>
                    <a:xfrm>
                      <a:off x="0" y="0"/>
                      <a:ext cx="5356860" cy="7727950"/>
                    </a:xfrm>
                    <a:prstGeom prst="rect">
                      <a:avLst/>
                    </a:prstGeom>
                    <a:noFill/>
                    <a:ln w="9525">
                      <a:solidFill>
                        <a:srgbClr val="0000FF"/>
                      </a:solidFill>
                      <a:round/>
                    </a:ln>
                    <a:effectLst/>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2272030</wp:posOffset>
                </wp:positionH>
                <wp:positionV relativeFrom="paragraph">
                  <wp:posOffset>3296920</wp:posOffset>
                </wp:positionV>
                <wp:extent cx="900430" cy="312420"/>
                <wp:effectExtent l="4445" t="755650" r="9525" b="13970"/>
                <wp:wrapNone/>
                <wp:docPr id="28" name="自选图形 14"/>
                <wp:cNvGraphicFramePr/>
                <a:graphic xmlns:a="http://schemas.openxmlformats.org/drawingml/2006/main">
                  <a:graphicData uri="http://schemas.microsoft.com/office/word/2010/wordprocessingShape">
                    <wps:wsp>
                      <wps:cNvSpPr/>
                      <wps:spPr>
                        <a:xfrm>
                          <a:off x="0" y="0"/>
                          <a:ext cx="900430" cy="312420"/>
                        </a:xfrm>
                        <a:prstGeom prst="wedgeRectCallout">
                          <a:avLst>
                            <a:gd name="adj1" fmla="val -36671"/>
                            <a:gd name="adj2" fmla="val -281708"/>
                          </a:avLst>
                        </a:prstGeom>
                        <a:noFill/>
                        <a:ln w="9525" cap="flat" cmpd="sng">
                          <a:solidFill>
                            <a:srgbClr val="FF0000"/>
                          </a:solidFill>
                          <a:prstDash val="solid"/>
                          <a:miter/>
                          <a:headEnd type="none" w="med" len="med"/>
                          <a:tailEnd type="none" w="med" len="med"/>
                        </a:ln>
                      </wps:spPr>
                      <wps:txbx>
                        <w:txbxContent>
                          <w:p>
                            <w:pPr>
                              <w:rPr>
                                <w:b/>
                                <w:color w:val="FF0000"/>
                              </w:rPr>
                            </w:pPr>
                            <w:r>
                              <w:rPr>
                                <w:b/>
                                <w:color w:val="FF0000"/>
                              </w:rPr>
                              <w:t>本项目位置</w:t>
                            </w:r>
                          </w:p>
                        </w:txbxContent>
                      </wps:txbx>
                      <wps:bodyPr upright="1"/>
                    </wps:wsp>
                  </a:graphicData>
                </a:graphic>
              </wp:anchor>
            </w:drawing>
          </mc:Choice>
          <mc:Fallback>
            <w:pict>
              <v:shape id="自选图形 14" o:spid="_x0000_s1026" o:spt="61" type="#_x0000_t61" style="position:absolute;left:0pt;margin-left:178.9pt;margin-top:259.6pt;height:24.6pt;width:70.9pt;z-index:251670528;mso-width-relative:page;mso-height-relative:page;" filled="f" stroked="t" coordsize="21600,21600" o:gfxdata="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0TWnN0AAAALAQAADwAAAAAAAAABACAAAAAiAAAAZHJz&#10;L2Rvd25yZXYueG1sUEsBAhQAFAAAAAgAh07iQMnipcU4AgAAZwQAAA4AAAAAAAAAAQAgAAAALAEA&#10;AGRycy9lMm9Eb2MueG1sUEsFBgAAAAAGAAYAWQEAANYFAAAAAA==&#10;" adj="2879,-50049">
                <v:fill on="f" focussize="0,0"/>
                <v:stroke color="#FF0000" joinstyle="miter"/>
                <v:imagedata o:title=""/>
                <o:lock v:ext="edit" aspectratio="f"/>
                <v:textbox>
                  <w:txbxContent>
                    <w:p>
                      <w:pPr>
                        <w:rPr>
                          <w:b/>
                          <w:color w:val="FF0000"/>
                        </w:rPr>
                      </w:pPr>
                      <w:r>
                        <w:rPr>
                          <w:b/>
                          <w:color w:val="FF0000"/>
                        </w:rPr>
                        <w:t>本项目位置</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304800</wp:posOffset>
                </wp:positionH>
                <wp:positionV relativeFrom="paragraph">
                  <wp:posOffset>8229600</wp:posOffset>
                </wp:positionV>
                <wp:extent cx="4526280" cy="426720"/>
                <wp:effectExtent l="0" t="0" r="0" b="0"/>
                <wp:wrapNone/>
                <wp:docPr id="24" name="文本框 8"/>
                <wp:cNvGraphicFramePr/>
                <a:graphic xmlns:a="http://schemas.openxmlformats.org/drawingml/2006/main">
                  <a:graphicData uri="http://schemas.microsoft.com/office/word/2010/wordprocessingShape">
                    <wps:wsp>
                      <wps:cNvSpPr txBox="1"/>
                      <wps:spPr>
                        <a:xfrm>
                          <a:off x="0" y="0"/>
                          <a:ext cx="4526280" cy="426720"/>
                        </a:xfrm>
                        <a:prstGeom prst="rect">
                          <a:avLst/>
                        </a:prstGeom>
                        <a:solidFill>
                          <a:srgbClr val="FFFFFF"/>
                        </a:solidFill>
                        <a:ln>
                          <a:noFill/>
                        </a:ln>
                      </wps:spPr>
                      <wps:txbx>
                        <w:txbxContent>
                          <w:p>
                            <w:pPr>
                              <w:adjustRightInd w:val="0"/>
                              <w:snapToGrid w:val="0"/>
                              <w:jc w:val="center"/>
                              <w:rPr>
                                <w:b/>
                                <w:bCs/>
                                <w:sz w:val="28"/>
                                <w:szCs w:val="28"/>
                              </w:rPr>
                            </w:pPr>
                            <w:r>
                              <w:rPr>
                                <w:b/>
                                <w:bCs/>
                                <w:sz w:val="28"/>
                                <w:szCs w:val="28"/>
                              </w:rPr>
                              <w:t>附图</w:t>
                            </w:r>
                            <w:r>
                              <w:rPr>
                                <w:rFonts w:hint="eastAsia"/>
                                <w:b/>
                                <w:bCs/>
                                <w:sz w:val="28"/>
                                <w:szCs w:val="28"/>
                              </w:rPr>
                              <w:t>一  大召营专业园区用地规划图（3）</w:t>
                            </w:r>
                          </w:p>
                          <w:p/>
                        </w:txbxContent>
                      </wps:txbx>
                      <wps:bodyPr upright="1"/>
                    </wps:wsp>
                  </a:graphicData>
                </a:graphic>
              </wp:anchor>
            </w:drawing>
          </mc:Choice>
          <mc:Fallback>
            <w:pict>
              <v:shape id="文本框 8" o:spid="_x0000_s1026" o:spt="202" type="#_x0000_t202" style="position:absolute;left:0pt;margin-left:24pt;margin-top:648pt;height:33.6pt;width:356.4pt;z-index:251666432;mso-width-relative:page;mso-height-relative:page;" fillcolor="#FFFFFF" filled="t" stroked="f" coordsize="21600,21600" o:gfxdata="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tbfpLZAAAADAEAAA8AAAAAAAAAAQAgAAAAIgAAAGRycy9kb3ducmV2&#10;LnhtbFBLAQIUABQAAAAIAIdO4kBouE3ewgEAAHgDAAAOAAAAAAAAAAEAIAAAACgBAABkcnMvZTJv&#10;RG9jLnhtbFBLBQYAAAAABgAGAFkBAABcBQAAAAA=&#10;">
                <v:fill on="t" focussize="0,0"/>
                <v:stroke on="f"/>
                <v:imagedata o:title=""/>
                <o:lock v:ext="edit" aspectratio="f"/>
                <v:textbox>
                  <w:txbxContent>
                    <w:p>
                      <w:pPr>
                        <w:adjustRightInd w:val="0"/>
                        <w:snapToGrid w:val="0"/>
                        <w:jc w:val="center"/>
                        <w:rPr>
                          <w:b/>
                          <w:bCs/>
                          <w:sz w:val="28"/>
                          <w:szCs w:val="28"/>
                        </w:rPr>
                      </w:pPr>
                      <w:r>
                        <w:rPr>
                          <w:b/>
                          <w:bCs/>
                          <w:sz w:val="28"/>
                          <w:szCs w:val="28"/>
                        </w:rPr>
                        <w:t>附图</w:t>
                      </w:r>
                      <w:r>
                        <w:rPr>
                          <w:rFonts w:hint="eastAsia"/>
                          <w:b/>
                          <w:bCs/>
                          <w:sz w:val="28"/>
                          <w:szCs w:val="28"/>
                        </w:rPr>
                        <w:t>一  大召营专业园区用地规划图（3）</w:t>
                      </w:r>
                    </w:p>
                    <w:p/>
                  </w:txbxContent>
                </v:textbox>
              </v:shape>
            </w:pict>
          </mc:Fallback>
        </mc:AlternateContent>
      </w:r>
      <w:r>
        <w:br w:type="page"/>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2163445</wp:posOffset>
                </wp:positionH>
                <wp:positionV relativeFrom="paragraph">
                  <wp:posOffset>3342640</wp:posOffset>
                </wp:positionV>
                <wp:extent cx="890905" cy="315595"/>
                <wp:effectExtent l="4445" t="791845" r="19050" b="5080"/>
                <wp:wrapNone/>
                <wp:docPr id="21" name="自选图形 15"/>
                <wp:cNvGraphicFramePr/>
                <a:graphic xmlns:a="http://schemas.openxmlformats.org/drawingml/2006/main">
                  <a:graphicData uri="http://schemas.microsoft.com/office/word/2010/wordprocessingShape">
                    <wps:wsp>
                      <wps:cNvSpPr/>
                      <wps:spPr>
                        <a:xfrm>
                          <a:off x="0" y="0"/>
                          <a:ext cx="890905" cy="315595"/>
                        </a:xfrm>
                        <a:prstGeom prst="wedgeRectCallout">
                          <a:avLst>
                            <a:gd name="adj1" fmla="val -35815"/>
                            <a:gd name="adj2" fmla="val -290440"/>
                          </a:avLst>
                        </a:prstGeom>
                        <a:noFill/>
                        <a:ln w="9525" cap="flat" cmpd="sng">
                          <a:solidFill>
                            <a:srgbClr val="FF0000"/>
                          </a:solidFill>
                          <a:prstDash val="solid"/>
                          <a:miter/>
                          <a:headEnd type="none" w="med" len="med"/>
                          <a:tailEnd type="none" w="med" len="med"/>
                        </a:ln>
                      </wps:spPr>
                      <wps:txbx>
                        <w:txbxContent>
                          <w:p>
                            <w:pPr>
                              <w:rPr>
                                <w:b/>
                                <w:bCs/>
                                <w:color w:val="FF0000"/>
                              </w:rPr>
                            </w:pPr>
                            <w:r>
                              <w:rPr>
                                <w:rFonts w:hint="eastAsia"/>
                                <w:b/>
                                <w:bCs/>
                                <w:color w:val="FF0000"/>
                              </w:rPr>
                              <w:t>本项目位置</w:t>
                            </w:r>
                          </w:p>
                        </w:txbxContent>
                      </wps:txbx>
                      <wps:bodyPr upright="1"/>
                    </wps:wsp>
                  </a:graphicData>
                </a:graphic>
              </wp:anchor>
            </w:drawing>
          </mc:Choice>
          <mc:Fallback>
            <w:pict>
              <v:shape id="自选图形 15" o:spid="_x0000_s1026" o:spt="61" type="#_x0000_t61" style="position:absolute;left:0pt;margin-left:170.35pt;margin-top:263.2pt;height:24.85pt;width:70.15pt;z-index:251663360;mso-width-relative:page;mso-height-relative:page;" filled="f" stroked="t" coordsize="21600,21600" o:gfxdata="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soZXDZAAAACwEAAA8AAAAAAAAAAQAgAAAAIgAAAGRycy9k&#10;b3ducmV2LnhtbFBLAQIUABQAAAAIAIdO4kAvMOnNOgIAAGcEAAAOAAAAAAAAAAEAIAAAACgBAABk&#10;cnMvZTJvRG9jLnhtbFBLBQYAAAAABgAGAFkBAADUBQAAAAA=&#10;" adj="3064,-51935">
                <v:fill on="f" focussize="0,0"/>
                <v:stroke color="#FF0000" joinstyle="miter"/>
                <v:imagedata o:title=""/>
                <o:lock v:ext="edit" aspectratio="f"/>
                <v:textbox>
                  <w:txbxContent>
                    <w:p>
                      <w:pPr>
                        <w:rPr>
                          <w:b/>
                          <w:bCs/>
                          <w:color w:val="FF0000"/>
                        </w:rPr>
                      </w:pPr>
                      <w:r>
                        <w:rPr>
                          <w:rFonts w:hint="eastAsia"/>
                          <w:b/>
                          <w:bCs/>
                          <w:color w:val="FF0000"/>
                        </w:rPr>
                        <w:t>本项目位置</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53340</wp:posOffset>
                </wp:positionH>
                <wp:positionV relativeFrom="paragraph">
                  <wp:posOffset>8385810</wp:posOffset>
                </wp:positionV>
                <wp:extent cx="4663440" cy="396240"/>
                <wp:effectExtent l="0" t="0" r="0" b="0"/>
                <wp:wrapNone/>
                <wp:docPr id="25" name="文本框 9"/>
                <wp:cNvGraphicFramePr/>
                <a:graphic xmlns:a="http://schemas.openxmlformats.org/drawingml/2006/main">
                  <a:graphicData uri="http://schemas.microsoft.com/office/word/2010/wordprocessingShape">
                    <wps:wsp>
                      <wps:cNvSpPr txBox="1"/>
                      <wps:spPr>
                        <a:xfrm>
                          <a:off x="0" y="0"/>
                          <a:ext cx="4663440" cy="396240"/>
                        </a:xfrm>
                        <a:prstGeom prst="rect">
                          <a:avLst/>
                        </a:prstGeom>
                        <a:solidFill>
                          <a:srgbClr val="FFFFFF"/>
                        </a:solidFill>
                        <a:ln>
                          <a:noFill/>
                        </a:ln>
                      </wps:spPr>
                      <wps:txbx>
                        <w:txbxContent>
                          <w:p>
                            <w:pPr>
                              <w:adjustRightInd w:val="0"/>
                              <w:snapToGrid w:val="0"/>
                              <w:jc w:val="center"/>
                              <w:rPr>
                                <w:b/>
                                <w:bCs/>
                                <w:sz w:val="28"/>
                                <w:szCs w:val="28"/>
                              </w:rPr>
                            </w:pPr>
                            <w:r>
                              <w:rPr>
                                <w:b/>
                                <w:bCs/>
                                <w:sz w:val="28"/>
                                <w:szCs w:val="28"/>
                              </w:rPr>
                              <w:t>附图</w:t>
                            </w:r>
                            <w:r>
                              <w:rPr>
                                <w:rFonts w:hint="eastAsia"/>
                                <w:b/>
                                <w:bCs/>
                                <w:sz w:val="28"/>
                                <w:szCs w:val="28"/>
                              </w:rPr>
                              <w:t>一  大召营专业园区污水工程规划图（4）</w:t>
                            </w:r>
                          </w:p>
                          <w:p/>
                        </w:txbxContent>
                      </wps:txbx>
                      <wps:bodyPr upright="1"/>
                    </wps:wsp>
                  </a:graphicData>
                </a:graphic>
              </wp:anchor>
            </w:drawing>
          </mc:Choice>
          <mc:Fallback>
            <w:pict>
              <v:shape id="文本框 9" o:spid="_x0000_s1026" o:spt="202" type="#_x0000_t202" style="position:absolute;left:0pt;margin-left:4.2pt;margin-top:660.3pt;height:31.2pt;width:367.2pt;z-index:251667456;mso-width-relative:page;mso-height-relative:page;" fillcolor="#FFFFFF" filled="t" stroked="f" coordsize="21600,21600" o:gfxdata="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EqHjLXAAAACwEAAA8AAAAAAAAAAQAgAAAAIgAAAGRycy9kb3ducmV2Lnht&#10;bFBLAQIUABQAAAAIAIdO4kCB/NtFwQEAAHgDAAAOAAAAAAAAAAEAIAAAACYBAABkcnMvZTJvRG9j&#10;LnhtbFBLBQYAAAAABgAGAFkBAABZBQAAAAA=&#10;">
                <v:fill on="t" focussize="0,0"/>
                <v:stroke on="f"/>
                <v:imagedata o:title=""/>
                <o:lock v:ext="edit" aspectratio="f"/>
                <v:textbox>
                  <w:txbxContent>
                    <w:p>
                      <w:pPr>
                        <w:adjustRightInd w:val="0"/>
                        <w:snapToGrid w:val="0"/>
                        <w:jc w:val="center"/>
                        <w:rPr>
                          <w:b/>
                          <w:bCs/>
                          <w:sz w:val="28"/>
                          <w:szCs w:val="28"/>
                        </w:rPr>
                      </w:pPr>
                      <w:r>
                        <w:rPr>
                          <w:b/>
                          <w:bCs/>
                          <w:sz w:val="28"/>
                          <w:szCs w:val="28"/>
                        </w:rPr>
                        <w:t>附图</w:t>
                      </w:r>
                      <w:r>
                        <w:rPr>
                          <w:rFonts w:hint="eastAsia"/>
                          <w:b/>
                          <w:bCs/>
                          <w:sz w:val="28"/>
                          <w:szCs w:val="28"/>
                        </w:rPr>
                        <w:t>一  大召营专业园区污水工程规划图（4）</w:t>
                      </w:r>
                    </w:p>
                    <w:p/>
                  </w:txbxContent>
                </v:textbox>
              </v:shape>
            </w:pict>
          </mc:Fallback>
        </mc:AlternateContent>
      </w:r>
      <w:r>
        <w:drawing>
          <wp:inline distT="0" distB="0" distL="0" distR="0">
            <wp:extent cx="5116195" cy="8183880"/>
            <wp:effectExtent l="0" t="0" r="4445" b="0"/>
            <wp:docPr id="5" name="图片 35" descr="15污水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descr="15污水 副本"/>
                    <pic:cNvPicPr>
                      <a:picLocks noChangeAspect="1" noChangeArrowheads="1"/>
                    </pic:cNvPicPr>
                  </pic:nvPicPr>
                  <pic:blipFill>
                    <a:blip r:embed="rId20"/>
                    <a:srcRect/>
                    <a:stretch>
                      <a:fillRect/>
                    </a:stretch>
                  </pic:blipFill>
                  <pic:spPr>
                    <a:xfrm>
                      <a:off x="0" y="0"/>
                      <a:ext cx="5112462" cy="8177076"/>
                    </a:xfrm>
                    <a:prstGeom prst="rect">
                      <a:avLst/>
                    </a:prstGeom>
                    <a:noFill/>
                    <a:ln w="9525">
                      <a:noFill/>
                      <a:miter lim="800000"/>
                      <a:headEnd/>
                      <a:tailEnd/>
                    </a:ln>
                    <a:effectLst/>
                  </pic:spPr>
                </pic:pic>
              </a:graphicData>
            </a:graphic>
          </wp:inline>
        </w:drawing>
      </w:r>
    </w:p>
    <w:p>
      <w:pPr>
        <w:rPr>
          <w:rFonts w:hint="eastAsia" w:eastAsia="宋体"/>
          <w:lang w:eastAsia="zh-CN"/>
        </w:rPr>
        <w:sectPr>
          <w:pgSz w:w="11906" w:h="16838"/>
          <w:pgMar w:top="1440" w:right="1800" w:bottom="1440" w:left="1800" w:header="851" w:footer="992" w:gutter="0"/>
          <w:cols w:space="425" w:num="1"/>
          <w:docGrid w:type="lines" w:linePitch="312" w:charSpace="0"/>
        </w:sectPr>
      </w:pPr>
      <w:r>
        <w:rPr>
          <w:rFonts w:hint="eastAsia" w:eastAsia="宋体"/>
          <w:lang w:eastAsia="zh-CN"/>
        </w:rPr>
        <w:drawing>
          <wp:inline distT="0" distB="0" distL="114300" distR="114300">
            <wp:extent cx="5270500" cy="8690610"/>
            <wp:effectExtent l="0" t="0" r="2540" b="11430"/>
            <wp:docPr id="16" name="图片 16" descr="c81c4b3535f1251e14b5ab9eb94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81c4b3535f1251e14b5ab9eb947922"/>
                    <pic:cNvPicPr>
                      <a:picLocks noChangeAspect="1"/>
                    </pic:cNvPicPr>
                  </pic:nvPicPr>
                  <pic:blipFill>
                    <a:blip r:embed="rId21"/>
                    <a:stretch>
                      <a:fillRect/>
                    </a:stretch>
                  </pic:blipFill>
                  <pic:spPr>
                    <a:xfrm>
                      <a:off x="0" y="0"/>
                      <a:ext cx="5270500" cy="869061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6055" cy="8749665"/>
            <wp:effectExtent l="0" t="0" r="6985" b="13335"/>
            <wp:docPr id="18" name="图片 18" descr="577fbbb3b6364da055729ab9e660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77fbbb3b6364da055729ab9e66047d"/>
                    <pic:cNvPicPr>
                      <a:picLocks noChangeAspect="1"/>
                    </pic:cNvPicPr>
                  </pic:nvPicPr>
                  <pic:blipFill>
                    <a:blip r:embed="rId22"/>
                    <a:stretch>
                      <a:fillRect/>
                    </a:stretch>
                  </pic:blipFill>
                  <pic:spPr>
                    <a:xfrm>
                      <a:off x="0" y="0"/>
                      <a:ext cx="5266055" cy="874966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57165" cy="5273675"/>
            <wp:effectExtent l="0" t="0" r="635" b="14605"/>
            <wp:docPr id="19" name="图片 19" descr="d01801bba0e2ea01b8d0a251ccd7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01801bba0e2ea01b8d0a251ccd7fb0"/>
                    <pic:cNvPicPr>
                      <a:picLocks noChangeAspect="1"/>
                    </pic:cNvPicPr>
                  </pic:nvPicPr>
                  <pic:blipFill>
                    <a:blip r:embed="rId23"/>
                    <a:stretch>
                      <a:fillRect/>
                    </a:stretch>
                  </pic:blipFill>
                  <pic:spPr>
                    <a:xfrm>
                      <a:off x="0" y="0"/>
                      <a:ext cx="5257165" cy="5273675"/>
                    </a:xfrm>
                    <a:prstGeom prst="rect">
                      <a:avLst/>
                    </a:prstGeom>
                  </pic:spPr>
                </pic:pic>
              </a:graphicData>
            </a:graphic>
          </wp:inline>
        </w:drawing>
      </w:r>
      <w:bookmarkStart w:id="6" w:name="_GoBack"/>
      <w:bookmarkEnd w:id="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2eFsyAgAAZA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rZ4WzICAABk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 w:name="KSO_WPS_MARK_KEY" w:val="19272933-0eca-4f9b-854a-360948e963dc"/>
  </w:docVars>
  <w:rsids>
    <w:rsidRoot w:val="00193475"/>
    <w:rsid w:val="000F235E"/>
    <w:rsid w:val="00193475"/>
    <w:rsid w:val="003903AA"/>
    <w:rsid w:val="00517499"/>
    <w:rsid w:val="005258AF"/>
    <w:rsid w:val="007A6F21"/>
    <w:rsid w:val="00991649"/>
    <w:rsid w:val="00BF18EC"/>
    <w:rsid w:val="00C56200"/>
    <w:rsid w:val="00C72EA2"/>
    <w:rsid w:val="1746020D"/>
    <w:rsid w:val="405A50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style>
  <w:style w:type="paragraph" w:styleId="4">
    <w:name w:val="annotation text"/>
    <w:basedOn w:val="1"/>
    <w:qFormat/>
    <w:uiPriority w:val="0"/>
    <w:pPr>
      <w:widowControl/>
      <w:jc w:val="left"/>
    </w:pPr>
    <w:rPr>
      <w:rFonts w:ascii="宋体" w:hAnsi="宋体" w:cs="宋体"/>
      <w:kern w:val="0"/>
      <w:sz w:val="24"/>
      <w:szCs w:val="24"/>
    </w:rPr>
  </w:style>
  <w:style w:type="paragraph" w:styleId="5">
    <w:name w:val="Body Text"/>
    <w:basedOn w:val="1"/>
    <w:qFormat/>
    <w:uiPriority w:val="0"/>
    <w:pPr>
      <w:spacing w:after="120"/>
    </w:pPr>
    <w:rPr>
      <w:color w:val="333333"/>
      <w:szCs w:val="20"/>
    </w:rPr>
  </w:style>
  <w:style w:type="paragraph" w:styleId="6">
    <w:name w:val="Body Text Indent"/>
    <w:basedOn w:val="1"/>
    <w:qFormat/>
    <w:uiPriority w:val="0"/>
    <w:pPr>
      <w:ind w:firstLine="560" w:firstLineChars="200"/>
      <w:jc w:val="left"/>
    </w:pPr>
    <w:rPr>
      <w:szCs w:val="24"/>
    </w:rPr>
  </w:style>
  <w:style w:type="paragraph" w:styleId="7">
    <w:name w:val="Plain Text"/>
    <w:basedOn w:val="1"/>
    <w:unhideWhenUsed/>
    <w:qFormat/>
    <w:uiPriority w:val="0"/>
    <w:rPr>
      <w:rFonts w:ascii="宋体" w:hAnsi="Courier New" w:cs="Courier New"/>
    </w:rPr>
  </w:style>
  <w:style w:type="paragraph" w:styleId="8">
    <w:name w:val="Balloon Text"/>
    <w:basedOn w:val="1"/>
    <w:link w:val="19"/>
    <w:semiHidden/>
    <w:unhideWhenUsed/>
    <w:uiPriority w:val="99"/>
    <w:rPr>
      <w:rFonts w:asciiTheme="minorHAnsi" w:hAnsiTheme="minorHAnsi" w:eastAsiaTheme="minorEastAsia" w:cstheme="minorBidi"/>
      <w:sz w:val="18"/>
      <w:szCs w:val="18"/>
    </w:rPr>
  </w:style>
  <w:style w:type="paragraph" w:styleId="9">
    <w:name w:val="footer"/>
    <w:basedOn w:val="1"/>
    <w:link w:val="18"/>
    <w:semiHidden/>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7"/>
    <w:semiHidden/>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2">
    <w:name w:val="Body Text First Indent 2"/>
    <w:basedOn w:val="6"/>
    <w:qFormat/>
    <w:uiPriority w:val="99"/>
    <w:pPr>
      <w:spacing w:after="120"/>
      <w:ind w:left="420" w:leftChars="200" w:firstLine="420"/>
      <w:jc w:val="both"/>
    </w:pPr>
    <w:rPr>
      <w:sz w:val="21"/>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basedOn w:val="15"/>
    <w:unhideWhenUsed/>
    <w:qFormat/>
    <w:uiPriority w:val="0"/>
    <w:rPr>
      <w:sz w:val="21"/>
      <w:szCs w:val="21"/>
    </w:rPr>
  </w:style>
  <w:style w:type="character" w:customStyle="1" w:styleId="17">
    <w:name w:val="页眉 Char"/>
    <w:basedOn w:val="15"/>
    <w:link w:val="10"/>
    <w:semiHidden/>
    <w:uiPriority w:val="99"/>
    <w:rPr>
      <w:sz w:val="18"/>
      <w:szCs w:val="18"/>
    </w:rPr>
  </w:style>
  <w:style w:type="character" w:customStyle="1" w:styleId="18">
    <w:name w:val="页脚 Char"/>
    <w:basedOn w:val="15"/>
    <w:link w:val="9"/>
    <w:semiHidden/>
    <w:uiPriority w:val="99"/>
    <w:rPr>
      <w:sz w:val="18"/>
      <w:szCs w:val="18"/>
    </w:rPr>
  </w:style>
  <w:style w:type="character" w:customStyle="1" w:styleId="19">
    <w:name w:val="批注框文本 Char"/>
    <w:basedOn w:val="15"/>
    <w:link w:val="8"/>
    <w:semiHidden/>
    <w:uiPriority w:val="99"/>
    <w:rPr>
      <w:sz w:val="18"/>
      <w:szCs w:val="18"/>
    </w:rPr>
  </w:style>
  <w:style w:type="character" w:customStyle="1" w:styleId="20">
    <w:name w:val="标题 1 Char"/>
    <w:basedOn w:val="15"/>
    <w:link w:val="2"/>
    <w:uiPriority w:val="9"/>
    <w:rPr>
      <w:rFonts w:ascii="Times New Roman" w:hAnsi="Times New Roman" w:eastAsia="宋体" w:cs="Times New Roman"/>
      <w:b/>
      <w:bCs/>
      <w:kern w:val="44"/>
      <w:sz w:val="44"/>
      <w:szCs w:val="44"/>
    </w:rPr>
  </w:style>
  <w:style w:type="paragraph" w:customStyle="1" w:styleId="21">
    <w:name w:val="表内 定"/>
    <w:basedOn w:val="1"/>
    <w:qFormat/>
    <w:uiPriority w:val="0"/>
    <w:pPr>
      <w:snapToGrid w:val="0"/>
      <w:jc w:val="left"/>
    </w:pPr>
    <w:rPr>
      <w:rFonts w:ascii="仿宋" w:hAnsi="仿宋" w:eastAsia="仿宋" w:cstheme="minorBidi"/>
      <w:snapToGrid w:val="0"/>
      <w:color w:val="000000"/>
      <w:kern w:val="0"/>
      <w:sz w:val="20"/>
      <w:szCs w:val="22"/>
    </w:rPr>
  </w:style>
  <w:style w:type="paragraph" w:customStyle="1" w:styleId="22">
    <w:name w:val="Table Paragraph"/>
    <w:basedOn w:val="1"/>
    <w:qFormat/>
    <w:uiPriority w:val="1"/>
    <w:pPr>
      <w:widowControl/>
      <w:jc w:val="left"/>
    </w:pPr>
    <w:rPr>
      <w:rFonts w:ascii="Calibri" w:hAnsi="Calibri" w:cs="宋体"/>
      <w:kern w:val="0"/>
      <w:sz w:val="22"/>
      <w:szCs w:val="22"/>
    </w:rPr>
  </w:style>
  <w:style w:type="paragraph" w:customStyle="1" w:styleId="23">
    <w:name w:val="段落"/>
    <w:basedOn w:val="7"/>
    <w:qFormat/>
    <w:uiPriority w:val="0"/>
    <w:pPr>
      <w:spacing w:line="480" w:lineRule="exact"/>
      <w:ind w:firstLine="578"/>
    </w:p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文字"/>
    <w:basedOn w:val="1"/>
    <w:qFormat/>
    <w:uiPriority w:val="0"/>
    <w:pPr>
      <w:widowControl/>
      <w:spacing w:afterLines="50" w:line="360" w:lineRule="auto"/>
      <w:ind w:firstLine="420"/>
    </w:pPr>
    <w:rPr>
      <w:rFonts w:ascii="Calibri" w:hAnsi="Calibri" w:cs="Calibri"/>
      <w:kern w:val="0"/>
      <w:sz w:val="24"/>
      <w:szCs w:val="24"/>
    </w:rPr>
  </w:style>
  <w:style w:type="character" w:customStyle="1" w:styleId="26">
    <w:name w:val="apple-style-span"/>
    <w:basedOn w:val="15"/>
    <w:qFormat/>
    <w:uiPriority w:val="0"/>
  </w:style>
  <w:style w:type="paragraph" w:styleId="27">
    <w:name w:val="List Paragraph"/>
    <w:basedOn w:val="1"/>
    <w:qFormat/>
    <w:uiPriority w:val="1"/>
    <w:pPr>
      <w:ind w:firstLine="420" w:firstLineChars="200"/>
    </w:pPr>
  </w:style>
  <w:style w:type="paragraph" w:customStyle="1" w:styleId="28">
    <w:name w:val="正文加粗lcc"/>
    <w:basedOn w:val="1"/>
    <w:qFormat/>
    <w:uiPriority w:val="0"/>
    <w:pPr>
      <w:spacing w:line="360" w:lineRule="auto"/>
      <w:ind w:firstLine="200" w:firstLineChars="200"/>
    </w:pPr>
    <w:rPr>
      <w:b/>
      <w:color w:val="000000"/>
      <w:sz w:val="24"/>
      <w:szCs w:val="22"/>
    </w:rPr>
  </w:style>
  <w:style w:type="paragraph" w:customStyle="1" w:styleId="29">
    <w:name w:val="TT正文"/>
    <w:basedOn w:val="1"/>
    <w:qFormat/>
    <w:uiPriority w:val="0"/>
    <w:pPr>
      <w:ind w:firstLine="200" w:firstLineChars="200"/>
    </w:pPr>
    <w:rPr>
      <w:rFonts w:cs="宋体"/>
      <w:color w:val="000000"/>
      <w:sz w:val="24"/>
      <w:szCs w:val="20"/>
    </w:rPr>
  </w:style>
  <w:style w:type="paragraph" w:customStyle="1" w:styleId="30">
    <w:name w:val="报告表表格文字"/>
    <w:basedOn w:val="1"/>
    <w:qFormat/>
    <w:uiPriority w:val="0"/>
    <w:pPr>
      <w:autoSpaceDE w:val="0"/>
      <w:autoSpaceDN w:val="0"/>
      <w:adjustRightInd w:val="0"/>
      <w:snapToGrid w:val="0"/>
      <w:spacing w:line="360" w:lineRule="exact"/>
      <w:jc w:val="center"/>
    </w:pPr>
    <w:rPr>
      <w:color w:val="00000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2A05EA-2FCD-4C97-A1F5-F47E5F64C6EE}">
  <ds:schemaRefs/>
</ds:datastoreItem>
</file>

<file path=docProps/app.xml><?xml version="1.0" encoding="utf-8"?>
<Properties xmlns="http://schemas.openxmlformats.org/officeDocument/2006/extended-properties" xmlns:vt="http://schemas.openxmlformats.org/officeDocument/2006/docPropsVTypes">
  <Template>Normal</Template>
  <Pages>4</Pages>
  <Words>3</Words>
  <Characters>21</Characters>
  <Lines>1</Lines>
  <Paragraphs>1</Paragraphs>
  <TotalTime>7</TotalTime>
  <ScaleCrop>false</ScaleCrop>
  <LinksUpToDate>false</LinksUpToDate>
  <CharactersWithSpaces>23</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2022-11-18T06:18:00Z</dcterms:created>
  <dc:creator>568680890@qq.com</dc:creator>
  <cp:lastModifiedBy>zhang</cp:lastModifiedBy>
  <dcterms:modified xsi:type="dcterms:W3CDTF">2022-12-15T14:35:38Z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ADFED1ED5E9947A58833FC82D5E06B64</vt:lpwstr>
  </property>
</Properties>
</file>