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right="-120" w:rightChars="-50"/>
        <w:jc w:val="left"/>
        <w:rPr>
          <w:rFonts w:hint="eastAsia" w:hAnsi="宋体"/>
          <w:b/>
          <w:sz w:val="72"/>
          <w:szCs w:val="72"/>
        </w:rPr>
      </w:pPr>
      <w:r>
        <w:rPr>
          <w:rFonts w:hint="eastAsia" w:hAnsi="宋体"/>
          <w:b/>
          <w:sz w:val="72"/>
          <w:szCs w:val="72"/>
        </w:rPr>
        <w:t xml:space="preserve">   </w:t>
      </w:r>
    </w:p>
    <w:p>
      <w:pPr>
        <w:spacing w:line="360" w:lineRule="auto"/>
        <w:ind w:right="-120" w:rightChars="-50" w:firstLine="723" w:firstLineChars="100"/>
        <w:jc w:val="left"/>
        <w:rPr>
          <w:rFonts w:hAnsi="宋体"/>
          <w:b/>
          <w:sz w:val="72"/>
          <w:szCs w:val="72"/>
        </w:rPr>
      </w:pPr>
      <w:r>
        <w:rPr>
          <w:rFonts w:hAnsi="宋体"/>
          <w:b/>
          <w:sz w:val="72"/>
          <w:szCs w:val="72"/>
        </w:rPr>
        <w:t>建设项目环境影响报告表</w:t>
      </w:r>
    </w:p>
    <w:p>
      <w:pPr>
        <w:spacing w:before="156" w:beforeLines="50" w:line="360" w:lineRule="auto"/>
        <w:jc w:val="center"/>
        <w:rPr>
          <w:rFonts w:hint="eastAsia" w:hAnsi="宋体"/>
          <w:b/>
          <w:sz w:val="44"/>
          <w:szCs w:val="44"/>
        </w:rPr>
      </w:pPr>
      <w:r>
        <w:rPr>
          <w:rFonts w:hint="eastAsia" w:hAnsi="宋体"/>
          <w:b/>
          <w:sz w:val="44"/>
          <w:szCs w:val="44"/>
        </w:rPr>
        <w:t>（污染影响类）</w:t>
      </w:r>
    </w:p>
    <w:p>
      <w:pPr>
        <w:spacing w:line="360" w:lineRule="auto"/>
        <w:jc w:val="center"/>
        <w:rPr>
          <w:rFonts w:hint="eastAsia"/>
          <w:b/>
          <w:bCs/>
          <w:sz w:val="40"/>
          <w:szCs w:val="40"/>
        </w:rPr>
      </w:pPr>
      <w:r>
        <w:rPr>
          <w:rFonts w:hint="eastAsia"/>
          <w:b/>
          <w:bCs/>
          <w:sz w:val="40"/>
          <w:szCs w:val="40"/>
        </w:rPr>
        <w:t xml:space="preserve">  </w:t>
      </w:r>
    </w:p>
    <w:p>
      <w:pPr>
        <w:spacing w:line="360" w:lineRule="auto"/>
        <w:jc w:val="center"/>
        <w:rPr>
          <w:rFonts w:hint="eastAsia"/>
          <w:sz w:val="24"/>
          <w:szCs w:val="24"/>
        </w:rPr>
      </w:pPr>
    </w:p>
    <w:p>
      <w:pPr>
        <w:spacing w:line="360" w:lineRule="auto"/>
        <w:jc w:val="center"/>
        <w:rPr>
          <w:rFonts w:hint="eastAsia"/>
          <w:sz w:val="24"/>
          <w:szCs w:val="24"/>
        </w:rPr>
      </w:pPr>
    </w:p>
    <w:p>
      <w:pPr>
        <w:spacing w:line="360" w:lineRule="auto"/>
        <w:jc w:val="center"/>
        <w:rPr>
          <w:rFonts w:hint="eastAsia"/>
          <w:sz w:val="24"/>
          <w:szCs w:val="24"/>
        </w:rPr>
      </w:pPr>
    </w:p>
    <w:p>
      <w:pPr>
        <w:spacing w:line="360" w:lineRule="auto"/>
        <w:ind w:right="-120" w:rightChars="-50"/>
        <w:rPr>
          <w:rFonts w:hAnsi="宋体"/>
          <w:b/>
          <w:spacing w:val="-9"/>
          <w:sz w:val="30"/>
          <w:szCs w:val="30"/>
        </w:rPr>
      </w:pPr>
    </w:p>
    <w:p>
      <w:pPr>
        <w:spacing w:line="360" w:lineRule="auto"/>
        <w:ind w:right="-120" w:rightChars="-50"/>
        <w:rPr>
          <w:rFonts w:hint="eastAsia" w:hAnsi="宋体"/>
          <w:b/>
          <w:spacing w:val="-9"/>
          <w:sz w:val="30"/>
          <w:szCs w:val="30"/>
        </w:rPr>
      </w:pPr>
      <w:r>
        <w:rPr>
          <w:rFonts w:hint="eastAsia" w:hAnsi="宋体"/>
          <w:b/>
          <w:spacing w:val="-9"/>
          <w:sz w:val="30"/>
          <w:szCs w:val="30"/>
        </w:rPr>
        <w:t xml:space="preserve">                   </w:t>
      </w:r>
    </w:p>
    <w:p>
      <w:pPr>
        <w:spacing w:line="360" w:lineRule="auto"/>
        <w:ind w:right="-120" w:rightChars="-50"/>
        <w:rPr>
          <w:rFonts w:hint="eastAsia" w:hAnsi="宋体"/>
          <w:b/>
          <w:spacing w:val="-9"/>
          <w:sz w:val="30"/>
          <w:szCs w:val="30"/>
        </w:rPr>
      </w:pPr>
    </w:p>
    <w:p>
      <w:pPr>
        <w:spacing w:line="360" w:lineRule="auto"/>
        <w:ind w:right="-120" w:rightChars="-50"/>
        <w:rPr>
          <w:rFonts w:hint="eastAsia" w:hAnsi="宋体"/>
          <w:b/>
          <w:spacing w:val="-9"/>
          <w:sz w:val="30"/>
          <w:szCs w:val="30"/>
        </w:rPr>
      </w:pPr>
    </w:p>
    <w:p>
      <w:pPr>
        <w:spacing w:line="360" w:lineRule="auto"/>
        <w:ind w:right="-120" w:rightChars="-50"/>
        <w:rPr>
          <w:rFonts w:hint="eastAsia" w:hAnsi="宋体"/>
          <w:b/>
          <w:spacing w:val="-9"/>
          <w:sz w:val="30"/>
          <w:szCs w:val="30"/>
        </w:rPr>
      </w:pPr>
    </w:p>
    <w:p>
      <w:pPr>
        <w:spacing w:line="360" w:lineRule="auto"/>
        <w:ind w:right="-120" w:rightChars="-50"/>
        <w:rPr>
          <w:rFonts w:hint="eastAsia" w:hAnsi="宋体"/>
          <w:b/>
          <w:spacing w:val="-9"/>
          <w:sz w:val="30"/>
          <w:szCs w:val="30"/>
        </w:rPr>
      </w:pPr>
    </w:p>
    <w:p>
      <w:pPr>
        <w:spacing w:line="360" w:lineRule="auto"/>
        <w:ind w:right="-120" w:rightChars="-50" w:firstLine="643" w:firstLineChars="200"/>
        <w:jc w:val="both"/>
        <w:rPr>
          <w:rFonts w:hint="default" w:ascii="宋体" w:hAnsi="宋体" w:eastAsia="宋体" w:cs="宋体"/>
          <w:b/>
          <w:bCs/>
          <w:sz w:val="32"/>
          <w:szCs w:val="21"/>
          <w:u w:val="single"/>
          <w:lang w:val="en-US" w:eastAsia="zh-CN"/>
        </w:rPr>
      </w:pPr>
      <w:r>
        <w:rPr>
          <w:rFonts w:hint="eastAsia" w:ascii="宋体" w:hAnsi="宋体" w:cs="宋体"/>
          <w:b/>
          <w:bCs/>
          <w:sz w:val="32"/>
          <w:szCs w:val="21"/>
        </w:rPr>
        <w:t>项目名称：</w:t>
      </w:r>
      <w:r>
        <w:rPr>
          <w:rFonts w:hint="eastAsia" w:ascii="宋体" w:hAnsi="宋体" w:cs="宋体"/>
          <w:b/>
          <w:bCs/>
          <w:sz w:val="32"/>
          <w:szCs w:val="21"/>
          <w:u w:val="single"/>
        </w:rPr>
        <w:t xml:space="preserve"> </w:t>
      </w:r>
      <w:r>
        <w:rPr>
          <w:rFonts w:hint="eastAsia" w:ascii="宋体" w:hAnsi="宋体" w:cs="宋体"/>
          <w:b/>
          <w:bCs/>
          <w:sz w:val="32"/>
          <w:szCs w:val="21"/>
          <w:u w:val="single"/>
          <w:lang w:val="en-US" w:eastAsia="zh-CN"/>
        </w:rPr>
        <w:t xml:space="preserve">       </w:t>
      </w:r>
      <w:r>
        <w:rPr>
          <w:rFonts w:hint="eastAsia" w:ascii="宋体" w:hAnsi="宋体" w:cs="宋体"/>
          <w:b/>
          <w:bCs/>
          <w:sz w:val="32"/>
          <w:szCs w:val="21"/>
          <w:u w:val="single"/>
        </w:rPr>
        <w:t>年加工再生化纤泡料5000吨项目</w:t>
      </w:r>
      <w:r>
        <w:rPr>
          <w:rFonts w:hint="eastAsia" w:ascii="宋体" w:hAnsi="宋体" w:cs="宋体"/>
          <w:b/>
          <w:bCs/>
          <w:sz w:val="32"/>
          <w:szCs w:val="21"/>
          <w:u w:val="single"/>
          <w:lang w:val="en-US" w:eastAsia="zh-CN"/>
        </w:rPr>
        <w:t xml:space="preserve">       </w:t>
      </w:r>
    </w:p>
    <w:p>
      <w:pPr>
        <w:spacing w:line="360" w:lineRule="auto"/>
        <w:ind w:right="-120" w:rightChars="-50" w:firstLine="643" w:firstLineChars="200"/>
        <w:jc w:val="left"/>
        <w:rPr>
          <w:rFonts w:hint="eastAsia" w:ascii="宋体" w:hAnsi="宋体" w:cs="宋体"/>
          <w:b/>
          <w:bCs/>
          <w:sz w:val="32"/>
          <w:szCs w:val="21"/>
          <w:u w:val="single"/>
        </w:rPr>
      </w:pPr>
      <w:r>
        <w:rPr>
          <w:rFonts w:hint="eastAsia" w:ascii="宋体" w:hAnsi="宋体" w:cs="宋体"/>
          <w:b/>
          <w:bCs/>
          <w:sz w:val="32"/>
          <w:szCs w:val="21"/>
        </w:rPr>
        <w:t>建设单位</w:t>
      </w:r>
      <w:r>
        <w:rPr>
          <w:rFonts w:hint="eastAsia" w:ascii="宋体" w:hAnsi="宋体" w:cs="宋体"/>
          <w:b/>
          <w:bCs/>
          <w:sz w:val="32"/>
          <w:szCs w:val="21"/>
          <w:lang w:eastAsia="zh-CN"/>
        </w:rPr>
        <w:t>（</w:t>
      </w:r>
      <w:r>
        <w:rPr>
          <w:rFonts w:hint="eastAsia" w:ascii="宋体" w:hAnsi="宋体" w:cs="宋体"/>
          <w:b/>
          <w:bCs/>
          <w:sz w:val="32"/>
          <w:szCs w:val="21"/>
          <w:lang w:val="en-US" w:eastAsia="zh-CN"/>
        </w:rPr>
        <w:t>盖章</w:t>
      </w:r>
      <w:r>
        <w:rPr>
          <w:rFonts w:hint="eastAsia" w:ascii="宋体" w:hAnsi="宋体" w:cs="宋体"/>
          <w:b/>
          <w:bCs/>
          <w:sz w:val="32"/>
          <w:szCs w:val="21"/>
          <w:lang w:eastAsia="zh-CN"/>
        </w:rPr>
        <w:t>）</w:t>
      </w:r>
      <w:r>
        <w:rPr>
          <w:rFonts w:hint="eastAsia" w:ascii="宋体" w:hAnsi="宋体" w:cs="宋体"/>
          <w:b/>
          <w:bCs/>
          <w:sz w:val="32"/>
          <w:szCs w:val="21"/>
        </w:rPr>
        <w:t>：</w:t>
      </w:r>
      <w:r>
        <w:rPr>
          <w:rFonts w:hint="eastAsia" w:ascii="宋体" w:hAnsi="宋体" w:cs="宋体"/>
          <w:b/>
          <w:bCs/>
          <w:sz w:val="32"/>
          <w:szCs w:val="21"/>
          <w:u w:val="single"/>
        </w:rPr>
        <w:t xml:space="preserve">   新乡市中汇再生资源有限公司   </w:t>
      </w:r>
      <w:r>
        <w:rPr>
          <w:rFonts w:hint="eastAsia" w:ascii="宋体" w:hAnsi="宋体" w:cs="宋体"/>
          <w:b/>
          <w:bCs/>
          <w:sz w:val="32"/>
          <w:szCs w:val="21"/>
          <w:u w:val="single"/>
          <w:lang w:val="en-US" w:eastAsia="zh-CN"/>
        </w:rPr>
        <w:t xml:space="preserve">   </w:t>
      </w:r>
      <w:r>
        <w:rPr>
          <w:rFonts w:hint="eastAsia" w:ascii="宋体" w:hAnsi="宋体" w:cs="宋体"/>
          <w:b/>
          <w:bCs/>
          <w:sz w:val="32"/>
          <w:szCs w:val="21"/>
          <w:u w:val="single"/>
        </w:rPr>
        <w:t xml:space="preserve">  </w:t>
      </w:r>
    </w:p>
    <w:p>
      <w:pPr>
        <w:spacing w:line="360" w:lineRule="auto"/>
        <w:ind w:right="-120" w:rightChars="-50" w:firstLine="630" w:firstLineChars="196"/>
        <w:rPr>
          <w:b/>
          <w:spacing w:val="40"/>
          <w:sz w:val="30"/>
          <w:szCs w:val="30"/>
          <w:u w:val="single"/>
        </w:rPr>
      </w:pPr>
      <w:r>
        <w:rPr>
          <w:rFonts w:hint="eastAsia" w:ascii="宋体" w:hAnsi="宋体" w:cs="宋体"/>
          <w:b/>
          <w:bCs/>
          <w:sz w:val="32"/>
          <w:szCs w:val="21"/>
        </w:rPr>
        <w:t>编制日期：</w:t>
      </w:r>
      <w:r>
        <w:rPr>
          <w:rFonts w:hint="eastAsia" w:ascii="宋体" w:hAnsi="宋体" w:cs="宋体"/>
          <w:b/>
          <w:bCs/>
          <w:sz w:val="32"/>
          <w:szCs w:val="21"/>
          <w:u w:val="single"/>
        </w:rPr>
        <w:t xml:space="preserve">              二零二二年</w:t>
      </w:r>
      <w:r>
        <w:rPr>
          <w:rFonts w:hint="eastAsia" w:ascii="宋体" w:hAnsi="宋体" w:cs="宋体"/>
          <w:b/>
          <w:bCs/>
          <w:sz w:val="32"/>
          <w:szCs w:val="21"/>
          <w:u w:val="single"/>
          <w:lang w:val="en-US" w:eastAsia="zh-CN"/>
        </w:rPr>
        <w:t>十一</w:t>
      </w:r>
      <w:r>
        <w:rPr>
          <w:rFonts w:hint="eastAsia" w:ascii="宋体" w:hAnsi="宋体" w:cs="宋体"/>
          <w:b/>
          <w:bCs/>
          <w:sz w:val="32"/>
          <w:szCs w:val="21"/>
          <w:u w:val="single"/>
        </w:rPr>
        <w:t xml:space="preserve">月              </w:t>
      </w:r>
    </w:p>
    <w:p>
      <w:pPr>
        <w:spacing w:before="156" w:beforeLines="50" w:line="360" w:lineRule="auto"/>
        <w:rPr>
          <w:rFonts w:hAnsi="宋体"/>
          <w:b/>
          <w:sz w:val="32"/>
          <w:szCs w:val="32"/>
        </w:rPr>
      </w:pPr>
    </w:p>
    <w:p>
      <w:pPr>
        <w:spacing w:before="156" w:beforeLines="50" w:line="360" w:lineRule="auto"/>
        <w:jc w:val="center"/>
        <w:rPr>
          <w:rFonts w:hint="eastAsia"/>
          <w:sz w:val="36"/>
          <w:szCs w:val="36"/>
        </w:rPr>
      </w:pPr>
      <w:r>
        <w:rPr>
          <w:rFonts w:hAnsi="宋体"/>
          <w:b/>
          <w:sz w:val="36"/>
          <w:szCs w:val="36"/>
        </w:rPr>
        <w:t>中华人民共和国生态环境部制</w:t>
      </w:r>
    </w:p>
    <w:p>
      <w:pPr>
        <w:spacing w:line="360" w:lineRule="auto"/>
        <w:jc w:val="center"/>
        <w:rPr>
          <w:rFonts w:hint="eastAsia" w:ascii="黑体" w:hAnsi="黑体" w:eastAsia="黑体" w:cs="黑体"/>
          <w:b w:val="0"/>
          <w:bCs/>
          <w:sz w:val="30"/>
          <w:szCs w:val="30"/>
        </w:rPr>
      </w:pPr>
    </w:p>
    <w:p>
      <w:pPr>
        <w:pStyle w:val="2"/>
        <w:rPr>
          <w:rFonts w:hint="eastAsia" w:ascii="黑体" w:hAnsi="黑体" w:eastAsia="黑体" w:cs="黑体"/>
          <w:b w:val="0"/>
          <w:bCs/>
          <w:sz w:val="30"/>
          <w:szCs w:val="30"/>
        </w:rPr>
      </w:pPr>
      <w:r>
        <w:rPr>
          <w:rFonts w:hint="eastAsia" w:eastAsia="黑体"/>
          <w:lang w:eastAsia="zh-CN"/>
        </w:rPr>
        <w:drawing>
          <wp:anchor distT="0" distB="0" distL="114300" distR="114300" simplePos="0" relativeHeight="251679744" behindDoc="0" locked="0" layoutInCell="1" allowOverlap="1">
            <wp:simplePos x="0" y="0"/>
            <wp:positionH relativeFrom="column">
              <wp:posOffset>-961390</wp:posOffset>
            </wp:positionH>
            <wp:positionV relativeFrom="paragraph">
              <wp:posOffset>-524510</wp:posOffset>
            </wp:positionV>
            <wp:extent cx="7542530" cy="9391015"/>
            <wp:effectExtent l="0" t="0" r="1270" b="635"/>
            <wp:wrapNone/>
            <wp:docPr id="5" name="图片 5" descr="1671092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71092552(1)"/>
                    <pic:cNvPicPr>
                      <a:picLocks noChangeAspect="1"/>
                    </pic:cNvPicPr>
                  </pic:nvPicPr>
                  <pic:blipFill>
                    <a:blip r:embed="rId7"/>
                    <a:stretch>
                      <a:fillRect/>
                    </a:stretch>
                  </pic:blipFill>
                  <pic:spPr>
                    <a:xfrm>
                      <a:off x="0" y="0"/>
                      <a:ext cx="7542530" cy="9391015"/>
                    </a:xfrm>
                    <a:prstGeom prst="rect">
                      <a:avLst/>
                    </a:prstGeom>
                  </pic:spPr>
                </pic:pic>
              </a:graphicData>
            </a:graphic>
          </wp:anchor>
        </w:drawing>
      </w:r>
    </w:p>
    <w:p>
      <w:pPr>
        <w:rPr>
          <w:rFonts w:hint="eastAsia" w:ascii="黑体" w:hAnsi="黑体" w:eastAsia="黑体" w:cs="黑体"/>
          <w:b w:val="0"/>
          <w:bCs/>
          <w:sz w:val="30"/>
          <w:szCs w:val="30"/>
        </w:rPr>
      </w:pPr>
    </w:p>
    <w:p>
      <w:pPr>
        <w:pStyle w:val="2"/>
        <w:rPr>
          <w:rFonts w:hint="eastAsia" w:eastAsia="黑体"/>
          <w:lang w:eastAsia="zh-CN"/>
        </w:rPr>
        <w:sectPr>
          <w:footerReference r:id="rId3" w:type="default"/>
          <w:pgSz w:w="11906" w:h="16838"/>
          <w:pgMar w:top="1701" w:right="1531" w:bottom="1701" w:left="1531" w:header="851" w:footer="851" w:gutter="0"/>
          <w:pgBorders>
            <w:top w:val="none" w:sz="0" w:space="0"/>
            <w:left w:val="none" w:sz="0" w:space="0"/>
            <w:bottom w:val="none" w:sz="0" w:space="0"/>
            <w:right w:val="none" w:sz="0" w:space="0"/>
          </w:pgBorders>
          <w:pgNumType w:start="1"/>
          <w:cols w:space="720" w:num="1"/>
          <w:docGrid w:linePitch="312" w:charSpace="0"/>
        </w:sectPr>
      </w:pPr>
    </w:p>
    <w:p>
      <w:pPr>
        <w:rPr>
          <w:rFonts w:hint="eastAsia"/>
          <w:lang w:eastAsia="zh-CN"/>
        </w:rPr>
        <w:sectPr>
          <w:pgSz w:w="11906" w:h="16838"/>
          <w:pgMar w:top="1701" w:right="1531" w:bottom="1701" w:left="1531" w:header="851" w:footer="851" w:gutter="0"/>
          <w:pgBorders>
            <w:top w:val="none" w:sz="0" w:space="0"/>
            <w:left w:val="none" w:sz="0" w:space="0"/>
            <w:bottom w:val="none" w:sz="0" w:space="0"/>
            <w:right w:val="none" w:sz="0" w:space="0"/>
          </w:pgBorders>
          <w:pgNumType w:start="1"/>
          <w:cols w:space="720" w:num="1"/>
          <w:docGrid w:linePitch="312" w:charSpace="0"/>
        </w:sectPr>
      </w:pPr>
      <w:r>
        <w:rPr>
          <w:rFonts w:hint="eastAsia"/>
          <w:lang w:eastAsia="zh-CN"/>
        </w:rPr>
        <w:drawing>
          <wp:anchor distT="0" distB="0" distL="114300" distR="114300" simplePos="0" relativeHeight="251680768" behindDoc="0" locked="0" layoutInCell="1" allowOverlap="1">
            <wp:simplePos x="0" y="0"/>
            <wp:positionH relativeFrom="column">
              <wp:posOffset>-972185</wp:posOffset>
            </wp:positionH>
            <wp:positionV relativeFrom="paragraph">
              <wp:posOffset>-1065530</wp:posOffset>
            </wp:positionV>
            <wp:extent cx="7562215" cy="10683240"/>
            <wp:effectExtent l="0" t="0" r="635" b="3810"/>
            <wp:wrapNone/>
            <wp:docPr id="6" name="图片 6" descr="16710927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71092740(1)"/>
                    <pic:cNvPicPr>
                      <a:picLocks noChangeAspect="1"/>
                    </pic:cNvPicPr>
                  </pic:nvPicPr>
                  <pic:blipFill>
                    <a:blip r:embed="rId8"/>
                    <a:stretch>
                      <a:fillRect/>
                    </a:stretch>
                  </pic:blipFill>
                  <pic:spPr>
                    <a:xfrm>
                      <a:off x="0" y="0"/>
                      <a:ext cx="7562215" cy="10683240"/>
                    </a:xfrm>
                    <a:prstGeom prst="rect">
                      <a:avLst/>
                    </a:prstGeom>
                  </pic:spPr>
                </pic:pic>
              </a:graphicData>
            </a:graphic>
          </wp:anchor>
        </w:drawing>
      </w:r>
    </w:p>
    <w:p>
      <w:pPr>
        <w:pStyle w:val="2"/>
        <w:rPr>
          <w:rFonts w:hint="eastAsia"/>
          <w:lang w:eastAsia="zh-CN"/>
        </w:rPr>
        <w:sectPr>
          <w:pgSz w:w="11906" w:h="16838"/>
          <w:pgMar w:top="1701" w:right="1531" w:bottom="1701" w:left="1531" w:header="851" w:footer="851" w:gutter="0"/>
          <w:pgBorders>
            <w:top w:val="none" w:sz="0" w:space="0"/>
            <w:left w:val="none" w:sz="0" w:space="0"/>
            <w:bottom w:val="none" w:sz="0" w:space="0"/>
            <w:right w:val="none" w:sz="0" w:space="0"/>
          </w:pgBorders>
          <w:pgNumType w:start="1"/>
          <w:cols w:space="720" w:num="1"/>
          <w:docGrid w:linePitch="312" w:charSpace="0"/>
        </w:sectPr>
      </w:pPr>
      <w:r>
        <w:rPr>
          <w:rFonts w:hint="eastAsia" w:ascii="Times New Roman" w:hAnsi="Times New Roman" w:eastAsia="宋体" w:cs="Times New Roman"/>
          <w:b/>
          <w:sz w:val="28"/>
          <w:lang w:eastAsia="zh-CN"/>
        </w:rPr>
        <w:drawing>
          <wp:anchor distT="0" distB="0" distL="114300" distR="114300" simplePos="0" relativeHeight="251681792" behindDoc="0" locked="0" layoutInCell="1" allowOverlap="1">
            <wp:simplePos x="0" y="0"/>
            <wp:positionH relativeFrom="column">
              <wp:posOffset>-1856105</wp:posOffset>
            </wp:positionH>
            <wp:positionV relativeFrom="paragraph">
              <wp:posOffset>1230630</wp:posOffset>
            </wp:positionV>
            <wp:extent cx="9400540" cy="5832475"/>
            <wp:effectExtent l="0" t="0" r="15875" b="10160"/>
            <wp:wrapNone/>
            <wp:docPr id="9" name="图片 697" descr="huhong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97" descr="huhongyan"/>
                    <pic:cNvPicPr>
                      <a:picLocks noChangeAspect="1"/>
                    </pic:cNvPicPr>
                  </pic:nvPicPr>
                  <pic:blipFill>
                    <a:blip r:embed="rId9"/>
                    <a:stretch>
                      <a:fillRect/>
                    </a:stretch>
                  </pic:blipFill>
                  <pic:spPr>
                    <a:xfrm rot="-5400000">
                      <a:off x="0" y="0"/>
                      <a:ext cx="9400540" cy="5832475"/>
                    </a:xfrm>
                    <a:prstGeom prst="rect">
                      <a:avLst/>
                    </a:prstGeom>
                    <a:noFill/>
                    <a:ln>
                      <a:noFill/>
                    </a:ln>
                  </pic:spPr>
                </pic:pic>
              </a:graphicData>
            </a:graphic>
          </wp:anchor>
        </w:drawing>
      </w:r>
    </w:p>
    <w:p>
      <w:pPr>
        <w:rPr>
          <w:rFonts w:hint="eastAsia"/>
          <w:lang w:eastAsia="zh-CN"/>
        </w:rPr>
        <w:sectPr>
          <w:pgSz w:w="11906" w:h="16838"/>
          <w:pgMar w:top="1701" w:right="1531" w:bottom="1701" w:left="1531" w:header="851" w:footer="851" w:gutter="0"/>
          <w:pgBorders>
            <w:top w:val="none" w:sz="0" w:space="0"/>
            <w:left w:val="none" w:sz="0" w:space="0"/>
            <w:bottom w:val="none" w:sz="0" w:space="0"/>
            <w:right w:val="none" w:sz="0" w:space="0"/>
          </w:pgBorders>
          <w:pgNumType w:start="1"/>
          <w:cols w:space="720" w:num="1"/>
          <w:docGrid w:linePitch="312" w:charSpace="0"/>
        </w:sectPr>
      </w:pPr>
      <w:r>
        <w:rPr>
          <w:rFonts w:hint="eastAsia"/>
          <w:lang w:eastAsia="zh-CN"/>
        </w:rPr>
        <w:drawing>
          <wp:anchor distT="0" distB="0" distL="114300" distR="114300" simplePos="0" relativeHeight="251682816" behindDoc="0" locked="0" layoutInCell="1" allowOverlap="1">
            <wp:simplePos x="0" y="0"/>
            <wp:positionH relativeFrom="column">
              <wp:posOffset>-932180</wp:posOffset>
            </wp:positionH>
            <wp:positionV relativeFrom="paragraph">
              <wp:posOffset>-1049655</wp:posOffset>
            </wp:positionV>
            <wp:extent cx="7497445" cy="10614025"/>
            <wp:effectExtent l="0" t="0" r="8255" b="15875"/>
            <wp:wrapNone/>
            <wp:docPr id="10" name="图片 10" descr="1671091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71091333(1)"/>
                    <pic:cNvPicPr>
                      <a:picLocks noChangeAspect="1"/>
                    </pic:cNvPicPr>
                  </pic:nvPicPr>
                  <pic:blipFill>
                    <a:blip r:embed="rId10"/>
                    <a:stretch>
                      <a:fillRect/>
                    </a:stretch>
                  </pic:blipFill>
                  <pic:spPr>
                    <a:xfrm>
                      <a:off x="0" y="0"/>
                      <a:ext cx="7497445" cy="10614025"/>
                    </a:xfrm>
                    <a:prstGeom prst="rect">
                      <a:avLst/>
                    </a:prstGeom>
                  </pic:spPr>
                </pic:pic>
              </a:graphicData>
            </a:graphic>
          </wp:anchor>
        </w:drawing>
      </w:r>
    </w:p>
    <w:p>
      <w:pPr>
        <w:pStyle w:val="2"/>
        <w:rPr>
          <w:rFonts w:hint="eastAsia"/>
          <w:lang w:eastAsia="zh-CN"/>
        </w:rPr>
        <w:sectPr>
          <w:pgSz w:w="11906" w:h="16838"/>
          <w:pgMar w:top="1701" w:right="1531" w:bottom="1701" w:left="1531" w:header="851" w:footer="851" w:gutter="0"/>
          <w:pgBorders>
            <w:top w:val="none" w:sz="0" w:space="0"/>
            <w:left w:val="none" w:sz="0" w:space="0"/>
            <w:bottom w:val="none" w:sz="0" w:space="0"/>
            <w:right w:val="none" w:sz="0" w:space="0"/>
          </w:pgBorders>
          <w:pgNumType w:start="1"/>
          <w:cols w:space="720" w:num="1"/>
          <w:docGrid w:linePitch="312" w:charSpace="0"/>
        </w:sectPr>
      </w:pPr>
      <w:r>
        <w:rPr>
          <w:rFonts w:hint="eastAsia" w:eastAsia="宋体"/>
          <w:lang w:eastAsia="zh-CN"/>
        </w:rPr>
        <w:drawing>
          <wp:anchor distT="0" distB="0" distL="114300" distR="114300" simplePos="0" relativeHeight="251684864" behindDoc="0" locked="0" layoutInCell="1" allowOverlap="1">
            <wp:simplePos x="0" y="0"/>
            <wp:positionH relativeFrom="column">
              <wp:posOffset>-613410</wp:posOffset>
            </wp:positionH>
            <wp:positionV relativeFrom="paragraph">
              <wp:posOffset>-284480</wp:posOffset>
            </wp:positionV>
            <wp:extent cx="6845300" cy="9484995"/>
            <wp:effectExtent l="0" t="0" r="12700" b="1905"/>
            <wp:wrapNone/>
            <wp:docPr id="11" name="图片 3" descr="bdd3be1baccdd0b7821821cb5573d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bdd3be1baccdd0b7821821cb5573da8"/>
                    <pic:cNvPicPr>
                      <a:picLocks noChangeAspect="1"/>
                    </pic:cNvPicPr>
                  </pic:nvPicPr>
                  <pic:blipFill>
                    <a:blip r:embed="rId11"/>
                    <a:stretch>
                      <a:fillRect/>
                    </a:stretch>
                  </pic:blipFill>
                  <pic:spPr>
                    <a:xfrm>
                      <a:off x="0" y="0"/>
                      <a:ext cx="6845300" cy="9484995"/>
                    </a:xfrm>
                    <a:prstGeom prst="rect">
                      <a:avLst/>
                    </a:prstGeom>
                    <a:noFill/>
                    <a:ln>
                      <a:noFill/>
                    </a:ln>
                  </pic:spPr>
                </pic:pic>
              </a:graphicData>
            </a:graphic>
          </wp:anchor>
        </w:drawing>
      </w:r>
    </w:p>
    <w:p>
      <w:pPr>
        <w:spacing w:line="360" w:lineRule="auto"/>
        <w:jc w:val="center"/>
        <w:rPr>
          <w:rFonts w:hint="eastAsia" w:ascii="黑体" w:hAnsi="黑体" w:eastAsia="黑体" w:cs="黑体"/>
          <w:b w:val="0"/>
          <w:bCs/>
          <w:snapToGrid w:val="0"/>
          <w:sz w:val="30"/>
          <w:szCs w:val="30"/>
        </w:rPr>
      </w:pPr>
      <w:r>
        <w:rPr>
          <w:rFonts w:hint="eastAsia" w:ascii="黑体" w:hAnsi="黑体" w:eastAsia="黑体" w:cs="黑体"/>
          <w:b w:val="0"/>
          <w:bCs/>
          <w:sz w:val="30"/>
          <w:szCs w:val="30"/>
        </w:rPr>
        <w:t>一</w:t>
      </w:r>
      <w:r>
        <w:rPr>
          <w:rFonts w:hint="eastAsia" w:ascii="黑体" w:hAnsi="黑体" w:eastAsia="黑体" w:cs="黑体"/>
          <w:b w:val="0"/>
          <w:bCs/>
          <w:snapToGrid w:val="0"/>
          <w:sz w:val="30"/>
          <w:szCs w:val="30"/>
        </w:rPr>
        <w:t>、建设项目基本情况</w:t>
      </w:r>
    </w:p>
    <w:tbl>
      <w:tblPr>
        <w:tblStyle w:val="22"/>
        <w:tblW w:w="97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958"/>
        <w:gridCol w:w="2693"/>
        <w:gridCol w:w="2120"/>
        <w:gridCol w:w="298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58" w:type="dxa"/>
            <w:noWrap w:val="0"/>
            <w:tcMar>
              <w:top w:w="16" w:type="dxa"/>
              <w:left w:w="16" w:type="dxa"/>
              <w:right w:w="16" w:type="dxa"/>
            </w:tcMar>
            <w:vAlign w:val="center"/>
          </w:tcPr>
          <w:p>
            <w:pPr>
              <w:adjustRightInd w:val="0"/>
              <w:snapToGrid w:val="0"/>
              <w:jc w:val="center"/>
              <w:rPr>
                <w:rFonts w:ascii="宋体" w:hAnsi="宋体"/>
                <w:sz w:val="24"/>
              </w:rPr>
            </w:pPr>
            <w:r>
              <w:rPr>
                <w:rFonts w:ascii="宋体" w:hAnsi="宋体"/>
                <w:sz w:val="24"/>
              </w:rPr>
              <w:t>建设项目名称</w:t>
            </w:r>
          </w:p>
        </w:tc>
        <w:tc>
          <w:tcPr>
            <w:tcW w:w="7796" w:type="dxa"/>
            <w:gridSpan w:val="3"/>
            <w:noWrap w:val="0"/>
            <w:vAlign w:val="center"/>
          </w:tcPr>
          <w:p>
            <w:pPr>
              <w:adjustRightInd w:val="0"/>
              <w:snapToGrid w:val="0"/>
              <w:jc w:val="center"/>
              <w:rPr>
                <w:rFonts w:hint="default" w:ascii="宋体" w:hAnsi="宋体" w:eastAsia="宋体"/>
                <w:color w:val="000000"/>
                <w:sz w:val="24"/>
                <w:lang w:val="en-US" w:eastAsia="zh-CN"/>
              </w:rPr>
            </w:pPr>
            <w:r>
              <w:rPr>
                <w:rFonts w:hint="eastAsia" w:ascii="宋体" w:hAnsi="宋体"/>
                <w:color w:val="000000"/>
                <w:sz w:val="24"/>
                <w:lang w:val="en-US" w:eastAsia="zh-CN"/>
              </w:rPr>
              <w:t>年加工再生化纤泡料</w:t>
            </w:r>
            <w:r>
              <w:rPr>
                <w:rFonts w:hint="default" w:ascii="Times New Roman" w:hAnsi="Times New Roman" w:cs="Times New Roman"/>
                <w:color w:val="000000"/>
                <w:sz w:val="24"/>
                <w:lang w:val="en-US" w:eastAsia="zh-CN"/>
              </w:rPr>
              <w:t>5000</w:t>
            </w:r>
            <w:r>
              <w:rPr>
                <w:rFonts w:hint="eastAsia" w:ascii="宋体" w:hAnsi="宋体"/>
                <w:color w:val="000000"/>
                <w:sz w:val="24"/>
                <w:lang w:val="en-US" w:eastAsia="zh-CN"/>
              </w:rPr>
              <w:t>吨项目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58" w:type="dxa"/>
            <w:noWrap w:val="0"/>
            <w:tcMar>
              <w:top w:w="16" w:type="dxa"/>
              <w:left w:w="16" w:type="dxa"/>
              <w:right w:w="16" w:type="dxa"/>
            </w:tcMar>
            <w:vAlign w:val="center"/>
          </w:tcPr>
          <w:p>
            <w:pPr>
              <w:adjustRightInd w:val="0"/>
              <w:snapToGrid w:val="0"/>
              <w:jc w:val="center"/>
              <w:rPr>
                <w:rFonts w:ascii="宋体" w:hAnsi="宋体"/>
                <w:sz w:val="24"/>
              </w:rPr>
            </w:pPr>
            <w:r>
              <w:rPr>
                <w:rFonts w:ascii="宋体" w:hAnsi="宋体"/>
                <w:sz w:val="24"/>
              </w:rPr>
              <w:t>项目代码</w:t>
            </w:r>
          </w:p>
        </w:tc>
        <w:tc>
          <w:tcPr>
            <w:tcW w:w="7796" w:type="dxa"/>
            <w:gridSpan w:val="3"/>
            <w:noWrap w:val="0"/>
            <w:vAlign w:val="center"/>
          </w:tcPr>
          <w:p>
            <w:pPr>
              <w:adjustRightInd w:val="0"/>
              <w:snapToGrid w:val="0"/>
              <w:jc w:val="center"/>
              <w:rPr>
                <w:rFonts w:hint="default" w:ascii="宋体" w:hAnsi="宋体" w:eastAsia="宋体"/>
                <w:color w:val="FF0000"/>
                <w:sz w:val="24"/>
                <w:lang w:val="en-US" w:eastAsia="zh-CN"/>
              </w:rPr>
            </w:pPr>
            <w:r>
              <w:rPr>
                <w:rFonts w:hint="eastAsia" w:cs="Times New Roman"/>
                <w:sz w:val="24"/>
                <w:szCs w:val="24"/>
                <w:lang w:val="en-US" w:eastAsia="zh-CN"/>
              </w:rPr>
              <w:t>2210-410721-04-01-175694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58" w:type="dxa"/>
            <w:noWrap w:val="0"/>
            <w:tcMar>
              <w:top w:w="16" w:type="dxa"/>
              <w:left w:w="16" w:type="dxa"/>
              <w:right w:w="16" w:type="dxa"/>
            </w:tcMar>
            <w:vAlign w:val="center"/>
          </w:tcPr>
          <w:p>
            <w:pPr>
              <w:adjustRightInd w:val="0"/>
              <w:snapToGrid w:val="0"/>
              <w:jc w:val="center"/>
              <w:rPr>
                <w:rFonts w:ascii="宋体" w:hAnsi="宋体"/>
                <w:sz w:val="24"/>
              </w:rPr>
            </w:pPr>
            <w:r>
              <w:rPr>
                <w:rFonts w:ascii="宋体" w:hAnsi="宋体"/>
                <w:sz w:val="24"/>
              </w:rPr>
              <w:t>建设单位联系人</w:t>
            </w:r>
          </w:p>
        </w:tc>
        <w:tc>
          <w:tcPr>
            <w:tcW w:w="2693" w:type="dxa"/>
            <w:noWrap w:val="0"/>
            <w:vAlign w:val="center"/>
          </w:tcPr>
          <w:p>
            <w:pPr>
              <w:adjustRightInd w:val="0"/>
              <w:snapToGrid w:val="0"/>
              <w:jc w:val="center"/>
              <w:rPr>
                <w:rFonts w:hint="default" w:ascii="宋体" w:hAnsi="宋体" w:eastAsia="宋体"/>
                <w:color w:val="auto"/>
                <w:sz w:val="24"/>
                <w:highlight w:val="none"/>
                <w:lang w:val="en-US" w:eastAsia="zh-CN"/>
              </w:rPr>
            </w:pPr>
            <w:r>
              <w:rPr>
                <w:rFonts w:hint="eastAsia" w:ascii="宋体" w:hAnsi="宋体"/>
                <w:bCs/>
                <w:color w:val="auto"/>
                <w:sz w:val="24"/>
                <w:highlight w:val="none"/>
                <w:lang w:val="en-US" w:eastAsia="zh-CN"/>
              </w:rPr>
              <w:t>郝亚军</w:t>
            </w:r>
          </w:p>
        </w:tc>
        <w:tc>
          <w:tcPr>
            <w:tcW w:w="2120" w:type="dxa"/>
            <w:noWrap w:val="0"/>
            <w:vAlign w:val="center"/>
          </w:tcPr>
          <w:p>
            <w:pPr>
              <w:adjustRightInd w:val="0"/>
              <w:snapToGrid w:val="0"/>
              <w:jc w:val="center"/>
              <w:rPr>
                <w:rFonts w:ascii="宋体" w:hAnsi="宋体"/>
                <w:color w:val="auto"/>
                <w:sz w:val="24"/>
                <w:highlight w:val="none"/>
              </w:rPr>
            </w:pPr>
            <w:r>
              <w:rPr>
                <w:rFonts w:ascii="宋体" w:hAnsi="宋体"/>
                <w:color w:val="auto"/>
                <w:sz w:val="24"/>
                <w:highlight w:val="none"/>
              </w:rPr>
              <w:t>联系方式</w:t>
            </w:r>
          </w:p>
        </w:tc>
        <w:tc>
          <w:tcPr>
            <w:tcW w:w="2983" w:type="dxa"/>
            <w:noWrap w:val="0"/>
            <w:vAlign w:val="center"/>
          </w:tcPr>
          <w:p>
            <w:pPr>
              <w:adjustRightInd w:val="0"/>
              <w:snapToGrid w:val="0"/>
              <w:jc w:val="center"/>
              <w:rPr>
                <w:rFonts w:hint="default" w:ascii="Times New Roman" w:hAnsi="Times New Roman" w:eastAsia="宋体" w:cs="Times New Roman"/>
                <w:bCs/>
                <w:color w:val="auto"/>
                <w:sz w:val="24"/>
                <w:highlight w:val="none"/>
                <w:lang w:val="en-US" w:eastAsia="zh-CN"/>
              </w:rPr>
            </w:pPr>
            <w:r>
              <w:rPr>
                <w:rFonts w:hint="eastAsia" w:cs="Times New Roman"/>
                <w:bCs/>
                <w:color w:val="auto"/>
                <w:sz w:val="24"/>
                <w:highlight w:val="none"/>
                <w:lang w:val="en-US" w:eastAsia="zh-CN"/>
              </w:rPr>
              <w:t>15294854693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58" w:type="dxa"/>
            <w:noWrap w:val="0"/>
            <w:tcMar>
              <w:top w:w="16" w:type="dxa"/>
              <w:left w:w="16" w:type="dxa"/>
              <w:right w:w="16" w:type="dxa"/>
            </w:tcMar>
            <w:vAlign w:val="center"/>
          </w:tcPr>
          <w:p>
            <w:pPr>
              <w:adjustRightInd w:val="0"/>
              <w:snapToGrid w:val="0"/>
              <w:jc w:val="center"/>
              <w:rPr>
                <w:rFonts w:ascii="宋体" w:hAnsi="宋体"/>
                <w:sz w:val="24"/>
              </w:rPr>
            </w:pPr>
            <w:r>
              <w:rPr>
                <w:rFonts w:ascii="宋体" w:hAnsi="宋体"/>
                <w:sz w:val="24"/>
              </w:rPr>
              <w:t>建设单位法人</w:t>
            </w:r>
          </w:p>
        </w:tc>
        <w:tc>
          <w:tcPr>
            <w:tcW w:w="2693" w:type="dxa"/>
            <w:noWrap w:val="0"/>
            <w:vAlign w:val="center"/>
          </w:tcPr>
          <w:p>
            <w:pPr>
              <w:adjustRightInd w:val="0"/>
              <w:snapToGrid w:val="0"/>
              <w:jc w:val="center"/>
              <w:rPr>
                <w:rFonts w:hint="default" w:ascii="宋体" w:hAnsi="宋体"/>
                <w:bCs/>
                <w:color w:val="auto"/>
                <w:sz w:val="24"/>
                <w:highlight w:val="none"/>
                <w:lang w:val="en-US"/>
              </w:rPr>
            </w:pPr>
            <w:r>
              <w:rPr>
                <w:rFonts w:hint="eastAsia" w:ascii="宋体" w:hAnsi="宋体"/>
                <w:bCs/>
                <w:color w:val="auto"/>
                <w:sz w:val="24"/>
                <w:highlight w:val="none"/>
                <w:lang w:val="en-US" w:eastAsia="zh-CN"/>
              </w:rPr>
              <w:t>李新玲</w:t>
            </w:r>
            <w:r>
              <w:rPr>
                <w:rFonts w:hint="eastAsia" w:cs="Times New Roman"/>
                <w:bCs/>
                <w:color w:val="auto"/>
                <w:sz w:val="24"/>
                <w:highlight w:val="none"/>
                <w:lang w:val="en-US" w:eastAsia="zh-CN"/>
              </w:rPr>
              <w:t>410782198903154840</w:t>
            </w:r>
          </w:p>
        </w:tc>
        <w:tc>
          <w:tcPr>
            <w:tcW w:w="2120" w:type="dxa"/>
            <w:noWrap w:val="0"/>
            <w:vAlign w:val="center"/>
          </w:tcPr>
          <w:p>
            <w:pPr>
              <w:adjustRightInd w:val="0"/>
              <w:snapToGrid w:val="0"/>
              <w:jc w:val="center"/>
              <w:rPr>
                <w:rFonts w:ascii="宋体" w:hAnsi="宋体"/>
                <w:color w:val="auto"/>
                <w:sz w:val="24"/>
                <w:highlight w:val="none"/>
              </w:rPr>
            </w:pPr>
            <w:r>
              <w:rPr>
                <w:rFonts w:ascii="宋体" w:hAnsi="宋体"/>
                <w:color w:val="auto"/>
                <w:sz w:val="24"/>
                <w:highlight w:val="none"/>
              </w:rPr>
              <w:t>统一社会信用代码</w:t>
            </w:r>
          </w:p>
        </w:tc>
        <w:tc>
          <w:tcPr>
            <w:tcW w:w="2983" w:type="dxa"/>
            <w:noWrap w:val="0"/>
            <w:vAlign w:val="center"/>
          </w:tcPr>
          <w:p>
            <w:pPr>
              <w:adjustRightInd w:val="0"/>
              <w:snapToGrid w:val="0"/>
              <w:jc w:val="center"/>
              <w:rPr>
                <w:rFonts w:hint="default" w:ascii="Times New Roman" w:hAnsi="Times New Roman" w:eastAsia="宋体" w:cs="Times New Roman"/>
                <w:bCs/>
                <w:color w:val="auto"/>
                <w:sz w:val="24"/>
                <w:highlight w:val="none"/>
                <w:lang w:val="en-US" w:eastAsia="zh-CN"/>
              </w:rPr>
            </w:pPr>
            <w:r>
              <w:rPr>
                <w:rFonts w:hint="eastAsia" w:cs="Times New Roman"/>
                <w:color w:val="auto"/>
                <w:sz w:val="24"/>
                <w:szCs w:val="24"/>
                <w:highlight w:val="none"/>
                <w:lang w:val="en-US" w:eastAsia="zh-CN"/>
              </w:rPr>
              <w:t>91410721MA9MD5CJXE</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58" w:type="dxa"/>
            <w:noWrap w:val="0"/>
            <w:tcMar>
              <w:top w:w="16" w:type="dxa"/>
              <w:left w:w="16" w:type="dxa"/>
              <w:right w:w="16" w:type="dxa"/>
            </w:tcMar>
            <w:vAlign w:val="center"/>
          </w:tcPr>
          <w:p>
            <w:pPr>
              <w:adjustRightInd w:val="0"/>
              <w:snapToGrid w:val="0"/>
              <w:jc w:val="center"/>
              <w:rPr>
                <w:rFonts w:ascii="宋体" w:hAnsi="宋体"/>
                <w:sz w:val="24"/>
              </w:rPr>
            </w:pPr>
            <w:r>
              <w:rPr>
                <w:rFonts w:hint="eastAsia" w:hAnsi="宋体"/>
                <w:color w:val="000000"/>
                <w:sz w:val="24"/>
              </w:rPr>
              <w:t>建设单位</w:t>
            </w:r>
          </w:p>
        </w:tc>
        <w:tc>
          <w:tcPr>
            <w:tcW w:w="7796" w:type="dxa"/>
            <w:gridSpan w:val="3"/>
            <w:noWrap w:val="0"/>
            <w:vAlign w:val="center"/>
          </w:tcPr>
          <w:p>
            <w:pPr>
              <w:adjustRightInd w:val="0"/>
              <w:snapToGrid w:val="0"/>
              <w:jc w:val="center"/>
              <w:rPr>
                <w:rFonts w:hint="default" w:ascii="宋体" w:hAnsi="宋体" w:eastAsia="宋体"/>
                <w:color w:val="000000"/>
                <w:sz w:val="24"/>
                <w:lang w:val="en-US" w:eastAsia="zh-CN"/>
              </w:rPr>
            </w:pPr>
            <w:r>
              <w:rPr>
                <w:rFonts w:hint="eastAsia" w:ascii="宋体" w:hAnsi="宋体"/>
                <w:color w:val="000000"/>
                <w:sz w:val="24"/>
                <w:lang w:val="en-US" w:eastAsia="zh-CN"/>
              </w:rPr>
              <w:t>新乡市中汇再生资源有限公司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58" w:type="dxa"/>
            <w:noWrap w:val="0"/>
            <w:tcMar>
              <w:top w:w="16" w:type="dxa"/>
              <w:left w:w="16" w:type="dxa"/>
              <w:right w:w="16" w:type="dxa"/>
            </w:tcMar>
            <w:vAlign w:val="center"/>
          </w:tcPr>
          <w:p>
            <w:pPr>
              <w:adjustRightInd w:val="0"/>
              <w:snapToGrid w:val="0"/>
              <w:jc w:val="center"/>
              <w:rPr>
                <w:rFonts w:ascii="宋体" w:hAnsi="宋体"/>
                <w:sz w:val="24"/>
              </w:rPr>
            </w:pPr>
            <w:r>
              <w:rPr>
                <w:rFonts w:ascii="宋体" w:hAnsi="宋体"/>
                <w:sz w:val="24"/>
              </w:rPr>
              <w:t>建设地点</w:t>
            </w:r>
          </w:p>
        </w:tc>
        <w:tc>
          <w:tcPr>
            <w:tcW w:w="7796" w:type="dxa"/>
            <w:gridSpan w:val="3"/>
            <w:noWrap w:val="0"/>
            <w:vAlign w:val="center"/>
          </w:tcPr>
          <w:p>
            <w:pPr>
              <w:adjustRightInd w:val="0"/>
              <w:snapToGrid w:val="0"/>
              <w:jc w:val="center"/>
              <w:rPr>
                <w:rFonts w:hint="default" w:ascii="宋体" w:hAnsi="宋体" w:eastAsia="宋体"/>
                <w:sz w:val="24"/>
                <w:lang w:val="en-US" w:eastAsia="zh-CN"/>
              </w:rPr>
            </w:pPr>
            <w:r>
              <w:rPr>
                <w:rFonts w:hint="eastAsia" w:ascii="宋体" w:hAnsi="宋体" w:cs="宋体"/>
                <w:sz w:val="24"/>
                <w:szCs w:val="24"/>
                <w:lang w:val="en-US" w:eastAsia="zh-CN"/>
              </w:rPr>
              <w:t>河南省新乡市新乡县大召营镇店后营村中州路中段路东</w:t>
            </w:r>
            <w:r>
              <w:rPr>
                <w:rFonts w:hint="default" w:ascii="Times New Roman" w:hAnsi="Times New Roman" w:cs="Times New Roman"/>
                <w:sz w:val="24"/>
                <w:szCs w:val="24"/>
                <w:lang w:val="en-US" w:eastAsia="zh-CN"/>
              </w:rPr>
              <w:t>166</w:t>
            </w:r>
            <w:r>
              <w:rPr>
                <w:rFonts w:hint="eastAsia" w:ascii="宋体" w:hAnsi="宋体" w:cs="宋体"/>
                <w:sz w:val="24"/>
                <w:szCs w:val="24"/>
                <w:lang w:val="en-US" w:eastAsia="zh-CN"/>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58" w:type="dxa"/>
            <w:noWrap w:val="0"/>
            <w:tcMar>
              <w:top w:w="16" w:type="dxa"/>
              <w:left w:w="16" w:type="dxa"/>
              <w:right w:w="16" w:type="dxa"/>
            </w:tcMar>
            <w:vAlign w:val="center"/>
          </w:tcPr>
          <w:p>
            <w:pPr>
              <w:adjustRightInd w:val="0"/>
              <w:snapToGrid w:val="0"/>
              <w:jc w:val="center"/>
              <w:rPr>
                <w:rFonts w:ascii="宋体" w:hAnsi="宋体"/>
                <w:sz w:val="24"/>
              </w:rPr>
            </w:pPr>
            <w:r>
              <w:rPr>
                <w:rFonts w:ascii="宋体" w:hAnsi="宋体"/>
                <w:sz w:val="24"/>
              </w:rPr>
              <w:t>地理坐标</w:t>
            </w:r>
          </w:p>
        </w:tc>
        <w:tc>
          <w:tcPr>
            <w:tcW w:w="7796" w:type="dxa"/>
            <w:gridSpan w:val="3"/>
            <w:noWrap w:val="0"/>
            <w:vAlign w:val="center"/>
          </w:tcPr>
          <w:p>
            <w:pPr>
              <w:jc w:val="center"/>
              <w:rPr>
                <w:rFonts w:ascii="宋体" w:hAnsi="宋体"/>
                <w:sz w:val="24"/>
              </w:rPr>
            </w:pPr>
            <w:r>
              <w:rPr>
                <w:rFonts w:hint="default" w:ascii="Times New Roman" w:hAnsi="Times New Roman" w:cs="Times New Roman"/>
                <w:color w:val="auto"/>
                <w:sz w:val="24"/>
              </w:rPr>
              <w:t>（</w:t>
            </w:r>
            <w:r>
              <w:rPr>
                <w:rFonts w:hint="default" w:ascii="Times New Roman" w:hAnsi="Times New Roman" w:cs="Times New Roman"/>
                <w:color w:val="auto"/>
                <w:sz w:val="24"/>
                <w:u w:val="single"/>
              </w:rPr>
              <w:t>113</w:t>
            </w:r>
            <w:r>
              <w:rPr>
                <w:rFonts w:hint="default" w:ascii="Times New Roman" w:hAnsi="Times New Roman" w:cs="Times New Roman"/>
                <w:color w:val="auto"/>
                <w:sz w:val="24"/>
              </w:rPr>
              <w:t>度</w:t>
            </w:r>
            <w:r>
              <w:rPr>
                <w:rFonts w:hint="default" w:ascii="Times New Roman" w:hAnsi="Times New Roman" w:cs="Times New Roman"/>
                <w:color w:val="auto"/>
                <w:sz w:val="24"/>
                <w:u w:val="single"/>
              </w:rPr>
              <w:t>4</w:t>
            </w:r>
            <w:r>
              <w:rPr>
                <w:rFonts w:hint="eastAsia" w:cs="Times New Roman"/>
                <w:color w:val="auto"/>
                <w:sz w:val="24"/>
                <w:u w:val="single"/>
                <w:lang w:val="en-US" w:eastAsia="zh-CN"/>
              </w:rPr>
              <w:t>5</w:t>
            </w:r>
            <w:r>
              <w:rPr>
                <w:rFonts w:hint="default" w:ascii="Times New Roman" w:hAnsi="Times New Roman" w:cs="Times New Roman"/>
                <w:color w:val="auto"/>
                <w:sz w:val="24"/>
              </w:rPr>
              <w:t>分</w:t>
            </w:r>
            <w:r>
              <w:rPr>
                <w:rFonts w:hint="eastAsia" w:cs="Times New Roman"/>
                <w:color w:val="auto"/>
                <w:sz w:val="24"/>
                <w:u w:val="single"/>
                <w:lang w:val="en-US" w:eastAsia="zh-CN"/>
              </w:rPr>
              <w:t>4</w:t>
            </w:r>
            <w:r>
              <w:rPr>
                <w:rFonts w:hint="default" w:ascii="Times New Roman" w:hAnsi="Times New Roman" w:cs="Times New Roman"/>
                <w:color w:val="auto"/>
                <w:sz w:val="24"/>
                <w:u w:val="single"/>
              </w:rPr>
              <w:t>.</w:t>
            </w:r>
            <w:r>
              <w:rPr>
                <w:rFonts w:hint="eastAsia" w:cs="Times New Roman"/>
                <w:color w:val="auto"/>
                <w:sz w:val="24"/>
                <w:u w:val="single"/>
                <w:lang w:val="en-US" w:eastAsia="zh-CN"/>
              </w:rPr>
              <w:t>309</w:t>
            </w:r>
            <w:r>
              <w:rPr>
                <w:rFonts w:hint="default" w:ascii="Times New Roman" w:hAnsi="Times New Roman" w:cs="Times New Roman"/>
                <w:color w:val="auto"/>
                <w:sz w:val="24"/>
              </w:rPr>
              <w:t>秒，</w:t>
            </w:r>
            <w:r>
              <w:rPr>
                <w:rFonts w:hint="default" w:ascii="Times New Roman" w:hAnsi="Times New Roman" w:cs="Times New Roman"/>
                <w:color w:val="auto"/>
                <w:sz w:val="24"/>
                <w:u w:val="single"/>
              </w:rPr>
              <w:t>35</w:t>
            </w:r>
            <w:r>
              <w:rPr>
                <w:rFonts w:hint="default" w:ascii="Times New Roman" w:hAnsi="Times New Roman" w:cs="Times New Roman"/>
                <w:color w:val="auto"/>
                <w:sz w:val="24"/>
              </w:rPr>
              <w:t>度</w:t>
            </w:r>
            <w:r>
              <w:rPr>
                <w:rFonts w:hint="eastAsia" w:cs="Times New Roman"/>
                <w:color w:val="auto"/>
                <w:sz w:val="24"/>
                <w:u w:val="single"/>
                <w:lang w:val="en-US" w:eastAsia="zh-CN"/>
              </w:rPr>
              <w:t>16</w:t>
            </w:r>
            <w:r>
              <w:rPr>
                <w:rFonts w:hint="default" w:ascii="Times New Roman" w:hAnsi="Times New Roman" w:cs="Times New Roman"/>
                <w:color w:val="auto"/>
                <w:sz w:val="24"/>
              </w:rPr>
              <w:t>分</w:t>
            </w:r>
            <w:r>
              <w:rPr>
                <w:rFonts w:hint="eastAsia" w:cs="Times New Roman"/>
                <w:color w:val="auto"/>
                <w:sz w:val="24"/>
                <w:u w:val="single"/>
                <w:lang w:val="en-US" w:eastAsia="zh-CN"/>
              </w:rPr>
              <w:t>37</w:t>
            </w:r>
            <w:r>
              <w:rPr>
                <w:rFonts w:hint="default" w:ascii="Times New Roman" w:hAnsi="Times New Roman" w:cs="Times New Roman"/>
                <w:color w:val="auto"/>
                <w:sz w:val="24"/>
                <w:u w:val="single"/>
              </w:rPr>
              <w:t>.</w:t>
            </w:r>
            <w:r>
              <w:rPr>
                <w:rFonts w:hint="eastAsia" w:cs="Times New Roman"/>
                <w:color w:val="auto"/>
                <w:sz w:val="24"/>
                <w:u w:val="single"/>
                <w:lang w:val="en-US" w:eastAsia="zh-CN"/>
              </w:rPr>
              <w:t>243</w:t>
            </w:r>
            <w:r>
              <w:rPr>
                <w:rFonts w:hint="default" w:ascii="Times New Roman" w:hAnsi="Times New Roman" w:cs="Times New Roman"/>
                <w:color w:val="auto"/>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958" w:type="dxa"/>
            <w:noWrap w:val="0"/>
            <w:tcMar>
              <w:top w:w="16" w:type="dxa"/>
              <w:left w:w="16" w:type="dxa"/>
              <w:right w:w="16" w:type="dxa"/>
            </w:tcMar>
            <w:vAlign w:val="center"/>
          </w:tcPr>
          <w:p>
            <w:pPr>
              <w:adjustRightInd w:val="0"/>
              <w:snapToGrid w:val="0"/>
              <w:jc w:val="center"/>
              <w:rPr>
                <w:rFonts w:ascii="宋体" w:hAnsi="宋体"/>
                <w:sz w:val="24"/>
              </w:rPr>
            </w:pPr>
            <w:r>
              <w:rPr>
                <w:rFonts w:ascii="宋体" w:hAnsi="宋体"/>
                <w:sz w:val="24"/>
              </w:rPr>
              <w:t>国民经济</w:t>
            </w:r>
          </w:p>
          <w:p>
            <w:pPr>
              <w:adjustRightInd w:val="0"/>
              <w:snapToGrid w:val="0"/>
              <w:jc w:val="center"/>
              <w:rPr>
                <w:rFonts w:ascii="宋体" w:hAnsi="宋体"/>
                <w:sz w:val="24"/>
              </w:rPr>
            </w:pPr>
            <w:r>
              <w:rPr>
                <w:rFonts w:ascii="宋体" w:hAnsi="宋体"/>
                <w:sz w:val="24"/>
              </w:rPr>
              <w:t>行业类别</w:t>
            </w:r>
          </w:p>
        </w:tc>
        <w:tc>
          <w:tcPr>
            <w:tcW w:w="2693" w:type="dxa"/>
            <w:noWrap w:val="0"/>
            <w:vAlign w:val="center"/>
          </w:tcPr>
          <w:p>
            <w:pPr>
              <w:adjustRightInd w:val="0"/>
              <w:snapToGrid w:val="0"/>
              <w:spacing w:line="240" w:lineRule="auto"/>
              <w:jc w:val="center"/>
              <w:rPr>
                <w:rFonts w:ascii="宋体" w:hAnsi="宋体"/>
                <w:color w:val="FF0000"/>
                <w:sz w:val="24"/>
              </w:rPr>
            </w:pPr>
            <w:r>
              <w:rPr>
                <w:rFonts w:hint="default" w:ascii="Times New Roman" w:hAnsi="Times New Roman" w:cs="Times New Roman"/>
                <w:sz w:val="24"/>
              </w:rPr>
              <w:t>C42</w:t>
            </w:r>
            <w:r>
              <w:rPr>
                <w:rFonts w:hint="eastAsia" w:cs="Times New Roman"/>
                <w:sz w:val="24"/>
                <w:lang w:val="en-US" w:eastAsia="zh-CN"/>
              </w:rPr>
              <w:t>20非</w:t>
            </w:r>
            <w:r>
              <w:rPr>
                <w:rFonts w:hint="eastAsia" w:ascii="宋体" w:hAnsi="宋体"/>
                <w:sz w:val="24"/>
              </w:rPr>
              <w:t>金属废料和碎屑加工处理</w:t>
            </w:r>
          </w:p>
        </w:tc>
        <w:tc>
          <w:tcPr>
            <w:tcW w:w="2120" w:type="dxa"/>
            <w:noWrap w:val="0"/>
            <w:vAlign w:val="center"/>
          </w:tcPr>
          <w:p>
            <w:pPr>
              <w:adjustRightInd w:val="0"/>
              <w:snapToGrid w:val="0"/>
              <w:jc w:val="center"/>
              <w:rPr>
                <w:rFonts w:ascii="宋体" w:hAnsi="宋体"/>
                <w:sz w:val="24"/>
              </w:rPr>
            </w:pPr>
            <w:bookmarkStart w:id="0" w:name="_Hlk49843745"/>
            <w:r>
              <w:rPr>
                <w:rFonts w:ascii="宋体" w:hAnsi="宋体"/>
                <w:sz w:val="24"/>
              </w:rPr>
              <w:t>建设项目</w:t>
            </w:r>
          </w:p>
          <w:p>
            <w:pPr>
              <w:adjustRightInd w:val="0"/>
              <w:snapToGrid w:val="0"/>
              <w:jc w:val="center"/>
              <w:rPr>
                <w:rFonts w:ascii="宋体" w:hAnsi="宋体"/>
                <w:sz w:val="24"/>
              </w:rPr>
            </w:pPr>
            <w:r>
              <w:rPr>
                <w:rFonts w:ascii="宋体" w:hAnsi="宋体"/>
                <w:sz w:val="24"/>
              </w:rPr>
              <w:t>行业类别</w:t>
            </w:r>
            <w:bookmarkEnd w:id="0"/>
          </w:p>
        </w:tc>
        <w:tc>
          <w:tcPr>
            <w:tcW w:w="2983" w:type="dxa"/>
            <w:noWrap w:val="0"/>
            <w:vAlign w:val="center"/>
          </w:tcPr>
          <w:p>
            <w:pPr>
              <w:adjustRightInd w:val="0"/>
              <w:snapToGrid w:val="0"/>
              <w:rPr>
                <w:rFonts w:ascii="宋体" w:hAnsi="宋体"/>
                <w:sz w:val="24"/>
              </w:rPr>
            </w:pPr>
            <w:r>
              <w:rPr>
                <w:rFonts w:hint="eastAsia" w:ascii="宋体" w:hAnsi="宋体"/>
                <w:sz w:val="24"/>
              </w:rPr>
              <w:t>三十九、废弃资源综合利用业，</w:t>
            </w:r>
            <w:r>
              <w:rPr>
                <w:rFonts w:hint="default" w:ascii="Times New Roman" w:hAnsi="Times New Roman" w:cs="Times New Roman"/>
                <w:sz w:val="24"/>
              </w:rPr>
              <w:t>85</w:t>
            </w:r>
            <w:r>
              <w:rPr>
                <w:rFonts w:hint="eastAsia" w:cs="Times New Roman"/>
                <w:sz w:val="24"/>
                <w:lang w:val="en-US" w:eastAsia="zh-CN"/>
              </w:rPr>
              <w:t>非</w:t>
            </w:r>
            <w:r>
              <w:rPr>
                <w:rFonts w:hint="eastAsia" w:ascii="宋体" w:hAnsi="宋体"/>
                <w:sz w:val="24"/>
              </w:rPr>
              <w:t>金属废料和碎屑加工处理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958" w:type="dxa"/>
            <w:noWrap w:val="0"/>
            <w:tcMar>
              <w:top w:w="16" w:type="dxa"/>
              <w:left w:w="16" w:type="dxa"/>
              <w:right w:w="16" w:type="dxa"/>
            </w:tcMar>
            <w:vAlign w:val="center"/>
          </w:tcPr>
          <w:p>
            <w:pPr>
              <w:adjustRightInd w:val="0"/>
              <w:snapToGrid w:val="0"/>
              <w:jc w:val="center"/>
              <w:rPr>
                <w:sz w:val="24"/>
              </w:rPr>
            </w:pPr>
            <w:r>
              <w:rPr>
                <w:rFonts w:hAnsi="宋体"/>
                <w:sz w:val="24"/>
              </w:rPr>
              <w:t>建设性质</w:t>
            </w:r>
          </w:p>
        </w:tc>
        <w:tc>
          <w:tcPr>
            <w:tcW w:w="2693" w:type="dxa"/>
            <w:noWrap w:val="0"/>
            <w:vAlign w:val="center"/>
          </w:tcPr>
          <w:p>
            <w:pPr>
              <w:jc w:val="left"/>
              <w:rPr>
                <w:rFonts w:ascii="宋体" w:hAnsi="宋体"/>
                <w:sz w:val="24"/>
              </w:rPr>
            </w:pPr>
            <w:r>
              <w:rPr>
                <w:rFonts w:hint="eastAsia" w:ascii="宋体" w:hAnsi="宋体"/>
                <w:sz w:val="24"/>
                <w:lang w:eastAsia="zh-CN"/>
              </w:rPr>
              <w:t>☑</w:t>
            </w:r>
            <w:r>
              <w:rPr>
                <w:rFonts w:ascii="宋体" w:hAnsi="宋体"/>
                <w:sz w:val="24"/>
              </w:rPr>
              <w:t>新建（迁建）</w:t>
            </w:r>
          </w:p>
          <w:p>
            <w:pPr>
              <w:jc w:val="left"/>
              <w:rPr>
                <w:rFonts w:ascii="宋体" w:hAnsi="宋体"/>
                <w:sz w:val="24"/>
              </w:rPr>
            </w:pPr>
            <w:r>
              <w:rPr>
                <w:rFonts w:hint="eastAsia" w:ascii="宋体" w:hAnsi="宋体"/>
                <w:sz w:val="24"/>
                <w:lang w:eastAsia="zh-CN"/>
              </w:rPr>
              <w:t>□</w:t>
            </w:r>
            <w:r>
              <w:rPr>
                <w:rFonts w:ascii="宋体" w:hAnsi="宋体"/>
                <w:sz w:val="24"/>
              </w:rPr>
              <w:t>改建</w:t>
            </w:r>
          </w:p>
          <w:p>
            <w:pPr>
              <w:jc w:val="left"/>
              <w:rPr>
                <w:rFonts w:ascii="宋体" w:hAnsi="宋体"/>
                <w:sz w:val="24"/>
              </w:rPr>
            </w:pPr>
            <w:r>
              <w:rPr>
                <w:rFonts w:ascii="宋体" w:hAnsi="宋体"/>
                <w:sz w:val="24"/>
              </w:rPr>
              <w:t>□扩建</w:t>
            </w:r>
          </w:p>
          <w:p>
            <w:pPr>
              <w:jc w:val="left"/>
              <w:rPr>
                <w:sz w:val="24"/>
              </w:rPr>
            </w:pPr>
            <w:r>
              <w:rPr>
                <w:rFonts w:ascii="宋体" w:hAnsi="宋体"/>
                <w:sz w:val="24"/>
              </w:rPr>
              <w:t>□技术改造</w:t>
            </w:r>
          </w:p>
        </w:tc>
        <w:tc>
          <w:tcPr>
            <w:tcW w:w="2120" w:type="dxa"/>
            <w:noWrap w:val="0"/>
            <w:vAlign w:val="center"/>
          </w:tcPr>
          <w:p>
            <w:pPr>
              <w:adjustRightInd w:val="0"/>
              <w:snapToGrid w:val="0"/>
              <w:jc w:val="center"/>
              <w:rPr>
                <w:sz w:val="24"/>
              </w:rPr>
            </w:pPr>
            <w:r>
              <w:rPr>
                <w:rFonts w:hAnsi="宋体"/>
                <w:sz w:val="24"/>
              </w:rPr>
              <w:t>建设项目</w:t>
            </w:r>
          </w:p>
          <w:p>
            <w:pPr>
              <w:adjustRightInd w:val="0"/>
              <w:snapToGrid w:val="0"/>
              <w:jc w:val="center"/>
              <w:rPr>
                <w:sz w:val="24"/>
              </w:rPr>
            </w:pPr>
            <w:r>
              <w:rPr>
                <w:rFonts w:hAnsi="宋体"/>
                <w:sz w:val="24"/>
              </w:rPr>
              <w:t>申报情形</w:t>
            </w:r>
          </w:p>
        </w:tc>
        <w:tc>
          <w:tcPr>
            <w:tcW w:w="2983" w:type="dxa"/>
            <w:noWrap w:val="0"/>
            <w:vAlign w:val="center"/>
          </w:tcPr>
          <w:p>
            <w:pPr>
              <w:jc w:val="left"/>
              <w:rPr>
                <w:sz w:val="24"/>
              </w:rPr>
            </w:pPr>
            <w:r>
              <w:rPr>
                <w:rFonts w:hint="eastAsia" w:ascii="宋体" w:hAnsi="宋体"/>
                <w:sz w:val="24"/>
                <w:lang w:eastAsia="zh-CN"/>
              </w:rPr>
              <w:t>☑</w:t>
            </w:r>
            <w:r>
              <w:rPr>
                <w:rFonts w:hAnsi="宋体"/>
                <w:sz w:val="24"/>
              </w:rPr>
              <w:t>首次申报项目</w:t>
            </w:r>
            <w:r>
              <w:rPr>
                <w:sz w:val="24"/>
              </w:rPr>
              <w:t xml:space="preserve">             </w:t>
            </w:r>
          </w:p>
          <w:p>
            <w:pPr>
              <w:jc w:val="left"/>
              <w:rPr>
                <w:rFonts w:ascii="宋体" w:hAnsi="宋体"/>
                <w:sz w:val="24"/>
              </w:rPr>
            </w:pPr>
            <w:r>
              <w:rPr>
                <w:rFonts w:ascii="宋体" w:hAnsi="宋体"/>
                <w:sz w:val="24"/>
              </w:rPr>
              <w:t>□不予批准后再次申报项目</w:t>
            </w:r>
          </w:p>
          <w:p>
            <w:pPr>
              <w:jc w:val="left"/>
              <w:rPr>
                <w:rFonts w:ascii="宋体" w:hAnsi="宋体"/>
                <w:sz w:val="24"/>
              </w:rPr>
            </w:pPr>
            <w:r>
              <w:rPr>
                <w:rFonts w:ascii="宋体" w:hAnsi="宋体"/>
                <w:sz w:val="24"/>
              </w:rPr>
              <w:t xml:space="preserve">□超五年重新审核项目     </w:t>
            </w:r>
          </w:p>
          <w:p>
            <w:pPr>
              <w:jc w:val="left"/>
              <w:rPr>
                <w:sz w:val="24"/>
              </w:rPr>
            </w:pPr>
            <w:r>
              <w:rPr>
                <w:rFonts w:ascii="宋体" w:hAnsi="宋体"/>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958" w:type="dxa"/>
            <w:noWrap w:val="0"/>
            <w:tcMar>
              <w:top w:w="16" w:type="dxa"/>
              <w:left w:w="16" w:type="dxa"/>
              <w:right w:w="16" w:type="dxa"/>
            </w:tcMar>
            <w:vAlign w:val="center"/>
          </w:tcPr>
          <w:p>
            <w:pPr>
              <w:adjustRightInd w:val="0"/>
              <w:snapToGrid w:val="0"/>
              <w:jc w:val="center"/>
              <w:rPr>
                <w:rFonts w:ascii="宋体" w:hAnsi="宋体"/>
                <w:sz w:val="24"/>
              </w:rPr>
            </w:pPr>
            <w:r>
              <w:rPr>
                <w:rFonts w:ascii="宋体" w:hAnsi="宋体"/>
                <w:sz w:val="24"/>
              </w:rPr>
              <w:t>项目审批（核准/</w:t>
            </w:r>
          </w:p>
          <w:p>
            <w:pPr>
              <w:adjustRightInd w:val="0"/>
              <w:snapToGrid w:val="0"/>
              <w:jc w:val="center"/>
              <w:rPr>
                <w:rFonts w:ascii="宋体" w:hAnsi="宋体"/>
                <w:sz w:val="24"/>
              </w:rPr>
            </w:pPr>
            <w:r>
              <w:rPr>
                <w:rFonts w:ascii="宋体" w:hAnsi="宋体"/>
                <w:sz w:val="24"/>
              </w:rPr>
              <w:t>备案）部门（选填）</w:t>
            </w:r>
          </w:p>
        </w:tc>
        <w:tc>
          <w:tcPr>
            <w:tcW w:w="2693" w:type="dxa"/>
            <w:noWrap w:val="0"/>
            <w:vAlign w:val="center"/>
          </w:tcPr>
          <w:p>
            <w:pPr>
              <w:adjustRightInd w:val="0"/>
              <w:snapToGrid w:val="0"/>
              <w:jc w:val="center"/>
              <w:rPr>
                <w:rFonts w:hint="eastAsia" w:ascii="宋体" w:hAnsi="宋体"/>
                <w:sz w:val="24"/>
              </w:rPr>
            </w:pPr>
            <w:r>
              <w:rPr>
                <w:rFonts w:hint="eastAsia" w:ascii="宋体" w:hAnsi="宋体"/>
                <w:sz w:val="24"/>
                <w:lang w:val="en-US" w:eastAsia="zh-CN"/>
              </w:rPr>
              <w:t>新乡县</w:t>
            </w:r>
            <w:r>
              <w:rPr>
                <w:rFonts w:hint="eastAsia" w:ascii="宋体" w:hAnsi="宋体"/>
                <w:sz w:val="24"/>
              </w:rPr>
              <w:t>发展和改革委员会</w:t>
            </w:r>
          </w:p>
        </w:tc>
        <w:tc>
          <w:tcPr>
            <w:tcW w:w="2120" w:type="dxa"/>
            <w:noWrap w:val="0"/>
            <w:vAlign w:val="center"/>
          </w:tcPr>
          <w:p>
            <w:pPr>
              <w:adjustRightInd w:val="0"/>
              <w:snapToGrid w:val="0"/>
              <w:jc w:val="center"/>
              <w:rPr>
                <w:rFonts w:ascii="宋体" w:hAnsi="宋体"/>
                <w:sz w:val="24"/>
              </w:rPr>
            </w:pPr>
            <w:r>
              <w:rPr>
                <w:rFonts w:ascii="宋体" w:hAnsi="宋体"/>
                <w:sz w:val="24"/>
              </w:rPr>
              <w:t>项目审批（核准/</w:t>
            </w:r>
          </w:p>
          <w:p>
            <w:pPr>
              <w:adjustRightInd w:val="0"/>
              <w:snapToGrid w:val="0"/>
              <w:jc w:val="center"/>
              <w:rPr>
                <w:rFonts w:ascii="宋体" w:hAnsi="宋体"/>
                <w:sz w:val="24"/>
              </w:rPr>
            </w:pPr>
            <w:r>
              <w:rPr>
                <w:rFonts w:ascii="宋体" w:hAnsi="宋体"/>
                <w:sz w:val="24"/>
              </w:rPr>
              <w:t>备案）文号（选填）</w:t>
            </w:r>
          </w:p>
        </w:tc>
        <w:tc>
          <w:tcPr>
            <w:tcW w:w="2983" w:type="dxa"/>
            <w:noWrap w:val="0"/>
            <w:vAlign w:val="center"/>
          </w:tcPr>
          <w:p>
            <w:pPr>
              <w:adjustRightInd w:val="0"/>
              <w:snapToGrid w:val="0"/>
              <w:jc w:val="center"/>
              <w:rPr>
                <w:rFonts w:ascii="宋体" w:hAnsi="宋体"/>
                <w:color w:val="FF000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58" w:type="dxa"/>
            <w:noWrap w:val="0"/>
            <w:tcMar>
              <w:top w:w="16" w:type="dxa"/>
              <w:left w:w="16" w:type="dxa"/>
              <w:right w:w="16" w:type="dxa"/>
            </w:tcMar>
            <w:vAlign w:val="center"/>
          </w:tcPr>
          <w:p>
            <w:pPr>
              <w:adjustRightInd w:val="0"/>
              <w:snapToGrid w:val="0"/>
              <w:jc w:val="center"/>
              <w:rPr>
                <w:rFonts w:ascii="宋体" w:hAnsi="宋体"/>
                <w:color w:val="000000"/>
                <w:sz w:val="24"/>
              </w:rPr>
            </w:pPr>
            <w:r>
              <w:rPr>
                <w:rFonts w:ascii="宋体" w:hAnsi="宋体"/>
                <w:color w:val="000000"/>
                <w:sz w:val="24"/>
              </w:rPr>
              <w:t>总投资（万元）</w:t>
            </w:r>
          </w:p>
        </w:tc>
        <w:tc>
          <w:tcPr>
            <w:tcW w:w="2693" w:type="dxa"/>
            <w:noWrap w:val="0"/>
            <w:vAlign w:val="center"/>
          </w:tcPr>
          <w:p>
            <w:pPr>
              <w:adjustRightInd w:val="0"/>
              <w:snapToGrid w:val="0"/>
              <w:jc w:val="center"/>
              <w:rPr>
                <w:rFonts w:hint="default" w:ascii="Times New Roman" w:hAnsi="Times New Roman" w:eastAsia="宋体" w:cs="Times New Roman"/>
                <w:sz w:val="24"/>
                <w:lang w:val="en-US" w:eastAsia="zh-CN"/>
              </w:rPr>
            </w:pPr>
            <w:r>
              <w:rPr>
                <w:rFonts w:hint="eastAsia" w:cs="Times New Roman"/>
                <w:sz w:val="24"/>
                <w:lang w:val="en-US" w:eastAsia="zh-CN"/>
              </w:rPr>
              <w:t>600</w:t>
            </w:r>
          </w:p>
        </w:tc>
        <w:tc>
          <w:tcPr>
            <w:tcW w:w="2120"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环保投资（万元）</w:t>
            </w:r>
          </w:p>
        </w:tc>
        <w:tc>
          <w:tcPr>
            <w:tcW w:w="2983" w:type="dxa"/>
            <w:noWrap w:val="0"/>
            <w:vAlign w:val="center"/>
          </w:tcPr>
          <w:p>
            <w:pPr>
              <w:adjustRightInd w:val="0"/>
              <w:snapToGrid w:val="0"/>
              <w:jc w:val="center"/>
              <w:rPr>
                <w:rFonts w:hint="default" w:ascii="Times New Roman" w:hAnsi="Times New Roman" w:eastAsia="宋体" w:cs="Times New Roman"/>
                <w:color w:val="000000"/>
                <w:sz w:val="24"/>
                <w:lang w:val="en-US" w:eastAsia="zh-CN"/>
              </w:rPr>
            </w:pPr>
            <w:r>
              <w:rPr>
                <w:rFonts w:hint="eastAsia" w:cs="Times New Roman"/>
                <w:color w:val="000000"/>
                <w:sz w:val="24"/>
                <w:lang w:val="en-US" w:eastAsia="zh-CN"/>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58" w:type="dxa"/>
            <w:noWrap w:val="0"/>
            <w:tcMar>
              <w:top w:w="16" w:type="dxa"/>
              <w:left w:w="16" w:type="dxa"/>
              <w:right w:w="16" w:type="dxa"/>
            </w:tcMar>
            <w:vAlign w:val="center"/>
          </w:tcPr>
          <w:p>
            <w:pPr>
              <w:adjustRightInd w:val="0"/>
              <w:snapToGrid w:val="0"/>
              <w:jc w:val="center"/>
              <w:rPr>
                <w:rFonts w:ascii="宋体" w:hAnsi="宋体"/>
                <w:color w:val="000000"/>
                <w:sz w:val="24"/>
              </w:rPr>
            </w:pPr>
            <w:r>
              <w:rPr>
                <w:rFonts w:ascii="宋体" w:hAnsi="宋体"/>
                <w:color w:val="000000"/>
                <w:sz w:val="24"/>
              </w:rPr>
              <w:t>环保投资占比（%）</w:t>
            </w:r>
          </w:p>
        </w:tc>
        <w:tc>
          <w:tcPr>
            <w:tcW w:w="2693" w:type="dxa"/>
            <w:noWrap w:val="0"/>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3</w:t>
            </w:r>
          </w:p>
        </w:tc>
        <w:tc>
          <w:tcPr>
            <w:tcW w:w="2120"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施工工期</w:t>
            </w:r>
          </w:p>
        </w:tc>
        <w:tc>
          <w:tcPr>
            <w:tcW w:w="2983" w:type="dxa"/>
            <w:noWrap w:val="0"/>
            <w:vAlign w:val="center"/>
          </w:tcPr>
          <w:p>
            <w:pPr>
              <w:adjustRightInd w:val="0"/>
              <w:snapToGrid w:val="0"/>
              <w:jc w:val="center"/>
              <w:rPr>
                <w:rFonts w:hint="default" w:ascii="Times New Roman" w:hAnsi="Times New Roman" w:cs="Times New Roman"/>
                <w:color w:val="000000"/>
                <w:sz w:val="24"/>
              </w:rPr>
            </w:pPr>
            <w:r>
              <w:rPr>
                <w:rFonts w:hint="default" w:ascii="Times New Roman" w:hAnsi="Times New Roman" w:cs="Times New Roman"/>
                <w:color w:val="000000"/>
                <w:sz w:val="24"/>
              </w:rPr>
              <w:t>6个月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58" w:type="dxa"/>
            <w:noWrap w:val="0"/>
            <w:tcMar>
              <w:top w:w="16" w:type="dxa"/>
              <w:left w:w="16" w:type="dxa"/>
              <w:right w:w="16" w:type="dxa"/>
            </w:tcMar>
            <w:vAlign w:val="center"/>
          </w:tcPr>
          <w:p>
            <w:pPr>
              <w:adjustRightInd w:val="0"/>
              <w:snapToGrid w:val="0"/>
              <w:jc w:val="center"/>
              <w:rPr>
                <w:sz w:val="24"/>
              </w:rPr>
            </w:pPr>
            <w:r>
              <w:rPr>
                <w:rFonts w:hAnsi="宋体"/>
                <w:sz w:val="24"/>
              </w:rPr>
              <w:t>是否开工建设</w:t>
            </w:r>
          </w:p>
        </w:tc>
        <w:tc>
          <w:tcPr>
            <w:tcW w:w="2693" w:type="dxa"/>
            <w:noWrap w:val="0"/>
            <w:vAlign w:val="center"/>
          </w:tcPr>
          <w:p>
            <w:pPr>
              <w:adjustRightInd w:val="0"/>
              <w:snapToGrid w:val="0"/>
              <w:rPr>
                <w:rFonts w:hint="default" w:ascii="Times New Roman" w:hAnsi="Times New Roman" w:cs="Times New Roman"/>
                <w:sz w:val="24"/>
              </w:rPr>
            </w:pPr>
            <w:r>
              <w:rPr>
                <w:rFonts w:hint="default" w:ascii="Times New Roman" w:hAnsi="Times New Roman" w:cs="Times New Roman"/>
                <w:sz w:val="24"/>
                <w:lang w:eastAsia="zh-CN"/>
              </w:rPr>
              <w:t>☑</w:t>
            </w:r>
            <w:r>
              <w:rPr>
                <w:rFonts w:hint="default" w:ascii="Times New Roman" w:hAnsi="Times New Roman" w:cs="Times New Roman"/>
                <w:sz w:val="24"/>
              </w:rPr>
              <w:t>否</w:t>
            </w:r>
          </w:p>
          <w:p>
            <w:pPr>
              <w:adjustRightInd w:val="0"/>
              <w:snapToGrid w:val="0"/>
              <w:rPr>
                <w:rFonts w:hint="default" w:ascii="Times New Roman" w:hAnsi="Times New Roman" w:cs="Times New Roman"/>
                <w:sz w:val="24"/>
              </w:rPr>
            </w:pPr>
            <w:r>
              <w:rPr>
                <w:rFonts w:hint="eastAsia" w:ascii="Times New Roman" w:hAnsi="Times New Roman" w:cs="Times New Roman"/>
                <w:sz w:val="24"/>
                <w:lang w:eastAsia="zh-CN"/>
              </w:rPr>
              <w:t>□</w:t>
            </w:r>
            <w:r>
              <w:rPr>
                <w:rFonts w:hint="default" w:ascii="Times New Roman" w:hAnsi="Times New Roman" w:cs="Times New Roman"/>
                <w:sz w:val="24"/>
              </w:rPr>
              <w:t>是：</w:t>
            </w:r>
            <w:r>
              <w:rPr>
                <w:rFonts w:hint="default" w:ascii="Times New Roman" w:hAnsi="Times New Roman" w:cs="Times New Roman"/>
                <w:sz w:val="24"/>
                <w:u w:val="single"/>
              </w:rPr>
              <w:t xml:space="preserve">             </w:t>
            </w:r>
          </w:p>
        </w:tc>
        <w:tc>
          <w:tcPr>
            <w:tcW w:w="2120" w:type="dxa"/>
            <w:noWrap w:val="0"/>
            <w:tcMar>
              <w:top w:w="16" w:type="dxa"/>
              <w:left w:w="16" w:type="dxa"/>
              <w:right w:w="16" w:type="dxa"/>
            </w:tcMar>
            <w:vAlign w:val="center"/>
          </w:tcPr>
          <w:p>
            <w:pPr>
              <w:adjustRightInd w:val="0"/>
              <w:snapToGrid w:val="0"/>
              <w:jc w:val="center"/>
              <w:rPr>
                <w:rFonts w:hint="default" w:ascii="Times New Roman" w:hAnsi="Times New Roman" w:cs="Times New Roman"/>
                <w:spacing w:val="-6"/>
                <w:sz w:val="24"/>
              </w:rPr>
            </w:pPr>
            <w:r>
              <w:rPr>
                <w:rFonts w:hint="default" w:ascii="Times New Roman" w:hAnsi="Times New Roman" w:cs="Times New Roman"/>
                <w:spacing w:val="-6"/>
                <w:sz w:val="24"/>
              </w:rPr>
              <w:t>用地面积（m</w:t>
            </w:r>
            <w:r>
              <w:rPr>
                <w:rFonts w:hint="default" w:ascii="Times New Roman" w:hAnsi="Times New Roman" w:cs="Times New Roman"/>
                <w:spacing w:val="-6"/>
                <w:sz w:val="24"/>
                <w:vertAlign w:val="superscript"/>
              </w:rPr>
              <w:t>2</w:t>
            </w:r>
            <w:r>
              <w:rPr>
                <w:rFonts w:hint="default" w:ascii="Times New Roman" w:hAnsi="Times New Roman" w:cs="Times New Roman"/>
                <w:spacing w:val="-6"/>
                <w:sz w:val="24"/>
              </w:rPr>
              <w:t>）</w:t>
            </w:r>
          </w:p>
        </w:tc>
        <w:tc>
          <w:tcPr>
            <w:tcW w:w="2983" w:type="dxa"/>
            <w:noWrap w:val="0"/>
            <w:vAlign w:val="center"/>
          </w:tcPr>
          <w:p>
            <w:pPr>
              <w:adjustRightInd w:val="0"/>
              <w:snapToGrid w:val="0"/>
              <w:jc w:val="center"/>
              <w:rPr>
                <w:rFonts w:hint="default" w:ascii="Times New Roman" w:hAnsi="Times New Roman" w:eastAsia="宋体" w:cs="Times New Roman"/>
                <w:sz w:val="24"/>
                <w:lang w:val="en-US" w:eastAsia="zh-CN"/>
              </w:rPr>
            </w:pPr>
            <w:r>
              <w:rPr>
                <w:rFonts w:hint="eastAsia" w:cs="Times New Roman"/>
                <w:sz w:val="24"/>
                <w:lang w:val="en-US" w:eastAsia="zh-CN"/>
              </w:rPr>
              <w:t>2100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1958" w:type="dxa"/>
            <w:noWrap w:val="0"/>
            <w:vAlign w:val="center"/>
          </w:tcPr>
          <w:p>
            <w:pPr>
              <w:autoSpaceDE w:val="0"/>
              <w:autoSpaceDN w:val="0"/>
              <w:adjustRightInd w:val="0"/>
              <w:snapToGrid w:val="0"/>
              <w:jc w:val="center"/>
              <w:rPr>
                <w:kern w:val="0"/>
                <w:sz w:val="24"/>
              </w:rPr>
            </w:pPr>
            <w:r>
              <w:rPr>
                <w:rFonts w:hAnsi="宋体"/>
                <w:kern w:val="0"/>
                <w:sz w:val="24"/>
              </w:rPr>
              <w:t>专项评价设置情况</w:t>
            </w:r>
          </w:p>
        </w:tc>
        <w:tc>
          <w:tcPr>
            <w:tcW w:w="7796" w:type="dxa"/>
            <w:gridSpan w:val="3"/>
            <w:noWrap w:val="0"/>
            <w:vAlign w:val="center"/>
          </w:tcPr>
          <w:p>
            <w:pPr>
              <w:autoSpaceDE w:val="0"/>
              <w:autoSpaceDN w:val="0"/>
              <w:adjustRightInd w:val="0"/>
              <w:snapToGrid w:val="0"/>
              <w:jc w:val="center"/>
              <w:rPr>
                <w:kern w:val="0"/>
                <w:sz w:val="24"/>
              </w:rPr>
            </w:pPr>
            <w:r>
              <w:rPr>
                <w:rFonts w:hint="eastAsia"/>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0" w:hRule="atLeast"/>
          <w:jc w:val="center"/>
        </w:trPr>
        <w:tc>
          <w:tcPr>
            <w:tcW w:w="1958" w:type="dxa"/>
            <w:noWrap w:val="0"/>
            <w:vAlign w:val="center"/>
          </w:tcPr>
          <w:p>
            <w:pPr>
              <w:autoSpaceDE w:val="0"/>
              <w:autoSpaceDN w:val="0"/>
              <w:adjustRightInd w:val="0"/>
              <w:snapToGrid w:val="0"/>
              <w:jc w:val="center"/>
              <w:rPr>
                <w:kern w:val="0"/>
                <w:sz w:val="24"/>
              </w:rPr>
            </w:pPr>
            <w:r>
              <w:rPr>
                <w:rFonts w:hAnsi="宋体"/>
                <w:sz w:val="24"/>
              </w:rPr>
              <w:t>规划情况</w:t>
            </w:r>
          </w:p>
        </w:tc>
        <w:tc>
          <w:tcPr>
            <w:tcW w:w="7796" w:type="dxa"/>
            <w:gridSpan w:val="3"/>
            <w:noWrap w:val="0"/>
            <w:vAlign w:val="center"/>
          </w:tcPr>
          <w:p>
            <w:pPr>
              <w:bidi w:val="0"/>
              <w:spacing w:line="240" w:lineRule="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规划名称：新乡县大召营专业园区发展规划（2014—2025</w:t>
            </w:r>
            <w:r>
              <w:rPr>
                <w:rFonts w:hint="eastAsia" w:cs="Times New Roman"/>
                <w:sz w:val="24"/>
                <w:szCs w:val="24"/>
                <w:lang w:eastAsia="zh-CN"/>
              </w:rPr>
              <w:t>）</w:t>
            </w:r>
            <w:r>
              <w:rPr>
                <w:rFonts w:hint="default" w:ascii="Times New Roman" w:hAnsi="Times New Roman" w:eastAsia="宋体" w:cs="Times New Roman"/>
                <w:sz w:val="24"/>
                <w:szCs w:val="24"/>
                <w:lang w:eastAsia="zh-CN"/>
              </w:rPr>
              <w:t>；</w:t>
            </w:r>
          </w:p>
          <w:p>
            <w:pPr>
              <w:bidi w:val="0"/>
              <w:spacing w:line="240" w:lineRule="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（2）审批机关：新乡县发展和改革委员会</w:t>
            </w:r>
          </w:p>
          <w:p>
            <w:pPr>
              <w:bidi w:val="0"/>
              <w:spacing w:line="240" w:lineRule="auto"/>
              <w:rPr>
                <w:rFonts w:hint="default"/>
                <w:lang w:val="en-US" w:eastAsia="zh-CN"/>
              </w:rPr>
            </w:pPr>
            <w:r>
              <w:rPr>
                <w:rFonts w:hint="default" w:ascii="Times New Roman" w:hAnsi="Times New Roman" w:eastAsia="宋体" w:cs="Times New Roman"/>
                <w:sz w:val="24"/>
                <w:szCs w:val="24"/>
                <w:lang w:val="en-US" w:eastAsia="zh-CN"/>
              </w:rPr>
              <w:t>（3）审批审批文件名称及文号：《关于变更大召营专业园区范围及主导产业的通知》（新发改［2014］39号）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17" w:hRule="atLeast"/>
          <w:jc w:val="center"/>
        </w:trPr>
        <w:tc>
          <w:tcPr>
            <w:tcW w:w="1958" w:type="dxa"/>
            <w:noWrap w:val="0"/>
            <w:vAlign w:val="center"/>
          </w:tcPr>
          <w:p>
            <w:pPr>
              <w:adjustRightInd w:val="0"/>
              <w:snapToGrid w:val="0"/>
              <w:jc w:val="center"/>
              <w:rPr>
                <w:sz w:val="24"/>
              </w:rPr>
            </w:pPr>
            <w:r>
              <w:rPr>
                <w:rFonts w:hAnsi="宋体"/>
                <w:sz w:val="24"/>
              </w:rPr>
              <w:t>规划环境影响</w:t>
            </w:r>
          </w:p>
          <w:p>
            <w:pPr>
              <w:adjustRightInd w:val="0"/>
              <w:snapToGrid w:val="0"/>
              <w:jc w:val="center"/>
              <w:rPr>
                <w:kern w:val="0"/>
                <w:sz w:val="24"/>
              </w:rPr>
            </w:pPr>
            <w:r>
              <w:rPr>
                <w:rFonts w:hAnsi="宋体"/>
                <w:sz w:val="24"/>
              </w:rPr>
              <w:t>评价情况</w:t>
            </w:r>
          </w:p>
        </w:tc>
        <w:tc>
          <w:tcPr>
            <w:tcW w:w="7796" w:type="dxa"/>
            <w:gridSpan w:val="3"/>
            <w:noWrap w:val="0"/>
            <w:vAlign w:val="center"/>
          </w:tcPr>
          <w:p>
            <w:pPr>
              <w:bidi w:val="0"/>
              <w:spacing w:line="240" w:lineRule="auto"/>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（1）规划环境影响评价文件：《新乡县大召营专业园区发展规划（2014-2025）环境影响评价报告书》；</w:t>
            </w:r>
          </w:p>
          <w:p>
            <w:pPr>
              <w:bidi w:val="0"/>
              <w:spacing w:line="240" w:lineRule="auto"/>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（2）召集审查机关：新乡市环保局；</w:t>
            </w:r>
          </w:p>
          <w:p>
            <w:pPr>
              <w:bidi w:val="0"/>
              <w:spacing w:line="240" w:lineRule="auto"/>
              <w:jc w:val="left"/>
              <w:rPr>
                <w:kern w:val="0"/>
              </w:rPr>
            </w:pPr>
            <w:r>
              <w:rPr>
                <w:rFonts w:hint="default" w:ascii="Times New Roman" w:hAnsi="Times New Roman" w:eastAsia="宋体" w:cs="Times New Roman"/>
                <w:sz w:val="24"/>
                <w:szCs w:val="24"/>
              </w:rPr>
              <w:t>（3）审查文件名称及文号：新乡市环保局关于新乡县大召营专业园区发展规划（2014-2025）环境影响评价报告书的审核意见，审查意见文号为新环书审〔2016〕5号。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58" w:type="dxa"/>
            <w:noWrap w:val="0"/>
            <w:vAlign w:val="center"/>
          </w:tcPr>
          <w:p>
            <w:pPr>
              <w:autoSpaceDE w:val="0"/>
              <w:autoSpaceDN w:val="0"/>
              <w:adjustRightInd w:val="0"/>
              <w:snapToGrid w:val="0"/>
              <w:jc w:val="center"/>
              <w:rPr>
                <w:kern w:val="0"/>
                <w:sz w:val="24"/>
              </w:rPr>
            </w:pPr>
            <w:r>
              <w:rPr>
                <w:rFonts w:hAnsi="宋体"/>
                <w:kern w:val="0"/>
                <w:sz w:val="24"/>
              </w:rPr>
              <w:t>规划及规划环境</w:t>
            </w:r>
          </w:p>
          <w:p>
            <w:pPr>
              <w:autoSpaceDE w:val="0"/>
              <w:autoSpaceDN w:val="0"/>
              <w:adjustRightInd w:val="0"/>
              <w:snapToGrid w:val="0"/>
              <w:jc w:val="center"/>
              <w:rPr>
                <w:kern w:val="0"/>
                <w:sz w:val="24"/>
              </w:rPr>
            </w:pPr>
            <w:r>
              <w:rPr>
                <w:rFonts w:hAnsi="宋体"/>
                <w:kern w:val="0"/>
                <w:sz w:val="24"/>
              </w:rPr>
              <w:t>影响评价符合性分析</w:t>
            </w:r>
          </w:p>
        </w:tc>
        <w:tc>
          <w:tcPr>
            <w:tcW w:w="7796" w:type="dxa"/>
            <w:gridSpan w:val="3"/>
            <w:noWrap w:val="0"/>
            <w:vAlign w:val="top"/>
          </w:tcPr>
          <w:p>
            <w:pPr>
              <w:bidi w:val="0"/>
              <w:rPr>
                <w:b/>
                <w:bCs/>
              </w:rPr>
            </w:pPr>
            <w:r>
              <w:rPr>
                <w:b/>
                <w:bCs/>
              </w:rPr>
              <w:t>1、本项目与新乡县大召营专业园区发展规划（2014-2025）发展规划符合性分析</w:t>
            </w:r>
          </w:p>
          <w:p>
            <w:pPr>
              <w:bidi w:val="0"/>
              <w:jc w:val="center"/>
              <w:rPr>
                <w:rFonts w:hint="eastAsia"/>
                <w:b/>
                <w:bCs/>
              </w:rPr>
            </w:pPr>
            <w:r>
              <w:rPr>
                <w:rFonts w:hint="eastAsia"/>
                <w:b/>
                <w:bCs/>
              </w:rPr>
              <w:t>表1  项目与新乡县大召营专业园区发展规划符合性相符性分析</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9"/>
              <w:gridCol w:w="4305"/>
              <w:gridCol w:w="1618"/>
              <w:gridCol w:w="8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546" w:type="pct"/>
                  <w:tcBorders>
                    <w:top w:val="single" w:color="auto" w:sz="8" w:space="0"/>
                    <w:bottom w:val="single" w:color="auto" w:sz="8" w:space="0"/>
                  </w:tcBorders>
                  <w:noWrap w:val="0"/>
                  <w:vAlign w:val="center"/>
                </w:tcPr>
                <w:p>
                  <w:pPr>
                    <w:adjustRightInd w:val="0"/>
                    <w:snapToGrid w:val="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类别</w:t>
                  </w:r>
                </w:p>
              </w:tc>
              <w:tc>
                <w:tcPr>
                  <w:tcW w:w="2839" w:type="pct"/>
                  <w:tcBorders>
                    <w:top w:val="single" w:color="auto" w:sz="8" w:space="0"/>
                    <w:bottom w:val="single" w:color="auto" w:sz="8" w:space="0"/>
                  </w:tcBorders>
                  <w:noWrap w:val="0"/>
                  <w:vAlign w:val="center"/>
                </w:tcPr>
                <w:p>
                  <w:pPr>
                    <w:adjustRightInd w:val="0"/>
                    <w:snapToGrid w:val="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规划内容</w:t>
                  </w:r>
                </w:p>
              </w:tc>
              <w:tc>
                <w:tcPr>
                  <w:tcW w:w="1067" w:type="pct"/>
                  <w:tcBorders>
                    <w:top w:val="single" w:color="auto" w:sz="8" w:space="0"/>
                    <w:bottom w:val="single" w:color="auto" w:sz="8" w:space="0"/>
                  </w:tcBorders>
                  <w:noWrap w:val="0"/>
                  <w:vAlign w:val="center"/>
                </w:tcPr>
                <w:p>
                  <w:pPr>
                    <w:adjustRightInd w:val="0"/>
                    <w:snapToGrid w:val="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本项目</w:t>
                  </w:r>
                </w:p>
              </w:tc>
              <w:tc>
                <w:tcPr>
                  <w:tcW w:w="546" w:type="pct"/>
                  <w:tcBorders>
                    <w:top w:val="single" w:color="auto" w:sz="8" w:space="0"/>
                    <w:bottom w:val="single" w:color="auto" w:sz="8" w:space="0"/>
                  </w:tcBorders>
                  <w:noWrap w:val="0"/>
                  <w:vAlign w:val="center"/>
                </w:tcPr>
                <w:p>
                  <w:pPr>
                    <w:adjustRightInd w:val="0"/>
                    <w:snapToGrid w:val="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6" w:type="pct"/>
                  <w:tcBorders>
                    <w:top w:val="single" w:color="auto" w:sz="8" w:space="0"/>
                  </w:tcBorders>
                  <w:noWrap w:val="0"/>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园区空间结构</w:t>
                  </w:r>
                </w:p>
              </w:tc>
              <w:tc>
                <w:tcPr>
                  <w:tcW w:w="2839" w:type="pct"/>
                  <w:tcBorders>
                    <w:top w:val="single" w:color="auto" w:sz="8" w:space="0"/>
                  </w:tcBorders>
                  <w:noWrap w:val="0"/>
                  <w:vAlign w:val="center"/>
                </w:tcPr>
                <w:p>
                  <w:pPr>
                    <w:adjustRightInd w:val="0"/>
                    <w:snapToGrid w:val="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大召营专业园区规划形成“三轴、两区、两心”的空间结构布局形式。</w:t>
                  </w:r>
                </w:p>
                <w:p>
                  <w:pPr>
                    <w:adjustRightInd w:val="0"/>
                    <w:snapToGrid w:val="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“三轴”：指依托胡韦公路形成的大召营专业园区南北向空间联系轴、小冀镇片区沿滨河路形成的东西向发展轴和大召营镇片区沿新济公路形成的东西向发展轴。</w:t>
                  </w:r>
                </w:p>
                <w:p>
                  <w:pPr>
                    <w:adjustRightInd w:val="0"/>
                    <w:snapToGrid w:val="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“两区”：大召营镇片区、小冀镇片区。</w:t>
                  </w:r>
                </w:p>
                <w:p>
                  <w:pPr>
                    <w:adjustRightInd w:val="0"/>
                    <w:snapToGrid w:val="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“两心”：位于大召营镇片区的主综合服务中心和小冀镇片区的次综合服务中心。</w:t>
                  </w:r>
                </w:p>
              </w:tc>
              <w:tc>
                <w:tcPr>
                  <w:tcW w:w="1067" w:type="pct"/>
                  <w:tcBorders>
                    <w:top w:val="single" w:color="auto" w:sz="8" w:space="0"/>
                  </w:tcBorders>
                  <w:noWrap w:val="0"/>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本项目位于</w:t>
                  </w:r>
                  <w:r>
                    <w:rPr>
                      <w:rFonts w:hint="default" w:ascii="Times New Roman" w:hAnsi="Times New Roman" w:eastAsia="宋体" w:cs="Times New Roman"/>
                      <w:color w:val="000000"/>
                      <w:sz w:val="21"/>
                      <w:szCs w:val="21"/>
                      <w:lang w:val="en-US" w:eastAsia="zh-CN"/>
                    </w:rPr>
                    <w:t>新乡县大召营镇店后营村中州路中段路东166号</w:t>
                  </w:r>
                  <w:r>
                    <w:rPr>
                      <w:rFonts w:hint="default" w:ascii="Times New Roman" w:hAnsi="Times New Roman" w:eastAsia="宋体" w:cs="Times New Roman"/>
                      <w:color w:val="000000"/>
                      <w:sz w:val="21"/>
                      <w:szCs w:val="21"/>
                    </w:rPr>
                    <w:t>，属于大召营</w:t>
                  </w:r>
                  <w:r>
                    <w:rPr>
                      <w:rFonts w:hint="eastAsia" w:cs="Times New Roman"/>
                      <w:color w:val="000000"/>
                      <w:sz w:val="21"/>
                      <w:szCs w:val="21"/>
                      <w:lang w:val="en-US" w:eastAsia="zh-CN"/>
                    </w:rPr>
                    <w:t>专业园</w:t>
                  </w:r>
                  <w:r>
                    <w:rPr>
                      <w:rFonts w:hint="default" w:ascii="Times New Roman" w:hAnsi="Times New Roman" w:eastAsia="宋体" w:cs="Times New Roman"/>
                      <w:color w:val="000000"/>
                      <w:sz w:val="21"/>
                      <w:szCs w:val="21"/>
                    </w:rPr>
                    <w:t>区。</w:t>
                  </w:r>
                </w:p>
              </w:tc>
              <w:tc>
                <w:tcPr>
                  <w:tcW w:w="546" w:type="pct"/>
                  <w:tcBorders>
                    <w:top w:val="single" w:color="auto" w:sz="8" w:space="0"/>
                  </w:tcBorders>
                  <w:noWrap w:val="0"/>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位于规划范围内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6"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产业</w:t>
                  </w:r>
                </w:p>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z w:val="21"/>
                      <w:szCs w:val="21"/>
                    </w:rPr>
                    <w:t>规划</w:t>
                  </w:r>
                </w:p>
              </w:tc>
              <w:tc>
                <w:tcPr>
                  <w:tcW w:w="2839" w:type="pct"/>
                  <w:noWrap w:val="0"/>
                  <w:vAlign w:val="center"/>
                </w:tcPr>
                <w:p>
                  <w:pPr>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sz w:val="21"/>
                      <w:szCs w:val="21"/>
                    </w:rPr>
                    <w:t>大召营专业园区产业定位：以环保过滤、机械装备制造、精细化工业为主的新型环保专业园区。</w:t>
                  </w:r>
                </w:p>
              </w:tc>
              <w:tc>
                <w:tcPr>
                  <w:tcW w:w="1067" w:type="pct"/>
                  <w:noWrap w:val="0"/>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auto"/>
                      <w:sz w:val="21"/>
                      <w:szCs w:val="21"/>
                      <w:highlight w:val="none"/>
                    </w:rPr>
                    <w:t>本项目位于</w:t>
                  </w:r>
                  <w:r>
                    <w:rPr>
                      <w:rFonts w:hint="default" w:ascii="Times New Roman" w:hAnsi="Times New Roman" w:eastAsia="宋体" w:cs="Times New Roman"/>
                      <w:color w:val="000000"/>
                      <w:sz w:val="21"/>
                      <w:szCs w:val="21"/>
                    </w:rPr>
                    <w:t>大召营</w:t>
                  </w:r>
                  <w:r>
                    <w:rPr>
                      <w:rFonts w:hint="eastAsia" w:cs="Times New Roman"/>
                      <w:color w:val="000000"/>
                      <w:sz w:val="21"/>
                      <w:szCs w:val="21"/>
                      <w:lang w:val="en-US" w:eastAsia="zh-CN"/>
                    </w:rPr>
                    <w:t>专业园</w:t>
                  </w:r>
                  <w:r>
                    <w:rPr>
                      <w:rFonts w:hint="default" w:ascii="Times New Roman" w:hAnsi="Times New Roman" w:eastAsia="宋体" w:cs="Times New Roman"/>
                      <w:color w:val="000000"/>
                      <w:sz w:val="21"/>
                      <w:szCs w:val="21"/>
                    </w:rPr>
                    <w:t>区</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为</w:t>
                  </w:r>
                  <w:r>
                    <w:rPr>
                      <w:rFonts w:hint="eastAsia" w:cs="Times New Roman"/>
                      <w:color w:val="auto"/>
                      <w:sz w:val="21"/>
                      <w:szCs w:val="21"/>
                      <w:highlight w:val="none"/>
                      <w:lang w:val="en-US" w:eastAsia="zh-CN"/>
                    </w:rPr>
                    <w:t>废旧资源再生</w:t>
                  </w:r>
                  <w:r>
                    <w:rPr>
                      <w:rFonts w:hint="eastAsia" w:ascii="Times New Roman" w:hAnsi="Times New Roman" w:eastAsia="宋体" w:cs="Times New Roman"/>
                      <w:color w:val="auto"/>
                      <w:sz w:val="21"/>
                      <w:szCs w:val="21"/>
                      <w:highlight w:val="none"/>
                      <w:lang w:val="en-US" w:eastAsia="zh-CN"/>
                    </w:rPr>
                    <w:t>行业，</w:t>
                  </w:r>
                  <w:r>
                    <w:rPr>
                      <w:rFonts w:hint="default" w:ascii="Times New Roman" w:hAnsi="Times New Roman" w:eastAsia="宋体" w:cs="Times New Roman"/>
                      <w:color w:val="auto"/>
                      <w:sz w:val="21"/>
                      <w:szCs w:val="21"/>
                      <w:highlight w:val="none"/>
                    </w:rPr>
                    <w:t>符合国家政策。</w:t>
                  </w:r>
                </w:p>
              </w:tc>
              <w:tc>
                <w:tcPr>
                  <w:tcW w:w="546" w:type="pct"/>
                  <w:noWrap w:val="0"/>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与主导产业不冲突，不影响主导产业发展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6" w:type="pct"/>
                  <w:tcBorders>
                    <w:bottom w:val="single" w:color="auto" w:sz="8" w:space="0"/>
                  </w:tcBorders>
                  <w:noWrap w:val="0"/>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基础设施规划</w:t>
                  </w:r>
                </w:p>
              </w:tc>
              <w:tc>
                <w:tcPr>
                  <w:tcW w:w="2839" w:type="pct"/>
                  <w:tcBorders>
                    <w:bottom w:val="single" w:color="auto" w:sz="8" w:space="0"/>
                  </w:tcBorders>
                  <w:noWrap w:val="0"/>
                  <w:vAlign w:val="center"/>
                </w:tcPr>
                <w:p>
                  <w:pPr>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（1）给水工程规划：规划近期水源采用地下水，远期水源为南水北调用水。</w:t>
                  </w:r>
                </w:p>
                <w:p>
                  <w:pPr>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排水工程规划：大召营镇片区东北地块污水排入本片区六支排与胡韦线交叉口处的污水处理厂。污水处理厂的出水通过六支排，直接进入卫河。西南地块由于距污水处理厂较远，且中间相隔新焦铁路，污水近期排入污水处理厂较难实现。则近期污水排入四支排，经西孟姜女河流入卫河。远期经污水管网排入本片区污水处理厂；小冀镇片区排入本片区北部的污水处理厂。污水处理厂的出水，通过三支排，进入西孟姜女河，然后进入卫河。</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（3）热力工程规划：大召营镇片区在文化路北侧规划热力设施一处，占地面积2.16公顷，供给园区供热需求；小冀镇片区热源接小冀镇市政热力管道。</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（4）燃气工程规划：大召营镇片区燃气气源引自获嘉县，小冀镇片区燃气气源引自小宋佛天然气门站。</w:t>
                  </w:r>
                </w:p>
              </w:tc>
              <w:tc>
                <w:tcPr>
                  <w:tcW w:w="1067" w:type="pct"/>
                  <w:tcBorders>
                    <w:bottom w:val="single" w:color="auto" w:sz="8" w:space="0"/>
                  </w:tcBorders>
                  <w:noWrap w:val="0"/>
                  <w:vAlign w:val="center"/>
                </w:tcPr>
                <w:p>
                  <w:pPr>
                    <w:adjustRightInd w:val="0"/>
                    <w:snapToGrid w:val="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1、项目采用市政供水；2、生活污水经化粪池处理后</w:t>
                  </w:r>
                  <w:r>
                    <w:rPr>
                      <w:rFonts w:hint="eastAsia" w:cs="Times New Roman"/>
                      <w:color w:val="000000"/>
                      <w:sz w:val="21"/>
                      <w:szCs w:val="21"/>
                      <w:lang w:eastAsia="zh-CN"/>
                    </w:rPr>
                    <w:t>，</w:t>
                  </w:r>
                  <w:r>
                    <w:rPr>
                      <w:rFonts w:hint="eastAsia" w:cs="Times New Roman"/>
                      <w:color w:val="000000"/>
                      <w:sz w:val="21"/>
                      <w:szCs w:val="21"/>
                      <w:lang w:val="en-US" w:eastAsia="zh-CN"/>
                    </w:rPr>
                    <w:t>通过</w:t>
                  </w:r>
                  <w:r>
                    <w:rPr>
                      <w:rFonts w:hint="default" w:ascii="Times New Roman" w:hAnsi="Times New Roman" w:eastAsia="宋体" w:cs="Times New Roman"/>
                      <w:color w:val="000000"/>
                      <w:sz w:val="21"/>
                      <w:szCs w:val="21"/>
                    </w:rPr>
                    <w:t>污水管网排入大召营污水处理厂</w:t>
                  </w:r>
                  <w:r>
                    <w:rPr>
                      <w:rFonts w:hint="eastAsia" w:cs="Times New Roman"/>
                      <w:color w:val="000000"/>
                      <w:sz w:val="21"/>
                      <w:szCs w:val="21"/>
                      <w:lang w:val="en-US" w:eastAsia="zh-CN"/>
                    </w:rPr>
                    <w:t>进一步处理</w:t>
                  </w:r>
                  <w:r>
                    <w:rPr>
                      <w:rFonts w:hint="default" w:ascii="Times New Roman" w:hAnsi="Times New Roman" w:eastAsia="宋体" w:cs="Times New Roman"/>
                      <w:color w:val="000000"/>
                      <w:sz w:val="21"/>
                      <w:szCs w:val="21"/>
                    </w:rPr>
                    <w:t>；3、本项目</w:t>
                  </w:r>
                  <w:r>
                    <w:rPr>
                      <w:rFonts w:hint="eastAsia" w:cs="Times New Roman"/>
                      <w:color w:val="000000"/>
                      <w:sz w:val="21"/>
                      <w:szCs w:val="21"/>
                      <w:lang w:val="en-US" w:eastAsia="zh-CN"/>
                    </w:rPr>
                    <w:t>属于废旧资源再生行业</w:t>
                  </w:r>
                  <w:r>
                    <w:rPr>
                      <w:rFonts w:hint="eastAsia" w:ascii="Times New Roman" w:hAnsi="Times New Roman" w:eastAsia="宋体" w:cs="Times New Roman"/>
                      <w:color w:val="000000"/>
                      <w:sz w:val="21"/>
                      <w:szCs w:val="21"/>
                      <w:lang w:val="en-US" w:eastAsia="zh-CN"/>
                    </w:rPr>
                    <w:t>，</w:t>
                  </w:r>
                  <w:r>
                    <w:rPr>
                      <w:rFonts w:hint="default" w:ascii="Times New Roman" w:hAnsi="Times New Roman" w:eastAsia="宋体" w:cs="Times New Roman"/>
                      <w:color w:val="000000"/>
                      <w:sz w:val="21"/>
                      <w:szCs w:val="21"/>
                    </w:rPr>
                    <w:t>不涉及供热和天然气</w:t>
                  </w:r>
                  <w:r>
                    <w:rPr>
                      <w:rFonts w:hint="eastAsia" w:ascii="Times New Roman" w:hAnsi="Times New Roman" w:eastAsia="宋体" w:cs="Times New Roman"/>
                      <w:color w:val="000000"/>
                      <w:sz w:val="21"/>
                      <w:szCs w:val="21"/>
                      <w:lang w:val="en-US" w:eastAsia="zh-CN"/>
                    </w:rPr>
                    <w:t>的供应</w:t>
                  </w:r>
                  <w:r>
                    <w:rPr>
                      <w:rFonts w:hint="default" w:ascii="Times New Roman" w:hAnsi="Times New Roman" w:eastAsia="宋体" w:cs="Times New Roman"/>
                      <w:color w:val="000000"/>
                      <w:sz w:val="21"/>
                      <w:szCs w:val="21"/>
                    </w:rPr>
                    <w:t>。</w:t>
                  </w:r>
                </w:p>
              </w:tc>
              <w:tc>
                <w:tcPr>
                  <w:tcW w:w="546" w:type="pct"/>
                  <w:tcBorders>
                    <w:bottom w:val="single" w:color="auto" w:sz="8" w:space="0"/>
                  </w:tcBorders>
                  <w:noWrap w:val="0"/>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6" w:type="pct"/>
                  <w:tcBorders>
                    <w:top w:val="single" w:color="auto" w:sz="8" w:space="0"/>
                    <w:bottom w:val="single" w:color="auto" w:sz="8" w:space="0"/>
                  </w:tcBorders>
                  <w:noWrap w:val="0"/>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环境保护规划</w:t>
                  </w:r>
                </w:p>
              </w:tc>
              <w:tc>
                <w:tcPr>
                  <w:tcW w:w="2839" w:type="pct"/>
                  <w:tcBorders>
                    <w:top w:val="single" w:color="auto" w:sz="8" w:space="0"/>
                    <w:bottom w:val="single" w:color="auto" w:sz="8" w:space="0"/>
                  </w:tcBorders>
                  <w:noWrap w:val="0"/>
                  <w:vAlign w:val="center"/>
                </w:tcPr>
                <w:p>
                  <w:pPr>
                    <w:adjustRightInd w:val="0"/>
                    <w:snapToGrid w:val="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（1）水环境质量控制目标</w:t>
                  </w:r>
                </w:p>
                <w:p>
                  <w:pPr>
                    <w:adjustRightInd w:val="0"/>
                    <w:snapToGrid w:val="0"/>
                    <w:ind w:firstLine="420" w:firstLineChars="20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①污水处理厂出水水质严格执行《城镇污水处理厂污染物排放标准》（GB18918-2002）中一级A标准；</w:t>
                  </w:r>
                </w:p>
                <w:p>
                  <w:pPr>
                    <w:adjustRightInd w:val="0"/>
                    <w:snapToGrid w:val="0"/>
                    <w:ind w:firstLine="420" w:firstLineChars="20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②工业用水重复利用；</w:t>
                  </w:r>
                </w:p>
                <w:p>
                  <w:pPr>
                    <w:adjustRightInd w:val="0"/>
                    <w:snapToGrid w:val="0"/>
                    <w:ind w:firstLine="420" w:firstLineChars="20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③下游水质跟踪监测。</w:t>
                  </w:r>
                </w:p>
                <w:p>
                  <w:pPr>
                    <w:adjustRightInd w:val="0"/>
                    <w:snapToGrid w:val="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（2）环境空气质量控制目标</w:t>
                  </w:r>
                </w:p>
                <w:p>
                  <w:pPr>
                    <w:adjustRightInd w:val="0"/>
                    <w:snapToGrid w:val="0"/>
                    <w:ind w:firstLine="420" w:firstLineChars="20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①优化能源消费结构；</w:t>
                  </w:r>
                </w:p>
                <w:p>
                  <w:pPr>
                    <w:adjustRightInd w:val="0"/>
                    <w:snapToGrid w:val="0"/>
                    <w:ind w:firstLine="420" w:firstLineChars="20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②入区企业的厂址选择，必须符合环境保护规划布局；</w:t>
                  </w:r>
                </w:p>
                <w:p>
                  <w:pPr>
                    <w:adjustRightInd w:val="0"/>
                    <w:snapToGrid w:val="0"/>
                    <w:ind w:firstLine="420" w:firstLineChars="20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③加强扬尘排放管理。</w:t>
                  </w:r>
                </w:p>
                <w:p>
                  <w:pPr>
                    <w:adjustRightInd w:val="0"/>
                    <w:snapToGrid w:val="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（3）声环境质量控制目标</w:t>
                  </w:r>
                </w:p>
                <w:p>
                  <w:pPr>
                    <w:adjustRightInd w:val="0"/>
                    <w:snapToGrid w:val="0"/>
                    <w:spacing w:line="240" w:lineRule="auto"/>
                    <w:ind w:firstLine="420" w:firstLineChars="20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①园区环境噪声防治措施与建议：加强法律的宣传和</w:t>
                  </w:r>
                  <w:r>
                    <w:rPr>
                      <w:rFonts w:hint="eastAsia" w:ascii="宋体" w:hAnsi="宋体" w:eastAsia="宋体" w:cs="宋体"/>
                      <w:color w:val="000000"/>
                      <w:sz w:val="21"/>
                      <w:szCs w:val="21"/>
                    </w:rPr>
                    <w:t>执法力度；合理布局；根据用地规划，道路两侧建筑建设严格执行规划部门规定的道路红线及退让距离要求；③工业噪声污染，可分别采用隔声、吸声、减</w:t>
                  </w:r>
                  <w:r>
                    <w:rPr>
                      <w:rFonts w:hint="default" w:ascii="Times New Roman" w:hAnsi="Times New Roman" w:eastAsia="宋体" w:cs="Times New Roman"/>
                      <w:color w:val="000000"/>
                      <w:sz w:val="21"/>
                      <w:szCs w:val="21"/>
                    </w:rPr>
                    <w:t>振、消声等措施进行治理，减少对园区周边居民的干扰。</w:t>
                  </w:r>
                </w:p>
                <w:p>
                  <w:pPr>
                    <w:adjustRightInd w:val="0"/>
                    <w:snapToGrid w:val="0"/>
                    <w:ind w:firstLine="420" w:firstLineChars="20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②交通噪声防治措施与建议：规划区内未来道路建设优先选用减噪路面，从源头减小车辆经过时的噪声值，加强路面保养，减少车辆颠簸振动噪声；加强交通管理，保持区域道路通畅和良好的交通秩序；工业园区与周边居住生活用地间设置绿化带，道路设置在绿化带以外；道路交通干线两侧加强绿化带的建设，根据噪声防治要求选择降噪作用较强的树种，合理配置植被；汽车应减速限速行驶，必要时设置禁鸣区；设置禁行路线，避免噪声值较大的车辆穿越环境敏感点附近。</w:t>
                  </w:r>
                </w:p>
                <w:p>
                  <w:pPr>
                    <w:adjustRightInd w:val="0"/>
                    <w:snapToGrid w:val="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（4）固体废弃物处理措施：</w:t>
                  </w:r>
                </w:p>
                <w:p>
                  <w:pPr>
                    <w:adjustRightInd w:val="0"/>
                    <w:snapToGrid w:val="0"/>
                    <w:ind w:firstLine="420" w:firstLineChars="20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①工业固体废弃物处理措施：推行清洁生产，减少固废产生量；加强固体废弃物的资源化进程，提高综合利用率；加强危险废物的收集。</w:t>
                  </w:r>
                </w:p>
                <w:p>
                  <w:pPr>
                    <w:adjustRightInd w:val="0"/>
                    <w:snapToGrid w:val="0"/>
                    <w:ind w:firstLine="420" w:firstLineChars="20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②生活垃圾污染防治措施与对策：加强环保宣传教育，实现垃圾分类回收；及时清除生活垃圾，送往垃圾分选中心，进行分选回用和合理处置；发展垃圾综合利用产业；限制使用塑料制品，防止白色污染。</w:t>
                  </w:r>
                </w:p>
              </w:tc>
              <w:tc>
                <w:tcPr>
                  <w:tcW w:w="1067" w:type="pct"/>
                  <w:tcBorders>
                    <w:top w:val="single" w:color="auto" w:sz="8" w:space="0"/>
                    <w:bottom w:val="single" w:color="auto" w:sz="8" w:space="0"/>
                  </w:tcBorders>
                  <w:noWrap w:val="0"/>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highlight w:val="none"/>
                    </w:rPr>
                    <w:t>本项目所在区</w:t>
                  </w:r>
                  <w:r>
                    <w:rPr>
                      <w:rFonts w:hint="default" w:ascii="Times New Roman" w:hAnsi="Times New Roman" w:eastAsia="宋体" w:cs="Times New Roman"/>
                      <w:color w:val="auto"/>
                      <w:sz w:val="21"/>
                      <w:szCs w:val="21"/>
                      <w:highlight w:val="none"/>
                    </w:rPr>
                    <w:t>域地表水执行</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 5 \* ROMAN \* MERGEFORMAT </w:instrText>
                  </w:r>
                  <w:r>
                    <w:rPr>
                      <w:rFonts w:hint="default" w:ascii="Times New Roman" w:hAnsi="Times New Roman" w:eastAsia="宋体" w:cs="Times New Roman"/>
                      <w:color w:val="auto"/>
                      <w:sz w:val="21"/>
                      <w:szCs w:val="21"/>
                      <w:highlight w:val="none"/>
                    </w:rPr>
                    <w:fldChar w:fldCharType="separate"/>
                  </w:r>
                  <w:r>
                    <w:rPr>
                      <w:color w:val="auto"/>
                      <w:sz w:val="21"/>
                      <w:szCs w:val="21"/>
                      <w:highlight w:val="none"/>
                    </w:rPr>
                    <w:t>V</w: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t>类水质标准；</w:t>
                  </w:r>
                  <w:r>
                    <w:rPr>
                      <w:rFonts w:hint="default" w:ascii="Times New Roman" w:hAnsi="Times New Roman" w:eastAsia="宋体" w:cs="Times New Roman"/>
                      <w:color w:val="auto"/>
                      <w:sz w:val="21"/>
                      <w:szCs w:val="21"/>
                    </w:rPr>
                    <w:t>大气环境执行二级标准；声环境执行</w:t>
                  </w: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rPr>
                    <w:t>类标准；一般固体</w:t>
                  </w:r>
                  <w:r>
                    <w:rPr>
                      <w:rFonts w:hint="default" w:ascii="Times New Roman" w:hAnsi="Times New Roman" w:eastAsia="宋体" w:cs="Times New Roman"/>
                      <w:color w:val="000000"/>
                      <w:sz w:val="21"/>
                      <w:szCs w:val="21"/>
                    </w:rPr>
                    <w:t>废物集中收集后</w:t>
                  </w:r>
                  <w:r>
                    <w:rPr>
                      <w:rFonts w:hint="eastAsia" w:ascii="Times New Roman" w:hAnsi="Times New Roman" w:eastAsia="宋体" w:cs="Times New Roman"/>
                      <w:color w:val="000000"/>
                      <w:sz w:val="21"/>
                      <w:szCs w:val="21"/>
                      <w:lang w:val="en-US" w:eastAsia="zh-CN"/>
                    </w:rPr>
                    <w:t>回定期出售</w:t>
                  </w:r>
                  <w:r>
                    <w:rPr>
                      <w:rFonts w:hint="default" w:ascii="Times New Roman" w:hAnsi="Times New Roman" w:eastAsia="宋体" w:cs="Times New Roman"/>
                      <w:color w:val="000000"/>
                      <w:sz w:val="21"/>
                      <w:szCs w:val="21"/>
                    </w:rPr>
                    <w:t>，危险废物委托有资质单位处理，符合集聚区环境保护规划。</w:t>
                  </w:r>
                </w:p>
              </w:tc>
              <w:tc>
                <w:tcPr>
                  <w:tcW w:w="546" w:type="pct"/>
                  <w:tcBorders>
                    <w:top w:val="single" w:color="auto" w:sz="8" w:space="0"/>
                    <w:bottom w:val="single" w:color="auto" w:sz="8" w:space="0"/>
                  </w:tcBorders>
                  <w:noWrap w:val="0"/>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符合</w:t>
                  </w:r>
                </w:p>
              </w:tc>
            </w:tr>
          </w:tbl>
          <w:p>
            <w:pPr>
              <w:ind w:firstLine="482" w:firstLineChars="200"/>
              <w:rPr>
                <w:rFonts w:hint="default"/>
                <w:b/>
                <w:bCs/>
                <w:lang w:val="en-US" w:eastAsia="zh-CN"/>
              </w:rPr>
            </w:pPr>
            <w:r>
              <w:rPr>
                <w:rFonts w:hint="eastAsia"/>
                <w:b/>
                <w:bCs/>
                <w:lang w:val="en-US" w:eastAsia="zh-CN"/>
              </w:rPr>
              <w:t>2、本项目与新乡县大召营专业园区发展规划（2014-2025）环境准入条件相符性分析</w:t>
            </w:r>
          </w:p>
          <w:p>
            <w:pPr>
              <w:spacing w:line="440" w:lineRule="exact"/>
              <w:jc w:val="center"/>
              <w:textAlignment w:val="baseline"/>
              <w:rPr>
                <w:b/>
                <w:bCs/>
                <w:color w:val="000000"/>
                <w:sz w:val="24"/>
                <w:lang w:val="pt-BR"/>
              </w:rPr>
            </w:pPr>
            <w:r>
              <w:rPr>
                <w:b/>
                <w:bCs/>
                <w:color w:val="000000"/>
                <w:sz w:val="24"/>
                <w:lang w:val="pt-BR"/>
              </w:rPr>
              <w:t>表</w:t>
            </w:r>
            <w:r>
              <w:rPr>
                <w:rFonts w:hint="eastAsia"/>
                <w:b/>
                <w:bCs/>
                <w:color w:val="000000"/>
                <w:sz w:val="24"/>
              </w:rPr>
              <w:t>2</w:t>
            </w:r>
            <w:r>
              <w:rPr>
                <w:b/>
                <w:bCs/>
                <w:color w:val="000000"/>
                <w:sz w:val="24"/>
              </w:rPr>
              <w:t xml:space="preserve">   </w:t>
            </w:r>
            <w:r>
              <w:rPr>
                <w:b/>
                <w:bCs/>
                <w:color w:val="000000"/>
                <w:sz w:val="24"/>
                <w:lang w:val="pt-BR"/>
              </w:rPr>
              <w:t xml:space="preserve"> 项目与</w:t>
            </w:r>
            <w:r>
              <w:rPr>
                <w:rFonts w:hint="eastAsia"/>
                <w:b/>
                <w:bCs/>
                <w:color w:val="000000"/>
                <w:sz w:val="24"/>
                <w:lang w:val="pt-BR"/>
              </w:rPr>
              <w:t>新乡县大召营专业园区</w:t>
            </w:r>
            <w:r>
              <w:rPr>
                <w:b/>
                <w:bCs/>
                <w:color w:val="000000"/>
                <w:sz w:val="24"/>
                <w:lang w:val="pt-BR"/>
              </w:rPr>
              <w:t>环境准入条件相符性分析</w:t>
            </w:r>
          </w:p>
          <w:tbl>
            <w:tblPr>
              <w:tblStyle w:val="22"/>
              <w:tblW w:w="4996"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3"/>
              <w:gridCol w:w="2820"/>
              <w:gridCol w:w="3189"/>
              <w:gridCol w:w="81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7" w:type="pct"/>
                  <w:tcBorders>
                    <w:bottom w:val="single" w:color="auto" w:sz="8" w:space="0"/>
                  </w:tcBorders>
                  <w:noWrap w:val="0"/>
                  <w:vAlign w:val="center"/>
                </w:tcPr>
                <w:p>
                  <w:pPr>
                    <w:adjustRightInd w:val="0"/>
                    <w:snapToGrid w:val="0"/>
                    <w:spacing w:line="240" w:lineRule="auto"/>
                    <w:jc w:val="center"/>
                    <w:rPr>
                      <w:b/>
                      <w:bCs/>
                      <w:sz w:val="21"/>
                      <w:szCs w:val="21"/>
                    </w:rPr>
                  </w:pPr>
                  <w:r>
                    <w:rPr>
                      <w:b/>
                      <w:bCs/>
                      <w:sz w:val="21"/>
                      <w:szCs w:val="21"/>
                    </w:rPr>
                    <w:t>项目类别</w:t>
                  </w:r>
                </w:p>
              </w:tc>
              <w:tc>
                <w:tcPr>
                  <w:tcW w:w="1861" w:type="pct"/>
                  <w:tcBorders>
                    <w:bottom w:val="single" w:color="auto" w:sz="8" w:space="0"/>
                  </w:tcBorders>
                  <w:noWrap w:val="0"/>
                  <w:vAlign w:val="center"/>
                </w:tcPr>
                <w:p>
                  <w:pPr>
                    <w:adjustRightInd w:val="0"/>
                    <w:snapToGrid w:val="0"/>
                    <w:spacing w:line="240" w:lineRule="auto"/>
                    <w:jc w:val="center"/>
                    <w:rPr>
                      <w:b/>
                      <w:bCs/>
                      <w:sz w:val="21"/>
                      <w:szCs w:val="21"/>
                    </w:rPr>
                  </w:pPr>
                  <w:r>
                    <w:rPr>
                      <w:b/>
                      <w:bCs/>
                      <w:sz w:val="21"/>
                      <w:szCs w:val="21"/>
                    </w:rPr>
                    <w:t>准入条件</w:t>
                  </w:r>
                </w:p>
              </w:tc>
              <w:tc>
                <w:tcPr>
                  <w:tcW w:w="2105" w:type="pct"/>
                  <w:tcBorders>
                    <w:bottom w:val="single" w:color="auto" w:sz="8" w:space="0"/>
                  </w:tcBorders>
                  <w:noWrap w:val="0"/>
                  <w:vAlign w:val="center"/>
                </w:tcPr>
                <w:p>
                  <w:pPr>
                    <w:adjustRightInd w:val="0"/>
                    <w:snapToGrid w:val="0"/>
                    <w:spacing w:line="240" w:lineRule="auto"/>
                    <w:jc w:val="center"/>
                    <w:rPr>
                      <w:b/>
                      <w:bCs/>
                      <w:sz w:val="21"/>
                      <w:szCs w:val="21"/>
                    </w:rPr>
                  </w:pPr>
                  <w:r>
                    <w:rPr>
                      <w:b/>
                      <w:bCs/>
                      <w:sz w:val="21"/>
                      <w:szCs w:val="21"/>
                    </w:rPr>
                    <w:t>项目情况</w:t>
                  </w:r>
                </w:p>
              </w:tc>
              <w:tc>
                <w:tcPr>
                  <w:tcW w:w="536" w:type="pct"/>
                  <w:tcBorders>
                    <w:bottom w:val="single" w:color="auto" w:sz="8" w:space="0"/>
                  </w:tcBorders>
                  <w:noWrap w:val="0"/>
                  <w:vAlign w:val="center"/>
                </w:tcPr>
                <w:p>
                  <w:pPr>
                    <w:adjustRightInd w:val="0"/>
                    <w:snapToGrid w:val="0"/>
                    <w:spacing w:line="240" w:lineRule="auto"/>
                    <w:jc w:val="center"/>
                    <w:rPr>
                      <w:b/>
                      <w:bCs/>
                      <w:sz w:val="21"/>
                      <w:szCs w:val="21"/>
                    </w:rPr>
                  </w:pPr>
                  <w:r>
                    <w:rPr>
                      <w:b/>
                      <w:bCs/>
                      <w:sz w:val="21"/>
                      <w:szCs w:val="21"/>
                    </w:rPr>
                    <w:t>相符性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7" w:type="pct"/>
                  <w:tcBorders>
                    <w:top w:val="single" w:color="auto" w:sz="8" w:space="0"/>
                  </w:tcBorders>
                  <w:noWrap w:val="0"/>
                  <w:vAlign w:val="center"/>
                </w:tcPr>
                <w:p>
                  <w:pPr>
                    <w:adjustRightInd w:val="0"/>
                    <w:snapToGrid w:val="0"/>
                    <w:spacing w:line="240" w:lineRule="auto"/>
                    <w:jc w:val="center"/>
                    <w:rPr>
                      <w:color w:val="000000"/>
                      <w:sz w:val="21"/>
                      <w:szCs w:val="21"/>
                    </w:rPr>
                  </w:pPr>
                  <w:r>
                    <w:rPr>
                      <w:color w:val="000000"/>
                      <w:sz w:val="21"/>
                      <w:szCs w:val="21"/>
                    </w:rPr>
                    <w:t>产业类别</w:t>
                  </w:r>
                </w:p>
              </w:tc>
              <w:tc>
                <w:tcPr>
                  <w:tcW w:w="1861" w:type="pct"/>
                  <w:tcBorders>
                    <w:top w:val="single" w:color="auto" w:sz="8" w:space="0"/>
                  </w:tcBorders>
                  <w:noWrap w:val="0"/>
                  <w:vAlign w:val="center"/>
                </w:tcPr>
                <w:p>
                  <w:pPr>
                    <w:adjustRightInd w:val="0"/>
                    <w:snapToGrid w:val="0"/>
                    <w:spacing w:line="240" w:lineRule="auto"/>
                    <w:jc w:val="left"/>
                    <w:rPr>
                      <w:color w:val="000000"/>
                      <w:sz w:val="21"/>
                      <w:szCs w:val="21"/>
                    </w:rPr>
                  </w:pPr>
                  <w:r>
                    <w:rPr>
                      <w:color w:val="000000"/>
                      <w:sz w:val="21"/>
                      <w:szCs w:val="21"/>
                    </w:rPr>
                    <w:t>（1）原则上仅允许入驻符合大召营专业园区的产业定位及产业类别的的企业，符合园区循环经济发展产业链上下游产业的补链项目。</w:t>
                  </w:r>
                </w:p>
                <w:p>
                  <w:pPr>
                    <w:adjustRightInd w:val="0"/>
                    <w:snapToGrid w:val="0"/>
                    <w:spacing w:line="240" w:lineRule="auto"/>
                    <w:jc w:val="left"/>
                    <w:rPr>
                      <w:color w:val="000000"/>
                      <w:sz w:val="21"/>
                      <w:szCs w:val="21"/>
                    </w:rPr>
                  </w:pPr>
                  <w:r>
                    <w:rPr>
                      <w:color w:val="000000"/>
                      <w:sz w:val="21"/>
                      <w:szCs w:val="21"/>
                    </w:rPr>
                    <w:t>（2）杜绝入驻不符合国家及地方产业政策要求或受国家产业政策命令淘汰的的企业。</w:t>
                  </w:r>
                </w:p>
              </w:tc>
              <w:tc>
                <w:tcPr>
                  <w:tcW w:w="2105" w:type="pct"/>
                  <w:tcBorders>
                    <w:top w:val="single" w:color="auto" w:sz="8" w:space="0"/>
                  </w:tcBorders>
                  <w:noWrap w:val="0"/>
                  <w:vAlign w:val="center"/>
                </w:tcPr>
                <w:p>
                  <w:pPr>
                    <w:adjustRightInd w:val="0"/>
                    <w:snapToGrid w:val="0"/>
                    <w:spacing w:line="240" w:lineRule="auto"/>
                    <w:jc w:val="left"/>
                    <w:rPr>
                      <w:color w:val="000000"/>
                      <w:sz w:val="21"/>
                      <w:szCs w:val="21"/>
                    </w:rPr>
                  </w:pPr>
                  <w:r>
                    <w:rPr>
                      <w:color w:val="000000"/>
                      <w:sz w:val="21"/>
                      <w:szCs w:val="21"/>
                    </w:rPr>
                    <w:t>（1）</w:t>
                  </w:r>
                  <w:r>
                    <w:rPr>
                      <w:rFonts w:hint="default" w:ascii="Times New Roman" w:hAnsi="Times New Roman" w:eastAsia="宋体" w:cs="Times New Roman"/>
                      <w:color w:val="000000"/>
                      <w:sz w:val="21"/>
                      <w:szCs w:val="21"/>
                    </w:rPr>
                    <w:t>项目位于</w:t>
                  </w:r>
                  <w:r>
                    <w:rPr>
                      <w:rFonts w:hint="default" w:ascii="Times New Roman" w:hAnsi="Times New Roman" w:eastAsia="宋体" w:cs="Times New Roman"/>
                      <w:color w:val="000000"/>
                      <w:sz w:val="21"/>
                      <w:szCs w:val="21"/>
                      <w:lang w:val="en-US" w:eastAsia="zh-CN"/>
                    </w:rPr>
                    <w:t>新乡县大召营镇店后营村中州路中段路东166号</w:t>
                  </w:r>
                  <w:r>
                    <w:rPr>
                      <w:color w:val="000000"/>
                      <w:sz w:val="21"/>
                      <w:szCs w:val="21"/>
                    </w:rPr>
                    <w:t>，</w:t>
                  </w:r>
                  <w:r>
                    <w:rPr>
                      <w:rFonts w:hint="eastAsia"/>
                      <w:color w:val="000000"/>
                      <w:sz w:val="21"/>
                      <w:szCs w:val="21"/>
                      <w:lang w:val="en-US" w:eastAsia="zh-CN"/>
                    </w:rPr>
                    <w:t>本项目不</w:t>
                  </w:r>
                  <w:r>
                    <w:rPr>
                      <w:rFonts w:hint="default"/>
                      <w:color w:val="000000"/>
                      <w:sz w:val="21"/>
                      <w:szCs w:val="21"/>
                    </w:rPr>
                    <w:t>属于主导产业</w:t>
                  </w:r>
                  <w:r>
                    <w:rPr>
                      <w:rFonts w:hint="eastAsia"/>
                      <w:color w:val="000000"/>
                      <w:sz w:val="21"/>
                      <w:szCs w:val="21"/>
                      <w:lang w:eastAsia="zh-CN"/>
                    </w:rPr>
                    <w:t>，</w:t>
                  </w:r>
                  <w:r>
                    <w:rPr>
                      <w:rFonts w:hint="eastAsia"/>
                      <w:color w:val="000000"/>
                      <w:sz w:val="21"/>
                      <w:szCs w:val="21"/>
                      <w:lang w:val="en-US" w:eastAsia="zh-CN"/>
                    </w:rPr>
                    <w:t>但与主导产业不冲突</w:t>
                  </w:r>
                  <w:r>
                    <w:rPr>
                      <w:color w:val="000000"/>
                      <w:sz w:val="21"/>
                      <w:szCs w:val="21"/>
                    </w:rPr>
                    <w:t>；</w:t>
                  </w:r>
                </w:p>
                <w:p>
                  <w:pPr>
                    <w:adjustRightInd w:val="0"/>
                    <w:snapToGrid w:val="0"/>
                    <w:spacing w:line="240" w:lineRule="auto"/>
                    <w:jc w:val="left"/>
                    <w:rPr>
                      <w:color w:val="000000"/>
                      <w:sz w:val="21"/>
                      <w:szCs w:val="21"/>
                    </w:rPr>
                  </w:pPr>
                  <w:r>
                    <w:rPr>
                      <w:color w:val="000000"/>
                      <w:sz w:val="21"/>
                      <w:szCs w:val="21"/>
                    </w:rPr>
                    <w:t>（2）项目不属于《产业结构调整指导目录（201</w:t>
                  </w:r>
                  <w:r>
                    <w:rPr>
                      <w:rFonts w:hint="eastAsia"/>
                      <w:color w:val="000000"/>
                      <w:sz w:val="21"/>
                      <w:szCs w:val="21"/>
                    </w:rPr>
                    <w:t>9</w:t>
                  </w:r>
                  <w:r>
                    <w:rPr>
                      <w:color w:val="000000"/>
                      <w:sz w:val="21"/>
                      <w:szCs w:val="21"/>
                    </w:rPr>
                    <w:t>年）》中限制类及淘汰类项目，为允许类建设类项目，符合国家及地方产业政策要求。</w:t>
                  </w:r>
                </w:p>
              </w:tc>
              <w:tc>
                <w:tcPr>
                  <w:tcW w:w="536" w:type="pct"/>
                  <w:tcBorders>
                    <w:top w:val="single" w:color="auto" w:sz="8" w:space="0"/>
                  </w:tcBorders>
                  <w:noWrap w:val="0"/>
                  <w:vAlign w:val="center"/>
                </w:tcPr>
                <w:p>
                  <w:pPr>
                    <w:adjustRightInd w:val="0"/>
                    <w:snapToGrid w:val="0"/>
                    <w:spacing w:line="240" w:lineRule="auto"/>
                    <w:jc w:val="center"/>
                    <w:rPr>
                      <w:rFonts w:hint="eastAsia"/>
                      <w:sz w:val="21"/>
                      <w:szCs w:val="21"/>
                    </w:rPr>
                  </w:pPr>
                  <w:r>
                    <w:rPr>
                      <w:rFonts w:hint="eastAsia"/>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7" w:type="pct"/>
                  <w:noWrap w:val="0"/>
                  <w:vAlign w:val="center"/>
                </w:tcPr>
                <w:p>
                  <w:pPr>
                    <w:adjustRightInd w:val="0"/>
                    <w:snapToGrid w:val="0"/>
                    <w:spacing w:line="240" w:lineRule="auto"/>
                    <w:jc w:val="center"/>
                    <w:rPr>
                      <w:sz w:val="21"/>
                      <w:szCs w:val="21"/>
                    </w:rPr>
                  </w:pPr>
                  <w:r>
                    <w:rPr>
                      <w:sz w:val="21"/>
                      <w:szCs w:val="21"/>
                    </w:rPr>
                    <w:t>生产规模和工艺技术先进性要求</w:t>
                  </w:r>
                </w:p>
              </w:tc>
              <w:tc>
                <w:tcPr>
                  <w:tcW w:w="1861" w:type="pct"/>
                  <w:noWrap w:val="0"/>
                  <w:vAlign w:val="center"/>
                </w:tcPr>
                <w:p>
                  <w:pPr>
                    <w:adjustRightInd w:val="0"/>
                    <w:snapToGrid w:val="0"/>
                    <w:spacing w:line="240" w:lineRule="auto"/>
                    <w:jc w:val="left"/>
                    <w:rPr>
                      <w:sz w:val="21"/>
                      <w:szCs w:val="21"/>
                    </w:rPr>
                  </w:pPr>
                  <w:r>
                    <w:rPr>
                      <w:sz w:val="21"/>
                      <w:szCs w:val="21"/>
                    </w:rPr>
                    <w:t>（1）在工艺水平上，要求入驻园区的项目达到国内同行业领先水平。</w:t>
                  </w:r>
                </w:p>
                <w:p>
                  <w:pPr>
                    <w:adjustRightInd w:val="0"/>
                    <w:snapToGrid w:val="0"/>
                    <w:spacing w:line="240" w:lineRule="auto"/>
                    <w:jc w:val="left"/>
                    <w:rPr>
                      <w:sz w:val="21"/>
                      <w:szCs w:val="21"/>
                    </w:rPr>
                  </w:pPr>
                  <w:r>
                    <w:rPr>
                      <w:sz w:val="21"/>
                      <w:szCs w:val="21"/>
                    </w:rPr>
                    <w:t>（2）建设规模应符合国家相关行业准入条件中的经济、产品规模和生产工艺要求。</w:t>
                  </w:r>
                </w:p>
                <w:p>
                  <w:pPr>
                    <w:adjustRightInd w:val="0"/>
                    <w:snapToGrid w:val="0"/>
                    <w:spacing w:line="240" w:lineRule="auto"/>
                    <w:jc w:val="left"/>
                    <w:rPr>
                      <w:sz w:val="21"/>
                      <w:szCs w:val="21"/>
                    </w:rPr>
                  </w:pPr>
                  <w:r>
                    <w:rPr>
                      <w:rFonts w:hAnsi="宋体"/>
                      <w:bCs/>
                      <w:sz w:val="21"/>
                      <w:szCs w:val="21"/>
                    </w:rPr>
                    <w:t>（</w:t>
                  </w:r>
                  <w:r>
                    <w:rPr>
                      <w:bCs/>
                      <w:sz w:val="21"/>
                      <w:szCs w:val="21"/>
                    </w:rPr>
                    <w:t>3</w:t>
                  </w:r>
                  <w:r>
                    <w:rPr>
                      <w:rFonts w:hAnsi="宋体"/>
                      <w:bCs/>
                      <w:sz w:val="21"/>
                      <w:szCs w:val="21"/>
                    </w:rPr>
                    <w:t>）投资强度</w:t>
                  </w:r>
                  <w:r>
                    <w:rPr>
                      <w:bCs/>
                      <w:sz w:val="21"/>
                      <w:szCs w:val="21"/>
                    </w:rPr>
                    <w:t>2020</w:t>
                  </w:r>
                  <w:r>
                    <w:rPr>
                      <w:rFonts w:hAnsi="宋体"/>
                      <w:bCs/>
                      <w:sz w:val="21"/>
                      <w:szCs w:val="21"/>
                    </w:rPr>
                    <w:t>年达到</w:t>
                  </w:r>
                  <w:r>
                    <w:rPr>
                      <w:bCs/>
                      <w:sz w:val="21"/>
                      <w:szCs w:val="21"/>
                    </w:rPr>
                    <w:t>2500</w:t>
                  </w:r>
                  <w:r>
                    <w:rPr>
                      <w:rFonts w:hAnsi="宋体"/>
                      <w:bCs/>
                      <w:sz w:val="21"/>
                      <w:szCs w:val="21"/>
                    </w:rPr>
                    <w:t>万元</w:t>
                  </w:r>
                  <w:r>
                    <w:rPr>
                      <w:bCs/>
                      <w:sz w:val="21"/>
                      <w:szCs w:val="21"/>
                    </w:rPr>
                    <w:t>/</w:t>
                  </w:r>
                  <w:r>
                    <w:rPr>
                      <w:rFonts w:hAnsi="宋体"/>
                      <w:bCs/>
                      <w:sz w:val="21"/>
                      <w:szCs w:val="21"/>
                    </w:rPr>
                    <w:t>公顷，</w:t>
                  </w:r>
                  <w:r>
                    <w:rPr>
                      <w:bCs/>
                      <w:sz w:val="21"/>
                      <w:szCs w:val="21"/>
                    </w:rPr>
                    <w:t>2025</w:t>
                  </w:r>
                  <w:r>
                    <w:rPr>
                      <w:rFonts w:hAnsi="宋体"/>
                      <w:bCs/>
                      <w:sz w:val="21"/>
                      <w:szCs w:val="21"/>
                    </w:rPr>
                    <w:t>年达到</w:t>
                  </w:r>
                  <w:r>
                    <w:rPr>
                      <w:bCs/>
                      <w:sz w:val="21"/>
                      <w:szCs w:val="21"/>
                    </w:rPr>
                    <w:t>3000</w:t>
                  </w:r>
                  <w:r>
                    <w:rPr>
                      <w:rFonts w:hAnsi="宋体"/>
                      <w:bCs/>
                      <w:sz w:val="21"/>
                      <w:szCs w:val="21"/>
                    </w:rPr>
                    <w:t>万元</w:t>
                  </w:r>
                  <w:r>
                    <w:rPr>
                      <w:bCs/>
                      <w:sz w:val="21"/>
                      <w:szCs w:val="21"/>
                    </w:rPr>
                    <w:t>/</w:t>
                  </w:r>
                  <w:r>
                    <w:rPr>
                      <w:rFonts w:hAnsi="宋体"/>
                      <w:bCs/>
                      <w:sz w:val="21"/>
                      <w:szCs w:val="21"/>
                    </w:rPr>
                    <w:t>公顷。</w:t>
                  </w:r>
                </w:p>
              </w:tc>
              <w:tc>
                <w:tcPr>
                  <w:tcW w:w="2105" w:type="pct"/>
                  <w:noWrap w:val="0"/>
                  <w:vAlign w:val="center"/>
                </w:tcPr>
                <w:p>
                  <w:pPr>
                    <w:adjustRightInd w:val="0"/>
                    <w:snapToGrid w:val="0"/>
                    <w:spacing w:line="240" w:lineRule="auto"/>
                    <w:jc w:val="left"/>
                    <w:rPr>
                      <w:color w:val="000000"/>
                      <w:sz w:val="21"/>
                      <w:szCs w:val="21"/>
                    </w:rPr>
                  </w:pPr>
                  <w:r>
                    <w:rPr>
                      <w:sz w:val="21"/>
                      <w:szCs w:val="21"/>
                    </w:rPr>
                    <w:t>（1）项目采用国内目前先进的生产</w:t>
                  </w:r>
                  <w:r>
                    <w:rPr>
                      <w:color w:val="000000"/>
                      <w:sz w:val="21"/>
                      <w:szCs w:val="21"/>
                    </w:rPr>
                    <w:t>工艺，可到国内同行业领先水平；</w:t>
                  </w:r>
                </w:p>
                <w:p>
                  <w:pPr>
                    <w:adjustRightInd w:val="0"/>
                    <w:snapToGrid w:val="0"/>
                    <w:spacing w:line="240" w:lineRule="auto"/>
                    <w:jc w:val="left"/>
                    <w:rPr>
                      <w:bCs/>
                      <w:color w:val="000000"/>
                      <w:sz w:val="21"/>
                      <w:szCs w:val="21"/>
                    </w:rPr>
                  </w:pPr>
                  <w:r>
                    <w:rPr>
                      <w:color w:val="000000"/>
                      <w:sz w:val="21"/>
                      <w:szCs w:val="21"/>
                    </w:rPr>
                    <w:t>（2）本项目</w:t>
                  </w:r>
                  <w:r>
                    <w:rPr>
                      <w:bCs/>
                      <w:color w:val="000000"/>
                      <w:sz w:val="21"/>
                      <w:szCs w:val="21"/>
                    </w:rPr>
                    <w:t>建设规模符合国家相关行业准入条件的经济、产品规模和生产工艺要求；</w:t>
                  </w:r>
                </w:p>
                <w:p>
                  <w:pPr>
                    <w:adjustRightInd w:val="0"/>
                    <w:snapToGrid w:val="0"/>
                    <w:spacing w:line="240" w:lineRule="auto"/>
                    <w:jc w:val="left"/>
                    <w:rPr>
                      <w:sz w:val="21"/>
                      <w:szCs w:val="21"/>
                    </w:rPr>
                  </w:pPr>
                  <w:r>
                    <w:rPr>
                      <w:color w:val="000000"/>
                      <w:sz w:val="21"/>
                      <w:szCs w:val="21"/>
                    </w:rPr>
                    <w:t>（</w:t>
                  </w:r>
                  <w:r>
                    <w:rPr>
                      <w:rFonts w:hint="eastAsia"/>
                      <w:color w:val="000000"/>
                      <w:sz w:val="21"/>
                      <w:szCs w:val="21"/>
                    </w:rPr>
                    <w:t>3</w:t>
                  </w:r>
                  <w:r>
                    <w:rPr>
                      <w:color w:val="000000"/>
                      <w:sz w:val="21"/>
                      <w:szCs w:val="21"/>
                    </w:rPr>
                    <w:t>）</w:t>
                  </w:r>
                  <w:r>
                    <w:rPr>
                      <w:rFonts w:hint="eastAsia"/>
                      <w:color w:val="000000"/>
                      <w:sz w:val="21"/>
                      <w:szCs w:val="21"/>
                    </w:rPr>
                    <w:t>项目租赁已建成车间，不涉及土地购买和厂房建设，</w:t>
                  </w:r>
                  <w:r>
                    <w:rPr>
                      <w:sz w:val="21"/>
                      <w:szCs w:val="21"/>
                    </w:rPr>
                    <w:t>占地</w:t>
                  </w:r>
                  <w:r>
                    <w:rPr>
                      <w:rFonts w:hint="eastAsia"/>
                      <w:sz w:val="21"/>
                      <w:szCs w:val="21"/>
                    </w:rPr>
                    <w:t>0.</w:t>
                  </w:r>
                  <w:r>
                    <w:rPr>
                      <w:rFonts w:hint="eastAsia"/>
                      <w:sz w:val="21"/>
                      <w:szCs w:val="21"/>
                      <w:lang w:val="en-US" w:eastAsia="zh-CN"/>
                    </w:rPr>
                    <w:t>21</w:t>
                  </w:r>
                  <w:r>
                    <w:rPr>
                      <w:sz w:val="21"/>
                      <w:szCs w:val="21"/>
                    </w:rPr>
                    <w:t>公顷</w:t>
                  </w:r>
                  <w:r>
                    <w:rPr>
                      <w:rFonts w:hint="eastAsia"/>
                      <w:color w:val="000000"/>
                      <w:sz w:val="21"/>
                      <w:szCs w:val="21"/>
                    </w:rPr>
                    <w:t>，项目投资</w:t>
                  </w:r>
                  <w:r>
                    <w:rPr>
                      <w:rFonts w:hint="eastAsia"/>
                      <w:color w:val="000000"/>
                      <w:sz w:val="21"/>
                      <w:szCs w:val="21"/>
                      <w:lang w:val="en-US" w:eastAsia="zh-CN"/>
                    </w:rPr>
                    <w:t>600</w:t>
                  </w:r>
                  <w:r>
                    <w:rPr>
                      <w:rFonts w:hint="eastAsia"/>
                      <w:color w:val="000000"/>
                      <w:sz w:val="21"/>
                      <w:szCs w:val="21"/>
                    </w:rPr>
                    <w:t>万元满足园区投资强度的要求。</w:t>
                  </w:r>
                </w:p>
              </w:tc>
              <w:tc>
                <w:tcPr>
                  <w:tcW w:w="536" w:type="pct"/>
                  <w:noWrap w:val="0"/>
                  <w:vAlign w:val="center"/>
                </w:tcPr>
                <w:p>
                  <w:pPr>
                    <w:adjustRightInd w:val="0"/>
                    <w:snapToGrid w:val="0"/>
                    <w:spacing w:line="240" w:lineRule="auto"/>
                    <w:jc w:val="center"/>
                    <w:rPr>
                      <w:sz w:val="21"/>
                      <w:szCs w:val="21"/>
                    </w:rPr>
                  </w:pPr>
                  <w:r>
                    <w:rPr>
                      <w:rFonts w:hint="eastAsia"/>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7" w:type="pct"/>
                  <w:noWrap w:val="0"/>
                  <w:vAlign w:val="center"/>
                </w:tcPr>
                <w:p>
                  <w:pPr>
                    <w:adjustRightInd w:val="0"/>
                    <w:snapToGrid w:val="0"/>
                    <w:spacing w:line="240" w:lineRule="auto"/>
                    <w:jc w:val="center"/>
                    <w:rPr>
                      <w:sz w:val="21"/>
                      <w:szCs w:val="21"/>
                    </w:rPr>
                  </w:pPr>
                  <w:r>
                    <w:rPr>
                      <w:sz w:val="21"/>
                      <w:szCs w:val="21"/>
                    </w:rPr>
                    <w:t>清洁生产水平</w:t>
                  </w:r>
                </w:p>
              </w:tc>
              <w:tc>
                <w:tcPr>
                  <w:tcW w:w="1861" w:type="pct"/>
                  <w:noWrap w:val="0"/>
                  <w:vAlign w:val="center"/>
                </w:tcPr>
                <w:p>
                  <w:pPr>
                    <w:adjustRightInd w:val="0"/>
                    <w:snapToGrid w:val="0"/>
                    <w:spacing w:line="240" w:lineRule="auto"/>
                    <w:jc w:val="left"/>
                    <w:rPr>
                      <w:sz w:val="21"/>
                      <w:szCs w:val="21"/>
                    </w:rPr>
                  </w:pPr>
                  <w:r>
                    <w:rPr>
                      <w:sz w:val="21"/>
                      <w:szCs w:val="21"/>
                    </w:rPr>
                    <w:t>（1）应选择使用原材料和产品为环境友好型项目。</w:t>
                  </w:r>
                </w:p>
                <w:p>
                  <w:pPr>
                    <w:adjustRightInd w:val="0"/>
                    <w:snapToGrid w:val="0"/>
                    <w:spacing w:line="240" w:lineRule="auto"/>
                    <w:jc w:val="left"/>
                    <w:rPr>
                      <w:sz w:val="21"/>
                      <w:szCs w:val="21"/>
                    </w:rPr>
                  </w:pPr>
                  <w:r>
                    <w:rPr>
                      <w:sz w:val="21"/>
                      <w:szCs w:val="21"/>
                    </w:rPr>
                    <w:t>（2）入驻园区的新建项目的单位产品的水耗、电耗、综合能耗等清洁生产指标达到国内相关行业指标要求。</w:t>
                  </w:r>
                </w:p>
              </w:tc>
              <w:tc>
                <w:tcPr>
                  <w:tcW w:w="2105" w:type="pct"/>
                  <w:noWrap w:val="0"/>
                  <w:vAlign w:val="center"/>
                </w:tcPr>
                <w:p>
                  <w:pPr>
                    <w:adjustRightInd w:val="0"/>
                    <w:snapToGrid w:val="0"/>
                    <w:spacing w:line="240" w:lineRule="auto"/>
                    <w:jc w:val="left"/>
                    <w:rPr>
                      <w:sz w:val="21"/>
                      <w:szCs w:val="21"/>
                    </w:rPr>
                  </w:pPr>
                  <w:r>
                    <w:rPr>
                      <w:sz w:val="21"/>
                      <w:szCs w:val="21"/>
                    </w:rPr>
                    <w:t>（1）本项目使用原料和产品均为环境友好型；</w:t>
                  </w:r>
                </w:p>
                <w:p>
                  <w:pPr>
                    <w:adjustRightInd w:val="0"/>
                    <w:snapToGrid w:val="0"/>
                    <w:spacing w:line="240" w:lineRule="auto"/>
                    <w:jc w:val="left"/>
                    <w:rPr>
                      <w:sz w:val="21"/>
                      <w:szCs w:val="21"/>
                    </w:rPr>
                  </w:pPr>
                  <w:r>
                    <w:rPr>
                      <w:sz w:val="21"/>
                      <w:szCs w:val="21"/>
                    </w:rPr>
                    <w:t>（2）单位产品水耗、电耗、综合能耗等清洁生产指标可以达到国内相关行业指标要求。</w:t>
                  </w:r>
                </w:p>
              </w:tc>
              <w:tc>
                <w:tcPr>
                  <w:tcW w:w="536" w:type="pct"/>
                  <w:noWrap w:val="0"/>
                  <w:vAlign w:val="center"/>
                </w:tcPr>
                <w:p>
                  <w:pPr>
                    <w:adjustRightInd w:val="0"/>
                    <w:snapToGrid w:val="0"/>
                    <w:spacing w:line="240" w:lineRule="auto"/>
                    <w:jc w:val="center"/>
                    <w:rPr>
                      <w:sz w:val="21"/>
                      <w:szCs w:val="21"/>
                    </w:rPr>
                  </w:pPr>
                  <w:r>
                    <w:rPr>
                      <w:rFonts w:hint="eastAsia"/>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7" w:type="pct"/>
                  <w:noWrap w:val="0"/>
                  <w:vAlign w:val="center"/>
                </w:tcPr>
                <w:p>
                  <w:pPr>
                    <w:tabs>
                      <w:tab w:val="left" w:pos="7200"/>
                    </w:tabs>
                    <w:spacing w:line="240" w:lineRule="auto"/>
                    <w:rPr>
                      <w:bCs/>
                      <w:sz w:val="21"/>
                      <w:szCs w:val="21"/>
                    </w:rPr>
                  </w:pPr>
                  <w:r>
                    <w:rPr>
                      <w:bCs/>
                      <w:sz w:val="21"/>
                      <w:szCs w:val="21"/>
                    </w:rPr>
                    <w:t>污染物排放总量控制</w:t>
                  </w:r>
                </w:p>
              </w:tc>
              <w:tc>
                <w:tcPr>
                  <w:tcW w:w="1861" w:type="pct"/>
                  <w:noWrap w:val="0"/>
                  <w:vAlign w:val="center"/>
                </w:tcPr>
                <w:p>
                  <w:pPr>
                    <w:tabs>
                      <w:tab w:val="left" w:pos="7200"/>
                    </w:tabs>
                    <w:spacing w:line="240" w:lineRule="auto"/>
                    <w:rPr>
                      <w:bCs/>
                      <w:sz w:val="21"/>
                      <w:szCs w:val="21"/>
                    </w:rPr>
                  </w:pPr>
                  <w:r>
                    <w:rPr>
                      <w:bCs/>
                      <w:sz w:val="21"/>
                      <w:szCs w:val="21"/>
                    </w:rPr>
                    <w:t>（1）入驻园区项目单位产品污染物排放必须满足行业污染物排放标准。</w:t>
                  </w:r>
                </w:p>
                <w:p>
                  <w:pPr>
                    <w:tabs>
                      <w:tab w:val="left" w:pos="7200"/>
                    </w:tabs>
                    <w:spacing w:line="240" w:lineRule="auto"/>
                    <w:rPr>
                      <w:bCs/>
                      <w:sz w:val="21"/>
                      <w:szCs w:val="21"/>
                    </w:rPr>
                  </w:pPr>
                  <w:r>
                    <w:rPr>
                      <w:bCs/>
                      <w:sz w:val="21"/>
                      <w:szCs w:val="21"/>
                    </w:rPr>
                    <w:t>（2）入驻园区项目污水产生量小于9m</w:t>
                  </w:r>
                  <w:r>
                    <w:rPr>
                      <w:bCs/>
                      <w:sz w:val="21"/>
                      <w:szCs w:val="21"/>
                      <w:vertAlign w:val="superscript"/>
                    </w:rPr>
                    <w:t>3</w:t>
                  </w:r>
                  <w:r>
                    <w:rPr>
                      <w:bCs/>
                      <w:sz w:val="21"/>
                      <w:szCs w:val="21"/>
                    </w:rPr>
                    <w:t>/万元工业产业，COD排放量小于1kg/万元工业产业，SO</w:t>
                  </w:r>
                  <w:r>
                    <w:rPr>
                      <w:bCs/>
                      <w:sz w:val="21"/>
                      <w:szCs w:val="21"/>
                      <w:vertAlign w:val="subscript"/>
                    </w:rPr>
                    <w:t>2</w:t>
                  </w:r>
                  <w:r>
                    <w:rPr>
                      <w:bCs/>
                      <w:sz w:val="21"/>
                      <w:szCs w:val="21"/>
                    </w:rPr>
                    <w:t>排放量小于1.5kg/万元工业产值。</w:t>
                  </w:r>
                </w:p>
              </w:tc>
              <w:tc>
                <w:tcPr>
                  <w:tcW w:w="2105" w:type="pct"/>
                  <w:noWrap w:val="0"/>
                  <w:vAlign w:val="center"/>
                </w:tcPr>
                <w:p>
                  <w:pPr>
                    <w:adjustRightInd w:val="0"/>
                    <w:snapToGrid w:val="0"/>
                    <w:jc w:val="left"/>
                    <w:rPr>
                      <w:rFonts w:hint="eastAsia"/>
                      <w:color w:val="000000"/>
                      <w:sz w:val="21"/>
                      <w:szCs w:val="21"/>
                      <w:lang w:val="en-US" w:eastAsia="zh-CN"/>
                    </w:rPr>
                  </w:pPr>
                  <w:r>
                    <w:rPr>
                      <w:color w:val="auto"/>
                      <w:sz w:val="21"/>
                      <w:szCs w:val="21"/>
                      <w:highlight w:val="none"/>
                    </w:rPr>
                    <w:t>（1）项目</w:t>
                  </w:r>
                  <w:r>
                    <w:rPr>
                      <w:rFonts w:hint="eastAsia"/>
                      <w:color w:val="auto"/>
                      <w:sz w:val="21"/>
                      <w:szCs w:val="21"/>
                      <w:highlight w:val="none"/>
                      <w:lang w:val="en-US" w:eastAsia="zh-CN"/>
                    </w:rPr>
                    <w:t>主要团粒工序的颗粒物排放满足</w:t>
                  </w:r>
                  <w:r>
                    <w:rPr>
                      <w:rFonts w:hint="default" w:ascii="Times New Roman" w:hAnsi="Times New Roman" w:cs="Times New Roman"/>
                      <w:color w:val="auto"/>
                      <w:sz w:val="21"/>
                      <w:szCs w:val="21"/>
                      <w:highlight w:val="none"/>
                      <w:lang w:val="en-US" w:eastAsia="zh-CN"/>
                    </w:rPr>
                    <w:t>《大气污染物综合排</w:t>
                  </w:r>
                  <w:r>
                    <w:rPr>
                      <w:rFonts w:hint="default" w:ascii="Times New Roman" w:hAnsi="Times New Roman" w:eastAsia="宋体" w:cs="Times New Roman"/>
                      <w:color w:val="auto"/>
                      <w:sz w:val="21"/>
                      <w:szCs w:val="21"/>
                      <w:highlight w:val="none"/>
                      <w:lang w:val="en-US" w:eastAsia="zh-CN"/>
                    </w:rPr>
                    <w:t>放标准》（GB16297-1996）表2二级</w:t>
                  </w:r>
                  <w:r>
                    <w:rPr>
                      <w:rFonts w:hint="eastAsia"/>
                      <w:color w:val="000000"/>
                      <w:sz w:val="21"/>
                      <w:szCs w:val="21"/>
                    </w:rPr>
                    <w:t>排放浓度</w:t>
                  </w:r>
                  <w:r>
                    <w:rPr>
                      <w:color w:val="000000"/>
                      <w:sz w:val="21"/>
                      <w:szCs w:val="21"/>
                    </w:rPr>
                    <w:t>120mg/m</w:t>
                  </w:r>
                  <w:r>
                    <w:rPr>
                      <w:color w:val="000000"/>
                      <w:sz w:val="21"/>
                      <w:szCs w:val="21"/>
                      <w:vertAlign w:val="superscript"/>
                    </w:rPr>
                    <w:t>3</w:t>
                  </w:r>
                  <w:r>
                    <w:rPr>
                      <w:rFonts w:hAnsi="宋体"/>
                      <w:color w:val="000000"/>
                      <w:sz w:val="21"/>
                      <w:szCs w:val="21"/>
                    </w:rPr>
                    <w:t>、</w:t>
                  </w:r>
                  <w:r>
                    <w:rPr>
                      <w:rFonts w:hint="eastAsia" w:hAnsi="宋体"/>
                      <w:color w:val="000000"/>
                      <w:sz w:val="21"/>
                      <w:szCs w:val="21"/>
                    </w:rPr>
                    <w:t>排</w:t>
                  </w:r>
                  <w:r>
                    <w:rPr>
                      <w:rFonts w:hint="eastAsia" w:hAnsi="宋体"/>
                      <w:color w:val="000000"/>
                      <w:sz w:val="21"/>
                      <w:szCs w:val="21"/>
                      <w:lang w:val="en-US" w:eastAsia="zh-CN"/>
                    </w:rPr>
                    <w:t>放</w:t>
                  </w:r>
                  <w:r>
                    <w:rPr>
                      <w:rFonts w:hint="eastAsia" w:hAnsi="宋体"/>
                      <w:color w:val="000000"/>
                      <w:sz w:val="21"/>
                      <w:szCs w:val="21"/>
                    </w:rPr>
                    <w:t>速率</w:t>
                  </w:r>
                  <w:r>
                    <w:rPr>
                      <w:color w:val="000000"/>
                      <w:sz w:val="21"/>
                      <w:szCs w:val="21"/>
                    </w:rPr>
                    <w:t>3.5kg/h</w:t>
                  </w:r>
                  <w:r>
                    <w:rPr>
                      <w:rFonts w:hint="eastAsia"/>
                      <w:color w:val="000000"/>
                      <w:sz w:val="21"/>
                      <w:szCs w:val="21"/>
                      <w:lang w:val="en-US" w:eastAsia="zh-CN"/>
                    </w:rPr>
                    <w:t>的要求，同时满足《新乡市生态环境局关于进一步规范工业企业颗粒物放限值的通知》涉气工业企业排放口颗粒物排放浓度不高于10mg/m</w:t>
                  </w:r>
                  <w:r>
                    <w:rPr>
                      <w:rFonts w:hint="eastAsia"/>
                      <w:color w:val="000000"/>
                      <w:sz w:val="21"/>
                      <w:szCs w:val="21"/>
                      <w:vertAlign w:val="superscript"/>
                      <w:lang w:val="en-US" w:eastAsia="zh-CN"/>
                    </w:rPr>
                    <w:t>3</w:t>
                  </w:r>
                  <w:r>
                    <w:rPr>
                      <w:rFonts w:hint="eastAsia"/>
                      <w:color w:val="000000"/>
                      <w:sz w:val="21"/>
                      <w:szCs w:val="21"/>
                      <w:lang w:val="en-US" w:eastAsia="zh-CN"/>
                    </w:rPr>
                    <w:t>，</w:t>
                  </w:r>
                </w:p>
                <w:p>
                  <w:pPr>
                    <w:adjustRightInd w:val="0"/>
                    <w:snapToGrid w:val="0"/>
                    <w:jc w:val="left"/>
                    <w:rPr>
                      <w:sz w:val="21"/>
                      <w:szCs w:val="21"/>
                    </w:rPr>
                  </w:pPr>
                  <w:r>
                    <w:rPr>
                      <w:rFonts w:hint="eastAsia"/>
                      <w:color w:val="000000"/>
                      <w:sz w:val="21"/>
                      <w:szCs w:val="21"/>
                      <w:lang w:val="en-US" w:eastAsia="zh-CN"/>
                    </w:rPr>
                    <w:t>厂界颗粒物排放浓度不高于0.5mg/m</w:t>
                  </w:r>
                  <w:r>
                    <w:rPr>
                      <w:rFonts w:hint="eastAsia"/>
                      <w:color w:val="000000"/>
                      <w:sz w:val="21"/>
                      <w:szCs w:val="21"/>
                      <w:vertAlign w:val="superscript"/>
                      <w:lang w:val="en-US" w:eastAsia="zh-CN"/>
                    </w:rPr>
                    <w:t>3</w:t>
                  </w:r>
                  <w:r>
                    <w:rPr>
                      <w:rFonts w:hint="eastAsia"/>
                      <w:color w:val="000000"/>
                      <w:sz w:val="21"/>
                      <w:szCs w:val="21"/>
                      <w:vertAlign w:val="baseline"/>
                      <w:lang w:val="en-US" w:eastAsia="zh-CN"/>
                    </w:rPr>
                    <w:t>标准要求；</w:t>
                  </w:r>
                  <w:r>
                    <w:rPr>
                      <w:rFonts w:hint="eastAsia"/>
                      <w:color w:val="auto"/>
                      <w:sz w:val="21"/>
                      <w:szCs w:val="21"/>
                      <w:highlight w:val="none"/>
                      <w:lang w:val="en-US" w:eastAsia="zh-CN"/>
                    </w:rPr>
                    <w:t>非甲烷总烃，排放浓度、排放速率</w:t>
                  </w:r>
                  <w:r>
                    <w:rPr>
                      <w:rFonts w:hint="default" w:ascii="Times New Roman" w:hAnsi="Times New Roman" w:cs="Times New Roman"/>
                      <w:color w:val="auto"/>
                      <w:sz w:val="21"/>
                      <w:szCs w:val="21"/>
                      <w:highlight w:val="none"/>
                      <w:lang w:val="en-US" w:eastAsia="zh-CN"/>
                    </w:rPr>
                    <w:t>均满足《大气污染物综合排</w:t>
                  </w:r>
                  <w:r>
                    <w:rPr>
                      <w:rFonts w:hint="default" w:ascii="Times New Roman" w:hAnsi="Times New Roman" w:eastAsia="宋体" w:cs="Times New Roman"/>
                      <w:color w:val="auto"/>
                      <w:sz w:val="21"/>
                      <w:szCs w:val="21"/>
                      <w:highlight w:val="none"/>
                      <w:lang w:val="en-US" w:eastAsia="zh-CN"/>
                    </w:rPr>
                    <w:t>放标准》（GB16297-1996）表2二级非甲烷总烃排放速率10kg/h及排放浓度120mg/m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的要求，同时满足</w:t>
                  </w:r>
                  <w:r>
                    <w:rPr>
                      <w:rFonts w:hint="default" w:ascii="Times New Roman" w:hAnsi="Times New Roman" w:eastAsia="宋体" w:cs="Times New Roman"/>
                      <w:color w:val="auto"/>
                      <w:kern w:val="0"/>
                      <w:sz w:val="21"/>
                      <w:szCs w:val="21"/>
                      <w:lang w:val="en-US" w:eastAsia="zh-CN" w:bidi="ar"/>
                    </w:rPr>
                    <w:t>豫环攻坚</w:t>
                  </w:r>
                  <w:r>
                    <w:rPr>
                      <w:rFonts w:hint="eastAsia" w:ascii="Times New Roman" w:hAnsi="Times New Roman" w:eastAsia="宋体" w:cs="Times New Roman"/>
                      <w:color w:val="auto"/>
                      <w:kern w:val="0"/>
                      <w:sz w:val="21"/>
                      <w:szCs w:val="21"/>
                      <w:lang w:val="en-US" w:eastAsia="zh-CN" w:bidi="ar"/>
                    </w:rPr>
                    <w:t>办</w:t>
                  </w:r>
                  <w:r>
                    <w:rPr>
                      <w:rFonts w:hint="default" w:ascii="Times New Roman" w:hAnsi="Times New Roman" w:eastAsia="宋体" w:cs="Times New Roman"/>
                      <w:color w:val="auto"/>
                      <w:kern w:val="0"/>
                      <w:sz w:val="21"/>
                      <w:szCs w:val="21"/>
                      <w:lang w:val="en-US" w:eastAsia="zh-CN" w:bidi="ar"/>
                    </w:rPr>
                    <w:t>〔2017〕162 号</w:t>
                  </w:r>
                  <w:r>
                    <w:rPr>
                      <w:rFonts w:hint="default" w:ascii="Times New Roman" w:hAnsi="Times New Roman" w:eastAsia="宋体" w:cs="Times New Roman"/>
                      <w:color w:val="auto"/>
                      <w:sz w:val="21"/>
                      <w:szCs w:val="21"/>
                      <w:highlight w:val="none"/>
                      <w:lang w:val="en-US" w:eastAsia="zh-CN"/>
                    </w:rPr>
                    <w:t>《关于全省开展工业企业</w:t>
                  </w:r>
                  <w:r>
                    <w:rPr>
                      <w:rFonts w:hint="eastAsia" w:ascii="宋体" w:hAnsi="宋体" w:eastAsia="宋体" w:cs="宋体"/>
                      <w:color w:val="auto"/>
                      <w:sz w:val="21"/>
                      <w:szCs w:val="21"/>
                      <w:highlight w:val="none"/>
                      <w:lang w:val="en-US" w:eastAsia="zh-CN"/>
                    </w:rPr>
                    <w:t>挥发性有机物专项治理工作中排放</w:t>
                  </w:r>
                  <w:r>
                    <w:rPr>
                      <w:rFonts w:hint="default" w:ascii="Times New Roman" w:hAnsi="Times New Roman" w:eastAsia="宋体" w:cs="Times New Roman"/>
                      <w:color w:val="auto"/>
                      <w:sz w:val="21"/>
                      <w:szCs w:val="21"/>
                      <w:highlight w:val="none"/>
                      <w:lang w:val="en-US" w:eastAsia="zh-CN"/>
                    </w:rPr>
                    <w:t>建议值的通知</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中</w:t>
                  </w:r>
                  <w:r>
                    <w:rPr>
                      <w:rFonts w:hint="eastAsia" w:ascii="Times New Roman" w:hAnsi="Times New Roman" w:eastAsia="宋体" w:cs="Times New Roman"/>
                      <w:color w:val="auto"/>
                      <w:sz w:val="21"/>
                      <w:szCs w:val="21"/>
                      <w:highlight w:val="none"/>
                      <w:lang w:val="en-US" w:eastAsia="zh-CN"/>
                    </w:rPr>
                    <w:t>附件1非甲烷总烃</w:t>
                  </w:r>
                  <w:r>
                    <w:rPr>
                      <w:rFonts w:hint="default" w:ascii="Times New Roman" w:hAnsi="Times New Roman" w:eastAsia="宋体" w:cs="Times New Roman"/>
                      <w:color w:val="auto"/>
                      <w:sz w:val="21"/>
                      <w:szCs w:val="21"/>
                      <w:highlight w:val="none"/>
                      <w:lang w:val="en-US" w:eastAsia="zh-CN"/>
                    </w:rPr>
                    <w:t>有组织排放浓度</w:t>
                  </w:r>
                  <w:r>
                    <w:rPr>
                      <w:rFonts w:hint="eastAsia" w:ascii="Times New Roman" w:hAnsi="Times New Roman" w:eastAsia="宋体" w:cs="Times New Roman"/>
                      <w:color w:val="auto"/>
                      <w:sz w:val="21"/>
                      <w:szCs w:val="21"/>
                      <w:highlight w:val="none"/>
                      <w:lang w:val="en-US" w:eastAsia="zh-CN"/>
                    </w:rPr>
                    <w:t>80</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标准要求。</w:t>
                  </w:r>
                  <w:r>
                    <w:rPr>
                      <w:rFonts w:hint="default" w:ascii="Times New Roman" w:hAnsi="Times New Roman" w:eastAsia="宋体" w:cs="Times New Roman"/>
                      <w:color w:val="auto"/>
                      <w:sz w:val="21"/>
                      <w:szCs w:val="21"/>
                    </w:rPr>
                    <w:t>（2）项目无生产废水产生，</w:t>
                  </w:r>
                  <w:r>
                    <w:rPr>
                      <w:rFonts w:hint="eastAsia" w:cs="Times New Roman"/>
                      <w:color w:val="auto"/>
                      <w:sz w:val="21"/>
                      <w:szCs w:val="21"/>
                      <w:lang w:val="en-US" w:eastAsia="zh-CN"/>
                    </w:rPr>
                    <w:t>生活污水经化粪池处理后，通过污水管网排入大召营污水处理厂进一步处理</w:t>
                  </w:r>
                  <w:r>
                    <w:rPr>
                      <w:rFonts w:hint="eastAsia"/>
                      <w:bCs/>
                      <w:sz w:val="21"/>
                      <w:szCs w:val="21"/>
                    </w:rPr>
                    <w:t>，</w:t>
                  </w:r>
                  <w:r>
                    <w:rPr>
                      <w:rFonts w:hint="eastAsia"/>
                      <w:sz w:val="21"/>
                      <w:szCs w:val="21"/>
                    </w:rPr>
                    <w:t>满足园区入住条件。</w:t>
                  </w:r>
                </w:p>
              </w:tc>
              <w:tc>
                <w:tcPr>
                  <w:tcW w:w="536" w:type="pct"/>
                  <w:noWrap w:val="0"/>
                  <w:vAlign w:val="center"/>
                </w:tcPr>
                <w:p>
                  <w:pPr>
                    <w:adjustRightInd w:val="0"/>
                    <w:snapToGrid w:val="0"/>
                    <w:spacing w:line="240" w:lineRule="auto"/>
                    <w:jc w:val="center"/>
                    <w:rPr>
                      <w:sz w:val="21"/>
                      <w:szCs w:val="21"/>
                    </w:rPr>
                  </w:pPr>
                  <w:r>
                    <w:rPr>
                      <w:rFonts w:hint="eastAsia"/>
                      <w:sz w:val="21"/>
                      <w:szCs w:val="21"/>
                    </w:rPr>
                    <w:t>符合</w:t>
                  </w:r>
                </w:p>
              </w:tc>
            </w:tr>
          </w:tbl>
          <w:p>
            <w:pPr>
              <w:keepNext w:val="0"/>
              <w:keepLines w:val="0"/>
              <w:pageBreakBefore w:val="0"/>
              <w:widowControl w:val="0"/>
              <w:kinsoku/>
              <w:wordWrap/>
              <w:overflowPunct/>
              <w:topLinePunct w:val="0"/>
              <w:autoSpaceDE w:val="0"/>
              <w:autoSpaceDN w:val="0"/>
              <w:bidi w:val="0"/>
              <w:adjustRightInd w:val="0"/>
              <w:snapToGrid w:val="0"/>
              <w:spacing w:line="240" w:lineRule="auto"/>
              <w:ind w:firstLine="480" w:firstLineChars="200"/>
              <w:textAlignment w:val="auto"/>
              <w:rPr>
                <w:b/>
                <w:bCs/>
              </w:rPr>
            </w:pPr>
            <w:r>
              <w:rPr>
                <w:rFonts w:hint="eastAsia" w:ascii="宋体" w:hAnsi="宋体" w:cs="宋体"/>
                <w:kern w:val="0"/>
                <w:sz w:val="24"/>
              </w:rPr>
              <w:t>由上表分析可知项目符合新乡县大召营专业园区规划环评的环保准入条件要求。</w:t>
            </w:r>
          </w:p>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b/>
                <w:bCs/>
              </w:rPr>
            </w:pP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hAnsi="宋体" w:cs="宋体"/>
                <w:b/>
                <w:bCs/>
                <w:kern w:val="0"/>
                <w:sz w:val="24"/>
              </w:rPr>
            </w:pPr>
            <w:r>
              <w:rPr>
                <w:b/>
                <w:bCs/>
              </w:rPr>
              <w:t>表</w:t>
            </w:r>
            <w:r>
              <w:rPr>
                <w:rFonts w:hint="eastAsia"/>
                <w:b/>
                <w:bCs/>
              </w:rPr>
              <w:t>3</w:t>
            </w:r>
            <w:r>
              <w:rPr>
                <w:b/>
                <w:bCs/>
              </w:rPr>
              <w:t xml:space="preserve">  </w:t>
            </w:r>
            <w:r>
              <w:rPr>
                <w:rFonts w:hint="eastAsia"/>
                <w:b/>
                <w:bCs/>
              </w:rPr>
              <w:t xml:space="preserve">  </w:t>
            </w:r>
            <w:r>
              <w:rPr>
                <w:b/>
                <w:bCs/>
              </w:rPr>
              <w:t>与环保过滤园环保准入条件相符性分析一览表</w:t>
            </w:r>
          </w:p>
          <w:tbl>
            <w:tblPr>
              <w:tblStyle w:val="22"/>
              <w:tblpPr w:leftFromText="180" w:rightFromText="180" w:vertAnchor="text" w:horzAnchor="page" w:tblpX="138" w:tblpY="305"/>
              <w:tblOverlap w:val="never"/>
              <w:tblW w:w="7575"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5"/>
              <w:gridCol w:w="3105"/>
              <w:gridCol w:w="3315"/>
              <w:gridCol w:w="78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39" w:hRule="atLeast"/>
              </w:trPr>
              <w:tc>
                <w:tcPr>
                  <w:tcW w:w="247" w:type="pct"/>
                  <w:tcBorders>
                    <w:bottom w:val="single" w:color="auto" w:sz="8" w:space="0"/>
                  </w:tcBorders>
                  <w:noWrap w:val="0"/>
                  <w:vAlign w:val="center"/>
                </w:tcPr>
                <w:p>
                  <w:pPr>
                    <w:keepNext w:val="0"/>
                    <w:keepLines w:val="0"/>
                    <w:pageBreakBefore w:val="0"/>
                    <w:widowControl w:val="0"/>
                    <w:kinsoku/>
                    <w:wordWrap/>
                    <w:overflowPunct/>
                    <w:topLinePunct w:val="0"/>
                    <w:bidi w:val="0"/>
                    <w:spacing w:line="240" w:lineRule="auto"/>
                    <w:jc w:val="both"/>
                    <w:textAlignment w:val="auto"/>
                    <w:rPr>
                      <w:b/>
                      <w:bCs/>
                      <w:sz w:val="21"/>
                      <w:szCs w:val="21"/>
                    </w:rPr>
                  </w:pPr>
                  <w:r>
                    <w:rPr>
                      <w:b/>
                      <w:bCs/>
                      <w:sz w:val="21"/>
                      <w:szCs w:val="21"/>
                    </w:rPr>
                    <w:t>序号</w:t>
                  </w:r>
                </w:p>
              </w:tc>
              <w:tc>
                <w:tcPr>
                  <w:tcW w:w="2049" w:type="pct"/>
                  <w:tcBorders>
                    <w:bottom w:val="single" w:color="auto" w:sz="8"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b/>
                      <w:bCs/>
                      <w:sz w:val="21"/>
                      <w:szCs w:val="21"/>
                    </w:rPr>
                  </w:pPr>
                  <w:r>
                    <w:rPr>
                      <w:b/>
                      <w:bCs/>
                      <w:sz w:val="21"/>
                      <w:szCs w:val="21"/>
                    </w:rPr>
                    <w:t>准入条件</w:t>
                  </w:r>
                </w:p>
              </w:tc>
              <w:tc>
                <w:tcPr>
                  <w:tcW w:w="2188" w:type="pct"/>
                  <w:tcBorders>
                    <w:bottom w:val="single" w:color="auto" w:sz="8"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b/>
                      <w:bCs/>
                      <w:sz w:val="21"/>
                      <w:szCs w:val="21"/>
                    </w:rPr>
                  </w:pPr>
                  <w:r>
                    <w:rPr>
                      <w:b/>
                      <w:bCs/>
                      <w:sz w:val="21"/>
                      <w:szCs w:val="21"/>
                    </w:rPr>
                    <w:t>项目情况</w:t>
                  </w:r>
                </w:p>
              </w:tc>
              <w:tc>
                <w:tcPr>
                  <w:tcW w:w="514" w:type="pct"/>
                  <w:tcBorders>
                    <w:bottom w:val="single" w:color="auto" w:sz="8"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b/>
                      <w:bCs/>
                      <w:sz w:val="21"/>
                      <w:szCs w:val="21"/>
                    </w:rPr>
                  </w:pPr>
                  <w:r>
                    <w:rPr>
                      <w:b/>
                      <w:bCs/>
                      <w:sz w:val="21"/>
                      <w:szCs w:val="21"/>
                    </w:rPr>
                    <w:t>相符性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7" w:type="pct"/>
                  <w:tcBorders>
                    <w:top w:val="single" w:color="auto" w:sz="8" w:space="0"/>
                    <w:bottom w:val="single" w:color="auto" w:sz="4"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sz w:val="21"/>
                      <w:szCs w:val="21"/>
                    </w:rPr>
                  </w:pPr>
                  <w:r>
                    <w:rPr>
                      <w:sz w:val="21"/>
                      <w:szCs w:val="21"/>
                    </w:rPr>
                    <w:t>1</w:t>
                  </w:r>
                </w:p>
              </w:tc>
              <w:tc>
                <w:tcPr>
                  <w:tcW w:w="2049" w:type="pct"/>
                  <w:tcBorders>
                    <w:top w:val="single" w:color="auto" w:sz="8" w:space="0"/>
                  </w:tcBorders>
                  <w:noWrap w:val="0"/>
                  <w:vAlign w:val="center"/>
                </w:tcPr>
                <w:p>
                  <w:pPr>
                    <w:keepNext w:val="0"/>
                    <w:keepLines w:val="0"/>
                    <w:pageBreakBefore w:val="0"/>
                    <w:widowControl w:val="0"/>
                    <w:kinsoku/>
                    <w:wordWrap/>
                    <w:overflowPunct/>
                    <w:topLinePunct w:val="0"/>
                    <w:bidi w:val="0"/>
                    <w:spacing w:line="240" w:lineRule="auto"/>
                    <w:textAlignment w:val="auto"/>
                    <w:rPr>
                      <w:sz w:val="21"/>
                      <w:szCs w:val="21"/>
                    </w:rPr>
                  </w:pPr>
                  <w:r>
                    <w:rPr>
                      <w:sz w:val="21"/>
                      <w:szCs w:val="21"/>
                    </w:rPr>
                    <w:t>鼓励生产海水淡化设备、反向渗透纯水装备、大气污染治理装备、安全饮水设备、污水防治技术设备、烟气脱硝装置的企业入驻；限制高耗能、高污染、低水平重复建设的企业入驻；禁止含新增铅、铬、镉、汞、砷等重金属污染物排放的项目入驻。</w:t>
                  </w:r>
                </w:p>
              </w:tc>
              <w:tc>
                <w:tcPr>
                  <w:tcW w:w="2188" w:type="pct"/>
                  <w:tcBorders>
                    <w:top w:val="single" w:color="auto" w:sz="8" w:space="0"/>
                  </w:tcBorders>
                  <w:noWrap w:val="0"/>
                  <w:vAlign w:val="center"/>
                </w:tcPr>
                <w:p>
                  <w:pPr>
                    <w:keepNext w:val="0"/>
                    <w:keepLines w:val="0"/>
                    <w:pageBreakBefore w:val="0"/>
                    <w:widowControl w:val="0"/>
                    <w:kinsoku/>
                    <w:wordWrap/>
                    <w:overflowPunct/>
                    <w:topLinePunct w:val="0"/>
                    <w:bidi w:val="0"/>
                    <w:spacing w:line="240" w:lineRule="auto"/>
                    <w:textAlignment w:val="auto"/>
                    <w:rPr>
                      <w:rFonts w:hint="eastAsia"/>
                      <w:sz w:val="21"/>
                      <w:szCs w:val="21"/>
                    </w:rPr>
                  </w:pPr>
                  <w:r>
                    <w:rPr>
                      <w:color w:val="000000"/>
                      <w:sz w:val="21"/>
                      <w:szCs w:val="21"/>
                    </w:rPr>
                    <w:t>项目属于</w:t>
                  </w:r>
                  <w:r>
                    <w:rPr>
                      <w:rFonts w:hint="eastAsia"/>
                      <w:color w:val="000000"/>
                      <w:sz w:val="21"/>
                      <w:szCs w:val="21"/>
                      <w:lang w:val="en-US" w:eastAsia="zh-CN"/>
                    </w:rPr>
                    <w:t>废弃资源综合利用业</w:t>
                  </w:r>
                  <w:r>
                    <w:rPr>
                      <w:color w:val="000000"/>
                      <w:sz w:val="21"/>
                      <w:szCs w:val="21"/>
                    </w:rPr>
                    <w:t>，不属于</w:t>
                  </w:r>
                  <w:r>
                    <w:rPr>
                      <w:rFonts w:hint="eastAsia"/>
                      <w:color w:val="000000"/>
                      <w:sz w:val="21"/>
                      <w:szCs w:val="21"/>
                      <w:lang w:val="en-US" w:eastAsia="zh-CN"/>
                    </w:rPr>
                    <w:t>园区鼓励、限值和禁止类入驻项目</w:t>
                  </w:r>
                  <w:r>
                    <w:rPr>
                      <w:rFonts w:hint="eastAsia"/>
                      <w:color w:val="000000"/>
                      <w:sz w:val="21"/>
                      <w:szCs w:val="21"/>
                    </w:rPr>
                    <w:t>。</w:t>
                  </w:r>
                </w:p>
              </w:tc>
              <w:tc>
                <w:tcPr>
                  <w:tcW w:w="514" w:type="pct"/>
                  <w:tcBorders>
                    <w:top w:val="single" w:color="auto" w:sz="8" w:space="0"/>
                  </w:tcBorders>
                  <w:noWrap w:val="0"/>
                  <w:vAlign w:val="center"/>
                </w:tcPr>
                <w:p>
                  <w:pPr>
                    <w:keepNext w:val="0"/>
                    <w:keepLines w:val="0"/>
                    <w:pageBreakBefore w:val="0"/>
                    <w:widowControl w:val="0"/>
                    <w:kinsoku/>
                    <w:wordWrap/>
                    <w:overflowPunct/>
                    <w:topLinePunct w:val="0"/>
                    <w:bidi w:val="0"/>
                    <w:spacing w:line="240" w:lineRule="auto"/>
                    <w:jc w:val="center"/>
                    <w:textAlignment w:val="auto"/>
                    <w:rPr>
                      <w:sz w:val="21"/>
                      <w:szCs w:val="21"/>
                    </w:rPr>
                  </w:pPr>
                  <w:r>
                    <w:rPr>
                      <w:sz w:val="21"/>
                      <w:szCs w:val="21"/>
                    </w:rPr>
                    <w:t>相符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7" w:type="pct"/>
                  <w:tcBorders>
                    <w:top w:val="single" w:color="auto" w:sz="4" w:space="0"/>
                    <w:bottom w:val="single" w:color="auto" w:sz="4" w:space="0"/>
                  </w:tcBorders>
                  <w:noWrap w:val="0"/>
                  <w:vAlign w:val="center"/>
                </w:tcPr>
                <w:p>
                  <w:pPr>
                    <w:spacing w:line="240" w:lineRule="auto"/>
                    <w:jc w:val="center"/>
                    <w:rPr>
                      <w:sz w:val="21"/>
                      <w:szCs w:val="21"/>
                    </w:rPr>
                  </w:pPr>
                  <w:r>
                    <w:rPr>
                      <w:sz w:val="21"/>
                      <w:szCs w:val="21"/>
                    </w:rPr>
                    <w:t>2</w:t>
                  </w:r>
                </w:p>
              </w:tc>
              <w:tc>
                <w:tcPr>
                  <w:tcW w:w="2049" w:type="pct"/>
                  <w:noWrap w:val="0"/>
                  <w:vAlign w:val="center"/>
                </w:tcPr>
                <w:p>
                  <w:pPr>
                    <w:spacing w:line="240" w:lineRule="auto"/>
                    <w:rPr>
                      <w:sz w:val="21"/>
                      <w:szCs w:val="21"/>
                    </w:rPr>
                  </w:pPr>
                  <w:r>
                    <w:rPr>
                      <w:sz w:val="21"/>
                      <w:szCs w:val="21"/>
                    </w:rPr>
                    <w:t>投资强度满足河南省国土资源厅《关于调整河南省工业建设项目建设用地控制指标的通知》；入驻企业生产规模符合国家产业政策最小经济规模要求，清洁生产水平达到国内同行业先进清洁生产水平以上。</w:t>
                  </w:r>
                </w:p>
              </w:tc>
              <w:tc>
                <w:tcPr>
                  <w:tcW w:w="2188" w:type="pct"/>
                  <w:noWrap w:val="0"/>
                  <w:vAlign w:val="center"/>
                </w:tcPr>
                <w:p>
                  <w:pPr>
                    <w:spacing w:line="240" w:lineRule="auto"/>
                    <w:rPr>
                      <w:rFonts w:hint="eastAsia" w:eastAsia="宋体"/>
                      <w:sz w:val="21"/>
                      <w:szCs w:val="21"/>
                      <w:lang w:eastAsia="zh-CN"/>
                    </w:rPr>
                  </w:pPr>
                  <w:r>
                    <w:rPr>
                      <w:rFonts w:hint="eastAsia"/>
                      <w:color w:val="000000"/>
                      <w:sz w:val="21"/>
                      <w:szCs w:val="21"/>
                    </w:rPr>
                    <w:t>项目租赁已建成车间，不涉及土地购买和厂房建设，</w:t>
                  </w:r>
                  <w:r>
                    <w:rPr>
                      <w:sz w:val="21"/>
                      <w:szCs w:val="21"/>
                    </w:rPr>
                    <w:t>占地</w:t>
                  </w:r>
                  <w:r>
                    <w:rPr>
                      <w:rFonts w:hint="eastAsia"/>
                      <w:sz w:val="21"/>
                      <w:szCs w:val="21"/>
                    </w:rPr>
                    <w:t>0.</w:t>
                  </w:r>
                  <w:r>
                    <w:rPr>
                      <w:rFonts w:hint="eastAsia"/>
                      <w:sz w:val="21"/>
                      <w:szCs w:val="21"/>
                      <w:lang w:val="en-US" w:eastAsia="zh-CN"/>
                    </w:rPr>
                    <w:t>21</w:t>
                  </w:r>
                  <w:r>
                    <w:rPr>
                      <w:sz w:val="21"/>
                      <w:szCs w:val="21"/>
                    </w:rPr>
                    <w:t>公顷</w:t>
                  </w:r>
                  <w:r>
                    <w:rPr>
                      <w:rFonts w:hint="eastAsia"/>
                      <w:color w:val="000000"/>
                      <w:sz w:val="21"/>
                      <w:szCs w:val="21"/>
                    </w:rPr>
                    <w:t>，项目投资</w:t>
                  </w:r>
                  <w:r>
                    <w:rPr>
                      <w:rFonts w:hint="eastAsia"/>
                      <w:color w:val="000000"/>
                      <w:sz w:val="21"/>
                      <w:szCs w:val="21"/>
                      <w:lang w:val="en-US" w:eastAsia="zh-CN"/>
                    </w:rPr>
                    <w:t>600</w:t>
                  </w:r>
                  <w:r>
                    <w:rPr>
                      <w:rFonts w:hint="eastAsia"/>
                      <w:color w:val="000000"/>
                      <w:sz w:val="21"/>
                      <w:szCs w:val="21"/>
                    </w:rPr>
                    <w:t>万元</w:t>
                  </w:r>
                  <w:r>
                    <w:rPr>
                      <w:sz w:val="21"/>
                      <w:szCs w:val="21"/>
                    </w:rPr>
                    <w:t>满足河南省国土资源厅《关于调整河南省工业建设项目建设用地控制指标的通知》规定的投资强度（≥520万元/公顷）</w:t>
                  </w:r>
                  <w:r>
                    <w:rPr>
                      <w:rFonts w:hint="eastAsia"/>
                      <w:sz w:val="21"/>
                      <w:szCs w:val="21"/>
                      <w:lang w:eastAsia="zh-CN"/>
                    </w:rPr>
                    <w:t>。</w:t>
                  </w:r>
                  <w:r>
                    <w:rPr>
                      <w:sz w:val="21"/>
                      <w:szCs w:val="21"/>
                    </w:rPr>
                    <w:t>本项目清洁生产水平达到国内同行业先进清洁生产水平</w:t>
                  </w:r>
                  <w:r>
                    <w:rPr>
                      <w:rFonts w:hint="eastAsia"/>
                      <w:sz w:val="21"/>
                      <w:szCs w:val="21"/>
                    </w:rPr>
                    <w:t>。</w:t>
                  </w:r>
                </w:p>
              </w:tc>
              <w:tc>
                <w:tcPr>
                  <w:tcW w:w="514" w:type="pct"/>
                  <w:noWrap w:val="0"/>
                  <w:vAlign w:val="center"/>
                </w:tcPr>
                <w:p>
                  <w:pPr>
                    <w:spacing w:line="240" w:lineRule="auto"/>
                    <w:jc w:val="center"/>
                    <w:rPr>
                      <w:sz w:val="21"/>
                      <w:szCs w:val="21"/>
                    </w:rPr>
                  </w:pPr>
                  <w:r>
                    <w:rPr>
                      <w:sz w:val="21"/>
                      <w:szCs w:val="21"/>
                    </w:rPr>
                    <w:t>相符</w:t>
                  </w:r>
                </w:p>
              </w:tc>
            </w:tr>
          </w:tbl>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lang w:val="en-US" w:eastAsia="zh-CN"/>
              </w:rPr>
            </w:pPr>
            <w:r>
              <w:rPr>
                <w:kern w:val="0"/>
                <w:sz w:val="24"/>
              </w:rPr>
              <w:t>综上，</w:t>
            </w:r>
            <w:r>
              <w:rPr>
                <w:rFonts w:hint="eastAsia"/>
                <w:kern w:val="0"/>
                <w:sz w:val="24"/>
                <w:lang w:val="en-US" w:eastAsia="zh-CN"/>
              </w:rPr>
              <w:t>本</w:t>
            </w:r>
            <w:r>
              <w:rPr>
                <w:kern w:val="0"/>
                <w:sz w:val="24"/>
              </w:rPr>
              <w:t>项目满足《新乡县大召营专业园区发展规划》（2014-2025）环保过滤园区准入条件的相关规定。</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b/>
                <w:bCs/>
                <w:sz w:val="24"/>
              </w:rPr>
            </w:pPr>
            <w:r>
              <w:rPr>
                <w:rFonts w:hint="eastAsia"/>
                <w:b/>
                <w:bCs/>
                <w:sz w:val="24"/>
              </w:rPr>
              <w:t>3、</w:t>
            </w:r>
            <w:r>
              <w:rPr>
                <w:b/>
                <w:bCs/>
                <w:sz w:val="24"/>
              </w:rPr>
              <w:t>本项目与</w:t>
            </w:r>
            <w:r>
              <w:rPr>
                <w:rFonts w:hint="eastAsia"/>
                <w:b/>
                <w:bCs/>
                <w:sz w:val="24"/>
              </w:rPr>
              <w:t>新乡县大召营专业园区</w:t>
            </w:r>
            <w:r>
              <w:rPr>
                <w:b/>
                <w:bCs/>
                <w:sz w:val="24"/>
              </w:rPr>
              <w:t>发展规划（20</w:t>
            </w:r>
            <w:r>
              <w:rPr>
                <w:rFonts w:hint="eastAsia"/>
                <w:b/>
                <w:bCs/>
                <w:sz w:val="24"/>
              </w:rPr>
              <w:t>14</w:t>
            </w:r>
            <w:r>
              <w:rPr>
                <w:b/>
                <w:bCs/>
                <w:sz w:val="24"/>
              </w:rPr>
              <w:t>-202</w:t>
            </w:r>
            <w:r>
              <w:rPr>
                <w:rFonts w:hint="eastAsia"/>
                <w:b/>
                <w:bCs/>
                <w:sz w:val="24"/>
              </w:rPr>
              <w:t>5</w:t>
            </w:r>
            <w:r>
              <w:rPr>
                <w:b/>
                <w:bCs/>
                <w:sz w:val="24"/>
              </w:rPr>
              <w:t>）环境影响评价结论及审查意见相符性分析</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
                <w:bCs/>
                <w:sz w:val="24"/>
                <w:lang w:val="pt-BR"/>
              </w:rPr>
            </w:pPr>
            <w:r>
              <w:rPr>
                <w:b/>
                <w:bCs/>
                <w:sz w:val="24"/>
                <w:lang w:val="pt-BR"/>
              </w:rPr>
              <w:t>表</w:t>
            </w:r>
            <w:r>
              <w:rPr>
                <w:rFonts w:hint="eastAsia"/>
                <w:b/>
                <w:bCs/>
                <w:sz w:val="24"/>
              </w:rPr>
              <w:t>4</w:t>
            </w:r>
            <w:r>
              <w:rPr>
                <w:b/>
                <w:bCs/>
                <w:sz w:val="24"/>
                <w:lang w:val="pt-BR"/>
              </w:rPr>
              <w:t xml:space="preserve"> </w:t>
            </w:r>
            <w:r>
              <w:rPr>
                <w:b/>
                <w:bCs/>
                <w:sz w:val="24"/>
              </w:rPr>
              <w:t xml:space="preserve">  </w:t>
            </w:r>
            <w:r>
              <w:rPr>
                <w:b/>
                <w:bCs/>
                <w:sz w:val="24"/>
                <w:lang w:val="pt-BR"/>
              </w:rPr>
              <w:t>项目与规划环境影响评价结论及审查意见相符性分析</w:t>
            </w:r>
          </w:p>
          <w:tbl>
            <w:tblPr>
              <w:tblStyle w:val="22"/>
              <w:tblpPr w:leftFromText="180" w:rightFromText="180" w:vertAnchor="text" w:horzAnchor="page" w:tblpX="132" w:tblpY="94"/>
              <w:tblOverlap w:val="never"/>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2"/>
              <w:gridCol w:w="3921"/>
              <w:gridCol w:w="2307"/>
              <w:gridCol w:w="7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4" w:type="pct"/>
                  <w:tcBorders>
                    <w:top w:val="single" w:color="auto" w:sz="8" w:space="0"/>
                    <w:bottom w:val="single" w:color="auto" w:sz="8" w:space="0"/>
                  </w:tcBorders>
                  <w:noWrap w:val="0"/>
                  <w:vAlign w:val="center"/>
                </w:tcPr>
                <w:p>
                  <w:pPr>
                    <w:adjustRightInd w:val="0"/>
                    <w:snapToGrid w:val="0"/>
                    <w:spacing w:line="240" w:lineRule="auto"/>
                    <w:jc w:val="center"/>
                    <w:rPr>
                      <w:b/>
                      <w:sz w:val="21"/>
                      <w:szCs w:val="21"/>
                    </w:rPr>
                  </w:pPr>
                  <w:r>
                    <w:rPr>
                      <w:b/>
                      <w:sz w:val="21"/>
                      <w:szCs w:val="21"/>
                    </w:rPr>
                    <w:t>类别</w:t>
                  </w:r>
                </w:p>
              </w:tc>
              <w:tc>
                <w:tcPr>
                  <w:tcW w:w="2587" w:type="pct"/>
                  <w:tcBorders>
                    <w:top w:val="single" w:color="auto" w:sz="8" w:space="0"/>
                    <w:bottom w:val="single" w:color="auto" w:sz="8" w:space="0"/>
                  </w:tcBorders>
                  <w:noWrap w:val="0"/>
                  <w:vAlign w:val="center"/>
                </w:tcPr>
                <w:p>
                  <w:pPr>
                    <w:adjustRightInd w:val="0"/>
                    <w:snapToGrid w:val="0"/>
                    <w:spacing w:line="240" w:lineRule="auto"/>
                    <w:jc w:val="center"/>
                    <w:rPr>
                      <w:b/>
                      <w:sz w:val="21"/>
                      <w:szCs w:val="21"/>
                    </w:rPr>
                  </w:pPr>
                  <w:r>
                    <w:rPr>
                      <w:b/>
                      <w:bCs/>
                      <w:sz w:val="21"/>
                      <w:szCs w:val="21"/>
                      <w:lang w:val="pt-BR"/>
                    </w:rPr>
                    <w:t>规划</w:t>
                  </w:r>
                  <w:r>
                    <w:rPr>
                      <w:b/>
                      <w:sz w:val="21"/>
                      <w:szCs w:val="21"/>
                    </w:rPr>
                    <w:t>内容</w:t>
                  </w:r>
                </w:p>
              </w:tc>
              <w:tc>
                <w:tcPr>
                  <w:tcW w:w="1522" w:type="pct"/>
                  <w:tcBorders>
                    <w:top w:val="single" w:color="auto" w:sz="8" w:space="0"/>
                    <w:bottom w:val="single" w:color="auto" w:sz="8" w:space="0"/>
                  </w:tcBorders>
                  <w:noWrap w:val="0"/>
                  <w:vAlign w:val="center"/>
                </w:tcPr>
                <w:p>
                  <w:pPr>
                    <w:adjustRightInd w:val="0"/>
                    <w:snapToGrid w:val="0"/>
                    <w:spacing w:line="240" w:lineRule="auto"/>
                    <w:jc w:val="center"/>
                    <w:rPr>
                      <w:b/>
                      <w:sz w:val="21"/>
                      <w:szCs w:val="21"/>
                    </w:rPr>
                  </w:pPr>
                  <w:r>
                    <w:rPr>
                      <w:b/>
                      <w:sz w:val="21"/>
                      <w:szCs w:val="21"/>
                    </w:rPr>
                    <w:t>本项目</w:t>
                  </w:r>
                </w:p>
              </w:tc>
              <w:tc>
                <w:tcPr>
                  <w:tcW w:w="485" w:type="pct"/>
                  <w:tcBorders>
                    <w:top w:val="single" w:color="auto" w:sz="8" w:space="0"/>
                    <w:bottom w:val="single" w:color="auto" w:sz="8" w:space="0"/>
                  </w:tcBorders>
                  <w:noWrap w:val="0"/>
                  <w:vAlign w:val="center"/>
                </w:tcPr>
                <w:p>
                  <w:pPr>
                    <w:adjustRightInd w:val="0"/>
                    <w:snapToGrid w:val="0"/>
                    <w:spacing w:line="240" w:lineRule="auto"/>
                    <w:jc w:val="center"/>
                    <w:rPr>
                      <w:b/>
                      <w:sz w:val="21"/>
                      <w:szCs w:val="21"/>
                    </w:rPr>
                  </w:pPr>
                  <w:r>
                    <w:rPr>
                      <w:b/>
                      <w:sz w:val="21"/>
                      <w:szCs w:val="21"/>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4" w:type="pct"/>
                  <w:tcBorders>
                    <w:top w:val="single" w:color="auto" w:sz="8" w:space="0"/>
                    <w:bottom w:val="single" w:color="auto" w:sz="4" w:space="0"/>
                  </w:tcBorders>
                  <w:noWrap w:val="0"/>
                  <w:vAlign w:val="center"/>
                </w:tcPr>
                <w:p>
                  <w:pPr>
                    <w:adjustRightInd w:val="0"/>
                    <w:snapToGrid w:val="0"/>
                    <w:spacing w:line="240" w:lineRule="auto"/>
                    <w:jc w:val="center"/>
                    <w:rPr>
                      <w:b/>
                      <w:sz w:val="21"/>
                      <w:szCs w:val="21"/>
                    </w:rPr>
                  </w:pPr>
                  <w:r>
                    <w:rPr>
                      <w:sz w:val="21"/>
                      <w:szCs w:val="21"/>
                    </w:rPr>
                    <w:t>规划环境影响评价结论</w:t>
                  </w:r>
                </w:p>
              </w:tc>
              <w:tc>
                <w:tcPr>
                  <w:tcW w:w="2587" w:type="pct"/>
                  <w:tcBorders>
                    <w:top w:val="single" w:color="auto" w:sz="8" w:space="0"/>
                    <w:bottom w:val="single" w:color="auto" w:sz="4" w:space="0"/>
                  </w:tcBorders>
                  <w:noWrap w:val="0"/>
                  <w:vAlign w:val="center"/>
                </w:tcPr>
                <w:p>
                  <w:pPr>
                    <w:adjustRightInd w:val="0"/>
                    <w:snapToGrid w:val="0"/>
                    <w:spacing w:line="240" w:lineRule="auto"/>
                    <w:jc w:val="left"/>
                    <w:rPr>
                      <w:rFonts w:hint="eastAsia"/>
                      <w:sz w:val="21"/>
                      <w:szCs w:val="21"/>
                    </w:rPr>
                  </w:pPr>
                  <w:r>
                    <w:rPr>
                      <w:rFonts w:hint="eastAsia"/>
                      <w:sz w:val="21"/>
                      <w:szCs w:val="21"/>
                    </w:rPr>
                    <w:t>环保对策：</w:t>
                  </w:r>
                </w:p>
                <w:p>
                  <w:pPr>
                    <w:tabs>
                      <w:tab w:val="left" w:pos="7200"/>
                    </w:tabs>
                    <w:spacing w:line="240" w:lineRule="auto"/>
                    <w:jc w:val="left"/>
                    <w:rPr>
                      <w:b/>
                      <w:sz w:val="21"/>
                      <w:szCs w:val="21"/>
                    </w:rPr>
                  </w:pPr>
                  <w:r>
                    <w:rPr>
                      <w:sz w:val="21"/>
                      <w:szCs w:val="21"/>
                    </w:rPr>
                    <w:t>（1）深度处理拟建的大召营专业园区污水处理厂排水，充分实现回用，提高水资源的利用效率；同时政府部门应加强水环境的综合整治，改善区域水环境；</w:t>
                  </w:r>
                </w:p>
                <w:p>
                  <w:pPr>
                    <w:tabs>
                      <w:tab w:val="left" w:pos="7200"/>
                    </w:tabs>
                    <w:spacing w:line="240" w:lineRule="auto"/>
                    <w:jc w:val="left"/>
                    <w:rPr>
                      <w:sz w:val="21"/>
                      <w:szCs w:val="21"/>
                    </w:rPr>
                  </w:pPr>
                  <w:r>
                    <w:rPr>
                      <w:sz w:val="21"/>
                      <w:szCs w:val="21"/>
                    </w:rPr>
                    <w:t>（2） 大召营专业园区实行集中供热，废气污染物排放实行管理目标总量控制，通过优化能源消费结构、加强管理等手段确保空气环境质量应达到国家空气质量二级标准要求；</w:t>
                  </w:r>
                </w:p>
                <w:p>
                  <w:pPr>
                    <w:tabs>
                      <w:tab w:val="left" w:pos="7200"/>
                    </w:tabs>
                    <w:spacing w:line="240" w:lineRule="auto"/>
                    <w:jc w:val="left"/>
                    <w:rPr>
                      <w:sz w:val="21"/>
                      <w:szCs w:val="21"/>
                    </w:rPr>
                  </w:pPr>
                  <w:r>
                    <w:rPr>
                      <w:sz w:val="21"/>
                      <w:szCs w:val="21"/>
                    </w:rPr>
                    <w:t>（3）通过合理规划企业布局，对各种工业噪声源采用隔声、吸声和消声等治理措施确保厂界噪声达标；通过设置绿化带等减少交通噪声对环境的影响；对施工阶段的噪声通过采用先进设备和工艺、设置声屏障和控制施工时间等手段加以控制；</w:t>
                  </w:r>
                </w:p>
                <w:p>
                  <w:pPr>
                    <w:tabs>
                      <w:tab w:val="left" w:pos="7200"/>
                    </w:tabs>
                    <w:spacing w:line="240" w:lineRule="auto"/>
                    <w:jc w:val="left"/>
                    <w:rPr>
                      <w:b/>
                      <w:sz w:val="21"/>
                      <w:szCs w:val="21"/>
                    </w:rPr>
                  </w:pPr>
                  <w:r>
                    <w:rPr>
                      <w:sz w:val="21"/>
                      <w:szCs w:val="21"/>
                    </w:rPr>
                    <w:t>（4）生活垃圾分类收集，不能回收利用的进行填埋处理，一般固废尽量综合利用，危险废物妥善收集、送往有资质的单位安全处置；</w:t>
                  </w:r>
                </w:p>
                <w:p>
                  <w:pPr>
                    <w:tabs>
                      <w:tab w:val="left" w:pos="7200"/>
                    </w:tabs>
                    <w:spacing w:line="240" w:lineRule="auto"/>
                    <w:jc w:val="left"/>
                    <w:rPr>
                      <w:sz w:val="21"/>
                      <w:szCs w:val="21"/>
                    </w:rPr>
                  </w:pPr>
                  <w:r>
                    <w:rPr>
                      <w:sz w:val="21"/>
                      <w:szCs w:val="21"/>
                    </w:rPr>
                    <w:t>（5）建设过程中应遵循因地制宜、切合容量的原则，结合环境容量的要求，最大限度地减少区域开发对生态环境造成的影响，建立生态补偿机制，强化生态保护宣传教育。</w:t>
                  </w:r>
                </w:p>
              </w:tc>
              <w:tc>
                <w:tcPr>
                  <w:tcW w:w="1522" w:type="pct"/>
                  <w:tcBorders>
                    <w:top w:val="single" w:color="auto" w:sz="8" w:space="0"/>
                    <w:bottom w:val="single" w:color="auto" w:sz="4" w:space="0"/>
                  </w:tcBorders>
                  <w:noWrap w:val="0"/>
                  <w:vAlign w:val="center"/>
                </w:tcPr>
                <w:p>
                  <w:pPr>
                    <w:adjustRightInd w:val="0"/>
                    <w:spacing w:line="240" w:lineRule="auto"/>
                    <w:jc w:val="left"/>
                    <w:rPr>
                      <w:sz w:val="21"/>
                      <w:szCs w:val="21"/>
                      <w:highlight w:val="none"/>
                    </w:rPr>
                  </w:pPr>
                  <w:r>
                    <w:rPr>
                      <w:sz w:val="21"/>
                      <w:szCs w:val="21"/>
                      <w:highlight w:val="none"/>
                    </w:rPr>
                    <w:t>（1）本项目</w:t>
                  </w:r>
                  <w:r>
                    <w:rPr>
                      <w:rFonts w:hint="eastAsia"/>
                      <w:sz w:val="21"/>
                      <w:szCs w:val="21"/>
                      <w:highlight w:val="none"/>
                      <w:lang w:val="en-US" w:eastAsia="zh-CN"/>
                    </w:rPr>
                    <w:t>不涉及生产污水，</w:t>
                  </w:r>
                  <w:r>
                    <w:rPr>
                      <w:sz w:val="21"/>
                      <w:szCs w:val="21"/>
                      <w:highlight w:val="none"/>
                    </w:rPr>
                    <w:t>生活废水经化粪池处理后排入大召营污水处理厂进一步处理；</w:t>
                  </w:r>
                </w:p>
                <w:p>
                  <w:pPr>
                    <w:pStyle w:val="2"/>
                    <w:spacing w:before="0" w:after="0" w:line="240" w:lineRule="auto"/>
                    <w:ind w:left="0" w:firstLine="0"/>
                    <w:outlineLvl w:val="0"/>
                    <w:rPr>
                      <w:rFonts w:hint="default" w:ascii="Times New Roman" w:hAnsi="Times New Roman" w:eastAsia="宋体" w:cs="Times New Roman"/>
                      <w:b w:val="0"/>
                      <w:bCs w:val="0"/>
                      <w:color w:val="auto"/>
                      <w:sz w:val="21"/>
                      <w:szCs w:val="21"/>
                    </w:rPr>
                  </w:pPr>
                  <w:r>
                    <w:rPr>
                      <w:rFonts w:eastAsia="宋体"/>
                      <w:b w:val="0"/>
                      <w:bCs w:val="0"/>
                      <w:sz w:val="21"/>
                      <w:szCs w:val="21"/>
                    </w:rPr>
                    <w:t>（2）项目</w:t>
                  </w:r>
                  <w:r>
                    <w:rPr>
                      <w:rFonts w:eastAsia="宋体"/>
                      <w:b w:val="0"/>
                      <w:bCs w:val="0"/>
                      <w:color w:val="auto"/>
                      <w:sz w:val="21"/>
                      <w:szCs w:val="21"/>
                    </w:rPr>
                    <w:t>设备噪声采取厂房隔音、距离衰减等措施后满足《工业企业厂界环</w:t>
                  </w:r>
                  <w:r>
                    <w:rPr>
                      <w:rFonts w:hint="default" w:ascii="Times New Roman" w:hAnsi="Times New Roman" w:eastAsia="宋体" w:cs="Times New Roman"/>
                      <w:b w:val="0"/>
                      <w:bCs w:val="0"/>
                      <w:color w:val="auto"/>
                      <w:sz w:val="21"/>
                      <w:szCs w:val="21"/>
                    </w:rPr>
                    <w:t>境噪声排放标准》（GB12348-2008）</w:t>
                  </w:r>
                  <w:r>
                    <w:rPr>
                      <w:rFonts w:hint="eastAsia" w:ascii="Times New Roman" w:hAnsi="Times New Roman" w:cs="Times New Roman"/>
                      <w:b w:val="0"/>
                      <w:bCs w:val="0"/>
                      <w:color w:val="auto"/>
                      <w:sz w:val="21"/>
                      <w:szCs w:val="21"/>
                      <w:lang w:val="en-US" w:eastAsia="zh-CN"/>
                    </w:rPr>
                    <w:t>3</w:t>
                  </w:r>
                  <w:r>
                    <w:rPr>
                      <w:rFonts w:hint="default" w:ascii="Times New Roman" w:hAnsi="Times New Roman" w:eastAsia="宋体" w:cs="Times New Roman"/>
                      <w:b w:val="0"/>
                      <w:bCs w:val="0"/>
                      <w:color w:val="auto"/>
                      <w:sz w:val="21"/>
                      <w:szCs w:val="21"/>
                    </w:rPr>
                    <w:t>类标准；</w:t>
                  </w:r>
                </w:p>
                <w:p>
                  <w:pPr>
                    <w:spacing w:line="240" w:lineRule="auto"/>
                    <w:rPr>
                      <w:sz w:val="21"/>
                      <w:szCs w:val="21"/>
                    </w:rPr>
                  </w:pPr>
                  <w:r>
                    <w:rPr>
                      <w:color w:val="auto"/>
                      <w:sz w:val="21"/>
                      <w:szCs w:val="21"/>
                    </w:rPr>
                    <w:t>（</w:t>
                  </w:r>
                  <w:r>
                    <w:rPr>
                      <w:rFonts w:hint="eastAsia"/>
                      <w:color w:val="auto"/>
                      <w:sz w:val="21"/>
                      <w:szCs w:val="21"/>
                      <w:lang w:val="en-US" w:eastAsia="zh-CN"/>
                    </w:rPr>
                    <w:t>3</w:t>
                  </w:r>
                  <w:r>
                    <w:rPr>
                      <w:color w:val="auto"/>
                      <w:sz w:val="21"/>
                      <w:szCs w:val="21"/>
                    </w:rPr>
                    <w:t>）项目一般固体</w:t>
                  </w:r>
                  <w:r>
                    <w:rPr>
                      <w:sz w:val="21"/>
                      <w:szCs w:val="21"/>
                    </w:rPr>
                    <w:t>废物在集中收集后</w:t>
                  </w:r>
                  <w:r>
                    <w:rPr>
                      <w:rFonts w:hint="eastAsia"/>
                      <w:sz w:val="21"/>
                      <w:szCs w:val="21"/>
                      <w:lang w:val="en-US" w:eastAsia="zh-CN"/>
                    </w:rPr>
                    <w:t>定期出售</w:t>
                  </w:r>
                  <w:r>
                    <w:rPr>
                      <w:sz w:val="21"/>
                      <w:szCs w:val="21"/>
                    </w:rPr>
                    <w:t>；危险废物委托有资质单位处理；</w:t>
                  </w:r>
                </w:p>
                <w:p>
                  <w:pPr>
                    <w:pStyle w:val="2"/>
                    <w:spacing w:before="0" w:after="0" w:line="240" w:lineRule="auto"/>
                    <w:ind w:left="0" w:firstLine="0"/>
                    <w:outlineLvl w:val="0"/>
                    <w:rPr>
                      <w:sz w:val="21"/>
                      <w:szCs w:val="21"/>
                    </w:rPr>
                  </w:pPr>
                  <w:r>
                    <w:rPr>
                      <w:rFonts w:eastAsia="宋体"/>
                      <w:b w:val="0"/>
                      <w:bCs w:val="0"/>
                      <w:color w:val="auto"/>
                      <w:kern w:val="2"/>
                      <w:sz w:val="21"/>
                      <w:szCs w:val="21"/>
                    </w:rPr>
                    <w:t>（</w:t>
                  </w:r>
                  <w:r>
                    <w:rPr>
                      <w:rFonts w:hint="eastAsia" w:eastAsia="宋体"/>
                      <w:b w:val="0"/>
                      <w:bCs w:val="0"/>
                      <w:color w:val="auto"/>
                      <w:kern w:val="2"/>
                      <w:sz w:val="21"/>
                      <w:szCs w:val="21"/>
                      <w:lang w:val="en-US" w:eastAsia="zh-CN"/>
                    </w:rPr>
                    <w:t>4</w:t>
                  </w:r>
                  <w:r>
                    <w:rPr>
                      <w:rFonts w:eastAsia="宋体"/>
                      <w:b w:val="0"/>
                      <w:bCs w:val="0"/>
                      <w:color w:val="auto"/>
                      <w:kern w:val="2"/>
                      <w:sz w:val="21"/>
                      <w:szCs w:val="21"/>
                    </w:rPr>
                    <w:t>）本项目废气、废水、噪声合理治理后达标排放，固体废物处理合理，项目对周围环境影响可接受。</w:t>
                  </w:r>
                </w:p>
              </w:tc>
              <w:tc>
                <w:tcPr>
                  <w:tcW w:w="485" w:type="pct"/>
                  <w:tcBorders>
                    <w:top w:val="single" w:color="auto" w:sz="8" w:space="0"/>
                    <w:bottom w:val="single" w:color="auto" w:sz="4" w:space="0"/>
                  </w:tcBorders>
                  <w:noWrap w:val="0"/>
                  <w:vAlign w:val="center"/>
                </w:tcPr>
                <w:p>
                  <w:pPr>
                    <w:adjustRightInd w:val="0"/>
                    <w:snapToGrid w:val="0"/>
                    <w:spacing w:line="240" w:lineRule="auto"/>
                    <w:jc w:val="center"/>
                    <w:rPr>
                      <w:b/>
                      <w:sz w:val="21"/>
                      <w:szCs w:val="21"/>
                    </w:rPr>
                  </w:pPr>
                  <w:r>
                    <w:rPr>
                      <w:color w:val="000000"/>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26" w:hRule="atLeast"/>
              </w:trPr>
              <w:tc>
                <w:tcPr>
                  <w:tcW w:w="404" w:type="pct"/>
                  <w:tcBorders>
                    <w:top w:val="single" w:color="auto" w:sz="4" w:space="0"/>
                    <w:bottom w:val="single" w:color="auto" w:sz="8" w:space="0"/>
                  </w:tcBorders>
                  <w:noWrap w:val="0"/>
                  <w:vAlign w:val="center"/>
                </w:tcPr>
                <w:p>
                  <w:pPr>
                    <w:adjustRightInd w:val="0"/>
                    <w:snapToGrid w:val="0"/>
                    <w:spacing w:line="240" w:lineRule="auto"/>
                    <w:jc w:val="center"/>
                    <w:rPr>
                      <w:sz w:val="21"/>
                      <w:szCs w:val="21"/>
                      <w:highlight w:val="yellow"/>
                    </w:rPr>
                  </w:pPr>
                  <w:r>
                    <w:rPr>
                      <w:kern w:val="0"/>
                      <w:sz w:val="21"/>
                      <w:szCs w:val="21"/>
                    </w:rPr>
                    <w:t>审查意见</w:t>
                  </w:r>
                </w:p>
              </w:tc>
              <w:tc>
                <w:tcPr>
                  <w:tcW w:w="2587" w:type="pct"/>
                  <w:tcBorders>
                    <w:top w:val="single" w:color="auto" w:sz="4" w:space="0"/>
                    <w:bottom w:val="single" w:color="auto" w:sz="8" w:space="0"/>
                  </w:tcBorders>
                  <w:noWrap w:val="0"/>
                  <w:vAlign w:val="center"/>
                </w:tcPr>
                <w:p>
                  <w:pPr>
                    <w:spacing w:line="240" w:lineRule="auto"/>
                    <w:jc w:val="left"/>
                    <w:rPr>
                      <w:sz w:val="21"/>
                      <w:szCs w:val="21"/>
                    </w:rPr>
                  </w:pPr>
                  <w:r>
                    <w:rPr>
                      <w:sz w:val="21"/>
                      <w:szCs w:val="21"/>
                    </w:rPr>
                    <w:t>（</w:t>
                  </w:r>
                  <w:r>
                    <w:rPr>
                      <w:rFonts w:hint="eastAsia"/>
                      <w:sz w:val="21"/>
                      <w:szCs w:val="21"/>
                    </w:rPr>
                    <w:t>1</w:t>
                  </w:r>
                  <w:r>
                    <w:rPr>
                      <w:sz w:val="21"/>
                      <w:szCs w:val="21"/>
                    </w:rPr>
                    <w:t>）合理规划用地布局</w:t>
                  </w:r>
                </w:p>
                <w:p>
                  <w:pPr>
                    <w:spacing w:line="240" w:lineRule="auto"/>
                    <w:jc w:val="left"/>
                    <w:rPr>
                      <w:sz w:val="21"/>
                      <w:szCs w:val="21"/>
                    </w:rPr>
                  </w:pPr>
                  <w:r>
                    <w:rPr>
                      <w:sz w:val="21"/>
                      <w:szCs w:val="21"/>
                    </w:rPr>
                    <w:t>新乡县大召营专业园区应进一步优化调整用地布局。在开发过程中不应随意改变各用地功能区的使用功能，并注重节约集约用地。应充分考虑各功能区相互干扰、影响问题，减小各功能区之间的不利影响。在区内建设项目的大气环境防护范围内，不得规划新建居民区、学校、医院、行政办公等环境敏感点。</w:t>
                  </w:r>
                </w:p>
                <w:p>
                  <w:pPr>
                    <w:spacing w:line="240" w:lineRule="auto"/>
                    <w:jc w:val="left"/>
                    <w:rPr>
                      <w:sz w:val="21"/>
                      <w:szCs w:val="21"/>
                    </w:rPr>
                  </w:pPr>
                  <w:r>
                    <w:rPr>
                      <w:sz w:val="21"/>
                      <w:szCs w:val="21"/>
                    </w:rPr>
                    <w:t> （</w:t>
                  </w:r>
                  <w:r>
                    <w:rPr>
                      <w:rFonts w:hint="eastAsia"/>
                      <w:sz w:val="21"/>
                      <w:szCs w:val="21"/>
                    </w:rPr>
                    <w:t>2</w:t>
                  </w:r>
                  <w:r>
                    <w:rPr>
                      <w:sz w:val="21"/>
                      <w:szCs w:val="21"/>
                    </w:rPr>
                    <w:t>）优化产业结构</w:t>
                  </w:r>
                </w:p>
                <w:p>
                  <w:pPr>
                    <w:spacing w:line="240" w:lineRule="auto"/>
                    <w:jc w:val="left"/>
                    <w:rPr>
                      <w:sz w:val="21"/>
                      <w:szCs w:val="21"/>
                    </w:rPr>
                  </w:pPr>
                  <w:r>
                    <w:rPr>
                      <w:sz w:val="21"/>
                      <w:szCs w:val="21"/>
                    </w:rPr>
                    <w:t>入区建设项目在环境保护方面应做到高起点、高标准、严要求，项目筛选应遵循循</w:t>
                  </w:r>
                  <w:r>
                    <w:rPr>
                      <w:sz w:val="21"/>
                      <w:szCs w:val="21"/>
                      <w:highlight w:val="none"/>
                    </w:rPr>
                    <w:t>环经济理论，实施清洁生产，优化产业结构。</w:t>
                  </w:r>
                  <w:r>
                    <w:rPr>
                      <w:color w:val="auto"/>
                      <w:sz w:val="21"/>
                      <w:szCs w:val="21"/>
                      <w:highlight w:val="none"/>
                    </w:rPr>
                    <w:t>优先入驻符合产业定位、工艺技术和装备水平高、污染小、能耗少以及延长产业链条和循环经济项目。</w:t>
                  </w:r>
                  <w:r>
                    <w:rPr>
                      <w:sz w:val="21"/>
                      <w:szCs w:val="21"/>
                      <w:highlight w:val="none"/>
                    </w:rPr>
                    <w:t>落实《报</w:t>
                  </w:r>
                  <w:r>
                    <w:rPr>
                      <w:sz w:val="21"/>
                      <w:szCs w:val="21"/>
                    </w:rPr>
                    <w:t>告书》提出的产业布局调整规划，严格按照集聚区项目准入条件入驻企业，在土地利用规划调整到位前，项目禁止入驻。</w:t>
                  </w:r>
                </w:p>
                <w:p>
                  <w:pPr>
                    <w:spacing w:line="240" w:lineRule="auto"/>
                    <w:jc w:val="left"/>
                    <w:rPr>
                      <w:sz w:val="21"/>
                      <w:szCs w:val="21"/>
                    </w:rPr>
                  </w:pPr>
                  <w:r>
                    <w:rPr>
                      <w:sz w:val="21"/>
                      <w:szCs w:val="21"/>
                    </w:rPr>
                    <w:t>（</w:t>
                  </w:r>
                  <w:r>
                    <w:rPr>
                      <w:rFonts w:hint="eastAsia"/>
                      <w:sz w:val="21"/>
                      <w:szCs w:val="21"/>
                    </w:rPr>
                    <w:t>3</w:t>
                  </w:r>
                  <w:r>
                    <w:rPr>
                      <w:sz w:val="21"/>
                      <w:szCs w:val="21"/>
                    </w:rPr>
                    <w:t>）完善园区环保设施建设</w:t>
                  </w:r>
                </w:p>
                <w:p>
                  <w:pPr>
                    <w:spacing w:line="240" w:lineRule="auto"/>
                    <w:jc w:val="left"/>
                    <w:rPr>
                      <w:sz w:val="21"/>
                      <w:szCs w:val="21"/>
                    </w:rPr>
                  </w:pPr>
                  <w:r>
                    <w:rPr>
                      <w:sz w:val="21"/>
                      <w:szCs w:val="21"/>
                    </w:rPr>
                    <w:t>加快集中供热、供水、污水集中处理、雨污分流管网、中水回用等基础设施建设，优化能源结构，鼓励使用清洁能源，园区内新建项目不得自建燃煤锅炉，入区企业外排废水要通过规范化排污口全部经管网收集到园区污水处理厂集中处理。按照循环经济的要求，提高园区固废的综合利用</w:t>
                  </w:r>
                  <w:r>
                    <w:rPr>
                      <w:color w:val="auto"/>
                      <w:sz w:val="21"/>
                      <w:szCs w:val="21"/>
                      <w:highlight w:val="none"/>
                    </w:rPr>
                    <w:t>率。一般工业固废应首先回收或综合利用，危险固废的收集、贮存应满足《危险废物贮存污染控制标准》（GB18597-2001）的要求、并</w:t>
                  </w:r>
                  <w:r>
                    <w:rPr>
                      <w:sz w:val="21"/>
                      <w:szCs w:val="21"/>
                    </w:rPr>
                    <w:t>送有资质的危险废物处置单位处置，危险废物的转运应执行《危险废物转移联单管理办法》的有关规定。</w:t>
                  </w:r>
                </w:p>
                <w:p>
                  <w:pPr>
                    <w:spacing w:line="240" w:lineRule="auto"/>
                    <w:jc w:val="left"/>
                    <w:rPr>
                      <w:sz w:val="21"/>
                      <w:szCs w:val="21"/>
                    </w:rPr>
                  </w:pPr>
                  <w:r>
                    <w:rPr>
                      <w:sz w:val="21"/>
                      <w:szCs w:val="21"/>
                    </w:rPr>
                    <w:t>（</w:t>
                  </w:r>
                  <w:r>
                    <w:rPr>
                      <w:rFonts w:hint="eastAsia"/>
                      <w:sz w:val="21"/>
                      <w:szCs w:val="21"/>
                    </w:rPr>
                    <w:t>4</w:t>
                  </w:r>
                  <w:r>
                    <w:rPr>
                      <w:sz w:val="21"/>
                      <w:szCs w:val="21"/>
                    </w:rPr>
                    <w:t>）严格控制污染物排放</w:t>
                  </w:r>
                </w:p>
                <w:p>
                  <w:pPr>
                    <w:spacing w:line="240" w:lineRule="auto"/>
                    <w:jc w:val="left"/>
                    <w:rPr>
                      <w:color w:val="FF0000"/>
                      <w:sz w:val="21"/>
                      <w:szCs w:val="21"/>
                    </w:rPr>
                  </w:pPr>
                  <w:r>
                    <w:rPr>
                      <w:sz w:val="21"/>
                      <w:szCs w:val="21"/>
                    </w:rPr>
                    <w:t>集聚区规划的实施应严格执行污染物排放总量控制制度。加强废水、废气、噪声、固废等污染防治，保证各治污设施正常运行。做好地下水保护，定期对地下水水质进行监测，发现问题，及时采取有效防治措施，避免对地下水造成污染。</w:t>
                  </w:r>
                </w:p>
              </w:tc>
              <w:tc>
                <w:tcPr>
                  <w:tcW w:w="1522" w:type="pct"/>
                  <w:tcBorders>
                    <w:top w:val="single" w:color="auto" w:sz="4" w:space="0"/>
                    <w:bottom w:val="single" w:color="auto" w:sz="8" w:space="0"/>
                  </w:tcBorders>
                  <w:noWrap w:val="0"/>
                  <w:vAlign w:val="center"/>
                </w:tcPr>
                <w:p>
                  <w:pPr>
                    <w:adjustRightInd w:val="0"/>
                    <w:snapToGrid w:val="0"/>
                    <w:spacing w:line="240" w:lineRule="auto"/>
                    <w:jc w:val="left"/>
                    <w:rPr>
                      <w:rFonts w:hint="eastAsia" w:eastAsia="宋体"/>
                      <w:sz w:val="21"/>
                      <w:szCs w:val="21"/>
                      <w:highlight w:val="none"/>
                      <w:lang w:eastAsia="zh-CN"/>
                    </w:rPr>
                  </w:pPr>
                  <w:r>
                    <w:rPr>
                      <w:rFonts w:hint="eastAsia"/>
                      <w:sz w:val="21"/>
                      <w:szCs w:val="21"/>
                    </w:rPr>
                    <w:t>（1）本项目租赁现有生产车间，根据新乡县大召营专业园区总体发展规划图，项目选址属于工业用地，符合新乡县大召营专业园区用</w:t>
                  </w:r>
                  <w:r>
                    <w:rPr>
                      <w:rFonts w:hint="eastAsia"/>
                      <w:sz w:val="21"/>
                      <w:szCs w:val="21"/>
                      <w:highlight w:val="none"/>
                    </w:rPr>
                    <w:t>地规划</w:t>
                  </w:r>
                  <w:r>
                    <w:rPr>
                      <w:rFonts w:hint="eastAsia"/>
                      <w:sz w:val="21"/>
                      <w:szCs w:val="21"/>
                      <w:highlight w:val="none"/>
                      <w:lang w:eastAsia="zh-CN"/>
                    </w:rPr>
                    <w:t>；</w:t>
                  </w:r>
                </w:p>
                <w:p>
                  <w:pPr>
                    <w:adjustRightInd w:val="0"/>
                    <w:snapToGrid w:val="0"/>
                    <w:spacing w:line="240" w:lineRule="auto"/>
                    <w:jc w:val="left"/>
                    <w:rPr>
                      <w:rFonts w:hint="eastAsia" w:eastAsia="宋体"/>
                      <w:color w:val="auto"/>
                      <w:sz w:val="21"/>
                      <w:szCs w:val="21"/>
                      <w:highlight w:val="none"/>
                      <w:lang w:eastAsia="zh-CN"/>
                    </w:rPr>
                  </w:pPr>
                  <w:r>
                    <w:rPr>
                      <w:rFonts w:hint="eastAsia"/>
                      <w:sz w:val="21"/>
                      <w:szCs w:val="21"/>
                      <w:highlight w:val="none"/>
                    </w:rPr>
                    <w:t>（2）</w:t>
                  </w:r>
                  <w:r>
                    <w:rPr>
                      <w:rFonts w:hint="eastAsia"/>
                      <w:color w:val="auto"/>
                      <w:sz w:val="21"/>
                      <w:szCs w:val="21"/>
                      <w:highlight w:val="none"/>
                    </w:rPr>
                    <w:t>本项目属于</w:t>
                  </w:r>
                  <w:r>
                    <w:rPr>
                      <w:rFonts w:hint="eastAsia"/>
                      <w:color w:val="auto"/>
                      <w:sz w:val="21"/>
                      <w:szCs w:val="21"/>
                      <w:highlight w:val="none"/>
                      <w:lang w:val="en-US" w:eastAsia="zh-CN"/>
                    </w:rPr>
                    <w:t>废旧资源再生行业</w:t>
                  </w:r>
                  <w:r>
                    <w:rPr>
                      <w:rFonts w:hint="eastAsia"/>
                      <w:color w:val="auto"/>
                      <w:sz w:val="21"/>
                      <w:szCs w:val="21"/>
                      <w:highlight w:val="none"/>
                    </w:rPr>
                    <w:t>，</w:t>
                  </w:r>
                  <w:r>
                    <w:rPr>
                      <w:rFonts w:hint="eastAsia"/>
                      <w:color w:val="auto"/>
                      <w:sz w:val="21"/>
                      <w:szCs w:val="21"/>
                      <w:highlight w:val="none"/>
                      <w:lang w:val="en-US" w:eastAsia="zh-CN"/>
                    </w:rPr>
                    <w:t>属于循环经济项目，</w:t>
                  </w:r>
                  <w:r>
                    <w:rPr>
                      <w:rFonts w:hint="eastAsia"/>
                      <w:color w:val="auto"/>
                      <w:sz w:val="21"/>
                      <w:szCs w:val="21"/>
                      <w:highlight w:val="none"/>
                    </w:rPr>
                    <w:t>项目生产工艺</w:t>
                  </w:r>
                  <w:r>
                    <w:rPr>
                      <w:rFonts w:hint="eastAsia"/>
                      <w:color w:val="auto"/>
                      <w:sz w:val="21"/>
                      <w:szCs w:val="21"/>
                      <w:highlight w:val="none"/>
                      <w:lang w:val="en-US" w:eastAsia="zh-CN"/>
                    </w:rPr>
                    <w:t>技术和装备水平高、污染小</w:t>
                  </w:r>
                  <w:r>
                    <w:rPr>
                      <w:rFonts w:hint="eastAsia"/>
                      <w:color w:val="auto"/>
                      <w:sz w:val="21"/>
                      <w:szCs w:val="21"/>
                      <w:highlight w:val="none"/>
                    </w:rPr>
                    <w:t>，本项目符合环保过滤园区准入条件</w:t>
                  </w:r>
                  <w:r>
                    <w:rPr>
                      <w:rFonts w:hint="eastAsia"/>
                      <w:color w:val="auto"/>
                      <w:sz w:val="21"/>
                      <w:szCs w:val="21"/>
                      <w:highlight w:val="none"/>
                      <w:lang w:eastAsia="zh-CN"/>
                    </w:rPr>
                    <w:t>；</w:t>
                  </w:r>
                </w:p>
                <w:p>
                  <w:pPr>
                    <w:adjustRightInd w:val="0"/>
                    <w:snapToGrid w:val="0"/>
                    <w:spacing w:line="240" w:lineRule="auto"/>
                    <w:jc w:val="left"/>
                    <w:rPr>
                      <w:rFonts w:hint="default"/>
                      <w:sz w:val="21"/>
                      <w:szCs w:val="21"/>
                      <w:lang w:val="en-US"/>
                    </w:rPr>
                  </w:pPr>
                  <w:r>
                    <w:rPr>
                      <w:rFonts w:hint="eastAsia"/>
                      <w:sz w:val="21"/>
                      <w:szCs w:val="21"/>
                    </w:rPr>
                    <w:t>（3）</w:t>
                  </w:r>
                  <w:r>
                    <w:rPr>
                      <w:rFonts w:hint="eastAsia"/>
                      <w:sz w:val="21"/>
                      <w:szCs w:val="21"/>
                      <w:lang w:val="en-US" w:eastAsia="zh-CN"/>
                    </w:rPr>
                    <w:t>本</w:t>
                  </w:r>
                  <w:r>
                    <w:rPr>
                      <w:sz w:val="21"/>
                      <w:szCs w:val="21"/>
                    </w:rPr>
                    <w:t>项目</w:t>
                  </w:r>
                  <w:r>
                    <w:rPr>
                      <w:rFonts w:hint="eastAsia"/>
                      <w:sz w:val="21"/>
                      <w:szCs w:val="21"/>
                    </w:rPr>
                    <w:t>无生产废水产生，生活废水经化粪池处理后经市政管网排入大召营污水处理厂进一步处理</w:t>
                  </w:r>
                  <w:r>
                    <w:rPr>
                      <w:rFonts w:hint="eastAsia"/>
                      <w:sz w:val="21"/>
                      <w:szCs w:val="21"/>
                      <w:lang w:eastAsia="zh-CN"/>
                    </w:rPr>
                    <w:t>，</w:t>
                  </w:r>
                  <w:r>
                    <w:rPr>
                      <w:sz w:val="21"/>
                      <w:szCs w:val="21"/>
                    </w:rPr>
                    <w:t>一般固体废物在集中收集后</w:t>
                  </w:r>
                  <w:r>
                    <w:rPr>
                      <w:rFonts w:hint="eastAsia"/>
                      <w:sz w:val="21"/>
                      <w:szCs w:val="21"/>
                      <w:lang w:val="en-US" w:eastAsia="zh-CN"/>
                    </w:rPr>
                    <w:t>定期出售</w:t>
                  </w:r>
                  <w:r>
                    <w:rPr>
                      <w:sz w:val="21"/>
                      <w:szCs w:val="21"/>
                    </w:rPr>
                    <w:t>；危险废物</w:t>
                  </w:r>
                  <w:r>
                    <w:rPr>
                      <w:rFonts w:hint="eastAsia"/>
                      <w:sz w:val="21"/>
                      <w:szCs w:val="21"/>
                      <w:lang w:val="en-US" w:eastAsia="zh-CN"/>
                    </w:rPr>
                    <w:t>的收集、贮存</w:t>
                  </w:r>
                  <w:r>
                    <w:rPr>
                      <w:rFonts w:hint="eastAsia" w:ascii="Times New Roman" w:hAnsi="宋体" w:cs="Times New Roman"/>
                      <w:color w:val="000000"/>
                      <w:sz w:val="21"/>
                      <w:szCs w:val="21"/>
                      <w:lang w:val="en-US" w:eastAsia="zh-CN"/>
                    </w:rPr>
                    <w:t>严格执行</w:t>
                  </w:r>
                  <w:r>
                    <w:rPr>
                      <w:color w:val="auto"/>
                      <w:sz w:val="21"/>
                      <w:szCs w:val="21"/>
                      <w:highlight w:val="none"/>
                    </w:rPr>
                    <w:t>《危险废物贮存污染控制标准》（GB18597-2001）的要求</w:t>
                  </w:r>
                  <w:r>
                    <w:rPr>
                      <w:rFonts w:hint="eastAsia" w:ascii="Times New Roman" w:hAnsi="宋体" w:cs="Times New Roman"/>
                      <w:color w:val="auto"/>
                      <w:sz w:val="21"/>
                      <w:szCs w:val="21"/>
                      <w:highlight w:val="none"/>
                    </w:rPr>
                    <w:t>。</w:t>
                  </w:r>
                  <w:r>
                    <w:rPr>
                      <w:rFonts w:hint="eastAsia"/>
                      <w:sz w:val="21"/>
                      <w:szCs w:val="21"/>
                    </w:rPr>
                    <w:t>并送有资质的危险废物处置单位处置，危险废物的转运</w:t>
                  </w:r>
                  <w:r>
                    <w:rPr>
                      <w:rFonts w:hint="eastAsia"/>
                      <w:sz w:val="21"/>
                      <w:szCs w:val="21"/>
                      <w:lang w:val="en-US" w:eastAsia="zh-CN"/>
                    </w:rPr>
                    <w:t>严格</w:t>
                  </w:r>
                  <w:r>
                    <w:rPr>
                      <w:rFonts w:hint="eastAsia"/>
                      <w:sz w:val="21"/>
                      <w:szCs w:val="21"/>
                    </w:rPr>
                    <w:t>执行《危险废物转移联单管理办法》的有关规定。</w:t>
                  </w:r>
                  <w:r>
                    <w:rPr>
                      <w:rFonts w:hint="eastAsia"/>
                      <w:sz w:val="21"/>
                      <w:szCs w:val="21"/>
                      <w:lang w:eastAsia="zh-CN"/>
                    </w:rPr>
                    <w:t>（</w:t>
                  </w:r>
                  <w:r>
                    <w:rPr>
                      <w:rFonts w:hint="eastAsia"/>
                      <w:sz w:val="21"/>
                      <w:szCs w:val="21"/>
                      <w:lang w:val="en-US" w:eastAsia="zh-CN"/>
                    </w:rPr>
                    <w:t>4</w:t>
                  </w:r>
                  <w:r>
                    <w:rPr>
                      <w:rFonts w:hint="eastAsia"/>
                      <w:sz w:val="21"/>
                      <w:szCs w:val="21"/>
                      <w:lang w:eastAsia="zh-CN"/>
                    </w:rPr>
                    <w:t>）</w:t>
                  </w:r>
                  <w:r>
                    <w:rPr>
                      <w:rFonts w:hint="eastAsia"/>
                      <w:sz w:val="21"/>
                      <w:szCs w:val="21"/>
                      <w:lang w:val="en-US" w:eastAsia="zh-CN"/>
                    </w:rPr>
                    <w:t>本项目</w:t>
                  </w:r>
                  <w:r>
                    <w:rPr>
                      <w:rFonts w:hint="default" w:ascii="Times New Roman" w:hAnsi="Times New Roman" w:eastAsia="宋体" w:cs="Times New Roman"/>
                      <w:color w:val="000000"/>
                      <w:sz w:val="21"/>
                      <w:szCs w:val="21"/>
                    </w:rPr>
                    <w:t>不涉及供热和天然气</w:t>
                  </w:r>
                  <w:r>
                    <w:rPr>
                      <w:rFonts w:hint="eastAsia" w:ascii="Times New Roman" w:hAnsi="Times New Roman" w:eastAsia="宋体" w:cs="Times New Roman"/>
                      <w:color w:val="000000"/>
                      <w:sz w:val="21"/>
                      <w:szCs w:val="21"/>
                      <w:lang w:val="en-US" w:eastAsia="zh-CN"/>
                    </w:rPr>
                    <w:t>的供应，不建设锅炉；</w:t>
                  </w:r>
                </w:p>
                <w:p>
                  <w:pPr>
                    <w:adjustRightInd w:val="0"/>
                    <w:snapToGrid w:val="0"/>
                    <w:spacing w:line="240" w:lineRule="auto"/>
                    <w:jc w:val="left"/>
                    <w:rPr>
                      <w:rFonts w:hint="eastAsia"/>
                      <w:sz w:val="21"/>
                      <w:szCs w:val="21"/>
                    </w:rPr>
                  </w:pPr>
                  <w:r>
                    <w:rPr>
                      <w:rFonts w:hint="eastAsia"/>
                      <w:sz w:val="21"/>
                      <w:szCs w:val="21"/>
                    </w:rPr>
                    <w:t>（</w:t>
                  </w:r>
                  <w:r>
                    <w:rPr>
                      <w:rFonts w:hint="eastAsia"/>
                      <w:sz w:val="21"/>
                      <w:szCs w:val="21"/>
                      <w:lang w:val="en-US" w:eastAsia="zh-CN"/>
                    </w:rPr>
                    <w:t>5</w:t>
                  </w:r>
                  <w:r>
                    <w:rPr>
                      <w:rFonts w:hint="eastAsia"/>
                      <w:sz w:val="21"/>
                      <w:szCs w:val="21"/>
                    </w:rPr>
                    <w:t>）</w:t>
                  </w:r>
                  <w:r>
                    <w:rPr>
                      <w:sz w:val="21"/>
                      <w:szCs w:val="21"/>
                      <w:highlight w:val="none"/>
                    </w:rPr>
                    <w:t>本项总量控制指标均由新乡县现有削减量中进行替代；</w:t>
                  </w:r>
                  <w:r>
                    <w:rPr>
                      <w:rFonts w:hint="eastAsia"/>
                      <w:sz w:val="21"/>
                      <w:szCs w:val="21"/>
                      <w:highlight w:val="none"/>
                    </w:rPr>
                    <w:t>企业加强日常监管，保证各治污设施正常运行。</w:t>
                  </w:r>
                </w:p>
              </w:tc>
              <w:tc>
                <w:tcPr>
                  <w:tcW w:w="485" w:type="pct"/>
                  <w:tcBorders>
                    <w:top w:val="single" w:color="auto" w:sz="4" w:space="0"/>
                    <w:bottom w:val="single" w:color="auto" w:sz="8" w:space="0"/>
                  </w:tcBorders>
                  <w:noWrap w:val="0"/>
                  <w:vAlign w:val="center"/>
                </w:tcPr>
                <w:p>
                  <w:pPr>
                    <w:adjustRightInd w:val="0"/>
                    <w:snapToGrid w:val="0"/>
                    <w:spacing w:line="240" w:lineRule="auto"/>
                    <w:jc w:val="center"/>
                    <w:rPr>
                      <w:sz w:val="21"/>
                      <w:szCs w:val="21"/>
                    </w:rPr>
                  </w:pPr>
                  <w:r>
                    <w:rPr>
                      <w:sz w:val="21"/>
                      <w:szCs w:val="21"/>
                    </w:rPr>
                    <w:t>符合</w:t>
                  </w:r>
                </w:p>
              </w:tc>
            </w:tr>
          </w:tbl>
          <w:p>
            <w:pPr>
              <w:rPr>
                <w:rFonts w:hint="default"/>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58" w:type="dxa"/>
            <w:noWrap w:val="0"/>
            <w:vAlign w:val="center"/>
          </w:tcPr>
          <w:p>
            <w:pPr>
              <w:autoSpaceDE w:val="0"/>
              <w:autoSpaceDN w:val="0"/>
              <w:adjustRightInd w:val="0"/>
              <w:snapToGrid w:val="0"/>
              <w:jc w:val="center"/>
              <w:rPr>
                <w:kern w:val="0"/>
                <w:sz w:val="24"/>
              </w:rPr>
            </w:pPr>
            <w:r>
              <w:rPr>
                <w:rFonts w:hAnsi="宋体"/>
                <w:kern w:val="0"/>
                <w:sz w:val="24"/>
              </w:rPr>
              <w:t>其他符合性分析</w:t>
            </w:r>
          </w:p>
        </w:tc>
        <w:tc>
          <w:tcPr>
            <w:tcW w:w="7796" w:type="dxa"/>
            <w:gridSpan w:val="3"/>
            <w:noWrap w:val="0"/>
            <w:vAlign w:val="center"/>
          </w:tcPr>
          <w:p>
            <w:pPr>
              <w:spacing w:line="440" w:lineRule="exact"/>
              <w:ind w:firstLine="482" w:firstLineChars="200"/>
              <w:textAlignment w:val="baseline"/>
              <w:rPr>
                <w:rFonts w:hint="eastAsia" w:ascii="宋体" w:hAnsi="宋体"/>
                <w:b/>
                <w:bCs/>
                <w:color w:val="000000"/>
                <w:sz w:val="24"/>
              </w:rPr>
            </w:pPr>
            <w:r>
              <w:rPr>
                <w:rFonts w:hint="eastAsia" w:ascii="宋体" w:hAnsi="宋体"/>
                <w:b/>
                <w:bCs/>
                <w:color w:val="000000"/>
                <w:sz w:val="24"/>
              </w:rPr>
              <w:t>1、“三线一单”符合性分析</w:t>
            </w:r>
          </w:p>
          <w:p>
            <w:pPr>
              <w:autoSpaceDE w:val="0"/>
              <w:autoSpaceDN w:val="0"/>
              <w:adjustRightInd w:val="0"/>
              <w:snapToGrid w:val="0"/>
              <w:spacing w:line="440" w:lineRule="exact"/>
              <w:ind w:firstLine="480" w:firstLineChars="200"/>
              <w:jc w:val="left"/>
              <w:rPr>
                <w:rFonts w:hint="eastAsia" w:ascii="宋体" w:hAnsi="宋体"/>
                <w:color w:val="000000"/>
                <w:sz w:val="24"/>
              </w:rPr>
            </w:pPr>
            <w:r>
              <w:rPr>
                <w:rFonts w:hint="eastAsia" w:ascii="宋体" w:hAnsi="宋体"/>
                <w:color w:val="000000"/>
                <w:sz w:val="24"/>
              </w:rPr>
              <w:t>根据《关于以改善环境质量为核心加强环境影响评价管理的通知》(环环评</w:t>
            </w:r>
            <w:r>
              <w:rPr>
                <w:rFonts w:hint="default" w:ascii="Times New Roman" w:hAnsi="Times New Roman" w:cs="Times New Roman"/>
                <w:color w:val="000000"/>
                <w:sz w:val="24"/>
              </w:rPr>
              <w:t>[2016]150</w:t>
            </w:r>
            <w:r>
              <w:rPr>
                <w:rFonts w:hint="eastAsia" w:ascii="宋体" w:hAnsi="宋体"/>
                <w:color w:val="000000"/>
                <w:sz w:val="24"/>
              </w:rPr>
              <w:t>号)要求，落实“生态保护红线、环境质量底线、资源利用上线和环境准入负面清单”（以下简称“三线一单”）约束，现分析如下</w:t>
            </w:r>
          </w:p>
          <w:p>
            <w:pPr>
              <w:spacing w:line="440" w:lineRule="exact"/>
              <w:ind w:firstLine="482" w:firstLineChars="200"/>
              <w:textAlignment w:val="baseline"/>
              <w:rPr>
                <w:rFonts w:hint="eastAsia" w:ascii="宋体" w:hAnsi="宋体"/>
                <w:b/>
                <w:bCs/>
                <w:color w:val="000000"/>
                <w:sz w:val="24"/>
              </w:rPr>
            </w:pPr>
            <w:r>
              <w:rPr>
                <w:rFonts w:hint="eastAsia" w:ascii="宋体" w:hAnsi="宋体"/>
                <w:b/>
                <w:bCs/>
                <w:color w:val="000000"/>
                <w:sz w:val="24"/>
              </w:rPr>
              <w:t>（1）生态保护红线相符性分析</w:t>
            </w:r>
          </w:p>
          <w:p>
            <w:pPr>
              <w:spacing w:line="440" w:lineRule="exact"/>
              <w:ind w:firstLine="480" w:firstLineChars="200"/>
              <w:textAlignment w:val="baseline"/>
              <w:rPr>
                <w:rFonts w:hint="eastAsia"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本项目所在地位于</w:t>
            </w:r>
            <w:r>
              <w:rPr>
                <w:rFonts w:hint="eastAsia" w:ascii="宋体" w:hAnsi="宋体"/>
                <w:color w:val="000000" w:themeColor="text1"/>
                <w:sz w:val="24"/>
                <w14:textFill>
                  <w14:solidFill>
                    <w14:schemeClr w14:val="tx1"/>
                  </w14:solidFill>
                </w14:textFill>
              </w:rPr>
              <w:t>新乡市新乡县</w:t>
            </w:r>
            <w:r>
              <w:rPr>
                <w:rFonts w:hint="eastAsia" w:ascii="宋体" w:hAnsi="宋体"/>
                <w:color w:val="000000" w:themeColor="text1"/>
                <w:sz w:val="24"/>
                <w:lang w:val="en-US" w:eastAsia="zh-CN"/>
                <w14:textFill>
                  <w14:solidFill>
                    <w14:schemeClr w14:val="tx1"/>
                  </w14:solidFill>
                </w14:textFill>
              </w:rPr>
              <w:t>大召营镇店后营村</w:t>
            </w:r>
            <w:r>
              <w:rPr>
                <w:rFonts w:hint="eastAsia" w:ascii="宋体" w:hAnsi="宋体"/>
                <w:color w:val="000000" w:themeColor="text1"/>
                <w:sz w:val="24"/>
                <w14:textFill>
                  <w14:solidFill>
                    <w14:schemeClr w14:val="tx1"/>
                  </w14:solidFill>
                </w14:textFill>
              </w:rPr>
              <w:t>，本项目</w:t>
            </w:r>
            <w:r>
              <w:rPr>
                <w:rFonts w:hint="eastAsia" w:ascii="宋体" w:hAnsi="宋体"/>
                <w:color w:val="000000" w:themeColor="text1"/>
                <w:sz w:val="24"/>
                <w:lang w:val="en-US" w:eastAsia="zh-CN"/>
                <w14:textFill>
                  <w14:solidFill>
                    <w14:schemeClr w14:val="tx1"/>
                  </w14:solidFill>
                </w14:textFill>
              </w:rPr>
              <w:t>租赁</w:t>
            </w:r>
            <w:r>
              <w:rPr>
                <w:rFonts w:hint="eastAsia" w:ascii="宋体" w:hAnsi="宋体"/>
                <w:color w:val="000000" w:themeColor="text1"/>
                <w:sz w:val="24"/>
                <w14:textFill>
                  <w14:solidFill>
                    <w14:schemeClr w14:val="tx1"/>
                  </w14:solidFill>
                </w14:textFill>
              </w:rPr>
              <w:t>现有厂房进行生产，占地面积为</w:t>
            </w:r>
            <w:r>
              <w:rPr>
                <w:rFonts w:hint="default" w:ascii="Times New Roman" w:hAnsi="Times New Roman" w:cs="Times New Roman"/>
                <w:color w:val="000000" w:themeColor="text1"/>
                <w:sz w:val="24"/>
                <w:lang w:val="en-US" w:eastAsia="zh-CN"/>
                <w14:textFill>
                  <w14:solidFill>
                    <w14:schemeClr w14:val="tx1"/>
                  </w14:solidFill>
                </w14:textFill>
              </w:rPr>
              <w:t>2100</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2</w:t>
            </w:r>
            <w:r>
              <w:rPr>
                <w:rFonts w:hint="eastAsia" w:ascii="宋体" w:hAnsi="宋体"/>
                <w:color w:val="000000" w:themeColor="text1"/>
                <w:sz w:val="24"/>
                <w14:textFill>
                  <w14:solidFill>
                    <w14:schemeClr w14:val="tx1"/>
                  </w14:solidFill>
                </w14:textFill>
              </w:rPr>
              <w:t>，不新增占地。经查阅《新乡市生态保护红线划分结果图》，本项目所在地不涉及生态保护红线。</w:t>
            </w:r>
          </w:p>
          <w:p>
            <w:pPr>
              <w:spacing w:line="440" w:lineRule="exact"/>
              <w:ind w:firstLine="482" w:firstLineChars="200"/>
              <w:textAlignment w:val="baseline"/>
              <w:rPr>
                <w:rFonts w:hint="eastAsia"/>
                <w:b/>
                <w:bCs/>
                <w:color w:val="FF0000"/>
                <w:sz w:val="24"/>
              </w:rPr>
            </w:pPr>
            <w:r>
              <w:rPr>
                <w:b/>
                <w:bCs/>
                <w:color w:val="FF0000"/>
                <w:sz w:val="24"/>
              </w:rPr>
              <w:drawing>
                <wp:anchor distT="0" distB="0" distL="114300" distR="114300" simplePos="0" relativeHeight="251660288" behindDoc="0" locked="0" layoutInCell="1" allowOverlap="1">
                  <wp:simplePos x="0" y="0"/>
                  <wp:positionH relativeFrom="column">
                    <wp:posOffset>35560</wp:posOffset>
                  </wp:positionH>
                  <wp:positionV relativeFrom="paragraph">
                    <wp:posOffset>67310</wp:posOffset>
                  </wp:positionV>
                  <wp:extent cx="4730115" cy="3242945"/>
                  <wp:effectExtent l="9525" t="9525" r="22860" b="24130"/>
                  <wp:wrapNone/>
                  <wp:docPr id="2" name="图片 2" descr="微信截图_2021033014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10330140340"/>
                          <pic:cNvPicPr>
                            <a:picLocks noChangeAspect="1"/>
                          </pic:cNvPicPr>
                        </pic:nvPicPr>
                        <pic:blipFill>
                          <a:blip r:embed="rId12"/>
                          <a:stretch>
                            <a:fillRect/>
                          </a:stretch>
                        </pic:blipFill>
                        <pic:spPr>
                          <a:xfrm>
                            <a:off x="0" y="0"/>
                            <a:ext cx="4730115" cy="3242945"/>
                          </a:xfrm>
                          <a:prstGeom prst="rect">
                            <a:avLst/>
                          </a:prstGeom>
                          <a:noFill/>
                          <a:ln w="9525" cap="flat" cmpd="sng">
                            <a:solidFill>
                              <a:srgbClr val="000000"/>
                            </a:solidFill>
                            <a:prstDash val="solid"/>
                            <a:miter/>
                            <a:headEnd type="none" w="med" len="med"/>
                            <a:tailEnd type="none" w="med" len="med"/>
                          </a:ln>
                        </pic:spPr>
                      </pic:pic>
                    </a:graphicData>
                  </a:graphic>
                </wp:anchor>
              </w:drawing>
            </w:r>
          </w:p>
          <w:p>
            <w:pPr>
              <w:spacing w:line="440" w:lineRule="exact"/>
              <w:ind w:firstLine="482" w:firstLineChars="200"/>
              <w:textAlignment w:val="baseline"/>
              <w:rPr>
                <w:rFonts w:hint="eastAsia"/>
                <w:b/>
                <w:bCs/>
                <w:color w:val="FF0000"/>
                <w:sz w:val="24"/>
              </w:rPr>
            </w:pPr>
          </w:p>
          <w:p>
            <w:pPr>
              <w:spacing w:line="440" w:lineRule="exact"/>
              <w:ind w:firstLine="482" w:firstLineChars="200"/>
              <w:textAlignment w:val="baseline"/>
              <w:rPr>
                <w:rFonts w:hint="eastAsia"/>
                <w:b/>
                <w:bCs/>
                <w:color w:val="000000"/>
                <w:sz w:val="24"/>
              </w:rPr>
            </w:pPr>
          </w:p>
          <w:p>
            <w:pPr>
              <w:spacing w:line="440" w:lineRule="exact"/>
              <w:ind w:firstLine="482" w:firstLineChars="200"/>
              <w:textAlignment w:val="baseline"/>
              <w:rPr>
                <w:rFonts w:hint="eastAsia"/>
                <w:b/>
                <w:bCs/>
                <w:color w:val="000000"/>
                <w:sz w:val="24"/>
              </w:rPr>
            </w:pPr>
          </w:p>
          <w:p>
            <w:pPr>
              <w:spacing w:line="440" w:lineRule="exact"/>
              <w:ind w:firstLine="482" w:firstLineChars="200"/>
              <w:textAlignment w:val="baseline"/>
              <w:rPr>
                <w:rFonts w:hint="eastAsia"/>
                <w:b/>
                <w:bCs/>
                <w:color w:val="000000"/>
                <w:sz w:val="24"/>
              </w:rPr>
            </w:pPr>
          </w:p>
          <w:p>
            <w:pPr>
              <w:spacing w:line="440" w:lineRule="exact"/>
              <w:ind w:firstLine="482" w:firstLineChars="200"/>
              <w:textAlignment w:val="baseline"/>
              <w:rPr>
                <w:rFonts w:hint="eastAsia"/>
                <w:b/>
                <w:bCs/>
                <w:color w:val="000000"/>
                <w:sz w:val="24"/>
              </w:rPr>
            </w:pPr>
            <w:r>
              <w:rPr>
                <w:rFonts w:hint="eastAsia"/>
                <w:b/>
                <w:bCs/>
                <w:color w:val="000000"/>
                <w:sz w:val="24"/>
              </w:rPr>
              <mc:AlternateContent>
                <mc:Choice Requires="wps">
                  <w:drawing>
                    <wp:anchor distT="0" distB="0" distL="114300" distR="114300" simplePos="0" relativeHeight="251661312" behindDoc="0" locked="0" layoutInCell="1" allowOverlap="1">
                      <wp:simplePos x="0" y="0"/>
                      <wp:positionH relativeFrom="column">
                        <wp:posOffset>908685</wp:posOffset>
                      </wp:positionH>
                      <wp:positionV relativeFrom="paragraph">
                        <wp:posOffset>13970</wp:posOffset>
                      </wp:positionV>
                      <wp:extent cx="702945" cy="175895"/>
                      <wp:effectExtent l="4445" t="5080" r="16510" b="314325"/>
                      <wp:wrapNone/>
                      <wp:docPr id="3" name="矩形标注 3"/>
                      <wp:cNvGraphicFramePr/>
                      <a:graphic xmlns:a="http://schemas.openxmlformats.org/drawingml/2006/main">
                        <a:graphicData uri="http://schemas.microsoft.com/office/word/2010/wordprocessingShape">
                          <wps:wsp>
                            <wps:cNvSpPr/>
                            <wps:spPr>
                              <a:xfrm>
                                <a:off x="0" y="0"/>
                                <a:ext cx="702945" cy="175895"/>
                              </a:xfrm>
                              <a:prstGeom prst="wedgeRectCallout">
                                <a:avLst>
                                  <a:gd name="adj1" fmla="val -21906"/>
                                  <a:gd name="adj2" fmla="val 217870"/>
                                </a:avLst>
                              </a:prstGeom>
                              <a:noFill/>
                              <a:ln w="9525" cap="flat" cmpd="sng">
                                <a:solidFill>
                                  <a:srgbClr val="FF0000"/>
                                </a:solidFill>
                                <a:prstDash val="solid"/>
                                <a:miter/>
                                <a:headEnd type="none" w="med" len="med"/>
                                <a:tailEnd type="none" w="med" len="med"/>
                              </a:ln>
                              <a:effectLst/>
                            </wps:spPr>
                            <wps:txbx>
                              <w:txbxContent>
                                <w:p>
                                  <w:pPr>
                                    <w:jc w:val="center"/>
                                    <w:rPr>
                                      <w:b/>
                                      <w:color w:val="FF0000"/>
                                    </w:rPr>
                                  </w:pPr>
                                  <w:r>
                                    <w:rPr>
                                      <w:b/>
                                      <w:color w:val="FF0000"/>
                                    </w:rPr>
                                    <w:t>项目所在地</w:t>
                                  </w:r>
                                </w:p>
                              </w:txbxContent>
                            </wps:txbx>
                            <wps:bodyPr wrap="square" lIns="0" tIns="0" rIns="0" bIns="0" upright="1"/>
                          </wps:wsp>
                        </a:graphicData>
                      </a:graphic>
                    </wp:anchor>
                  </w:drawing>
                </mc:Choice>
                <mc:Fallback>
                  <w:pict>
                    <v:shape id="_x0000_s1026" o:spid="_x0000_s1026" o:spt="61" type="#_x0000_t61" style="position:absolute;left:0pt;margin-left:71.55pt;margin-top:1.1pt;height:13.85pt;width:55.35pt;z-index:251661312;mso-width-relative:page;mso-height-relative:page;" filled="f" stroked="t" coordsize="21600,21600" o:gfxdata="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s39jINYAAAAIAQAA&#10;DwAAAAAAAAABACAAAAAiAAAAZHJzL2Rvd25yZXYueG1sUEsBAhQAFAAAAAgAh07iQMpLmatUAgAA&#10;pAQAAA4AAAAAAAAAAQAgAAAAJQEAAGRycy9lMm9Eb2MueG1sUEsFBgAAAAAGAAYAWQEAAOsFAAAA&#10;AA==&#10;" adj="6068,57860">
                      <v:fill on="f" focussize="0,0"/>
                      <v:stroke color="#FF0000" joinstyle="miter"/>
                      <v:imagedata o:title=""/>
                      <o:lock v:ext="edit" aspectratio="f"/>
                      <v:textbox inset="0mm,0mm,0mm,0mm">
                        <w:txbxContent>
                          <w:p>
                            <w:pPr>
                              <w:jc w:val="center"/>
                              <w:rPr>
                                <w:b/>
                                <w:color w:val="FF0000"/>
                              </w:rPr>
                            </w:pPr>
                            <w:r>
                              <w:rPr>
                                <w:b/>
                                <w:color w:val="FF0000"/>
                              </w:rPr>
                              <w:t>项目所在地</w:t>
                            </w:r>
                          </w:p>
                        </w:txbxContent>
                      </v:textbox>
                    </v:shape>
                  </w:pict>
                </mc:Fallback>
              </mc:AlternateContent>
            </w:r>
          </w:p>
          <w:p>
            <w:pPr>
              <w:spacing w:line="440" w:lineRule="exact"/>
              <w:ind w:firstLine="482" w:firstLineChars="200"/>
              <w:textAlignment w:val="baseline"/>
              <w:rPr>
                <w:rFonts w:hint="eastAsia"/>
                <w:b/>
                <w:bCs/>
                <w:color w:val="000000"/>
                <w:sz w:val="24"/>
              </w:rPr>
            </w:pPr>
          </w:p>
          <w:p>
            <w:pPr>
              <w:spacing w:line="440" w:lineRule="exact"/>
              <w:ind w:firstLine="482" w:firstLineChars="200"/>
              <w:textAlignment w:val="baseline"/>
              <w:rPr>
                <w:rFonts w:hint="eastAsia"/>
                <w:b/>
                <w:bCs/>
                <w:color w:val="000000"/>
                <w:sz w:val="24"/>
              </w:rPr>
            </w:pPr>
          </w:p>
          <w:p>
            <w:pPr>
              <w:spacing w:line="440" w:lineRule="exact"/>
              <w:ind w:firstLine="482" w:firstLineChars="200"/>
              <w:textAlignment w:val="baseline"/>
              <w:rPr>
                <w:rFonts w:hint="eastAsia"/>
                <w:b/>
                <w:bCs/>
                <w:color w:val="000000"/>
                <w:sz w:val="24"/>
              </w:rPr>
            </w:pPr>
          </w:p>
          <w:p>
            <w:pPr>
              <w:spacing w:line="440" w:lineRule="exact"/>
              <w:ind w:firstLine="482" w:firstLineChars="200"/>
              <w:textAlignment w:val="baseline"/>
              <w:rPr>
                <w:rFonts w:hint="eastAsia"/>
                <w:b/>
                <w:bCs/>
                <w:color w:val="000000"/>
                <w:sz w:val="24"/>
              </w:rPr>
            </w:pPr>
          </w:p>
          <w:p>
            <w:pPr>
              <w:spacing w:line="440" w:lineRule="exact"/>
              <w:ind w:firstLine="482" w:firstLineChars="200"/>
              <w:jc w:val="center"/>
              <w:textAlignment w:val="baseline"/>
              <w:rPr>
                <w:rFonts w:ascii="宋体" w:hAnsi="宋体"/>
                <w:b/>
                <w:bCs/>
                <w:color w:val="000000"/>
                <w:szCs w:val="21"/>
              </w:rPr>
            </w:pPr>
          </w:p>
          <w:p>
            <w:pPr>
              <w:spacing w:line="440" w:lineRule="exact"/>
              <w:ind w:firstLine="482" w:firstLineChars="200"/>
              <w:jc w:val="center"/>
              <w:textAlignment w:val="baseline"/>
              <w:rPr>
                <w:rFonts w:ascii="宋体" w:hAnsi="宋体"/>
                <w:b/>
                <w:bCs/>
                <w:color w:val="000000"/>
                <w:szCs w:val="21"/>
              </w:rPr>
            </w:pPr>
          </w:p>
          <w:p>
            <w:pPr>
              <w:spacing w:line="440" w:lineRule="exact"/>
              <w:ind w:firstLine="482" w:firstLineChars="200"/>
              <w:jc w:val="center"/>
              <w:textAlignment w:val="baseline"/>
              <w:rPr>
                <w:rFonts w:ascii="宋体" w:hAnsi="宋体"/>
                <w:b/>
                <w:bCs/>
                <w:color w:val="000000"/>
                <w:szCs w:val="21"/>
              </w:rPr>
            </w:pPr>
            <w:r>
              <w:rPr>
                <w:rFonts w:ascii="宋体" w:hAnsi="宋体"/>
                <w:b/>
                <w:bCs/>
                <w:color w:val="000000"/>
                <w:szCs w:val="21"/>
              </w:rPr>
              <w:t>图1  新乡市生态保护红线图</w:t>
            </w:r>
          </w:p>
          <w:p>
            <w:pPr>
              <w:spacing w:line="440" w:lineRule="exact"/>
              <w:ind w:firstLine="482" w:firstLineChars="200"/>
              <w:textAlignment w:val="baseline"/>
              <w:rPr>
                <w:rFonts w:hint="eastAsia" w:ascii="宋体" w:hAnsi="宋体"/>
                <w:b/>
                <w:color w:val="000000"/>
                <w:sz w:val="24"/>
              </w:rPr>
            </w:pPr>
            <w:r>
              <w:rPr>
                <w:rFonts w:hint="eastAsia" w:ascii="宋体" w:hAnsi="宋体"/>
                <w:b/>
                <w:color w:val="000000"/>
                <w:sz w:val="24"/>
              </w:rPr>
              <w:t>（2）环境质量底线相符性分析</w:t>
            </w:r>
          </w:p>
          <w:p>
            <w:pPr>
              <w:autoSpaceDE w:val="0"/>
              <w:autoSpaceDN w:val="0"/>
              <w:adjustRightInd w:val="0"/>
              <w:snapToGrid w:val="0"/>
              <w:spacing w:line="440" w:lineRule="exact"/>
              <w:ind w:firstLine="480" w:firstLineChars="200"/>
              <w:jc w:val="left"/>
              <w:rPr>
                <w:rFonts w:hint="eastAsia" w:ascii="宋体" w:hAnsi="宋体"/>
                <w:color w:val="000000"/>
                <w:sz w:val="24"/>
              </w:rPr>
            </w:pPr>
            <w:r>
              <w:rPr>
                <w:rFonts w:hint="eastAsia" w:ascii="宋体" w:hAnsi="宋体"/>
                <w:color w:val="000000"/>
                <w:sz w:val="24"/>
              </w:rPr>
              <w:t>《关于</w:t>
            </w:r>
            <w:r>
              <w:rPr>
                <w:rFonts w:hint="default" w:ascii="Times New Roman" w:hAnsi="Times New Roman" w:cs="Times New Roman"/>
                <w:color w:val="000000"/>
                <w:sz w:val="24"/>
              </w:rPr>
              <w:t>印发新乡市2022年大气、水、土壤污</w:t>
            </w:r>
            <w:r>
              <w:rPr>
                <w:rFonts w:hint="eastAsia" w:ascii="宋体" w:hAnsi="宋体"/>
                <w:color w:val="000000"/>
                <w:sz w:val="24"/>
              </w:rPr>
              <w:t>染防治攻坚战及农业农村污染治理攻坚战实施方案的通知》</w:t>
            </w:r>
            <w:r>
              <w:rPr>
                <w:rFonts w:hint="default" w:ascii="Times New Roman" w:hAnsi="Times New Roman" w:cs="Times New Roman"/>
                <w:color w:val="000000"/>
                <w:sz w:val="24"/>
              </w:rPr>
              <w:t>（新环攻坚办〔2022〕60号）</w:t>
            </w:r>
            <w:r>
              <w:rPr>
                <w:rFonts w:hint="eastAsia" w:ascii="宋体" w:hAnsi="宋体"/>
                <w:color w:val="000000"/>
                <w:sz w:val="24"/>
              </w:rPr>
              <w:t>，新乡市大气、地表水及土壤工作目标如下：</w:t>
            </w:r>
          </w:p>
          <w:p>
            <w:pPr>
              <w:autoSpaceDE w:val="0"/>
              <w:autoSpaceDN w:val="0"/>
              <w:adjustRightInd w:val="0"/>
              <w:snapToGrid w:val="0"/>
              <w:spacing w:line="440" w:lineRule="exact"/>
              <w:ind w:firstLine="480" w:firstLineChars="200"/>
              <w:jc w:val="left"/>
              <w:rPr>
                <w:rFonts w:hint="default" w:ascii="Times New Roman" w:hAnsi="Times New Roman" w:cs="Times New Roman"/>
                <w:color w:val="000000"/>
                <w:sz w:val="24"/>
              </w:rPr>
            </w:pPr>
            <w:r>
              <w:rPr>
                <w:rFonts w:hint="default" w:ascii="Times New Roman" w:hAnsi="Times New Roman" w:cs="Times New Roman"/>
                <w:color w:val="000000"/>
                <w:sz w:val="24"/>
              </w:rPr>
              <w:fldChar w:fldCharType="begin"/>
            </w:r>
            <w:r>
              <w:rPr>
                <w:rFonts w:hint="default" w:ascii="Times New Roman" w:hAnsi="Times New Roman" w:cs="Times New Roman"/>
                <w:color w:val="000000"/>
                <w:sz w:val="24"/>
              </w:rPr>
              <w:instrText xml:space="preserve"> = 1 \* GB3 \* MERGEFORMAT </w:instrText>
            </w:r>
            <w:r>
              <w:rPr>
                <w:rFonts w:hint="default" w:ascii="Times New Roman" w:hAnsi="Times New Roman" w:cs="Times New Roman"/>
                <w:color w:val="000000"/>
                <w:sz w:val="24"/>
              </w:rPr>
              <w:fldChar w:fldCharType="separate"/>
            </w:r>
            <w:r>
              <w:rPr>
                <w:rFonts w:hint="default" w:ascii="Times New Roman" w:hAnsi="Times New Roman" w:cs="Times New Roman"/>
                <w:color w:val="000000"/>
                <w:sz w:val="24"/>
              </w:rPr>
              <w:t>①</w:t>
            </w:r>
            <w:r>
              <w:rPr>
                <w:rFonts w:hint="default" w:ascii="Times New Roman" w:hAnsi="Times New Roman" w:cs="Times New Roman"/>
                <w:color w:val="000000"/>
                <w:sz w:val="24"/>
              </w:rPr>
              <w:fldChar w:fldCharType="end"/>
            </w:r>
            <w:r>
              <w:rPr>
                <w:rFonts w:hint="eastAsia" w:ascii="宋体" w:hAnsi="宋体"/>
                <w:color w:val="000000"/>
                <w:sz w:val="24"/>
              </w:rPr>
              <w:t>大气：</w:t>
            </w:r>
            <w:r>
              <w:rPr>
                <w:rFonts w:hint="default" w:ascii="Times New Roman" w:hAnsi="Times New Roman" w:cs="Times New Roman"/>
                <w:color w:val="000000"/>
                <w:sz w:val="24"/>
              </w:rPr>
              <w:t>2022年全市细颗粒物（PM</w:t>
            </w:r>
            <w:r>
              <w:rPr>
                <w:rFonts w:hint="default" w:ascii="Times New Roman" w:hAnsi="Times New Roman" w:cs="Times New Roman"/>
                <w:color w:val="000000"/>
                <w:sz w:val="24"/>
                <w:vertAlign w:val="subscript"/>
              </w:rPr>
              <w:t>2.5</w:t>
            </w:r>
            <w:r>
              <w:rPr>
                <w:rFonts w:hint="default" w:ascii="Times New Roman" w:hAnsi="Times New Roman" w:cs="Times New Roman"/>
                <w:color w:val="000000"/>
                <w:sz w:val="24"/>
              </w:rPr>
              <w:t>）</w:t>
            </w:r>
            <w:r>
              <w:rPr>
                <w:rFonts w:hint="eastAsia" w:ascii="宋体" w:hAnsi="宋体"/>
                <w:color w:val="000000"/>
                <w:sz w:val="24"/>
              </w:rPr>
              <w:t>平均浓度控制在</w:t>
            </w:r>
            <w:r>
              <w:rPr>
                <w:rFonts w:hint="default" w:ascii="Times New Roman" w:hAnsi="Times New Roman" w:cs="Times New Roman"/>
                <w:color w:val="000000"/>
                <w:sz w:val="24"/>
              </w:rPr>
              <w:t>51微</w:t>
            </w:r>
            <w:r>
              <w:rPr>
                <w:rFonts w:hint="eastAsia" w:ascii="宋体" w:hAnsi="宋体"/>
                <w:color w:val="000000"/>
                <w:sz w:val="24"/>
              </w:rPr>
              <w:t>克/立方米以下，可吸入颗粒物</w:t>
            </w:r>
            <w:r>
              <w:rPr>
                <w:rFonts w:hint="default" w:ascii="Times New Roman" w:hAnsi="Times New Roman" w:cs="Times New Roman"/>
                <w:color w:val="000000"/>
                <w:sz w:val="24"/>
              </w:rPr>
              <w:t>（PM</w:t>
            </w:r>
            <w:r>
              <w:rPr>
                <w:rFonts w:hint="default" w:ascii="Times New Roman" w:hAnsi="Times New Roman" w:cs="Times New Roman"/>
                <w:color w:val="000000"/>
                <w:sz w:val="24"/>
                <w:vertAlign w:val="subscript"/>
              </w:rPr>
              <w:t>10</w:t>
            </w:r>
            <w:r>
              <w:rPr>
                <w:rFonts w:hint="default" w:ascii="Times New Roman" w:hAnsi="Times New Roman" w:cs="Times New Roman"/>
                <w:color w:val="000000"/>
                <w:sz w:val="24"/>
              </w:rPr>
              <w:t>）</w:t>
            </w:r>
            <w:r>
              <w:rPr>
                <w:rFonts w:hint="eastAsia" w:ascii="宋体" w:hAnsi="宋体"/>
                <w:color w:val="000000"/>
                <w:sz w:val="24"/>
              </w:rPr>
              <w:t>平均浓度控制</w:t>
            </w:r>
            <w:r>
              <w:rPr>
                <w:rFonts w:hint="default" w:ascii="Times New Roman" w:hAnsi="Times New Roman" w:cs="Times New Roman"/>
                <w:color w:val="000000"/>
                <w:sz w:val="24"/>
              </w:rPr>
              <w:t>在91微克/立</w:t>
            </w:r>
            <w:r>
              <w:rPr>
                <w:rFonts w:hint="eastAsia" w:ascii="宋体" w:hAnsi="宋体"/>
                <w:color w:val="000000"/>
                <w:sz w:val="24"/>
              </w:rPr>
              <w:t>方米以下，</w:t>
            </w:r>
            <w:r>
              <w:rPr>
                <w:rFonts w:hint="default" w:ascii="Times New Roman" w:hAnsi="Times New Roman" w:cs="Times New Roman"/>
                <w:color w:val="000000"/>
                <w:sz w:val="24"/>
              </w:rPr>
              <w:t>5-9月臭氧（O</w:t>
            </w:r>
            <w:r>
              <w:rPr>
                <w:rFonts w:hint="default" w:ascii="Times New Roman" w:hAnsi="Times New Roman" w:cs="Times New Roman"/>
                <w:color w:val="000000"/>
                <w:sz w:val="24"/>
                <w:vertAlign w:val="subscript"/>
              </w:rPr>
              <w:t>3</w:t>
            </w:r>
            <w:r>
              <w:rPr>
                <w:rFonts w:hint="default" w:ascii="Times New Roman" w:hAnsi="Times New Roman" w:cs="Times New Roman"/>
                <w:color w:val="000000"/>
                <w:sz w:val="24"/>
              </w:rPr>
              <w:t>）日最大8小时平均浓度超标率控制在31.7%（49天）及以下，环境空气质量优良天数比例不低于61.0%（223天），重污染天数比例不高于3.0%（11天）。</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jc w:val="left"/>
              <w:rPr>
                <w:rFonts w:hint="default" w:ascii="Times New Roman" w:hAnsi="Times New Roman" w:cs="Times New Roman"/>
                <w:color w:val="000000"/>
                <w:sz w:val="24"/>
              </w:rPr>
            </w:pPr>
            <w:r>
              <w:rPr>
                <w:rFonts w:hint="default" w:ascii="Times New Roman" w:hAnsi="Times New Roman" w:cs="Times New Roman"/>
                <w:color w:val="000000"/>
                <w:sz w:val="24"/>
              </w:rPr>
              <w:t>根据《新乡市2021年度环境质量概要》，除SO</w:t>
            </w:r>
            <w:r>
              <w:rPr>
                <w:rFonts w:hint="default" w:ascii="Times New Roman" w:hAnsi="Times New Roman" w:cs="Times New Roman"/>
                <w:color w:val="000000"/>
                <w:sz w:val="24"/>
                <w:vertAlign w:val="subscript"/>
              </w:rPr>
              <w:t>2</w:t>
            </w:r>
            <w:r>
              <w:rPr>
                <w:rFonts w:hint="default" w:ascii="Times New Roman" w:hAnsi="Times New Roman" w:cs="Times New Roman"/>
                <w:color w:val="000000"/>
                <w:sz w:val="24"/>
              </w:rPr>
              <w:t>、NO</w:t>
            </w:r>
            <w:r>
              <w:rPr>
                <w:rFonts w:hint="default" w:ascii="Times New Roman" w:hAnsi="Times New Roman" w:cs="Times New Roman"/>
                <w:color w:val="000000"/>
                <w:sz w:val="24"/>
                <w:vertAlign w:val="subscript"/>
              </w:rPr>
              <w:t>2</w:t>
            </w:r>
            <w:r>
              <w:rPr>
                <w:rFonts w:hint="default" w:ascii="Times New Roman" w:hAnsi="Times New Roman" w:cs="Times New Roman"/>
                <w:color w:val="000000"/>
                <w:sz w:val="24"/>
              </w:rPr>
              <w:t>、CO达标外，其他因子PM</w:t>
            </w:r>
            <w:r>
              <w:rPr>
                <w:rFonts w:hint="default" w:ascii="Times New Roman" w:hAnsi="Times New Roman" w:cs="Times New Roman"/>
                <w:color w:val="000000"/>
                <w:sz w:val="24"/>
                <w:vertAlign w:val="subscript"/>
              </w:rPr>
              <w:t>10</w:t>
            </w:r>
            <w:r>
              <w:rPr>
                <w:rFonts w:hint="default" w:ascii="Times New Roman" w:hAnsi="Times New Roman" w:cs="Times New Roman"/>
                <w:color w:val="000000"/>
                <w:sz w:val="24"/>
              </w:rPr>
              <w:t>、PM</w:t>
            </w:r>
            <w:r>
              <w:rPr>
                <w:rFonts w:hint="default" w:ascii="Times New Roman" w:hAnsi="Times New Roman" w:cs="Times New Roman"/>
                <w:color w:val="000000"/>
                <w:sz w:val="24"/>
                <w:vertAlign w:val="subscript"/>
              </w:rPr>
              <w:t>2.5</w:t>
            </w:r>
            <w:r>
              <w:rPr>
                <w:rFonts w:hint="default" w:ascii="Times New Roman" w:hAnsi="Times New Roman" w:cs="Times New Roman"/>
                <w:color w:val="000000"/>
                <w:sz w:val="24"/>
              </w:rPr>
              <w:t>、O</w:t>
            </w:r>
            <w:r>
              <w:rPr>
                <w:rFonts w:hint="default" w:ascii="Times New Roman" w:hAnsi="Times New Roman" w:cs="Times New Roman"/>
                <w:color w:val="000000"/>
                <w:sz w:val="24"/>
                <w:vertAlign w:val="subscript"/>
              </w:rPr>
              <w:t>3</w:t>
            </w:r>
            <w:r>
              <w:rPr>
                <w:rFonts w:hint="default" w:ascii="Times New Roman" w:hAnsi="Times New Roman" w:cs="Times New Roman"/>
                <w:color w:val="000000"/>
                <w:sz w:val="24"/>
              </w:rPr>
              <w:t>均不能够满足《环境空气质量标准</w:t>
            </w:r>
            <w:r>
              <w:rPr>
                <w:rFonts w:hint="eastAsia" w:ascii="Times New Roman" w:hAnsi="Times New Roman" w:cs="Times New Roman"/>
                <w:color w:val="000000"/>
                <w:sz w:val="24"/>
                <w:lang w:eastAsia="zh-CN"/>
              </w:rPr>
              <w:t>》</w:t>
            </w:r>
            <w:r>
              <w:rPr>
                <w:rFonts w:hint="default" w:ascii="Times New Roman" w:hAnsi="Times New Roman" w:cs="Times New Roman"/>
                <w:color w:val="000000"/>
                <w:sz w:val="24"/>
              </w:rPr>
              <w:t>（GB3095-2012）及其2018年修改单二级标准要求。根据《环境影响评价技术导则 大气环境》(HJ2.2-2018)，本项目所在区域属于不达标区。</w:t>
            </w:r>
          </w:p>
          <w:p>
            <w:pPr>
              <w:pStyle w:val="68"/>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baseline"/>
              <w:rPr>
                <w:rFonts w:hint="eastAsia"/>
                <w:sz w:val="24"/>
              </w:rPr>
            </w:pPr>
            <w:r>
              <w:rPr>
                <w:rFonts w:hint="default" w:ascii="Times New Roman" w:hAnsi="Times New Roman" w:cs="Times New Roman"/>
                <w:color w:val="000000"/>
                <w:sz w:val="24"/>
              </w:rPr>
              <w:fldChar w:fldCharType="begin"/>
            </w:r>
            <w:r>
              <w:rPr>
                <w:rFonts w:hint="default" w:ascii="Times New Roman" w:hAnsi="Times New Roman" w:cs="Times New Roman"/>
                <w:color w:val="000000"/>
                <w:sz w:val="24"/>
              </w:rPr>
              <w:instrText xml:space="preserve"> = 2 \* GB3 \* MERGEFORMAT </w:instrText>
            </w:r>
            <w:r>
              <w:rPr>
                <w:rFonts w:hint="default" w:ascii="Times New Roman" w:hAnsi="Times New Roman" w:cs="Times New Roman"/>
                <w:color w:val="000000"/>
                <w:sz w:val="24"/>
              </w:rPr>
              <w:fldChar w:fldCharType="separate"/>
            </w:r>
            <w:r>
              <w:rPr>
                <w:rFonts w:hint="default" w:ascii="Times New Roman" w:hAnsi="Times New Roman" w:cs="Times New Roman"/>
                <w:color w:val="000000"/>
                <w:sz w:val="24"/>
              </w:rPr>
              <w:t>②</w:t>
            </w:r>
            <w:r>
              <w:rPr>
                <w:rFonts w:hint="default" w:ascii="Times New Roman" w:hAnsi="Times New Roman" w:cs="Times New Roman"/>
                <w:color w:val="000000"/>
                <w:sz w:val="24"/>
              </w:rPr>
              <w:fldChar w:fldCharType="end"/>
            </w:r>
            <w:r>
              <w:rPr>
                <w:rFonts w:hint="default" w:ascii="Times New Roman" w:hAnsi="Times New Roman" w:cs="Times New Roman"/>
                <w:color w:val="000000"/>
                <w:sz w:val="24"/>
              </w:rPr>
              <w:t>地表水：</w:t>
            </w:r>
            <w:r>
              <w:rPr>
                <w:rFonts w:hint="default" w:ascii="Times New Roman" w:hAnsi="Times New Roman" w:eastAsia="宋体" w:cs="Times New Roman"/>
                <w:sz w:val="24"/>
                <w:szCs w:val="24"/>
                <w:lang w:eastAsia="zh-CN"/>
              </w:rPr>
              <w:t>完成国家下达和</w:t>
            </w:r>
            <w:r>
              <w:rPr>
                <w:rFonts w:hint="eastAsia" w:cs="Times New Roman"/>
                <w:sz w:val="24"/>
                <w:szCs w:val="24"/>
                <w:lang w:val="en-US" w:eastAsia="zh-CN"/>
              </w:rPr>
              <w:t>我</w:t>
            </w:r>
            <w:r>
              <w:rPr>
                <w:rFonts w:hint="default" w:ascii="Times New Roman" w:hAnsi="Times New Roman" w:eastAsia="宋体" w:cs="Times New Roman"/>
                <w:sz w:val="24"/>
                <w:szCs w:val="24"/>
                <w:lang w:eastAsia="zh-CN"/>
              </w:rPr>
              <w:t>省</w:t>
            </w:r>
            <w:r>
              <w:rPr>
                <w:rFonts w:hint="eastAsia" w:cs="Times New Roman"/>
                <w:sz w:val="24"/>
                <w:szCs w:val="24"/>
                <w:lang w:val="en-US" w:eastAsia="zh-CN"/>
              </w:rPr>
              <w:t>确定</w:t>
            </w:r>
            <w:r>
              <w:rPr>
                <w:rFonts w:hint="default" w:ascii="Times New Roman" w:hAnsi="Times New Roman" w:eastAsia="宋体" w:cs="Times New Roman"/>
                <w:sz w:val="24"/>
                <w:szCs w:val="24"/>
                <w:lang w:eastAsia="zh-CN"/>
              </w:rPr>
              <w:t>的地表水环境质量和饮用水水源地取水水质目标；</w:t>
            </w:r>
            <w:r>
              <w:rPr>
                <w:rFonts w:hint="eastAsia"/>
                <w:sz w:val="24"/>
              </w:rPr>
              <w:t>县级以上城市集中式饮用水水源地取水水质达标率达到100%(自然本底值高除外)，南水北调中线工程丹江口水库陶岔取水口水质稳定达到</w:t>
            </w:r>
            <w:r>
              <w:rPr>
                <w:sz w:val="24"/>
              </w:rPr>
              <w:fldChar w:fldCharType="begin"/>
            </w:r>
            <w:r>
              <w:rPr>
                <w:sz w:val="24"/>
              </w:rPr>
              <w:instrText xml:space="preserve"> </w:instrText>
            </w:r>
            <w:r>
              <w:rPr>
                <w:rFonts w:hint="eastAsia"/>
                <w:sz w:val="24"/>
              </w:rPr>
              <w:instrText xml:space="preserve">= 2 \* ROMAN</w:instrText>
            </w:r>
            <w:r>
              <w:rPr>
                <w:sz w:val="24"/>
              </w:rPr>
              <w:instrText xml:space="preserve"> </w:instrText>
            </w:r>
            <w:r>
              <w:rPr>
                <w:sz w:val="24"/>
              </w:rPr>
              <w:fldChar w:fldCharType="separate"/>
            </w:r>
            <w:r>
              <w:rPr>
                <w:sz w:val="24"/>
              </w:rPr>
              <w:t>II</w:t>
            </w:r>
            <w:r>
              <w:rPr>
                <w:sz w:val="24"/>
              </w:rPr>
              <w:fldChar w:fldCharType="end"/>
            </w:r>
            <w:r>
              <w:rPr>
                <w:rFonts w:hint="eastAsia"/>
                <w:sz w:val="24"/>
              </w:rPr>
              <w:t>类。</w:t>
            </w:r>
          </w:p>
          <w:p>
            <w:pPr>
              <w:pStyle w:val="68"/>
              <w:keepNext w:val="0"/>
              <w:keepLines w:val="0"/>
              <w:pageBreakBefore w:val="0"/>
              <w:widowControl w:val="0"/>
              <w:numPr>
                <w:ilvl w:val="0"/>
                <w:numId w:val="0"/>
              </w:numPr>
              <w:kinsoku/>
              <w:wordWrap/>
              <w:overflowPunct/>
              <w:topLinePunct w:val="0"/>
              <w:autoSpaceDE/>
              <w:autoSpaceDN/>
              <w:bidi w:val="0"/>
              <w:spacing w:line="440" w:lineRule="exact"/>
              <w:ind w:left="0" w:leftChars="0" w:firstLine="480" w:firstLineChars="200"/>
              <w:textAlignment w:val="auto"/>
              <w:rPr>
                <w:rFonts w:hint="eastAsia" w:ascii="宋体" w:hAnsi="宋体"/>
                <w:color w:val="auto"/>
                <w:sz w:val="24"/>
              </w:rPr>
            </w:pPr>
            <w:r>
              <w:rPr>
                <w:rFonts w:hint="default" w:ascii="Times New Roman" w:hAnsi="Times New Roman" w:eastAsia="宋体" w:cs="Times New Roman"/>
                <w:color w:val="auto"/>
                <w:sz w:val="24"/>
                <w:szCs w:val="24"/>
                <w:lang w:val="en-US" w:eastAsia="zh-CN"/>
              </w:rPr>
              <w:t>依据新乡市生态环境关于</w:t>
            </w:r>
            <w:r>
              <w:rPr>
                <w:rFonts w:hint="eastAsia" w:cs="Times New Roman"/>
                <w:color w:val="auto"/>
                <w:sz w:val="24"/>
                <w:szCs w:val="24"/>
                <w:lang w:val="en-US" w:eastAsia="zh-CN"/>
              </w:rPr>
              <w:t>下达</w:t>
            </w:r>
            <w:r>
              <w:rPr>
                <w:rFonts w:hint="default" w:ascii="Times New Roman" w:hAnsi="Times New Roman" w:eastAsia="宋体" w:cs="Times New Roman"/>
                <w:color w:val="auto"/>
                <w:sz w:val="24"/>
                <w:szCs w:val="24"/>
                <w:lang w:val="en-US" w:eastAsia="zh-CN"/>
              </w:rPr>
              <w:t>《2022年地表水环境质量暂定目标》的函，</w:t>
            </w:r>
            <w:r>
              <w:rPr>
                <w:rFonts w:hint="default" w:ascii="Times New Roman" w:hAnsi="Times New Roman" w:eastAsia="宋体" w:cs="Times New Roman"/>
                <w:color w:val="auto"/>
                <w:sz w:val="24"/>
                <w:szCs w:val="24"/>
                <w:lang w:eastAsia="zh-CN"/>
              </w:rPr>
              <w:t>该项目纳污水体为</w:t>
            </w:r>
            <w:r>
              <w:rPr>
                <w:rFonts w:hint="default" w:ascii="Times New Roman" w:hAnsi="Times New Roman" w:eastAsia="宋体" w:cs="Times New Roman"/>
                <w:color w:val="auto"/>
                <w:sz w:val="24"/>
                <w:szCs w:val="24"/>
                <w:lang w:val="en-US" w:eastAsia="zh-CN"/>
              </w:rPr>
              <w:t>西孟姜女河</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西孟姜女河新乡县辖区内</w:t>
            </w:r>
            <w:r>
              <w:rPr>
                <w:rFonts w:hint="eastAsia"/>
                <w:color w:val="auto"/>
                <w:sz w:val="24"/>
                <w:lang w:val="en-US" w:eastAsia="zh-CN"/>
              </w:rPr>
              <w:t>瑞丰化工后</w:t>
            </w:r>
            <w:r>
              <w:rPr>
                <w:rFonts w:hint="default" w:ascii="Times New Roman" w:hAnsi="Times New Roman" w:eastAsia="宋体" w:cs="Times New Roman"/>
                <w:color w:val="auto"/>
                <w:sz w:val="24"/>
                <w:szCs w:val="24"/>
                <w:lang w:val="en-US" w:eastAsia="zh-CN"/>
              </w:rPr>
              <w:t>断面202</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年地表水环境质量目标为</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 4 \* ROMAN \* MERGEFORMAT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IV</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类</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jc w:val="left"/>
              <w:rPr>
                <w:rFonts w:hint="default" w:ascii="Times New Roman" w:hAnsi="Times New Roman" w:cs="Times New Roman"/>
                <w:color w:val="000000"/>
                <w:sz w:val="24"/>
              </w:rPr>
            </w:pPr>
            <w:r>
              <w:rPr>
                <w:rFonts w:hint="default" w:ascii="Times New Roman" w:hAnsi="Times New Roman" w:cs="Times New Roman"/>
                <w:color w:val="000000"/>
                <w:sz w:val="24"/>
              </w:rPr>
              <w:t>③土壤：全市土壤和地下水环境质量总体保持稳定，土壤和地下水环境风险得到管控，土壤污染防治体系基本完善；土壤安全利用进一步巩固提升，受污染耕地安全利用率实现95%以上，重点建设用地安全利用有效保障。地下水国考区域点位、</w:t>
            </w:r>
            <w:r>
              <w:rPr>
                <w:rFonts w:hint="eastAsia" w:ascii="宋体" w:hAnsi="宋体" w:eastAsia="宋体" w:cs="宋体"/>
                <w:color w:val="000000"/>
                <w:sz w:val="24"/>
              </w:rPr>
              <w:t>“双源”</w:t>
            </w:r>
            <w:r>
              <w:rPr>
                <w:rFonts w:hint="default" w:ascii="Times New Roman" w:hAnsi="Times New Roman" w:cs="Times New Roman"/>
                <w:color w:val="000000"/>
                <w:sz w:val="24"/>
              </w:rPr>
              <w:t>（地下水型饮用水水源、重点污染源）点位水质保持稳定。</w:t>
            </w:r>
          </w:p>
          <w:p>
            <w:pPr>
              <w:autoSpaceDE w:val="0"/>
              <w:autoSpaceDN w:val="0"/>
              <w:adjustRightInd w:val="0"/>
              <w:snapToGrid w:val="0"/>
              <w:spacing w:line="440" w:lineRule="exact"/>
              <w:ind w:firstLine="480" w:firstLineChars="200"/>
              <w:jc w:val="left"/>
              <w:rPr>
                <w:rFonts w:hint="eastAsia" w:ascii="Times New Roman" w:hAnsi="Times New Roman" w:eastAsia="宋体" w:cs="Times New Roman"/>
                <w:color w:val="auto"/>
                <w:sz w:val="24"/>
                <w:lang w:val="en-US" w:eastAsia="zh-CN"/>
              </w:rPr>
            </w:pPr>
            <w:r>
              <w:rPr>
                <w:rFonts w:hint="eastAsia" w:ascii="Times New Roman" w:hAnsi="Times New Roman" w:cs="Times New Roman"/>
                <w:color w:val="auto"/>
                <w:sz w:val="24"/>
                <w:lang w:val="en-US" w:eastAsia="zh-CN"/>
              </w:rPr>
              <w:t>④噪声：建设项目所在区域为</w:t>
            </w:r>
            <w:r>
              <w:rPr>
                <w:rFonts w:hint="eastAsia" w:cs="Times New Roman"/>
                <w:color w:val="auto"/>
                <w:sz w:val="24"/>
                <w:lang w:val="en-US" w:eastAsia="zh-CN"/>
              </w:rPr>
              <w:t>3</w:t>
            </w:r>
            <w:r>
              <w:rPr>
                <w:rFonts w:hint="eastAsia" w:ascii="Times New Roman" w:hAnsi="Times New Roman" w:cs="Times New Roman"/>
                <w:color w:val="auto"/>
                <w:sz w:val="24"/>
                <w:lang w:val="en-US" w:eastAsia="zh-CN"/>
              </w:rPr>
              <w:t>类声环境功能区，各厂界应执行《声环境质量标准》（GB3096-2008）</w:t>
            </w:r>
            <w:r>
              <w:rPr>
                <w:rFonts w:hint="eastAsia" w:cs="Times New Roman"/>
                <w:color w:val="auto"/>
                <w:sz w:val="24"/>
                <w:lang w:val="en-US" w:eastAsia="zh-CN"/>
              </w:rPr>
              <w:t>3</w:t>
            </w:r>
            <w:r>
              <w:rPr>
                <w:rFonts w:hint="eastAsia" w:ascii="Times New Roman" w:hAnsi="Times New Roman" w:cs="Times New Roman"/>
                <w:color w:val="auto"/>
                <w:sz w:val="24"/>
                <w:lang w:val="en-US" w:eastAsia="zh-CN"/>
              </w:rPr>
              <w:t>类标准（昼间≤</w:t>
            </w:r>
            <w:r>
              <w:rPr>
                <w:rFonts w:hint="eastAsia" w:cs="Times New Roman"/>
                <w:color w:val="auto"/>
                <w:sz w:val="24"/>
                <w:lang w:val="en-US" w:eastAsia="zh-CN"/>
              </w:rPr>
              <w:t>65</w:t>
            </w:r>
            <w:r>
              <w:rPr>
                <w:rFonts w:hint="eastAsia" w:ascii="Times New Roman" w:hAnsi="Times New Roman" w:cs="Times New Roman"/>
                <w:color w:val="auto"/>
                <w:sz w:val="24"/>
                <w:lang w:val="en-US" w:eastAsia="zh-CN"/>
              </w:rPr>
              <w:t>dB（A）</w:t>
            </w:r>
            <w:r>
              <w:rPr>
                <w:rFonts w:hint="eastAsia" w:cs="Times New Roman"/>
                <w:color w:val="auto"/>
                <w:sz w:val="24"/>
                <w:lang w:val="en-US" w:eastAsia="zh-CN"/>
              </w:rPr>
              <w:t>，</w:t>
            </w:r>
            <w:r>
              <w:rPr>
                <w:rFonts w:hint="eastAsia" w:ascii="Times New Roman" w:hAnsi="Times New Roman" w:cs="Times New Roman"/>
                <w:color w:val="auto"/>
                <w:sz w:val="24"/>
                <w:lang w:val="en-US" w:eastAsia="zh-CN"/>
              </w:rPr>
              <w:t>夜间≤5</w:t>
            </w:r>
            <w:r>
              <w:rPr>
                <w:rFonts w:hint="eastAsia" w:cs="Times New Roman"/>
                <w:color w:val="auto"/>
                <w:sz w:val="24"/>
                <w:lang w:val="en-US" w:eastAsia="zh-CN"/>
              </w:rPr>
              <w:t>5d</w:t>
            </w:r>
            <w:r>
              <w:rPr>
                <w:rFonts w:hint="eastAsia" w:ascii="Times New Roman" w:hAnsi="Times New Roman" w:cs="Times New Roman"/>
                <w:color w:val="auto"/>
                <w:sz w:val="24"/>
                <w:lang w:val="en-US" w:eastAsia="zh-CN"/>
              </w:rPr>
              <w:t>B（A））</w:t>
            </w:r>
            <w:r>
              <w:rPr>
                <w:rFonts w:hint="eastAsia" w:cs="Times New Roman"/>
                <w:color w:val="auto"/>
                <w:sz w:val="24"/>
                <w:lang w:val="en-US" w:eastAsia="zh-CN"/>
              </w:rPr>
              <w:t>。</w:t>
            </w:r>
            <w:r>
              <w:rPr>
                <w:rFonts w:hint="eastAsia" w:ascii="Times New Roman" w:hAnsi="Times New Roman" w:cs="Times New Roman"/>
                <w:color w:val="auto"/>
                <w:sz w:val="24"/>
                <w:lang w:val="en-US" w:eastAsia="zh-CN"/>
              </w:rPr>
              <w:t>项目50米范围内无环境敏感点。</w:t>
            </w:r>
          </w:p>
          <w:p>
            <w:pPr>
              <w:spacing w:line="440" w:lineRule="exact"/>
              <w:ind w:firstLine="480" w:firstLineChars="200"/>
              <w:jc w:val="left"/>
              <w:rPr>
                <w:rFonts w:ascii="宋体" w:hAnsi="宋体"/>
                <w:color w:val="auto"/>
                <w:sz w:val="24"/>
                <w:highlight w:val="none"/>
              </w:rPr>
            </w:pPr>
            <w:r>
              <w:rPr>
                <w:rFonts w:hint="eastAsia" w:ascii="宋体" w:hAnsi="宋体"/>
                <w:color w:val="auto"/>
                <w:sz w:val="24"/>
                <w:highlight w:val="none"/>
              </w:rPr>
              <w:t>本项目</w:t>
            </w:r>
            <w:r>
              <w:rPr>
                <w:rFonts w:hint="eastAsia" w:ascii="宋体" w:hAnsi="宋体"/>
                <w:color w:val="auto"/>
                <w:sz w:val="24"/>
                <w:highlight w:val="none"/>
                <w:lang w:val="en-US" w:eastAsia="zh-CN"/>
              </w:rPr>
              <w:t>团粒</w:t>
            </w:r>
            <w:r>
              <w:rPr>
                <w:rFonts w:hint="eastAsia" w:ascii="宋体" w:hAnsi="宋体"/>
                <w:color w:val="auto"/>
                <w:sz w:val="24"/>
                <w:highlight w:val="none"/>
              </w:rPr>
              <w:t>工序</w:t>
            </w:r>
            <w:r>
              <w:rPr>
                <w:rFonts w:hint="eastAsia" w:ascii="宋体" w:hAnsi="宋体"/>
                <w:color w:val="auto"/>
                <w:sz w:val="24"/>
                <w:szCs w:val="24"/>
                <w:highlight w:val="none"/>
              </w:rPr>
              <w:t>产生</w:t>
            </w:r>
            <w:r>
              <w:rPr>
                <w:rFonts w:hint="eastAsia" w:ascii="宋体" w:hAnsi="宋体"/>
                <w:color w:val="auto"/>
                <w:sz w:val="24"/>
                <w:szCs w:val="24"/>
                <w:highlight w:val="none"/>
                <w:lang w:val="en-US" w:eastAsia="zh-CN"/>
              </w:rPr>
              <w:t>有机废气及粉尘通过</w:t>
            </w:r>
            <w:r>
              <w:rPr>
                <w:rFonts w:hint="eastAsia" w:ascii="Times New Roman" w:hAnsi="Times New Roman" w:eastAsia="宋体" w:cs="Times New Roman"/>
                <w:color w:val="auto"/>
                <w:sz w:val="24"/>
                <w:szCs w:val="24"/>
                <w:lang w:val="en-US" w:eastAsia="zh-CN"/>
              </w:rPr>
              <w:t>集气罩</w:t>
            </w:r>
            <w:r>
              <w:rPr>
                <w:rFonts w:hint="eastAsia" w:cs="Times New Roman"/>
                <w:color w:val="auto"/>
                <w:sz w:val="24"/>
                <w:szCs w:val="24"/>
                <w:lang w:val="en-US" w:eastAsia="zh-CN"/>
              </w:rPr>
              <w:t>收集后</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b w:val="0"/>
                <w:bCs w:val="0"/>
                <w:color w:val="auto"/>
                <w:kern w:val="2"/>
                <w:sz w:val="24"/>
                <w:szCs w:val="24"/>
                <w:lang w:val="en-US" w:eastAsia="zh-CN" w:bidi="ar-SA"/>
              </w:rPr>
              <w:t>通过抽风系统引至袋式除尘器+</w:t>
            </w:r>
            <w:r>
              <w:rPr>
                <w:rFonts w:hint="eastAsia" w:ascii="Times New Roman" w:hAnsi="Times New Roman" w:eastAsia="宋体" w:cs="Times New Roman"/>
                <w:b w:val="0"/>
                <w:bCs w:val="0"/>
                <w:color w:val="auto"/>
                <w:kern w:val="2"/>
                <w:sz w:val="24"/>
                <w:szCs w:val="24"/>
                <w:highlight w:val="none"/>
                <w:lang w:val="en-US" w:eastAsia="zh-CN" w:bidi="ar-SA"/>
              </w:rPr>
              <w:t>活性炭吸附脱附</w:t>
            </w:r>
            <w:r>
              <w:rPr>
                <w:rFonts w:hint="eastAsia" w:cs="Times New Roman"/>
                <w:b w:val="0"/>
                <w:bCs w:val="0"/>
                <w:color w:val="auto"/>
                <w:kern w:val="2"/>
                <w:sz w:val="24"/>
                <w:szCs w:val="24"/>
                <w:highlight w:val="none"/>
                <w:lang w:val="en-US" w:eastAsia="zh-CN" w:bidi="ar-SA"/>
              </w:rPr>
              <w:t>+</w:t>
            </w:r>
            <w:r>
              <w:rPr>
                <w:rFonts w:hint="eastAsia" w:ascii="Times New Roman" w:hAnsi="Times New Roman" w:eastAsia="宋体" w:cs="Times New Roman"/>
                <w:b w:val="0"/>
                <w:bCs w:val="0"/>
                <w:color w:val="auto"/>
                <w:kern w:val="2"/>
                <w:sz w:val="24"/>
                <w:szCs w:val="24"/>
                <w:highlight w:val="none"/>
                <w:lang w:val="en-US" w:eastAsia="zh-CN" w:bidi="ar-SA"/>
              </w:rPr>
              <w:t>催化燃烧装置处理</w:t>
            </w:r>
            <w:r>
              <w:rPr>
                <w:rFonts w:hint="eastAsia" w:cs="Times New Roman"/>
                <w:b w:val="0"/>
                <w:bCs w:val="0"/>
                <w:color w:val="auto"/>
                <w:kern w:val="2"/>
                <w:sz w:val="24"/>
                <w:szCs w:val="24"/>
                <w:highlight w:val="none"/>
                <w:lang w:val="en-US" w:eastAsia="zh-CN" w:bidi="ar-SA"/>
              </w:rPr>
              <w:t>，尾气由15m排</w:t>
            </w:r>
            <w:r>
              <w:rPr>
                <w:rFonts w:hint="eastAsia" w:cs="Times New Roman"/>
                <w:b w:val="0"/>
                <w:bCs w:val="0"/>
                <w:color w:val="000000"/>
                <w:kern w:val="2"/>
                <w:sz w:val="24"/>
                <w:szCs w:val="24"/>
                <w:highlight w:val="none"/>
                <w:lang w:val="en-US" w:eastAsia="zh-CN" w:bidi="ar-SA"/>
              </w:rPr>
              <w:t>气筒进行排放</w:t>
            </w:r>
            <w:r>
              <w:rPr>
                <w:rFonts w:hint="eastAsia" w:ascii="Times New Roman" w:hAnsi="Times New Roman" w:eastAsia="宋体" w:cs="Times New Roman"/>
                <w:b w:val="0"/>
                <w:bCs w:val="0"/>
                <w:color w:val="000000"/>
                <w:kern w:val="2"/>
                <w:sz w:val="24"/>
                <w:szCs w:val="24"/>
                <w:highlight w:val="none"/>
                <w:lang w:val="en-US" w:eastAsia="zh-CN" w:bidi="ar-SA"/>
              </w:rPr>
              <w:t>。</w:t>
            </w:r>
            <w:r>
              <w:rPr>
                <w:rFonts w:hint="default" w:ascii="Times New Roman" w:hAnsi="Times New Roman" w:cs="Times New Roman"/>
                <w:color w:val="auto"/>
                <w:sz w:val="24"/>
                <w:szCs w:val="24"/>
                <w:highlight w:val="none"/>
              </w:rPr>
              <w:t>实现稳定达标排放，对区域环境空气质量影响较小；项目生</w:t>
            </w:r>
            <w:r>
              <w:rPr>
                <w:rFonts w:hint="eastAsia" w:ascii="宋体" w:hAnsi="宋体"/>
                <w:color w:val="auto"/>
                <w:sz w:val="24"/>
                <w:szCs w:val="24"/>
                <w:highlight w:val="none"/>
              </w:rPr>
              <w:t>产过程无废水产生，废水为生活污水。治理措施为：生活污水经化粪池</w:t>
            </w:r>
            <w:r>
              <w:rPr>
                <w:rFonts w:hint="eastAsia" w:ascii="宋体" w:hAnsi="宋体"/>
                <w:color w:val="auto"/>
                <w:sz w:val="24"/>
                <w:highlight w:val="none"/>
              </w:rPr>
              <w:t>处理后</w:t>
            </w:r>
            <w:r>
              <w:rPr>
                <w:rFonts w:hint="default" w:ascii="Times New Roman" w:hAnsi="Times New Roman" w:eastAsia="宋体" w:cs="Times New Roman"/>
                <w:color w:val="auto"/>
                <w:sz w:val="24"/>
                <w:szCs w:val="24"/>
                <w:highlight w:val="none"/>
              </w:rPr>
              <w:t>排入大召营污水处理厂进一步处理</w:t>
            </w:r>
            <w:r>
              <w:rPr>
                <w:rFonts w:hint="eastAsia" w:ascii="宋体" w:hAnsi="宋体"/>
                <w:color w:val="auto"/>
                <w:sz w:val="24"/>
                <w:highlight w:val="none"/>
              </w:rPr>
              <w:t>，不会对周边地表水环境造成不利影响；</w:t>
            </w:r>
            <w:r>
              <w:rPr>
                <w:rFonts w:ascii="宋体" w:hAnsi="宋体"/>
                <w:color w:val="auto"/>
                <w:sz w:val="24"/>
                <w:highlight w:val="none"/>
              </w:rPr>
              <w:t>固体废物全部得到资源化利用或无害化处置</w:t>
            </w:r>
            <w:r>
              <w:rPr>
                <w:rFonts w:hint="eastAsia" w:ascii="宋体" w:hAnsi="宋体"/>
                <w:color w:val="auto"/>
                <w:sz w:val="24"/>
                <w:highlight w:val="none"/>
              </w:rPr>
              <w:t>；</w:t>
            </w:r>
            <w:r>
              <w:rPr>
                <w:rFonts w:ascii="宋体" w:hAnsi="宋体"/>
                <w:color w:val="auto"/>
                <w:sz w:val="24"/>
                <w:highlight w:val="none"/>
              </w:rPr>
              <w:t>根据噪声预测结果，在采取噪声防治措施后，企业厂界噪声排放满足达标要求</w:t>
            </w:r>
            <w:r>
              <w:rPr>
                <w:rFonts w:hint="eastAsia" w:ascii="宋体" w:hAnsi="宋体"/>
                <w:color w:val="auto"/>
                <w:sz w:val="24"/>
                <w:highlight w:val="none"/>
              </w:rPr>
              <w:t>；</w:t>
            </w:r>
            <w:r>
              <w:rPr>
                <w:rFonts w:ascii="宋体" w:hAnsi="宋体"/>
                <w:color w:val="auto"/>
                <w:sz w:val="24"/>
                <w:highlight w:val="none"/>
              </w:rPr>
              <w:t>项目</w:t>
            </w:r>
            <w:r>
              <w:rPr>
                <w:rFonts w:hint="eastAsia" w:ascii="宋体" w:hAnsi="宋体"/>
                <w:color w:val="auto"/>
                <w:sz w:val="24"/>
                <w:highlight w:val="none"/>
              </w:rPr>
              <w:t>化粪池采取防渗措施</w:t>
            </w:r>
            <w:r>
              <w:rPr>
                <w:rFonts w:ascii="宋体" w:hAnsi="宋体"/>
                <w:color w:val="auto"/>
                <w:sz w:val="24"/>
                <w:highlight w:val="none"/>
              </w:rPr>
              <w:t>，不会对地下水产生影响。因此，落实本环评提出的相关防治措施后，本项目排放的污染物不会对区域环境质量底线造成冲击，满足环境质量底线的要求。</w:t>
            </w:r>
          </w:p>
          <w:p>
            <w:pPr>
              <w:spacing w:line="440" w:lineRule="exact"/>
              <w:ind w:firstLine="482" w:firstLineChars="200"/>
              <w:textAlignment w:val="baseline"/>
              <w:rPr>
                <w:rFonts w:hint="eastAsia" w:ascii="宋体" w:hAnsi="宋体"/>
                <w:b/>
                <w:color w:val="000000"/>
                <w:sz w:val="24"/>
              </w:rPr>
            </w:pPr>
            <w:r>
              <w:rPr>
                <w:rFonts w:hint="eastAsia" w:ascii="宋体" w:hAnsi="宋体"/>
                <w:b/>
                <w:color w:val="000000"/>
                <w:sz w:val="24"/>
              </w:rPr>
              <w:t>（3）资源利用上线相符性分析</w:t>
            </w:r>
          </w:p>
          <w:p>
            <w:pPr>
              <w:spacing w:line="440" w:lineRule="exact"/>
              <w:ind w:firstLine="480" w:firstLineChars="200"/>
              <w:textAlignment w:val="baseline"/>
              <w:rPr>
                <w:rFonts w:hint="eastAsia" w:ascii="宋体" w:hAnsi="宋体"/>
                <w:color w:val="000000"/>
                <w:sz w:val="24"/>
              </w:rPr>
            </w:pPr>
            <w:r>
              <w:rPr>
                <w:rFonts w:ascii="宋体" w:hAnsi="宋体"/>
                <w:color w:val="000000"/>
                <w:sz w:val="24"/>
              </w:rPr>
              <w:t>本项目</w:t>
            </w:r>
            <w:r>
              <w:rPr>
                <w:rFonts w:hint="eastAsia" w:ascii="宋体" w:hAnsi="宋体"/>
                <w:color w:val="000000"/>
                <w:sz w:val="24"/>
              </w:rPr>
              <w:t>属于废弃资源综合利用业。</w:t>
            </w:r>
            <w:r>
              <w:rPr>
                <w:rFonts w:hint="eastAsia" w:ascii="宋体" w:hAnsi="宋体"/>
                <w:color w:val="auto"/>
                <w:sz w:val="24"/>
              </w:rPr>
              <w:t>本项目水资源使用量少，不属于高耗水工业行业。本项目利用现有厂房进行建设，对土地资源影响较小。营</w:t>
            </w:r>
            <w:r>
              <w:rPr>
                <w:rFonts w:hint="eastAsia" w:ascii="宋体" w:hAnsi="宋体"/>
                <w:color w:val="000000"/>
                <w:sz w:val="24"/>
              </w:rPr>
              <w:t>运期通过内部管理、设备选择、原辅材料的选用和管理、废物回收利用、污染治理等多方面采取合理可行的防治措施，以“节能、降耗、减污”为目标，有效地控制污染，实现废物资源化。故本项目不会对区域资源利用造成负面影响。</w:t>
            </w:r>
            <w:r>
              <w:rPr>
                <w:rFonts w:ascii="宋体" w:hAnsi="宋体"/>
                <w:color w:val="000000"/>
                <w:sz w:val="24"/>
              </w:rPr>
              <w:t>项目的水、气等资源利用不会突破区域的资源利用上线。</w:t>
            </w:r>
          </w:p>
          <w:p>
            <w:pPr>
              <w:spacing w:line="440" w:lineRule="exact"/>
              <w:ind w:firstLine="482" w:firstLineChars="200"/>
              <w:textAlignment w:val="baseline"/>
              <w:rPr>
                <w:rFonts w:hint="eastAsia" w:ascii="宋体" w:hAnsi="宋体"/>
                <w:b/>
                <w:bCs/>
                <w:sz w:val="24"/>
              </w:rPr>
            </w:pPr>
            <w:r>
              <w:rPr>
                <w:rFonts w:hint="eastAsia" w:ascii="宋体" w:hAnsi="宋体"/>
                <w:b/>
                <w:bCs/>
                <w:sz w:val="24"/>
              </w:rPr>
              <w:t>（4）生态环境准入清单</w:t>
            </w:r>
          </w:p>
          <w:p>
            <w:pPr>
              <w:spacing w:line="440" w:lineRule="exact"/>
              <w:ind w:firstLine="480" w:firstLineChars="200"/>
              <w:textAlignment w:val="baseline"/>
              <w:rPr>
                <w:rFonts w:hint="default" w:ascii="Times New Roman" w:hAnsi="Times New Roman" w:eastAsia="宋体" w:cs="Times New Roman"/>
                <w:bCs/>
                <w:color w:val="000000"/>
                <w:sz w:val="24"/>
              </w:rPr>
            </w:pPr>
            <w:r>
              <w:rPr>
                <w:rFonts w:hint="default" w:ascii="Times New Roman" w:hAnsi="Times New Roman" w:eastAsia="宋体" w:cs="Times New Roman"/>
                <w:bCs/>
                <w:color w:val="000000"/>
                <w:sz w:val="24"/>
              </w:rPr>
              <w:t>本项目与河南省生态环境分区管控总体要求、新乡市生态环境准入要求以及</w:t>
            </w:r>
            <w:r>
              <w:rPr>
                <w:rFonts w:hint="default" w:ascii="Times New Roman" w:hAnsi="Times New Roman" w:eastAsia="宋体" w:cs="Times New Roman"/>
                <w:bCs/>
                <w:color w:val="000000"/>
                <w:sz w:val="24"/>
                <w:lang w:val="en-US" w:eastAsia="zh-CN"/>
              </w:rPr>
              <w:t>新乡县大气高排放区</w:t>
            </w:r>
            <w:r>
              <w:rPr>
                <w:rFonts w:hint="default" w:ascii="Times New Roman" w:hAnsi="Times New Roman" w:eastAsia="宋体" w:cs="Times New Roman"/>
                <w:bCs/>
                <w:color w:val="000000"/>
                <w:sz w:val="24"/>
              </w:rPr>
              <w:t>环境准入要求相符性分析见下表。</w:t>
            </w:r>
          </w:p>
          <w:p>
            <w:pPr>
              <w:spacing w:line="440" w:lineRule="exact"/>
              <w:jc w:val="center"/>
              <w:textAlignment w:val="baseline"/>
              <w:rPr>
                <w:rFonts w:ascii="宋体" w:hAnsi="宋体"/>
                <w:b/>
                <w:bCs/>
                <w:color w:val="000000"/>
                <w:sz w:val="24"/>
              </w:rPr>
            </w:pPr>
            <w:r>
              <w:rPr>
                <w:rFonts w:hint="eastAsia" w:ascii="宋体" w:hAnsi="宋体"/>
                <w:b/>
                <w:bCs/>
                <w:color w:val="000000"/>
                <w:sz w:val="24"/>
                <w:lang w:val="en-US" w:eastAsia="zh-CN"/>
              </w:rPr>
              <w:t xml:space="preserve"> </w:t>
            </w:r>
            <w:r>
              <w:rPr>
                <w:rFonts w:ascii="宋体" w:hAnsi="宋体"/>
                <w:b/>
                <w:bCs/>
                <w:color w:val="000000"/>
                <w:sz w:val="24"/>
              </w:rPr>
              <w:t>表</w:t>
            </w:r>
            <w:r>
              <w:rPr>
                <w:rFonts w:hint="eastAsia" w:ascii="宋体" w:hAnsi="宋体"/>
                <w:b/>
                <w:bCs/>
                <w:color w:val="000000"/>
                <w:sz w:val="24"/>
                <w:lang w:val="en-US" w:eastAsia="zh-CN"/>
              </w:rPr>
              <w:t xml:space="preserve">5      </w:t>
            </w:r>
            <w:r>
              <w:rPr>
                <w:rFonts w:hint="default" w:ascii="Times New Roman" w:hAnsi="Times New Roman" w:eastAsia="宋体" w:cs="Times New Roman"/>
                <w:b/>
                <w:bCs w:val="0"/>
                <w:color w:val="000000"/>
                <w:sz w:val="24"/>
                <w:highlight w:val="none"/>
                <w:shd w:val="clear" w:color="auto" w:fill="auto"/>
              </w:rPr>
              <w:t>项目与河南省、新乡市及</w:t>
            </w:r>
            <w:r>
              <w:rPr>
                <w:rFonts w:hint="default" w:ascii="Times New Roman" w:hAnsi="Times New Roman" w:eastAsia="宋体" w:cs="Times New Roman"/>
                <w:b/>
                <w:bCs w:val="0"/>
                <w:color w:val="000000"/>
                <w:sz w:val="24"/>
                <w:highlight w:val="none"/>
                <w:shd w:val="clear" w:color="auto" w:fill="auto"/>
                <w:lang w:val="en-US" w:eastAsia="zh-CN"/>
              </w:rPr>
              <w:t>新乡县大气高排放区</w:t>
            </w:r>
            <w:r>
              <w:rPr>
                <w:rFonts w:hint="default" w:ascii="Times New Roman" w:hAnsi="Times New Roman" w:eastAsia="宋体" w:cs="Times New Roman"/>
                <w:b/>
                <w:bCs w:val="0"/>
                <w:color w:val="000000"/>
                <w:sz w:val="24"/>
                <w:highlight w:val="none"/>
                <w:shd w:val="clear" w:color="auto" w:fill="auto"/>
              </w:rPr>
              <w:t>环境准入要求符合性分析</w:t>
            </w:r>
          </w:p>
          <w:tbl>
            <w:tblPr>
              <w:tblStyle w:val="22"/>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6"/>
              <w:gridCol w:w="378"/>
              <w:gridCol w:w="4812"/>
              <w:gridCol w:w="1335"/>
              <w:gridCol w:w="41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tcBorders>
                    <w:top w:val="single" w:color="auto" w:sz="8" w:space="0"/>
                    <w:bottom w:val="single" w:color="auto" w:sz="8" w:space="0"/>
                  </w:tcBorders>
                  <w:noWrap w:val="0"/>
                  <w:vAlign w:val="center"/>
                </w:tcPr>
                <w:p>
                  <w:pPr>
                    <w:adjustRightInd w:val="0"/>
                    <w:snapToGrid w:val="0"/>
                    <w:spacing w:line="240" w:lineRule="auto"/>
                    <w:jc w:val="center"/>
                    <w:textAlignment w:val="baseline"/>
                    <w:rPr>
                      <w:b/>
                      <w:color w:val="000000"/>
                      <w:sz w:val="21"/>
                      <w:szCs w:val="21"/>
                    </w:rPr>
                  </w:pPr>
                  <w:r>
                    <w:rPr>
                      <w:rFonts w:hAnsi="宋体"/>
                      <w:b/>
                      <w:color w:val="000000"/>
                      <w:sz w:val="21"/>
                      <w:szCs w:val="21"/>
                    </w:rPr>
                    <w:t>要求名称</w:t>
                  </w:r>
                </w:p>
              </w:tc>
              <w:tc>
                <w:tcPr>
                  <w:tcW w:w="3423" w:type="pct"/>
                  <w:gridSpan w:val="2"/>
                  <w:tcBorders>
                    <w:top w:val="single" w:color="auto" w:sz="8" w:space="0"/>
                    <w:bottom w:val="single" w:color="auto" w:sz="8" w:space="0"/>
                  </w:tcBorders>
                  <w:noWrap w:val="0"/>
                  <w:vAlign w:val="center"/>
                </w:tcPr>
                <w:p>
                  <w:pPr>
                    <w:adjustRightInd w:val="0"/>
                    <w:snapToGrid w:val="0"/>
                    <w:spacing w:line="240" w:lineRule="auto"/>
                    <w:jc w:val="center"/>
                    <w:textAlignment w:val="baseline"/>
                    <w:rPr>
                      <w:b/>
                      <w:color w:val="000000"/>
                      <w:sz w:val="21"/>
                      <w:szCs w:val="21"/>
                    </w:rPr>
                  </w:pPr>
                  <w:r>
                    <w:rPr>
                      <w:rFonts w:hAnsi="宋体"/>
                      <w:b/>
                      <w:color w:val="000000"/>
                      <w:sz w:val="21"/>
                      <w:szCs w:val="21"/>
                    </w:rPr>
                    <w:t>具体管控要求</w:t>
                  </w:r>
                </w:p>
              </w:tc>
              <w:tc>
                <w:tcPr>
                  <w:tcW w:w="880" w:type="pct"/>
                  <w:tcBorders>
                    <w:top w:val="single" w:color="auto" w:sz="8" w:space="0"/>
                    <w:bottom w:val="single" w:color="auto" w:sz="8" w:space="0"/>
                  </w:tcBorders>
                  <w:noWrap w:val="0"/>
                  <w:vAlign w:val="center"/>
                </w:tcPr>
                <w:p>
                  <w:pPr>
                    <w:adjustRightInd w:val="0"/>
                    <w:snapToGrid w:val="0"/>
                    <w:spacing w:line="240" w:lineRule="auto"/>
                    <w:jc w:val="center"/>
                    <w:textAlignment w:val="baseline"/>
                    <w:rPr>
                      <w:b/>
                      <w:color w:val="000000"/>
                      <w:sz w:val="21"/>
                      <w:szCs w:val="21"/>
                    </w:rPr>
                  </w:pPr>
                  <w:r>
                    <w:rPr>
                      <w:rFonts w:hAnsi="宋体"/>
                      <w:b/>
                      <w:color w:val="000000"/>
                      <w:sz w:val="21"/>
                      <w:szCs w:val="21"/>
                    </w:rPr>
                    <w:t>本项目情况</w:t>
                  </w:r>
                </w:p>
              </w:tc>
              <w:tc>
                <w:tcPr>
                  <w:tcW w:w="276" w:type="pct"/>
                  <w:tcBorders>
                    <w:top w:val="single" w:color="auto" w:sz="8" w:space="0"/>
                    <w:bottom w:val="single" w:color="auto" w:sz="8" w:space="0"/>
                  </w:tcBorders>
                  <w:noWrap w:val="0"/>
                  <w:vAlign w:val="center"/>
                </w:tcPr>
                <w:p>
                  <w:pPr>
                    <w:adjustRightInd w:val="0"/>
                    <w:snapToGrid w:val="0"/>
                    <w:spacing w:line="240" w:lineRule="auto"/>
                    <w:jc w:val="center"/>
                    <w:textAlignment w:val="baseline"/>
                    <w:rPr>
                      <w:b/>
                      <w:color w:val="000000"/>
                      <w:sz w:val="21"/>
                      <w:szCs w:val="21"/>
                    </w:rPr>
                  </w:pPr>
                  <w:r>
                    <w:rPr>
                      <w:rFonts w:hAnsi="宋体"/>
                      <w:b/>
                      <w:color w:val="000000"/>
                      <w:sz w:val="21"/>
                      <w:szCs w:val="21"/>
                    </w:rPr>
                    <w:t>相符性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op w:val="single" w:color="auto" w:sz="8" w:space="0"/>
                    <w:bottom w:val="single" w:color="auto" w:sz="8" w:space="0"/>
                  </w:tcBorders>
                  <w:noWrap w:val="0"/>
                  <w:vAlign w:val="center"/>
                </w:tcPr>
                <w:p>
                  <w:pPr>
                    <w:adjustRightInd w:val="0"/>
                    <w:snapToGrid w:val="0"/>
                    <w:spacing w:line="240" w:lineRule="auto"/>
                    <w:jc w:val="center"/>
                    <w:textAlignment w:val="baseline"/>
                    <w:rPr>
                      <w:rFonts w:hint="eastAsia" w:hAnsi="宋体" w:eastAsia="宋体"/>
                      <w:b/>
                      <w:color w:val="000000"/>
                      <w:sz w:val="21"/>
                      <w:szCs w:val="21"/>
                      <w:lang w:val="en-US" w:eastAsia="zh-CN"/>
                    </w:rPr>
                  </w:pPr>
                  <w:r>
                    <w:rPr>
                      <w:rFonts w:ascii="宋体" w:hAnsi="宋体"/>
                      <w:b/>
                      <w:bCs/>
                      <w:color w:val="000000"/>
                      <w:sz w:val="21"/>
                      <w:szCs w:val="21"/>
                    </w:rPr>
                    <w:t>河南省生态环境准入清单</w:t>
                  </w:r>
                  <w:r>
                    <w:rPr>
                      <w:rFonts w:hint="eastAsia" w:ascii="宋体" w:hAnsi="宋体"/>
                      <w:b/>
                      <w:bCs/>
                      <w:color w:val="000000"/>
                      <w:sz w:val="21"/>
                      <w:szCs w:val="21"/>
                      <w:lang w:val="en-US" w:eastAsia="zh-CN"/>
                    </w:rPr>
                    <w:t>符合性分析</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tcBorders>
                    <w:top w:val="single" w:color="auto" w:sz="8" w:space="0"/>
                    <w:bottom w:val="single" w:color="auto" w:sz="4" w:space="0"/>
                  </w:tcBorders>
                  <w:noWrap w:val="0"/>
                  <w:vAlign w:val="center"/>
                </w:tcPr>
                <w:p>
                  <w:pPr>
                    <w:adjustRightInd w:val="0"/>
                    <w:snapToGrid w:val="0"/>
                    <w:spacing w:line="240" w:lineRule="auto"/>
                    <w:jc w:val="center"/>
                    <w:textAlignment w:val="baseline"/>
                    <w:rPr>
                      <w:color w:val="000000"/>
                      <w:sz w:val="21"/>
                      <w:szCs w:val="21"/>
                    </w:rPr>
                  </w:pPr>
                  <w:r>
                    <w:rPr>
                      <w:rFonts w:hAnsi="宋体"/>
                      <w:color w:val="000000"/>
                      <w:sz w:val="21"/>
                      <w:szCs w:val="21"/>
                    </w:rPr>
                    <w:t>河南省产业发展总体准入要求</w:t>
                  </w:r>
                </w:p>
              </w:tc>
              <w:tc>
                <w:tcPr>
                  <w:tcW w:w="3423" w:type="pct"/>
                  <w:gridSpan w:val="2"/>
                  <w:tcBorders>
                    <w:top w:val="single" w:color="auto" w:sz="8" w:space="0"/>
                    <w:bottom w:val="single" w:color="auto" w:sz="4" w:space="0"/>
                  </w:tcBorders>
                  <w:noWrap w:val="0"/>
                  <w:vAlign w:val="center"/>
                </w:tcPr>
                <w:p>
                  <w:pPr>
                    <w:adjustRightInd w:val="0"/>
                    <w:snapToGrid w:val="0"/>
                    <w:spacing w:line="240" w:lineRule="auto"/>
                    <w:ind w:firstLine="420" w:firstLineChars="200"/>
                    <w:jc w:val="left"/>
                    <w:textAlignment w:val="baseline"/>
                    <w:rPr>
                      <w:color w:val="000000"/>
                      <w:sz w:val="21"/>
                      <w:szCs w:val="21"/>
                    </w:rPr>
                  </w:pPr>
                  <w:r>
                    <w:rPr>
                      <w:rFonts w:hAnsi="宋体"/>
                      <w:color w:val="000000"/>
                      <w:sz w:val="21"/>
                      <w:szCs w:val="21"/>
                    </w:rPr>
                    <w:t>①推进全省产业高质量发展：培育壮大人工智能及新能源等新兴产业；持续巩固提升装备、食品、新型材料、汽车、电子信息等五大制造业主导产业优势地位；深入推进钢铁、铝工业、水泥、煤化工、煤电等传统产业减量、延长链条、提质发展；加快生产性服务业发展，提升科技支撑能力。充分发挥河南省在推动形成以国内大循环为主体、国内国际双循环相互促进的新发展格局中的作用。</w:t>
                  </w:r>
                </w:p>
                <w:p>
                  <w:pPr>
                    <w:adjustRightInd w:val="0"/>
                    <w:snapToGrid w:val="0"/>
                    <w:spacing w:line="240" w:lineRule="auto"/>
                    <w:ind w:firstLine="420" w:firstLineChars="200"/>
                    <w:jc w:val="left"/>
                    <w:textAlignment w:val="baseline"/>
                    <w:rPr>
                      <w:color w:val="000000"/>
                      <w:sz w:val="21"/>
                      <w:szCs w:val="21"/>
                    </w:rPr>
                  </w:pPr>
                  <w:r>
                    <w:rPr>
                      <w:rFonts w:hAnsi="宋体"/>
                      <w:color w:val="000000"/>
                      <w:sz w:val="21"/>
                      <w:szCs w:val="21"/>
                    </w:rPr>
                    <w:t>②禁止新建、扩建《产业结构调整指导目录（</w:t>
                  </w:r>
                  <w:r>
                    <w:rPr>
                      <w:color w:val="000000"/>
                      <w:sz w:val="21"/>
                      <w:szCs w:val="21"/>
                    </w:rPr>
                    <w:t>2019</w:t>
                  </w:r>
                  <w:r>
                    <w:rPr>
                      <w:rFonts w:hAnsi="宋体"/>
                      <w:color w:val="000000"/>
                      <w:sz w:val="21"/>
                      <w:szCs w:val="21"/>
                    </w:rPr>
                    <w:t>年本）》明确的淘汰类项目。禁止引入《市场准入负面清单（</w:t>
                  </w:r>
                  <w:r>
                    <w:rPr>
                      <w:color w:val="000000"/>
                      <w:sz w:val="21"/>
                      <w:szCs w:val="21"/>
                    </w:rPr>
                    <w:t>2019</w:t>
                  </w:r>
                  <w:r>
                    <w:rPr>
                      <w:rFonts w:hAnsi="宋体"/>
                      <w:color w:val="000000"/>
                      <w:sz w:val="21"/>
                      <w:szCs w:val="21"/>
                    </w:rPr>
                    <w:t>年版）》禁止准入类事项。</w:t>
                  </w:r>
                </w:p>
                <w:p>
                  <w:pPr>
                    <w:adjustRightInd w:val="0"/>
                    <w:snapToGrid w:val="0"/>
                    <w:spacing w:line="240" w:lineRule="auto"/>
                    <w:ind w:firstLine="420" w:firstLineChars="200"/>
                    <w:jc w:val="left"/>
                    <w:textAlignment w:val="baseline"/>
                    <w:rPr>
                      <w:color w:val="000000"/>
                      <w:sz w:val="21"/>
                      <w:szCs w:val="21"/>
                    </w:rPr>
                  </w:pPr>
                  <w:r>
                    <w:rPr>
                      <w:rFonts w:hAnsi="宋体"/>
                      <w:color w:val="000000"/>
                      <w:sz w:val="21"/>
                      <w:szCs w:val="21"/>
                    </w:rPr>
                    <w:t>③原则上禁止新增钢铁、电解铝、水泥、平板玻璃、传统煤化工（甲醇、合成氨）、焦化、铸造、铝用炭素、砖瓦窑、耐火材料等行业产能。</w:t>
                  </w:r>
                </w:p>
                <w:p>
                  <w:pPr>
                    <w:adjustRightInd w:val="0"/>
                    <w:snapToGrid w:val="0"/>
                    <w:spacing w:line="240" w:lineRule="auto"/>
                    <w:ind w:firstLine="420" w:firstLineChars="200"/>
                    <w:jc w:val="left"/>
                    <w:textAlignment w:val="baseline"/>
                    <w:rPr>
                      <w:color w:val="000000"/>
                      <w:sz w:val="21"/>
                      <w:szCs w:val="21"/>
                    </w:rPr>
                  </w:pPr>
                  <w:r>
                    <w:rPr>
                      <w:rFonts w:hAnsi="宋体"/>
                      <w:color w:val="000000"/>
                      <w:sz w:val="21"/>
                      <w:szCs w:val="21"/>
                    </w:rPr>
                    <w:t>④原则上禁止新建燃料类煤气发生炉和</w:t>
                  </w:r>
                  <w:r>
                    <w:rPr>
                      <w:color w:val="000000"/>
                      <w:sz w:val="21"/>
                      <w:szCs w:val="21"/>
                    </w:rPr>
                    <w:t>35</w:t>
                  </w:r>
                  <w:r>
                    <w:rPr>
                      <w:rFonts w:hAnsi="宋体"/>
                      <w:color w:val="000000"/>
                      <w:sz w:val="21"/>
                      <w:szCs w:val="21"/>
                    </w:rPr>
                    <w:t>蒸吨</w:t>
                  </w:r>
                  <w:r>
                    <w:rPr>
                      <w:color w:val="000000"/>
                      <w:sz w:val="21"/>
                      <w:szCs w:val="21"/>
                    </w:rPr>
                    <w:t>/</w:t>
                  </w:r>
                  <w:r>
                    <w:rPr>
                      <w:rFonts w:hAnsi="宋体"/>
                      <w:color w:val="000000"/>
                      <w:sz w:val="21"/>
                      <w:szCs w:val="21"/>
                    </w:rPr>
                    <w:t>时及以下燃煤锅炉。</w:t>
                  </w:r>
                </w:p>
                <w:p>
                  <w:pPr>
                    <w:adjustRightInd w:val="0"/>
                    <w:snapToGrid w:val="0"/>
                    <w:spacing w:line="240" w:lineRule="auto"/>
                    <w:ind w:firstLine="420" w:firstLineChars="200"/>
                    <w:jc w:val="left"/>
                    <w:textAlignment w:val="baseline"/>
                    <w:rPr>
                      <w:color w:val="000000"/>
                      <w:sz w:val="21"/>
                      <w:szCs w:val="21"/>
                    </w:rPr>
                  </w:pPr>
                  <w:r>
                    <w:rPr>
                      <w:rFonts w:hAnsi="宋体"/>
                      <w:color w:val="000000"/>
                      <w:sz w:val="21"/>
                      <w:szCs w:val="21"/>
                    </w:rPr>
                    <w:t>⑤原则上不再新建天然气热电联产和天然气化工项目。</w:t>
                  </w:r>
                </w:p>
                <w:p>
                  <w:pPr>
                    <w:adjustRightInd w:val="0"/>
                    <w:snapToGrid w:val="0"/>
                    <w:spacing w:line="240" w:lineRule="auto"/>
                    <w:ind w:firstLine="420" w:firstLineChars="200"/>
                    <w:jc w:val="left"/>
                    <w:textAlignment w:val="baseline"/>
                    <w:rPr>
                      <w:color w:val="000000"/>
                      <w:sz w:val="21"/>
                      <w:szCs w:val="21"/>
                    </w:rPr>
                  </w:pPr>
                  <w:r>
                    <w:rPr>
                      <w:rFonts w:hAnsi="宋体"/>
                      <w:color w:val="000000"/>
                      <w:sz w:val="21"/>
                      <w:szCs w:val="21"/>
                    </w:rPr>
                    <w:t>⑥禁止耐火材料、陶瓷等行业新建、扩建以煤炭为燃料的项目和企业。</w:t>
                  </w:r>
                </w:p>
                <w:p>
                  <w:pPr>
                    <w:adjustRightInd w:val="0"/>
                    <w:snapToGrid w:val="0"/>
                    <w:spacing w:line="240" w:lineRule="auto"/>
                    <w:ind w:firstLine="420" w:firstLineChars="200"/>
                    <w:jc w:val="left"/>
                    <w:textAlignment w:val="baseline"/>
                    <w:rPr>
                      <w:color w:val="000000"/>
                      <w:sz w:val="21"/>
                      <w:szCs w:val="21"/>
                    </w:rPr>
                  </w:pPr>
                  <w:r>
                    <w:rPr>
                      <w:rFonts w:hAnsi="宋体"/>
                      <w:color w:val="000000"/>
                      <w:sz w:val="21"/>
                      <w:szCs w:val="21"/>
                    </w:rPr>
                    <w:t>⑦禁止建设生产和使用高</w:t>
                  </w:r>
                  <w:r>
                    <w:rPr>
                      <w:color w:val="000000"/>
                      <w:sz w:val="21"/>
                      <w:szCs w:val="21"/>
                    </w:rPr>
                    <w:t>VOCs</w:t>
                  </w:r>
                  <w:r>
                    <w:rPr>
                      <w:rFonts w:hAnsi="宋体"/>
                      <w:color w:val="000000"/>
                      <w:sz w:val="21"/>
                      <w:szCs w:val="21"/>
                    </w:rPr>
                    <w:t>含量的溶剂型涂料、油墨、胶粘剂等项目。全面取缔露天和敞开式喷涂作业，有条件的工业集聚区建设集中喷涂工程中心。</w:t>
                  </w:r>
                </w:p>
                <w:p>
                  <w:pPr>
                    <w:adjustRightInd w:val="0"/>
                    <w:snapToGrid w:val="0"/>
                    <w:spacing w:line="240" w:lineRule="auto"/>
                    <w:ind w:firstLine="420" w:firstLineChars="200"/>
                    <w:jc w:val="left"/>
                    <w:textAlignment w:val="baseline"/>
                    <w:rPr>
                      <w:color w:val="000000"/>
                      <w:sz w:val="21"/>
                      <w:szCs w:val="21"/>
                    </w:rPr>
                  </w:pPr>
                  <w:r>
                    <w:rPr>
                      <w:rFonts w:hAnsi="宋体"/>
                      <w:color w:val="000000"/>
                      <w:sz w:val="21"/>
                      <w:szCs w:val="21"/>
                    </w:rPr>
                    <w:t>⑧禁止新建采用含汞工艺的电石法聚氯乙烯生产项目，禁止新建原生汞矿，逐步停止原生汞开采。</w:t>
                  </w:r>
                </w:p>
                <w:p>
                  <w:pPr>
                    <w:adjustRightInd w:val="0"/>
                    <w:snapToGrid w:val="0"/>
                    <w:spacing w:line="240" w:lineRule="auto"/>
                    <w:ind w:firstLine="420" w:firstLineChars="200"/>
                    <w:jc w:val="left"/>
                    <w:textAlignment w:val="baseline"/>
                    <w:rPr>
                      <w:color w:val="000000"/>
                      <w:sz w:val="21"/>
                      <w:szCs w:val="21"/>
                    </w:rPr>
                  </w:pPr>
                  <w:r>
                    <w:rPr>
                      <w:rFonts w:hAnsi="宋体"/>
                      <w:color w:val="000000"/>
                      <w:sz w:val="21"/>
                      <w:szCs w:val="21"/>
                    </w:rPr>
                    <w:t>⑨原则上禁止新建露天矿山建设项目。</w:t>
                  </w:r>
                </w:p>
                <w:p>
                  <w:pPr>
                    <w:adjustRightInd w:val="0"/>
                    <w:snapToGrid w:val="0"/>
                    <w:spacing w:line="240" w:lineRule="auto"/>
                    <w:ind w:firstLine="420" w:firstLineChars="200"/>
                    <w:jc w:val="left"/>
                    <w:textAlignment w:val="baseline"/>
                    <w:rPr>
                      <w:color w:val="000000"/>
                      <w:sz w:val="21"/>
                      <w:szCs w:val="21"/>
                    </w:rPr>
                  </w:pPr>
                  <w:r>
                    <w:rPr>
                      <w:rFonts w:hAnsi="宋体"/>
                      <w:color w:val="000000"/>
                      <w:sz w:val="21"/>
                      <w:szCs w:val="21"/>
                    </w:rPr>
                    <w:t>⑩支持各省辖市、省直管县（市）大力推动焦炭、铸造、炭素、耐火材料、铁合金、棕刚玉等产业整合，加快集中集群集约发展。</w:t>
                  </w:r>
                </w:p>
              </w:tc>
              <w:tc>
                <w:tcPr>
                  <w:tcW w:w="880" w:type="pct"/>
                  <w:tcBorders>
                    <w:top w:val="single" w:color="auto" w:sz="8" w:space="0"/>
                    <w:bottom w:val="single" w:color="auto" w:sz="4" w:space="0"/>
                  </w:tcBorders>
                  <w:noWrap w:val="0"/>
                  <w:vAlign w:val="center"/>
                </w:tcPr>
                <w:p>
                  <w:pPr>
                    <w:adjustRightInd w:val="0"/>
                    <w:snapToGrid w:val="0"/>
                    <w:spacing w:line="240" w:lineRule="auto"/>
                    <w:jc w:val="left"/>
                    <w:textAlignment w:val="baseline"/>
                    <w:rPr>
                      <w:color w:val="000000"/>
                      <w:sz w:val="21"/>
                      <w:szCs w:val="21"/>
                    </w:rPr>
                  </w:pPr>
                  <w:r>
                    <w:rPr>
                      <w:rFonts w:hAnsi="宋体"/>
                      <w:color w:val="000000"/>
                      <w:sz w:val="21"/>
                      <w:szCs w:val="21"/>
                    </w:rPr>
                    <w:t>经逐条对比，本项目不属于上述禁止建设的项目，项目符合河南省产业发展总体准入要求。</w:t>
                  </w:r>
                </w:p>
              </w:tc>
              <w:tc>
                <w:tcPr>
                  <w:tcW w:w="276" w:type="pct"/>
                  <w:tcBorders>
                    <w:top w:val="single" w:color="auto" w:sz="8" w:space="0"/>
                    <w:bottom w:val="single" w:color="auto" w:sz="4" w:space="0"/>
                  </w:tcBorders>
                  <w:noWrap w:val="0"/>
                  <w:vAlign w:val="center"/>
                </w:tcPr>
                <w:p>
                  <w:pPr>
                    <w:adjustRightInd w:val="0"/>
                    <w:snapToGrid w:val="0"/>
                    <w:spacing w:line="240" w:lineRule="auto"/>
                    <w:jc w:val="center"/>
                    <w:textAlignment w:val="baseline"/>
                    <w:rPr>
                      <w:color w:val="000000"/>
                      <w:sz w:val="21"/>
                      <w:szCs w:val="21"/>
                    </w:rPr>
                  </w:pPr>
                  <w:r>
                    <w:rPr>
                      <w:rFonts w:hAnsi="宋体"/>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tcBorders>
                    <w:bottom w:val="single" w:color="auto" w:sz="8" w:space="0"/>
                  </w:tcBorders>
                  <w:noWrap w:val="0"/>
                  <w:vAlign w:val="center"/>
                </w:tcPr>
                <w:p>
                  <w:pPr>
                    <w:adjustRightInd w:val="0"/>
                    <w:snapToGrid w:val="0"/>
                    <w:spacing w:line="240" w:lineRule="auto"/>
                    <w:jc w:val="center"/>
                    <w:textAlignment w:val="baseline"/>
                    <w:rPr>
                      <w:color w:val="000000"/>
                      <w:sz w:val="21"/>
                      <w:szCs w:val="21"/>
                    </w:rPr>
                  </w:pPr>
                  <w:r>
                    <w:rPr>
                      <w:rFonts w:hAnsi="宋体"/>
                      <w:color w:val="000000"/>
                      <w:sz w:val="21"/>
                      <w:szCs w:val="21"/>
                    </w:rPr>
                    <w:t>河南省生态空间总体控制要求</w:t>
                  </w:r>
                </w:p>
              </w:tc>
              <w:tc>
                <w:tcPr>
                  <w:tcW w:w="3423" w:type="pct"/>
                  <w:gridSpan w:val="2"/>
                  <w:tcBorders>
                    <w:bottom w:val="single" w:color="auto" w:sz="8" w:space="0"/>
                  </w:tcBorders>
                  <w:noWrap w:val="0"/>
                  <w:vAlign w:val="center"/>
                </w:tcPr>
                <w:p>
                  <w:pPr>
                    <w:adjustRightInd w:val="0"/>
                    <w:snapToGrid w:val="0"/>
                    <w:spacing w:line="240" w:lineRule="auto"/>
                    <w:ind w:firstLine="420" w:firstLineChars="200"/>
                    <w:jc w:val="left"/>
                    <w:textAlignment w:val="baseline"/>
                    <w:rPr>
                      <w:color w:val="000000"/>
                      <w:sz w:val="21"/>
                      <w:szCs w:val="21"/>
                    </w:rPr>
                  </w:pPr>
                  <w:r>
                    <w:rPr>
                      <w:rFonts w:hAnsi="宋体"/>
                      <w:color w:val="000000"/>
                      <w:sz w:val="21"/>
                      <w:szCs w:val="21"/>
                    </w:rPr>
                    <w:t>生态红线包括：</w:t>
                  </w:r>
                  <w:r>
                    <w:rPr>
                      <w:color w:val="000000"/>
                      <w:sz w:val="21"/>
                      <w:szCs w:val="21"/>
                    </w:rPr>
                    <w:t>“</w:t>
                  </w:r>
                  <w:r>
                    <w:rPr>
                      <w:rFonts w:hAnsi="宋体"/>
                      <w:color w:val="000000"/>
                      <w:sz w:val="21"/>
                      <w:szCs w:val="21"/>
                    </w:rPr>
                    <w:t>自然保护区、风景名胜区、森林公园、饮用水水源保护区、水产种质资源保护区、湿地公园、地质公园、生态公益林、其它（严格禁止在国家公园、自然保护区、风景名胜区、饮用水水源保护区规划布局新的煤矿项目，严格限制高硫高灰高砷煤项目开发。）</w:t>
                  </w:r>
                  <w:r>
                    <w:rPr>
                      <w:color w:val="000000"/>
                      <w:sz w:val="21"/>
                      <w:szCs w:val="21"/>
                    </w:rPr>
                    <w:t>”</w:t>
                  </w:r>
                  <w:r>
                    <w:rPr>
                      <w:rFonts w:hAnsi="宋体"/>
                      <w:color w:val="000000"/>
                      <w:sz w:val="21"/>
                      <w:szCs w:val="21"/>
                    </w:rPr>
                    <w:t>。</w:t>
                  </w:r>
                </w:p>
                <w:p>
                  <w:pPr>
                    <w:adjustRightInd w:val="0"/>
                    <w:snapToGrid w:val="0"/>
                    <w:spacing w:line="240" w:lineRule="auto"/>
                    <w:ind w:firstLine="420" w:firstLineChars="200"/>
                    <w:jc w:val="left"/>
                    <w:textAlignment w:val="baseline"/>
                    <w:rPr>
                      <w:color w:val="000000"/>
                      <w:sz w:val="21"/>
                      <w:szCs w:val="21"/>
                    </w:rPr>
                  </w:pPr>
                  <w:r>
                    <w:rPr>
                      <w:rFonts w:hAnsi="宋体"/>
                      <w:color w:val="000000"/>
                      <w:sz w:val="21"/>
                      <w:szCs w:val="21"/>
                    </w:rPr>
                    <w:t>一般生态空间包括：</w:t>
                  </w:r>
                  <w:r>
                    <w:rPr>
                      <w:color w:val="000000"/>
                      <w:sz w:val="21"/>
                      <w:szCs w:val="21"/>
                    </w:rPr>
                    <w:t>“</w:t>
                  </w:r>
                  <w:r>
                    <w:rPr>
                      <w:rFonts w:hAnsi="宋体"/>
                      <w:color w:val="000000"/>
                      <w:sz w:val="21"/>
                      <w:szCs w:val="21"/>
                    </w:rPr>
                    <w:t>水源涵养重要区、水土保持重要区、生物多样性维护重要区、饮用水水源保护区、生态公益林、湿地</w:t>
                  </w:r>
                  <w:r>
                    <w:rPr>
                      <w:color w:val="000000"/>
                      <w:sz w:val="21"/>
                      <w:szCs w:val="21"/>
                    </w:rPr>
                    <w:t>”</w:t>
                  </w:r>
                  <w:r>
                    <w:rPr>
                      <w:rFonts w:hAnsi="宋体"/>
                      <w:color w:val="000000"/>
                      <w:sz w:val="21"/>
                      <w:szCs w:val="21"/>
                    </w:rPr>
                    <w:t>。</w:t>
                  </w:r>
                </w:p>
                <w:p>
                  <w:pPr>
                    <w:adjustRightInd w:val="0"/>
                    <w:snapToGrid w:val="0"/>
                    <w:spacing w:line="240" w:lineRule="auto"/>
                    <w:ind w:firstLine="420" w:firstLineChars="200"/>
                    <w:jc w:val="left"/>
                    <w:textAlignment w:val="baseline"/>
                    <w:rPr>
                      <w:color w:val="000000"/>
                      <w:sz w:val="21"/>
                      <w:szCs w:val="21"/>
                    </w:rPr>
                  </w:pPr>
                  <w:r>
                    <w:rPr>
                      <w:rFonts w:hAnsi="宋体"/>
                      <w:color w:val="000000"/>
                      <w:sz w:val="21"/>
                      <w:szCs w:val="21"/>
                    </w:rPr>
                    <w:t>除国家重大战略项目外，仅允许对生态功能不造成破坏的有限人为活动，主要包括：零星的原住民在不扩大现有建设用地和耕地规模前提下，修缮生产生活设施，保留生活必需的少量种植、放牧、捕捞、养殖；因国家重大能源资源安全需要开展的战略性能源资源勘查，公益性自然资源调查和地质勘查；自然资源、生态环境监测和执法包括水文水资源监测及涉水违法事件的查处等，灾害防治和应急抢险活动；经依法批准进行的非破坏性科学研究观测、标本采集；经依法批准的考古调查发掘和文物保护活动；不破坏生态功能的适度参观旅游和相关的必要公共设施建设；必须且无法避让、符合县级以上国土空间规划的线性基础设施建设、防洪和供水设施建设与运行维护；重要生态修复工程。</w:t>
                  </w:r>
                </w:p>
              </w:tc>
              <w:tc>
                <w:tcPr>
                  <w:tcW w:w="880" w:type="pct"/>
                  <w:tcBorders>
                    <w:bottom w:val="single" w:color="auto" w:sz="8" w:space="0"/>
                  </w:tcBorders>
                  <w:noWrap w:val="0"/>
                  <w:vAlign w:val="center"/>
                </w:tcPr>
                <w:p>
                  <w:pPr>
                    <w:adjustRightInd w:val="0"/>
                    <w:snapToGrid w:val="0"/>
                    <w:spacing w:line="240" w:lineRule="auto"/>
                    <w:jc w:val="left"/>
                    <w:textAlignment w:val="baseline"/>
                    <w:rPr>
                      <w:color w:val="000000"/>
                      <w:sz w:val="21"/>
                      <w:szCs w:val="21"/>
                    </w:rPr>
                  </w:pPr>
                  <w:r>
                    <w:rPr>
                      <w:rFonts w:hint="eastAsia" w:hAnsi="宋体"/>
                      <w:color w:val="000000"/>
                      <w:sz w:val="21"/>
                      <w:szCs w:val="21"/>
                    </w:rPr>
                    <w:t>本项目</w:t>
                  </w:r>
                  <w:r>
                    <w:rPr>
                      <w:rFonts w:hAnsi="宋体"/>
                      <w:color w:val="000000"/>
                      <w:sz w:val="21"/>
                      <w:szCs w:val="21"/>
                    </w:rPr>
                    <w:t>建设区域不涉及自然保</w:t>
                  </w:r>
                  <w:r>
                    <w:rPr>
                      <w:rFonts w:hint="eastAsia" w:hAnsi="宋体"/>
                      <w:color w:val="000000"/>
                      <w:sz w:val="21"/>
                      <w:szCs w:val="21"/>
                      <w:lang w:val="en-US" w:eastAsia="zh-CN"/>
                    </w:rPr>
                    <w:t>护</w:t>
                  </w:r>
                  <w:r>
                    <w:rPr>
                      <w:rFonts w:hAnsi="宋体"/>
                      <w:color w:val="000000"/>
                      <w:sz w:val="21"/>
                      <w:szCs w:val="21"/>
                    </w:rPr>
                    <w:t>区、风景名胜区、森林公园、饮用水水源保护区、水产种质资源保护区、湿地公园、地质公园、生态公益林及其他生态保护红线内容，同时不涉及一般生态空间区域。</w:t>
                  </w:r>
                </w:p>
              </w:tc>
              <w:tc>
                <w:tcPr>
                  <w:tcW w:w="276" w:type="pct"/>
                  <w:tcBorders>
                    <w:bottom w:val="single" w:color="auto" w:sz="8" w:space="0"/>
                  </w:tcBorders>
                  <w:noWrap w:val="0"/>
                  <w:vAlign w:val="center"/>
                </w:tcPr>
                <w:p>
                  <w:pPr>
                    <w:adjustRightInd w:val="0"/>
                    <w:snapToGrid w:val="0"/>
                    <w:spacing w:line="240" w:lineRule="auto"/>
                    <w:jc w:val="center"/>
                    <w:textAlignment w:val="baseline"/>
                    <w:rPr>
                      <w:color w:val="000000"/>
                      <w:sz w:val="21"/>
                      <w:szCs w:val="21"/>
                    </w:rPr>
                  </w:pPr>
                  <w:r>
                    <w:rPr>
                      <w:rFonts w:hAnsi="宋体"/>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op w:val="single" w:color="auto" w:sz="8" w:space="0"/>
                    <w:bottom w:val="single" w:color="auto" w:sz="8" w:space="0"/>
                  </w:tcBorders>
                  <w:noWrap w:val="0"/>
                  <w:vAlign w:val="center"/>
                </w:tcPr>
                <w:p>
                  <w:pPr>
                    <w:adjustRightInd w:val="0"/>
                    <w:snapToGrid w:val="0"/>
                    <w:spacing w:line="240" w:lineRule="auto"/>
                    <w:jc w:val="center"/>
                    <w:textAlignment w:val="baseline"/>
                    <w:rPr>
                      <w:rFonts w:hint="default" w:hAnsi="宋体"/>
                      <w:color w:val="000000"/>
                      <w:sz w:val="21"/>
                      <w:szCs w:val="21"/>
                      <w:lang w:val="en-US"/>
                    </w:rPr>
                  </w:pPr>
                  <w:r>
                    <w:rPr>
                      <w:rFonts w:hint="eastAsia"/>
                      <w:b/>
                      <w:bCs/>
                      <w:color w:val="auto"/>
                      <w:sz w:val="21"/>
                      <w:szCs w:val="21"/>
                      <w:u w:val="none"/>
                      <w:lang w:eastAsia="zh-CN"/>
                    </w:rPr>
                    <w:t>新乡市</w:t>
                  </w:r>
                  <w:r>
                    <w:rPr>
                      <w:rFonts w:hint="default"/>
                      <w:b/>
                      <w:bCs/>
                      <w:color w:val="auto"/>
                      <w:sz w:val="21"/>
                      <w:szCs w:val="21"/>
                      <w:u w:val="none"/>
                    </w:rPr>
                    <w:t>生态环境总体准入要求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419" w:type="pct"/>
                  <w:vMerge w:val="restart"/>
                  <w:tcBorders>
                    <w:top w:val="single" w:color="auto" w:sz="8" w:space="0"/>
                    <w:bottom w:val="single" w:color="auto" w:sz="8" w:space="0"/>
                  </w:tcBorders>
                  <w:noWrap w:val="0"/>
                  <w:vAlign w:val="center"/>
                </w:tcPr>
                <w:p>
                  <w:pPr>
                    <w:adjustRightInd w:val="0"/>
                    <w:snapToGrid w:val="0"/>
                    <w:spacing w:line="240" w:lineRule="auto"/>
                    <w:jc w:val="center"/>
                    <w:textAlignment w:val="baseline"/>
                    <w:rPr>
                      <w:rFonts w:hint="default" w:eastAsia="宋体"/>
                      <w:color w:val="000000"/>
                      <w:sz w:val="21"/>
                      <w:szCs w:val="21"/>
                      <w:lang w:val="en-US" w:eastAsia="zh-CN"/>
                    </w:rPr>
                  </w:pPr>
                  <w:r>
                    <w:rPr>
                      <w:rFonts w:hint="eastAsia"/>
                      <w:color w:val="000000"/>
                      <w:sz w:val="21"/>
                      <w:szCs w:val="21"/>
                      <w:lang w:val="en-US" w:eastAsia="zh-CN"/>
                    </w:rPr>
                    <w:t>新乡市生态环境总体准入要求</w:t>
                  </w:r>
                </w:p>
              </w:tc>
              <w:tc>
                <w:tcPr>
                  <w:tcW w:w="249" w:type="pct"/>
                  <w:tcBorders>
                    <w:top w:val="single" w:color="auto" w:sz="8" w:space="0"/>
                    <w:bottom w:val="single" w:color="auto" w:sz="8" w:space="0"/>
                  </w:tcBorders>
                  <w:noWrap w:val="0"/>
                  <w:vAlign w:val="center"/>
                </w:tcPr>
                <w:p>
                  <w:pPr>
                    <w:adjustRightInd w:val="0"/>
                    <w:snapToGrid w:val="0"/>
                    <w:spacing w:line="240" w:lineRule="auto"/>
                    <w:jc w:val="left"/>
                    <w:textAlignment w:val="baseline"/>
                    <w:rPr>
                      <w:rFonts w:hint="default" w:eastAsia="宋体"/>
                      <w:color w:val="000000"/>
                      <w:sz w:val="21"/>
                      <w:szCs w:val="21"/>
                      <w:lang w:val="en-US" w:eastAsia="zh-CN"/>
                    </w:rPr>
                  </w:pPr>
                  <w:r>
                    <w:rPr>
                      <w:rFonts w:hint="eastAsia"/>
                      <w:color w:val="000000"/>
                      <w:sz w:val="21"/>
                      <w:szCs w:val="21"/>
                      <w:lang w:val="en-US" w:eastAsia="zh-CN"/>
                    </w:rPr>
                    <w:t>空间布局约束</w:t>
                  </w:r>
                </w:p>
              </w:tc>
              <w:tc>
                <w:tcPr>
                  <w:tcW w:w="3174" w:type="pct"/>
                  <w:tcBorders>
                    <w:top w:val="single" w:color="auto" w:sz="8" w:space="0"/>
                    <w:bottom w:val="single" w:color="auto" w:sz="8" w:space="0"/>
                  </w:tcBorders>
                  <w:noWrap w:val="0"/>
                  <w:vAlign w:val="center"/>
                </w:tcPr>
                <w:p>
                  <w:pPr>
                    <w:adjustRightInd w:val="0"/>
                    <w:snapToGrid w:val="0"/>
                    <w:spacing w:line="240" w:lineRule="auto"/>
                    <w:jc w:val="left"/>
                    <w:textAlignment w:val="baseline"/>
                    <w:rPr>
                      <w:color w:val="000000"/>
                      <w:sz w:val="21"/>
                      <w:szCs w:val="21"/>
                    </w:rPr>
                  </w:pPr>
                  <w:r>
                    <w:rPr>
                      <w:rFonts w:hint="eastAsia"/>
                      <w:color w:val="000000"/>
                      <w:sz w:val="21"/>
                      <w:szCs w:val="21"/>
                    </w:rPr>
                    <w:t>9、严格控制新建、扩建钢铁冶炼、水泥、有色金属冶炼、平板玻璃、化工、建筑陶瓷、耐火材料、砖瓦、矿山开采等行业的高排放、高污染项目，促进传统煤化工、水泥行业绿色转型、智能升级。城市建成区内人口密集区、环境脆弱敏感区周边的钢铁冶炼、水泥、有色金属冶炼、平板玻璃、化工、建筑陶瓷、耐火材料、砖瓦、矿山开采等行业中的高排放、高污染项目，应当限期搬迁、升级改造或者转型、退出。新建、改建、扩建“两高”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严格控制新增燃煤项目建设，燃煤发电项目严格按照政府工作部署落实。</w:t>
                  </w:r>
                </w:p>
              </w:tc>
              <w:tc>
                <w:tcPr>
                  <w:tcW w:w="880" w:type="pct"/>
                  <w:tcBorders>
                    <w:top w:val="single" w:color="auto" w:sz="8" w:space="0"/>
                    <w:bottom w:val="single" w:color="auto" w:sz="8" w:space="0"/>
                  </w:tcBorders>
                  <w:noWrap w:val="0"/>
                  <w:vAlign w:val="center"/>
                </w:tcPr>
                <w:p>
                  <w:pPr>
                    <w:adjustRightInd w:val="0"/>
                    <w:snapToGrid w:val="0"/>
                    <w:spacing w:line="240" w:lineRule="auto"/>
                    <w:jc w:val="left"/>
                    <w:textAlignment w:val="baseline"/>
                    <w:rPr>
                      <w:color w:val="000000"/>
                      <w:sz w:val="21"/>
                      <w:szCs w:val="21"/>
                    </w:rPr>
                  </w:pPr>
                  <w:r>
                    <w:rPr>
                      <w:rFonts w:hint="eastAsia"/>
                      <w:color w:val="000000"/>
                      <w:sz w:val="21"/>
                      <w:szCs w:val="21"/>
                    </w:rPr>
                    <w:t>本项目为</w:t>
                  </w:r>
                  <w:r>
                    <w:rPr>
                      <w:rFonts w:hint="eastAsia"/>
                      <w:color w:val="000000"/>
                      <w:sz w:val="21"/>
                      <w:szCs w:val="21"/>
                      <w:lang w:val="en-US" w:eastAsia="zh-CN"/>
                    </w:rPr>
                    <w:t>废旧资源再生行业</w:t>
                  </w:r>
                  <w:r>
                    <w:rPr>
                      <w:rFonts w:hint="eastAsia"/>
                      <w:color w:val="000000"/>
                      <w:sz w:val="21"/>
                      <w:szCs w:val="21"/>
                    </w:rPr>
                    <w:t>，不属于本条款中严格控制类项目，不属于两高</w:t>
                  </w:r>
                  <w:r>
                    <w:rPr>
                      <w:rFonts w:hint="eastAsia"/>
                      <w:color w:val="000000"/>
                      <w:sz w:val="21"/>
                      <w:szCs w:val="21"/>
                      <w:lang w:val="en-US" w:eastAsia="zh-CN"/>
                    </w:rPr>
                    <w:t>项</w:t>
                  </w:r>
                  <w:r>
                    <w:rPr>
                      <w:rFonts w:hint="eastAsia"/>
                      <w:color w:val="000000"/>
                      <w:sz w:val="21"/>
                      <w:szCs w:val="21"/>
                    </w:rPr>
                    <w:t>目。</w:t>
                  </w:r>
                </w:p>
              </w:tc>
              <w:tc>
                <w:tcPr>
                  <w:tcW w:w="276" w:type="pct"/>
                  <w:tcBorders>
                    <w:top w:val="single" w:color="auto" w:sz="8" w:space="0"/>
                    <w:bottom w:val="single" w:color="auto" w:sz="8" w:space="0"/>
                  </w:tcBorders>
                  <w:noWrap w:val="0"/>
                  <w:vAlign w:val="center"/>
                </w:tcPr>
                <w:p>
                  <w:pPr>
                    <w:adjustRightInd w:val="0"/>
                    <w:snapToGrid w:val="0"/>
                    <w:spacing w:line="240" w:lineRule="auto"/>
                    <w:jc w:val="center"/>
                    <w:textAlignment w:val="baseline"/>
                    <w:rPr>
                      <w:color w:val="000000"/>
                      <w:sz w:val="21"/>
                      <w:szCs w:val="21"/>
                    </w:rPr>
                  </w:pPr>
                  <w:r>
                    <w:rPr>
                      <w:rFonts w:hAnsi="宋体"/>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419" w:type="pct"/>
                  <w:vMerge w:val="continue"/>
                  <w:tcBorders>
                    <w:top w:val="single" w:color="auto" w:sz="8" w:space="0"/>
                  </w:tcBorders>
                  <w:noWrap w:val="0"/>
                  <w:vAlign w:val="center"/>
                </w:tcPr>
                <w:p>
                  <w:pPr>
                    <w:adjustRightInd w:val="0"/>
                    <w:snapToGrid w:val="0"/>
                    <w:spacing w:line="240" w:lineRule="auto"/>
                    <w:jc w:val="left"/>
                    <w:textAlignment w:val="baseline"/>
                    <w:rPr>
                      <w:sz w:val="21"/>
                      <w:szCs w:val="21"/>
                    </w:rPr>
                  </w:pPr>
                </w:p>
              </w:tc>
              <w:tc>
                <w:tcPr>
                  <w:tcW w:w="249" w:type="pct"/>
                  <w:tcBorders>
                    <w:top w:val="single" w:color="auto" w:sz="8" w:space="0"/>
                  </w:tcBorders>
                  <w:noWrap w:val="0"/>
                  <w:vAlign w:val="center"/>
                </w:tcPr>
                <w:p>
                  <w:pPr>
                    <w:adjustRightInd w:val="0"/>
                    <w:snapToGrid w:val="0"/>
                    <w:spacing w:line="240" w:lineRule="auto"/>
                    <w:jc w:val="left"/>
                    <w:textAlignment w:val="baseline"/>
                    <w:rPr>
                      <w:rFonts w:hint="eastAsia" w:eastAsia="宋体"/>
                      <w:sz w:val="21"/>
                      <w:szCs w:val="21"/>
                      <w:lang w:val="en-US" w:eastAsia="zh-CN"/>
                    </w:rPr>
                  </w:pPr>
                  <w:r>
                    <w:rPr>
                      <w:rFonts w:hint="eastAsia"/>
                      <w:sz w:val="21"/>
                      <w:szCs w:val="21"/>
                      <w:lang w:val="en-US" w:eastAsia="zh-CN"/>
                    </w:rPr>
                    <w:t>污染物排放管控</w:t>
                  </w:r>
                </w:p>
              </w:tc>
              <w:tc>
                <w:tcPr>
                  <w:tcW w:w="3174" w:type="pct"/>
                  <w:tcBorders>
                    <w:top w:val="single" w:color="auto" w:sz="8" w:space="0"/>
                  </w:tcBorders>
                  <w:noWrap w:val="0"/>
                  <w:vAlign w:val="center"/>
                </w:tcPr>
                <w:p>
                  <w:pPr>
                    <w:adjustRightInd w:val="0"/>
                    <w:snapToGrid w:val="0"/>
                    <w:spacing w:line="240" w:lineRule="auto"/>
                    <w:jc w:val="left"/>
                    <w:textAlignment w:val="baseline"/>
                    <w:rPr>
                      <w:color w:val="000000"/>
                      <w:sz w:val="21"/>
                      <w:szCs w:val="21"/>
                    </w:rPr>
                  </w:pPr>
                  <w:r>
                    <w:rPr>
                      <w:rFonts w:hint="eastAsia" w:ascii="Times New Roman" w:hAnsi="Times New Roman" w:eastAsia="宋体" w:cs="Times New Roman"/>
                      <w:b w:val="0"/>
                      <w:bCs w:val="0"/>
                      <w:i w:val="0"/>
                      <w:iCs w:val="0"/>
                      <w:color w:val="000000"/>
                      <w:kern w:val="0"/>
                      <w:sz w:val="21"/>
                      <w:szCs w:val="21"/>
                      <w:u w:val="none"/>
                      <w:lang w:val="en-US" w:eastAsia="zh-CN" w:bidi="ar"/>
                    </w:rPr>
                    <w:t>1</w:t>
                  </w:r>
                  <w:r>
                    <w:rPr>
                      <w:rFonts w:hint="eastAsia" w:cs="Times New Roman"/>
                      <w:b w:val="0"/>
                      <w:bCs w:val="0"/>
                      <w:i w:val="0"/>
                      <w:iCs w:val="0"/>
                      <w:color w:val="000000"/>
                      <w:kern w:val="0"/>
                      <w:sz w:val="21"/>
                      <w:szCs w:val="21"/>
                      <w:u w:val="none"/>
                      <w:lang w:val="en-US" w:eastAsia="zh-CN" w:bidi="ar"/>
                    </w:rPr>
                    <w:t>、</w:t>
                  </w:r>
                  <w:r>
                    <w:rPr>
                      <w:rFonts w:hint="eastAsia" w:ascii="Times New Roman" w:hAnsi="Times New Roman" w:eastAsia="宋体" w:cs="Times New Roman"/>
                      <w:b w:val="0"/>
                      <w:bCs w:val="0"/>
                      <w:i w:val="0"/>
                      <w:iCs w:val="0"/>
                      <w:color w:val="000000"/>
                      <w:kern w:val="0"/>
                      <w:sz w:val="21"/>
                      <w:szCs w:val="21"/>
                      <w:u w:val="none"/>
                      <w:lang w:val="en-US" w:eastAsia="zh-CN" w:bidi="ar"/>
                    </w:rPr>
                    <w:t>新、改、扩建项目主要污染物排放要求满足当地总量减排要求。2</w:t>
                  </w:r>
                  <w:r>
                    <w:rPr>
                      <w:rFonts w:hint="eastAsia" w:cs="Times New Roman"/>
                      <w:b w:val="0"/>
                      <w:bCs w:val="0"/>
                      <w:i w:val="0"/>
                      <w:iCs w:val="0"/>
                      <w:color w:val="000000"/>
                      <w:kern w:val="0"/>
                      <w:sz w:val="21"/>
                      <w:szCs w:val="21"/>
                      <w:u w:val="none"/>
                      <w:lang w:val="en-US" w:eastAsia="zh-CN" w:bidi="ar"/>
                    </w:rPr>
                    <w:t>、</w:t>
                  </w:r>
                  <w:r>
                    <w:rPr>
                      <w:rFonts w:hint="eastAsia" w:ascii="Times New Roman" w:hAnsi="Times New Roman" w:eastAsia="宋体" w:cs="Times New Roman"/>
                      <w:b w:val="0"/>
                      <w:bCs w:val="0"/>
                      <w:i w:val="0"/>
                      <w:iCs w:val="0"/>
                      <w:color w:val="000000"/>
                      <w:kern w:val="0"/>
                      <w:sz w:val="21"/>
                      <w:szCs w:val="21"/>
                      <w:u w:val="none"/>
                      <w:lang w:val="en-US" w:eastAsia="zh-CN" w:bidi="ar"/>
                    </w:rPr>
                    <w:t>卫河、共产主义渠、文岩渠保持Ⅴ类指标，黄庄河、西柳青河达到</w:t>
                  </w:r>
                  <w:r>
                    <w:rPr>
                      <w:rFonts w:hint="default" w:ascii="Times New Roman" w:hAnsi="Times New Roman" w:eastAsia="宋体" w:cs="Times New Roman"/>
                      <w:b w:val="0"/>
                      <w:bCs w:val="0"/>
                      <w:i w:val="0"/>
                      <w:iCs w:val="0"/>
                      <w:color w:val="000000"/>
                      <w:kern w:val="0"/>
                      <w:sz w:val="21"/>
                      <w:szCs w:val="21"/>
                      <w:u w:val="none"/>
                      <w:lang w:val="en-US" w:eastAsia="zh-CN" w:bidi="ar"/>
                    </w:rPr>
                    <w:t>Ⅳ</w:t>
                  </w:r>
                  <w:r>
                    <w:rPr>
                      <w:rFonts w:hint="eastAsia" w:ascii="Times New Roman" w:hAnsi="Times New Roman" w:eastAsia="宋体" w:cs="Times New Roman"/>
                      <w:b w:val="0"/>
                      <w:bCs w:val="0"/>
                      <w:i w:val="0"/>
                      <w:iCs w:val="0"/>
                      <w:color w:val="000000"/>
                      <w:kern w:val="0"/>
                      <w:sz w:val="21"/>
                      <w:szCs w:val="21"/>
                      <w:u w:val="none"/>
                      <w:lang w:val="en-US" w:eastAsia="zh-CN" w:bidi="ar"/>
                    </w:rPr>
                    <w:t>类指标，天然渠、人民胜利渠达到Ⅲ类指标；城市集中式饮用水水源地取水水质达标率达到100%；地下水质量考核点位水质级别保持稳定；确保完成国家水质考核目标。全市建成区全面消除黑臭水体，县（市）建成区基本完成黑臭水体整治任务。重点治理市域内卫河、共产主义渠、东孟姜女河等海河流域河流，以及西柳青河、天然渠、文岩渠等黄河流域河流，全面开展清河行动、实施河道清淤、规范入河排污口管理，统筹推进水污染综合整治及水生态保护修复，提升河流自净能力，建立生态调水长效机制，保障河流水质稳定达标。禁止以任何方式直接向水功能区要求为Ⅱ类的水体和地表水型集中式生活饮用水水源保护区内的水体排放污水；污水排入黄河干流、黄河一级支流和涉及Ⅲ类水功能区要求的其它水体时，执行一级标准；污水排入除上述水体以外的其它河流、湖泊、水库、运河、渠道、湿地、坑塘、蓄滞洪区等地表水体时，执行二级标准。3</w:t>
                  </w:r>
                  <w:r>
                    <w:rPr>
                      <w:rFonts w:hint="eastAsia" w:cs="Times New Roman"/>
                      <w:b w:val="0"/>
                      <w:bCs w:val="0"/>
                      <w:i w:val="0"/>
                      <w:iCs w:val="0"/>
                      <w:color w:val="000000"/>
                      <w:kern w:val="0"/>
                      <w:sz w:val="21"/>
                      <w:szCs w:val="21"/>
                      <w:u w:val="none"/>
                      <w:lang w:val="en-US" w:eastAsia="zh-CN" w:bidi="ar"/>
                    </w:rPr>
                    <w:t>、</w:t>
                  </w:r>
                  <w:r>
                    <w:rPr>
                      <w:rFonts w:hint="eastAsia" w:ascii="Times New Roman" w:hAnsi="Times New Roman" w:eastAsia="宋体" w:cs="Times New Roman"/>
                      <w:b w:val="0"/>
                      <w:bCs w:val="0"/>
                      <w:i w:val="0"/>
                      <w:iCs w:val="0"/>
                      <w:color w:val="000000"/>
                      <w:kern w:val="0"/>
                      <w:sz w:val="21"/>
                      <w:szCs w:val="21"/>
                      <w:u w:val="none"/>
                      <w:lang w:val="en-US" w:eastAsia="zh-CN" w:bidi="ar"/>
                    </w:rPr>
                    <w:t>全面推进城镇（产业集聚区）污水处理厂Ⅴ类水提标改造工程建设，市、县（市、区）污水处理率、城市污泥无害化处置率达到政府目标任务。4</w:t>
                  </w:r>
                  <w:r>
                    <w:rPr>
                      <w:rFonts w:hint="eastAsia" w:cs="Times New Roman"/>
                      <w:b w:val="0"/>
                      <w:bCs w:val="0"/>
                      <w:i w:val="0"/>
                      <w:iCs w:val="0"/>
                      <w:color w:val="000000"/>
                      <w:kern w:val="0"/>
                      <w:sz w:val="21"/>
                      <w:szCs w:val="21"/>
                      <w:u w:val="none"/>
                      <w:lang w:val="en-US" w:eastAsia="zh-CN" w:bidi="ar"/>
                    </w:rPr>
                    <w:t>、</w:t>
                  </w:r>
                  <w:r>
                    <w:rPr>
                      <w:rFonts w:hint="eastAsia" w:ascii="Times New Roman" w:hAnsi="Times New Roman" w:eastAsia="宋体" w:cs="Times New Roman"/>
                      <w:b w:val="0"/>
                      <w:bCs w:val="0"/>
                      <w:i w:val="0"/>
                      <w:iCs w:val="0"/>
                      <w:color w:val="000000"/>
                      <w:kern w:val="0"/>
                      <w:sz w:val="21"/>
                      <w:szCs w:val="21"/>
                      <w:u w:val="none"/>
                      <w:lang w:val="en-US" w:eastAsia="zh-CN" w:bidi="ar"/>
                    </w:rPr>
                    <w:t>新建项目审批实施“增产不増污”或“增产减污”。全省新建、改建、扩建重点行业重金属污染物排放项目，通过“以新带老”治理、淘汰落后产能、区域替代曾“等量置换”或“减量置换”措施，实现所在区域重点重金属污染排放总量零增长或进一步削减。5</w:t>
                  </w:r>
                  <w:r>
                    <w:rPr>
                      <w:rFonts w:hint="eastAsia" w:cs="Times New Roman"/>
                      <w:b w:val="0"/>
                      <w:bCs w:val="0"/>
                      <w:i w:val="0"/>
                      <w:iCs w:val="0"/>
                      <w:color w:val="000000"/>
                      <w:kern w:val="0"/>
                      <w:sz w:val="21"/>
                      <w:szCs w:val="21"/>
                      <w:u w:val="none"/>
                      <w:lang w:val="en-US" w:eastAsia="zh-CN" w:bidi="ar"/>
                    </w:rPr>
                    <w:t>、</w:t>
                  </w:r>
                  <w:r>
                    <w:rPr>
                      <w:rFonts w:hint="eastAsia" w:ascii="Times New Roman" w:hAnsi="Times New Roman" w:eastAsia="宋体" w:cs="Times New Roman"/>
                      <w:b w:val="0"/>
                      <w:bCs w:val="0"/>
                      <w:i w:val="0"/>
                      <w:iCs w:val="0"/>
                      <w:color w:val="000000"/>
                      <w:kern w:val="0"/>
                      <w:sz w:val="21"/>
                      <w:szCs w:val="21"/>
                      <w:u w:val="none"/>
                      <w:lang w:val="en-US" w:eastAsia="zh-CN" w:bidi="ar"/>
                    </w:rPr>
                    <w:t>全面推进企业清洁生产，完善省级产业集聚区污水处理设施水平。加强造纸、氮肥、农副食品加工、毛皮制革、印染、有色金属、原料药制造、电镀等水污染物排放行业重点企业强制性清洁生产审核，全面推进其清洁生产改造或清洁化改造。省级产业集聚区建成区域必须实现管网全配套，污水集中处理设施必须做到稳定达标运行，同时安装自动在线监控装置</w:t>
                  </w:r>
                  <w:r>
                    <w:rPr>
                      <w:rFonts w:hint="eastAsia" w:cs="Times New Roman"/>
                      <w:b w:val="0"/>
                      <w:bCs w:val="0"/>
                      <w:i w:val="0"/>
                      <w:iCs w:val="0"/>
                      <w:color w:val="000000"/>
                      <w:kern w:val="0"/>
                      <w:sz w:val="21"/>
                      <w:szCs w:val="21"/>
                      <w:u w:val="none"/>
                      <w:lang w:val="en-US" w:eastAsia="zh-CN" w:bidi="ar"/>
                    </w:rPr>
                    <w:t>。</w:t>
                  </w:r>
                  <w:r>
                    <w:rPr>
                      <w:rFonts w:hint="eastAsia" w:ascii="Times New Roman" w:hAnsi="Times New Roman" w:eastAsia="宋体" w:cs="Times New Roman"/>
                      <w:b w:val="0"/>
                      <w:bCs w:val="0"/>
                      <w:i w:val="0"/>
                      <w:iCs w:val="0"/>
                      <w:color w:val="000000"/>
                      <w:kern w:val="0"/>
                      <w:sz w:val="21"/>
                      <w:szCs w:val="21"/>
                      <w:u w:val="none"/>
                      <w:lang w:val="en-US" w:eastAsia="zh-CN" w:bidi="ar"/>
                    </w:rPr>
                    <w:t>6</w:t>
                  </w:r>
                  <w:r>
                    <w:rPr>
                      <w:rFonts w:hint="eastAsia" w:cs="Times New Roman"/>
                      <w:b w:val="0"/>
                      <w:bCs w:val="0"/>
                      <w:i w:val="0"/>
                      <w:iCs w:val="0"/>
                      <w:color w:val="000000"/>
                      <w:kern w:val="0"/>
                      <w:sz w:val="21"/>
                      <w:szCs w:val="21"/>
                      <w:u w:val="none"/>
                      <w:lang w:val="en-US" w:eastAsia="zh-CN" w:bidi="ar"/>
                    </w:rPr>
                    <w:t>、</w:t>
                  </w:r>
                  <w:r>
                    <w:rPr>
                      <w:rFonts w:hint="eastAsia" w:ascii="Times New Roman" w:hAnsi="Times New Roman" w:eastAsia="宋体" w:cs="Times New Roman"/>
                      <w:b w:val="0"/>
                      <w:bCs w:val="0"/>
                      <w:i w:val="0"/>
                      <w:iCs w:val="0"/>
                      <w:color w:val="000000"/>
                      <w:kern w:val="0"/>
                      <w:sz w:val="21"/>
                      <w:szCs w:val="21"/>
                      <w:u w:val="none"/>
                      <w:lang w:val="en-US" w:eastAsia="zh-CN" w:bidi="ar"/>
                    </w:rPr>
                    <w:t>新建“两高”项目应按照《关于加强重点行业建设项目区域削减措施监督管理的通知》（环办环评〔2020〕36号）要求，依据区域环境质量改善目标，制定配套区域污染物削减方案，采取有效的污染物区域削减措施，腾出足够的环境容量。国家大气污染防治重点区域内新建耗煤项目还应严格按规定采取煤炭消费减量替代措施，不得使用高污染燃料作为煤炭减量替代措施。7</w:t>
                  </w:r>
                  <w:r>
                    <w:rPr>
                      <w:rFonts w:hint="eastAsia" w:cs="Times New Roman"/>
                      <w:b w:val="0"/>
                      <w:bCs w:val="0"/>
                      <w:i w:val="0"/>
                      <w:iCs w:val="0"/>
                      <w:color w:val="000000"/>
                      <w:kern w:val="0"/>
                      <w:sz w:val="21"/>
                      <w:szCs w:val="21"/>
                      <w:u w:val="none"/>
                      <w:lang w:val="en-US" w:eastAsia="zh-CN" w:bidi="ar"/>
                    </w:rPr>
                    <w:t>、</w:t>
                  </w:r>
                  <w:r>
                    <w:rPr>
                      <w:rFonts w:hint="eastAsia" w:ascii="Times New Roman" w:hAnsi="Times New Roman" w:eastAsia="宋体" w:cs="Times New Roman"/>
                      <w:b w:val="0"/>
                      <w:bCs w:val="0"/>
                      <w:i w:val="0"/>
                      <w:iCs w:val="0"/>
                      <w:color w:val="000000"/>
                      <w:kern w:val="0"/>
                      <w:sz w:val="21"/>
                      <w:szCs w:val="21"/>
                      <w:u w:val="none"/>
                      <w:lang w:val="en-US" w:eastAsia="zh-CN" w:bidi="ar"/>
                    </w:rPr>
                    <w:t>原阳县、封丘县和长垣市等沿黄重点地区涉及“三高”项目应按照《关于“十四五”推进沿黄重点地区工业项目入园及严控高污染、高耗水、高耗能项目的通知》（豫发改工业〔2021〕812号）要求，梳理规范相关工业园区，清理拟建工业和高污染、高耗水、高耗能项目，稳妥推进园区外工业项目入园。</w:t>
                  </w:r>
                </w:p>
              </w:tc>
              <w:tc>
                <w:tcPr>
                  <w:tcW w:w="880" w:type="pct"/>
                  <w:tcBorders>
                    <w:top w:val="single" w:color="auto" w:sz="8" w:space="0"/>
                  </w:tcBorders>
                  <w:noWrap w:val="0"/>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firstLine="0" w:firstLineChars="0"/>
                    <w:jc w:val="left"/>
                    <w:textAlignment w:val="auto"/>
                    <w:rPr>
                      <w:rFonts w:hint="eastAsia" w:ascii="Times New Roman" w:hAnsi="Times New Roman" w:eastAsia="宋体" w:cs="Times New Roman"/>
                      <w:b w:val="0"/>
                      <w:bCs/>
                      <w:color w:val="000000"/>
                      <w:sz w:val="21"/>
                      <w:szCs w:val="21"/>
                      <w:lang w:val="en-US" w:eastAsia="zh-CN"/>
                    </w:rPr>
                  </w:pPr>
                </w:p>
                <w:p>
                  <w:pPr>
                    <w:pStyle w:val="65"/>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firstLine="0" w:firstLineChars="0"/>
                    <w:jc w:val="left"/>
                    <w:textAlignment w:val="auto"/>
                    <w:rPr>
                      <w:rFonts w:hint="eastAsia" w:ascii="Times New Roman" w:hAnsi="Times New Roman" w:eastAsia="宋体" w:cs="Times New Roman"/>
                      <w:b w:val="0"/>
                      <w:bCs/>
                      <w:color w:val="000000"/>
                      <w:sz w:val="21"/>
                      <w:szCs w:val="21"/>
                      <w:lang w:val="en-US" w:eastAsia="zh-CN"/>
                    </w:rPr>
                  </w:pPr>
                </w:p>
                <w:p>
                  <w:pPr>
                    <w:pStyle w:val="65"/>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firstLine="0" w:firstLineChars="0"/>
                    <w:jc w:val="left"/>
                    <w:textAlignment w:val="auto"/>
                    <w:rPr>
                      <w:rFonts w:hint="eastAsia" w:ascii="Times New Roman" w:hAnsi="Times New Roman" w:eastAsia="宋体" w:cs="Times New Roman"/>
                      <w:b w:val="0"/>
                      <w:bCs/>
                      <w:color w:val="000000"/>
                      <w:sz w:val="21"/>
                      <w:szCs w:val="21"/>
                      <w:lang w:val="en-US" w:eastAsia="zh-CN"/>
                    </w:rPr>
                  </w:pPr>
                </w:p>
                <w:p>
                  <w:pPr>
                    <w:pStyle w:val="65"/>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leftChars="0" w:right="0" w:firstLine="0" w:firstLineChars="0"/>
                    <w:jc w:val="both"/>
                    <w:textAlignment w:val="auto"/>
                    <w:rPr>
                      <w:color w:val="000000"/>
                      <w:sz w:val="21"/>
                      <w:szCs w:val="21"/>
                    </w:rPr>
                  </w:pPr>
                  <w:r>
                    <w:rPr>
                      <w:rFonts w:hint="eastAsia" w:ascii="Times New Roman" w:hAnsi="Times New Roman" w:eastAsia="宋体" w:cs="Times New Roman"/>
                      <w:b w:val="0"/>
                      <w:bCs/>
                      <w:color w:val="000000"/>
                      <w:sz w:val="21"/>
                      <w:szCs w:val="21"/>
                      <w:lang w:val="en-US" w:eastAsia="zh-CN"/>
                    </w:rPr>
                    <w:t>1、</w:t>
                  </w:r>
                  <w:r>
                    <w:rPr>
                      <w:rFonts w:hint="eastAsia" w:ascii="Times New Roman" w:hAnsi="Times New Roman" w:eastAsia="宋体" w:cs="Times New Roman"/>
                      <w:b w:val="0"/>
                      <w:bCs/>
                      <w:color w:val="000000"/>
                      <w:sz w:val="21"/>
                      <w:szCs w:val="21"/>
                    </w:rPr>
                    <w:t>本项目主要污染物排放量满足总量减排要求</w:t>
                  </w:r>
                  <w:r>
                    <w:rPr>
                      <w:rFonts w:hint="eastAsia" w:ascii="Times New Roman" w:hAnsi="Times New Roman" w:eastAsia="宋体" w:cs="Times New Roman"/>
                      <w:b w:val="0"/>
                      <w:bCs/>
                      <w:color w:val="000000"/>
                      <w:sz w:val="21"/>
                      <w:szCs w:val="21"/>
                      <w:lang w:eastAsia="zh-CN"/>
                    </w:rPr>
                    <w:t>；</w:t>
                  </w:r>
                  <w:r>
                    <w:rPr>
                      <w:rFonts w:hint="eastAsia" w:ascii="Times New Roman" w:hAnsi="Times New Roman" w:eastAsia="宋体" w:cs="Times New Roman"/>
                      <w:b w:val="0"/>
                      <w:bCs/>
                      <w:color w:val="000000"/>
                      <w:sz w:val="21"/>
                      <w:szCs w:val="21"/>
                      <w:lang w:val="en-US" w:eastAsia="zh-CN"/>
                    </w:rPr>
                    <w:t>2、</w:t>
                  </w:r>
                  <w:r>
                    <w:rPr>
                      <w:rFonts w:hint="eastAsia" w:ascii="Times New Roman" w:hAnsi="Times New Roman" w:eastAsia="宋体" w:cs="Times New Roman"/>
                      <w:b w:val="0"/>
                      <w:bCs/>
                      <w:color w:val="000000"/>
                      <w:sz w:val="21"/>
                      <w:szCs w:val="21"/>
                    </w:rPr>
                    <w:t>本项目生活污水</w:t>
                  </w:r>
                  <w:r>
                    <w:rPr>
                      <w:rFonts w:hint="eastAsia" w:ascii="Times New Roman" w:hAnsi="Times New Roman" w:eastAsia="宋体" w:cs="Times New Roman"/>
                      <w:b w:val="0"/>
                      <w:bCs/>
                      <w:color w:val="auto"/>
                      <w:sz w:val="21"/>
                      <w:szCs w:val="21"/>
                    </w:rPr>
                    <w:t>经</w:t>
                  </w:r>
                  <w:r>
                    <w:rPr>
                      <w:rFonts w:hint="eastAsia" w:cs="Times New Roman"/>
                      <w:b w:val="0"/>
                      <w:bCs/>
                      <w:color w:val="auto"/>
                      <w:sz w:val="21"/>
                      <w:szCs w:val="21"/>
                      <w:lang w:val="en-US" w:eastAsia="zh-CN"/>
                    </w:rPr>
                    <w:t>化粪池</w:t>
                  </w:r>
                  <w:r>
                    <w:rPr>
                      <w:rFonts w:hint="eastAsia" w:ascii="Times New Roman" w:hAnsi="Times New Roman" w:eastAsia="宋体" w:cs="Times New Roman"/>
                      <w:b w:val="0"/>
                      <w:bCs/>
                      <w:color w:val="auto"/>
                      <w:sz w:val="21"/>
                      <w:szCs w:val="21"/>
                    </w:rPr>
                    <w:t>处理后</w:t>
                  </w:r>
                  <w:r>
                    <w:rPr>
                      <w:rFonts w:hint="eastAsia" w:cs="Times New Roman"/>
                      <w:b w:val="0"/>
                      <w:bCs/>
                      <w:color w:val="auto"/>
                      <w:sz w:val="21"/>
                      <w:szCs w:val="21"/>
                      <w:lang w:val="en-US" w:eastAsia="zh-CN"/>
                    </w:rPr>
                    <w:t>排入大召营污水处理厂进一步处理</w:t>
                  </w:r>
                  <w:r>
                    <w:rPr>
                      <w:rFonts w:hint="eastAsia" w:ascii="Times New Roman" w:hAnsi="Times New Roman" w:eastAsia="宋体" w:cs="Times New Roman"/>
                      <w:b w:val="0"/>
                      <w:bCs/>
                      <w:color w:val="auto"/>
                      <w:sz w:val="21"/>
                      <w:szCs w:val="21"/>
                    </w:rPr>
                    <w:t>。</w:t>
                  </w:r>
                  <w:r>
                    <w:rPr>
                      <w:rFonts w:hint="eastAsia" w:cs="Times New Roman"/>
                      <w:b w:val="0"/>
                      <w:bCs/>
                      <w:i w:val="0"/>
                      <w:iCs w:val="0"/>
                      <w:color w:val="auto"/>
                      <w:kern w:val="0"/>
                      <w:sz w:val="21"/>
                      <w:szCs w:val="21"/>
                      <w:u w:val="none"/>
                      <w:lang w:val="en-US" w:eastAsia="zh-CN" w:bidi="ar"/>
                    </w:rPr>
                    <w:t>3</w:t>
                  </w:r>
                  <w:r>
                    <w:rPr>
                      <w:rFonts w:hint="eastAsia" w:ascii="Times New Roman" w:hAnsi="Times New Roman" w:eastAsia="宋体" w:cs="Times New Roman"/>
                      <w:b w:val="0"/>
                      <w:bCs/>
                      <w:i w:val="0"/>
                      <w:iCs w:val="0"/>
                      <w:color w:val="auto"/>
                      <w:kern w:val="0"/>
                      <w:sz w:val="21"/>
                      <w:szCs w:val="21"/>
                      <w:u w:val="none"/>
                      <w:lang w:val="en-US" w:eastAsia="zh-CN" w:bidi="ar"/>
                    </w:rPr>
                    <w:t>、</w:t>
                  </w:r>
                  <w:r>
                    <w:rPr>
                      <w:rFonts w:ascii="Times New Roman" w:eastAsia="宋体"/>
                      <w:b w:val="0"/>
                      <w:bCs/>
                      <w:color w:val="000000"/>
                      <w:sz w:val="21"/>
                      <w:szCs w:val="21"/>
                    </w:rPr>
                    <w:t>本项目不属于涉重行业，本项目污染物进行区域内倍量替代</w:t>
                  </w:r>
                  <w:r>
                    <w:rPr>
                      <w:rFonts w:hint="eastAsia" w:ascii="Times New Roman" w:eastAsia="宋体"/>
                      <w:b w:val="0"/>
                      <w:bCs/>
                      <w:color w:val="000000"/>
                      <w:sz w:val="21"/>
                      <w:szCs w:val="21"/>
                      <w:lang w:eastAsia="zh-CN"/>
                    </w:rPr>
                    <w:t>；</w:t>
                  </w:r>
                  <w:r>
                    <w:rPr>
                      <w:rFonts w:hint="eastAsia"/>
                      <w:b w:val="0"/>
                      <w:bCs/>
                      <w:color w:val="000000"/>
                      <w:sz w:val="21"/>
                      <w:szCs w:val="21"/>
                      <w:lang w:val="en-US" w:eastAsia="zh-CN"/>
                    </w:rPr>
                    <w:t>4</w:t>
                  </w:r>
                  <w:r>
                    <w:rPr>
                      <w:rFonts w:hint="eastAsia" w:ascii="Times New Roman" w:eastAsia="宋体"/>
                      <w:b w:val="0"/>
                      <w:bCs/>
                      <w:color w:val="000000"/>
                      <w:sz w:val="21"/>
                      <w:szCs w:val="21"/>
                      <w:lang w:val="en-US" w:eastAsia="zh-CN"/>
                    </w:rPr>
                    <w:t>、本项目不涉及条文相关的重点企业；</w:t>
                  </w:r>
                  <w:r>
                    <w:rPr>
                      <w:rFonts w:hint="eastAsia"/>
                      <w:b w:val="0"/>
                      <w:bCs/>
                      <w:color w:val="000000"/>
                      <w:sz w:val="21"/>
                      <w:szCs w:val="21"/>
                      <w:lang w:val="en-US" w:eastAsia="zh-CN"/>
                    </w:rPr>
                    <w:t>5</w:t>
                  </w:r>
                  <w:r>
                    <w:rPr>
                      <w:rFonts w:hint="eastAsia" w:ascii="Times New Roman" w:eastAsia="宋体"/>
                      <w:b w:val="0"/>
                      <w:bCs/>
                      <w:color w:val="000000"/>
                      <w:sz w:val="21"/>
                      <w:szCs w:val="21"/>
                      <w:lang w:val="en-US" w:eastAsia="zh-CN"/>
                    </w:rPr>
                    <w:t>、</w:t>
                  </w:r>
                  <w:r>
                    <w:rPr>
                      <w:rFonts w:hint="eastAsia" w:ascii="Times New Roman" w:hAnsi="Times New Roman" w:eastAsia="宋体" w:cs="Times New Roman"/>
                      <w:b w:val="0"/>
                      <w:bCs/>
                      <w:color w:val="000000"/>
                      <w:sz w:val="21"/>
                      <w:szCs w:val="21"/>
                      <w:lang w:val="en-US" w:eastAsia="zh-CN"/>
                    </w:rPr>
                    <w:t>本项目不涉及</w:t>
                  </w:r>
                  <w:r>
                    <w:rPr>
                      <w:rFonts w:hint="eastAsia" w:ascii="Times New Roman" w:hAnsi="Times New Roman" w:eastAsia="宋体" w:cs="Times New Roman"/>
                      <w:b w:val="0"/>
                      <w:bCs/>
                      <w:i w:val="0"/>
                      <w:iCs w:val="0"/>
                      <w:color w:val="000000"/>
                      <w:kern w:val="0"/>
                      <w:sz w:val="21"/>
                      <w:szCs w:val="21"/>
                      <w:u w:val="none"/>
                      <w:lang w:val="en-US" w:eastAsia="zh-CN" w:bidi="ar"/>
                    </w:rPr>
                    <w:t>“两高”项目。</w:t>
                  </w:r>
                </w:p>
              </w:tc>
              <w:tc>
                <w:tcPr>
                  <w:tcW w:w="276" w:type="pct"/>
                  <w:tcBorders>
                    <w:top w:val="single" w:color="auto" w:sz="8" w:space="0"/>
                  </w:tcBorders>
                  <w:noWrap w:val="0"/>
                  <w:vAlign w:val="center"/>
                </w:tcPr>
                <w:p>
                  <w:pPr>
                    <w:adjustRightInd w:val="0"/>
                    <w:snapToGrid w:val="0"/>
                    <w:spacing w:line="240" w:lineRule="auto"/>
                    <w:jc w:val="left"/>
                    <w:textAlignment w:val="baseline"/>
                    <w:rPr>
                      <w:b w:val="0"/>
                      <w:bCs w:val="0"/>
                      <w:sz w:val="21"/>
                      <w:szCs w:val="21"/>
                    </w:rPr>
                  </w:pPr>
                </w:p>
                <w:p>
                  <w:pPr>
                    <w:pStyle w:val="29"/>
                    <w:spacing w:line="240" w:lineRule="auto"/>
                    <w:rPr>
                      <w:rFonts w:hint="eastAsia"/>
                      <w:b w:val="0"/>
                      <w:bCs w:val="0"/>
                      <w:sz w:val="21"/>
                      <w:szCs w:val="21"/>
                      <w:lang w:val="en-US" w:eastAsia="zh-CN"/>
                    </w:rPr>
                  </w:pPr>
                </w:p>
                <w:p>
                  <w:pPr>
                    <w:pStyle w:val="29"/>
                    <w:spacing w:line="240" w:lineRule="auto"/>
                    <w:rPr>
                      <w:rFonts w:hint="eastAsia"/>
                      <w:b w:val="0"/>
                      <w:bCs w:val="0"/>
                      <w:sz w:val="21"/>
                      <w:szCs w:val="21"/>
                      <w:lang w:val="en-US" w:eastAsia="zh-CN"/>
                    </w:rPr>
                  </w:pPr>
                </w:p>
                <w:p>
                  <w:pPr>
                    <w:pStyle w:val="29"/>
                    <w:spacing w:line="240" w:lineRule="auto"/>
                    <w:rPr>
                      <w:rFonts w:hint="eastAsia"/>
                      <w:b w:val="0"/>
                      <w:bCs w:val="0"/>
                      <w:sz w:val="21"/>
                      <w:szCs w:val="21"/>
                      <w:lang w:val="en-US" w:eastAsia="zh-CN"/>
                    </w:rPr>
                  </w:pPr>
                </w:p>
                <w:p>
                  <w:pPr>
                    <w:pStyle w:val="29"/>
                    <w:spacing w:line="240" w:lineRule="auto"/>
                    <w:rPr>
                      <w:rFonts w:hint="eastAsia"/>
                      <w:b w:val="0"/>
                      <w:bCs w:val="0"/>
                      <w:sz w:val="21"/>
                      <w:szCs w:val="21"/>
                      <w:lang w:val="en-US" w:eastAsia="zh-CN"/>
                    </w:rPr>
                  </w:pPr>
                </w:p>
                <w:p>
                  <w:pPr>
                    <w:pStyle w:val="29"/>
                    <w:spacing w:line="240" w:lineRule="auto"/>
                    <w:rPr>
                      <w:rFonts w:hint="eastAsia" w:eastAsia="宋体"/>
                      <w:b w:val="0"/>
                      <w:bCs w:val="0"/>
                      <w:sz w:val="21"/>
                      <w:szCs w:val="21"/>
                      <w:lang w:val="en-US" w:eastAsia="zh-CN"/>
                    </w:rPr>
                  </w:pPr>
                  <w:r>
                    <w:rPr>
                      <w:rFonts w:hint="eastAsia"/>
                      <w:b w:val="0"/>
                      <w:bCs w:val="0"/>
                      <w:sz w:val="21"/>
                      <w:szCs w:val="21"/>
                      <w:lang w:val="en-US" w:eastAsia="zh-CN"/>
                    </w:rPr>
                    <w:t>符合</w:t>
                  </w:r>
                </w:p>
                <w:p>
                  <w:pPr>
                    <w:pStyle w:val="31"/>
                    <w:spacing w:line="240" w:lineRule="auto"/>
                    <w:rPr>
                      <w:b w:val="0"/>
                      <w:bCs w:val="0"/>
                      <w:sz w:val="21"/>
                      <w:szCs w:val="21"/>
                    </w:rPr>
                  </w:pPr>
                </w:p>
                <w:p>
                  <w:pPr>
                    <w:pStyle w:val="31"/>
                    <w:spacing w:line="240" w:lineRule="auto"/>
                    <w:rPr>
                      <w:b w:val="0"/>
                      <w:bCs w:val="0"/>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419" w:type="pct"/>
                  <w:vMerge w:val="continue"/>
                  <w:noWrap w:val="0"/>
                  <w:vAlign w:val="center"/>
                </w:tcPr>
                <w:p>
                  <w:pPr>
                    <w:adjustRightInd w:val="0"/>
                    <w:snapToGrid w:val="0"/>
                    <w:spacing w:line="240" w:lineRule="auto"/>
                    <w:jc w:val="left"/>
                    <w:textAlignment w:val="baseline"/>
                    <w:rPr>
                      <w:color w:val="000000"/>
                      <w:sz w:val="21"/>
                      <w:szCs w:val="21"/>
                    </w:rPr>
                  </w:pPr>
                </w:p>
              </w:tc>
              <w:tc>
                <w:tcPr>
                  <w:tcW w:w="249" w:type="pct"/>
                  <w:noWrap w:val="0"/>
                  <w:vAlign w:val="center"/>
                </w:tcPr>
                <w:p>
                  <w:pPr>
                    <w:adjustRightInd w:val="0"/>
                    <w:snapToGrid w:val="0"/>
                    <w:spacing w:line="240" w:lineRule="auto"/>
                    <w:jc w:val="left"/>
                    <w:textAlignment w:val="baseline"/>
                    <w:rPr>
                      <w:rFonts w:hint="default" w:eastAsia="宋体"/>
                      <w:color w:val="000000"/>
                      <w:sz w:val="21"/>
                      <w:szCs w:val="21"/>
                      <w:lang w:val="en-US" w:eastAsia="zh-CN"/>
                    </w:rPr>
                  </w:pPr>
                  <w:r>
                    <w:rPr>
                      <w:rFonts w:hint="eastAsia"/>
                      <w:color w:val="000000"/>
                      <w:sz w:val="21"/>
                      <w:szCs w:val="21"/>
                      <w:lang w:val="en-US" w:eastAsia="zh-CN"/>
                    </w:rPr>
                    <w:t>环境风险防控</w:t>
                  </w:r>
                </w:p>
              </w:tc>
              <w:tc>
                <w:tcPr>
                  <w:tcW w:w="3174" w:type="pct"/>
                  <w:noWrap w:val="0"/>
                  <w:vAlign w:val="center"/>
                </w:tcPr>
                <w:p>
                  <w:pPr>
                    <w:adjustRightInd w:val="0"/>
                    <w:snapToGrid w:val="0"/>
                    <w:spacing w:line="240" w:lineRule="auto"/>
                    <w:jc w:val="left"/>
                    <w:textAlignment w:val="baseline"/>
                    <w:rPr>
                      <w:color w:val="000000"/>
                      <w:sz w:val="21"/>
                      <w:szCs w:val="21"/>
                    </w:rPr>
                  </w:pPr>
                  <w:r>
                    <w:rPr>
                      <w:rFonts w:hint="eastAsia" w:ascii="Times New Roman" w:hAnsi="Times New Roman" w:eastAsia="宋体" w:cs="Times New Roman"/>
                      <w:i w:val="0"/>
                      <w:iCs w:val="0"/>
                      <w:color w:val="000000"/>
                      <w:kern w:val="0"/>
                      <w:sz w:val="21"/>
                      <w:szCs w:val="21"/>
                      <w:u w:val="none"/>
                      <w:lang w:val="en-US" w:eastAsia="zh-CN" w:bidi="ar"/>
                    </w:rPr>
                    <w:t>1、地下水漏斗区、重金属污染区、生态严重退化区等区域：探索开展耕地轮作休耕试点；实行休耕补贴，引导农民自愿将重度污染耕地退出农业生产。2、具备饮用水水源保护区及影响范围内风险源名录和风险防控方案、饮用水水源地突发环境事件应急处置技术方案及应急专家库、应急监测能力。定期或不定期开展饮用水水源地周边环境安全隐患排查及饮用水水源地环境风险评估。饮用水水源地有专项应急预案，做到“一源一案”，按照环境保护主管部门要求备案并定演练和修订预案。饮用水水源地周边高风险区域设有应急物资（装备）储备库及事故应急池等应急防护工程，上游连接水体设有节制闸、拦污坝、导流渠、调水沟渠等防护工程设施。</w:t>
                  </w:r>
                </w:p>
              </w:tc>
              <w:tc>
                <w:tcPr>
                  <w:tcW w:w="880" w:type="pct"/>
                  <w:noWrap w:val="0"/>
                  <w:vAlign w:val="center"/>
                </w:tcPr>
                <w:p>
                  <w:pPr>
                    <w:adjustRightInd w:val="0"/>
                    <w:snapToGrid w:val="0"/>
                    <w:spacing w:line="240" w:lineRule="auto"/>
                    <w:jc w:val="left"/>
                    <w:textAlignment w:val="baseline"/>
                    <w:rPr>
                      <w:rFonts w:hint="eastAsia" w:cs="Times New Roman"/>
                      <w:b w:val="0"/>
                      <w:i w:val="0"/>
                      <w:iCs w:val="0"/>
                      <w:color w:val="000000"/>
                      <w:kern w:val="0"/>
                      <w:sz w:val="21"/>
                      <w:szCs w:val="21"/>
                      <w:u w:val="none"/>
                      <w:lang w:val="en-US" w:eastAsia="zh-CN" w:bidi="ar"/>
                    </w:rPr>
                  </w:pPr>
                </w:p>
                <w:p>
                  <w:pPr>
                    <w:adjustRightInd w:val="0"/>
                    <w:snapToGrid w:val="0"/>
                    <w:spacing w:line="240" w:lineRule="auto"/>
                    <w:jc w:val="left"/>
                    <w:textAlignment w:val="baseline"/>
                    <w:rPr>
                      <w:rFonts w:hint="eastAsia" w:cs="Times New Roman"/>
                      <w:b w:val="0"/>
                      <w:i w:val="0"/>
                      <w:iCs w:val="0"/>
                      <w:color w:val="000000"/>
                      <w:kern w:val="0"/>
                      <w:sz w:val="21"/>
                      <w:szCs w:val="21"/>
                      <w:u w:val="none"/>
                      <w:lang w:val="en-US" w:eastAsia="zh-CN" w:bidi="ar"/>
                    </w:rPr>
                  </w:pPr>
                </w:p>
                <w:p>
                  <w:pPr>
                    <w:adjustRightInd w:val="0"/>
                    <w:snapToGrid w:val="0"/>
                    <w:spacing w:line="240" w:lineRule="auto"/>
                    <w:jc w:val="left"/>
                    <w:textAlignment w:val="baseline"/>
                    <w:rPr>
                      <w:rFonts w:hint="eastAsia" w:cs="Times New Roman"/>
                      <w:b w:val="0"/>
                      <w:i w:val="0"/>
                      <w:iCs w:val="0"/>
                      <w:color w:val="000000"/>
                      <w:kern w:val="0"/>
                      <w:sz w:val="21"/>
                      <w:szCs w:val="21"/>
                      <w:u w:val="none"/>
                      <w:lang w:val="en-US" w:eastAsia="zh-CN" w:bidi="ar"/>
                    </w:rPr>
                  </w:pPr>
                </w:p>
                <w:p>
                  <w:pPr>
                    <w:adjustRightInd w:val="0"/>
                    <w:snapToGrid w:val="0"/>
                    <w:spacing w:line="240" w:lineRule="auto"/>
                    <w:jc w:val="left"/>
                    <w:textAlignment w:val="baseline"/>
                    <w:rPr>
                      <w:rFonts w:hint="eastAsia" w:cs="Times New Roman"/>
                      <w:b w:val="0"/>
                      <w:i w:val="0"/>
                      <w:iCs w:val="0"/>
                      <w:color w:val="000000"/>
                      <w:kern w:val="0"/>
                      <w:sz w:val="21"/>
                      <w:szCs w:val="21"/>
                      <w:u w:val="none"/>
                      <w:lang w:val="en-US" w:eastAsia="zh-CN" w:bidi="ar"/>
                    </w:rPr>
                  </w:pPr>
                </w:p>
                <w:p>
                  <w:pPr>
                    <w:adjustRightInd w:val="0"/>
                    <w:snapToGrid w:val="0"/>
                    <w:spacing w:line="240" w:lineRule="auto"/>
                    <w:jc w:val="left"/>
                    <w:textAlignment w:val="baseline"/>
                    <w:rPr>
                      <w:rFonts w:hint="eastAsia" w:cs="Times New Roman"/>
                      <w:b w:val="0"/>
                      <w:i w:val="0"/>
                      <w:iCs w:val="0"/>
                      <w:color w:val="000000"/>
                      <w:kern w:val="0"/>
                      <w:sz w:val="21"/>
                      <w:szCs w:val="21"/>
                      <w:u w:val="none"/>
                      <w:lang w:val="en-US" w:eastAsia="zh-CN" w:bidi="ar"/>
                    </w:rPr>
                  </w:pPr>
                </w:p>
                <w:p>
                  <w:pPr>
                    <w:adjustRightInd w:val="0"/>
                    <w:snapToGrid w:val="0"/>
                    <w:spacing w:line="240" w:lineRule="auto"/>
                    <w:jc w:val="left"/>
                    <w:textAlignment w:val="baseline"/>
                    <w:rPr>
                      <w:color w:val="000000"/>
                      <w:sz w:val="21"/>
                      <w:szCs w:val="21"/>
                    </w:rPr>
                  </w:pPr>
                  <w:r>
                    <w:rPr>
                      <w:rFonts w:hint="eastAsia" w:cs="Times New Roman"/>
                      <w:b w:val="0"/>
                      <w:i w:val="0"/>
                      <w:iCs w:val="0"/>
                      <w:color w:val="000000"/>
                      <w:kern w:val="0"/>
                      <w:sz w:val="21"/>
                      <w:szCs w:val="21"/>
                      <w:u w:val="none"/>
                      <w:lang w:val="en-US" w:eastAsia="zh-CN" w:bidi="ar"/>
                    </w:rPr>
                    <w:t>本项目不涉及</w:t>
                  </w:r>
                </w:p>
              </w:tc>
              <w:tc>
                <w:tcPr>
                  <w:tcW w:w="276" w:type="pct"/>
                  <w:noWrap w:val="0"/>
                  <w:vAlign w:val="center"/>
                </w:tcPr>
                <w:p>
                  <w:pPr>
                    <w:adjustRightInd w:val="0"/>
                    <w:snapToGrid w:val="0"/>
                    <w:spacing w:line="240" w:lineRule="auto"/>
                    <w:jc w:val="left"/>
                    <w:textAlignment w:val="baseline"/>
                    <w:rPr>
                      <w:rFonts w:hint="eastAsia"/>
                      <w:color w:val="000000"/>
                      <w:sz w:val="21"/>
                      <w:szCs w:val="21"/>
                      <w:lang w:val="en-US" w:eastAsia="zh-CN"/>
                    </w:rPr>
                  </w:pPr>
                </w:p>
                <w:p>
                  <w:pPr>
                    <w:adjustRightInd w:val="0"/>
                    <w:snapToGrid w:val="0"/>
                    <w:spacing w:line="240" w:lineRule="auto"/>
                    <w:jc w:val="left"/>
                    <w:textAlignment w:val="baseline"/>
                    <w:rPr>
                      <w:rFonts w:hint="default"/>
                      <w:color w:val="000000"/>
                      <w:sz w:val="21"/>
                      <w:szCs w:val="21"/>
                      <w:lang w:val="en-US" w:eastAsia="zh-CN"/>
                    </w:rPr>
                  </w:pPr>
                </w:p>
                <w:p>
                  <w:pPr>
                    <w:adjustRightInd w:val="0"/>
                    <w:snapToGrid w:val="0"/>
                    <w:spacing w:line="240" w:lineRule="auto"/>
                    <w:jc w:val="left"/>
                    <w:textAlignment w:val="baseline"/>
                    <w:rPr>
                      <w:rFonts w:hint="eastAsia"/>
                      <w:color w:val="000000"/>
                      <w:sz w:val="21"/>
                      <w:szCs w:val="21"/>
                      <w:lang w:val="en-US" w:eastAsia="zh-CN"/>
                    </w:rPr>
                  </w:pPr>
                </w:p>
                <w:p>
                  <w:pPr>
                    <w:adjustRightInd w:val="0"/>
                    <w:snapToGrid w:val="0"/>
                    <w:spacing w:line="240" w:lineRule="auto"/>
                    <w:jc w:val="left"/>
                    <w:textAlignment w:val="baseline"/>
                    <w:rPr>
                      <w:rFonts w:hint="eastAsia"/>
                      <w:color w:val="000000"/>
                      <w:sz w:val="21"/>
                      <w:szCs w:val="21"/>
                      <w:lang w:val="en-US" w:eastAsia="zh-CN"/>
                    </w:rPr>
                  </w:pPr>
                </w:p>
                <w:p>
                  <w:pPr>
                    <w:adjustRightInd w:val="0"/>
                    <w:snapToGrid w:val="0"/>
                    <w:spacing w:line="240" w:lineRule="auto"/>
                    <w:jc w:val="left"/>
                    <w:textAlignment w:val="baseline"/>
                    <w:rPr>
                      <w:rFonts w:hint="eastAsia"/>
                      <w:color w:val="000000"/>
                      <w:sz w:val="21"/>
                      <w:szCs w:val="21"/>
                      <w:lang w:val="en-US" w:eastAsia="zh-CN"/>
                    </w:rPr>
                  </w:pPr>
                </w:p>
                <w:p>
                  <w:pPr>
                    <w:adjustRightInd w:val="0"/>
                    <w:snapToGrid w:val="0"/>
                    <w:spacing w:line="240" w:lineRule="auto"/>
                    <w:jc w:val="left"/>
                    <w:textAlignment w:val="baseline"/>
                    <w:rPr>
                      <w:rFonts w:hint="eastAsia"/>
                      <w:color w:val="000000"/>
                      <w:sz w:val="21"/>
                      <w:szCs w:val="21"/>
                      <w:lang w:val="en-US" w:eastAsia="zh-CN"/>
                    </w:rPr>
                  </w:pPr>
                </w:p>
                <w:p>
                  <w:pPr>
                    <w:adjustRightInd w:val="0"/>
                    <w:snapToGrid w:val="0"/>
                    <w:spacing w:line="240" w:lineRule="auto"/>
                    <w:jc w:val="left"/>
                    <w:textAlignment w:val="baseline"/>
                    <w:rPr>
                      <w:rFonts w:hint="eastAsia" w:eastAsia="宋体"/>
                      <w:color w:val="000000"/>
                      <w:sz w:val="21"/>
                      <w:szCs w:val="21"/>
                      <w:lang w:val="en-US" w:eastAsia="zh-CN"/>
                    </w:rPr>
                  </w:pPr>
                  <w:r>
                    <w:rPr>
                      <w:rFonts w:hint="eastAsia"/>
                      <w:color w:val="000000"/>
                      <w:sz w:val="21"/>
                      <w:szCs w:val="21"/>
                      <w:lang w:val="en-US" w:eastAsia="zh-CN"/>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419" w:type="pct"/>
                  <w:vMerge w:val="continue"/>
                  <w:tcBorders>
                    <w:bottom w:val="single" w:color="auto" w:sz="8" w:space="0"/>
                  </w:tcBorders>
                  <w:noWrap w:val="0"/>
                  <w:vAlign w:val="center"/>
                </w:tcPr>
                <w:p>
                  <w:pPr>
                    <w:adjustRightInd w:val="0"/>
                    <w:snapToGrid w:val="0"/>
                    <w:spacing w:line="240" w:lineRule="auto"/>
                    <w:jc w:val="left"/>
                    <w:textAlignment w:val="baseline"/>
                    <w:rPr>
                      <w:color w:val="000000"/>
                      <w:sz w:val="21"/>
                      <w:szCs w:val="21"/>
                    </w:rPr>
                  </w:pPr>
                </w:p>
              </w:tc>
              <w:tc>
                <w:tcPr>
                  <w:tcW w:w="249" w:type="pct"/>
                  <w:tcBorders>
                    <w:bottom w:val="single" w:color="auto" w:sz="8" w:space="0"/>
                  </w:tcBorders>
                  <w:noWrap w:val="0"/>
                  <w:vAlign w:val="center"/>
                </w:tcPr>
                <w:p>
                  <w:pPr>
                    <w:adjustRightInd w:val="0"/>
                    <w:snapToGrid w:val="0"/>
                    <w:spacing w:line="240" w:lineRule="auto"/>
                    <w:jc w:val="left"/>
                    <w:textAlignment w:val="baseline"/>
                    <w:rPr>
                      <w:rFonts w:hint="eastAsia" w:eastAsia="宋体"/>
                      <w:color w:val="000000"/>
                      <w:sz w:val="21"/>
                      <w:szCs w:val="21"/>
                      <w:lang w:val="en-US" w:eastAsia="zh-CN"/>
                    </w:rPr>
                  </w:pPr>
                  <w:r>
                    <w:rPr>
                      <w:rFonts w:hint="eastAsia"/>
                      <w:color w:val="000000"/>
                      <w:sz w:val="21"/>
                      <w:szCs w:val="21"/>
                      <w:lang w:val="en-US" w:eastAsia="zh-CN"/>
                    </w:rPr>
                    <w:t>资源开发效率要求</w:t>
                  </w:r>
                </w:p>
              </w:tc>
              <w:tc>
                <w:tcPr>
                  <w:tcW w:w="3174" w:type="pct"/>
                  <w:tcBorders>
                    <w:bottom w:val="single" w:color="auto" w:sz="8" w:space="0"/>
                  </w:tcBorders>
                  <w:noWrap w:val="0"/>
                  <w:vAlign w:val="center"/>
                </w:tcPr>
                <w:p>
                  <w:pPr>
                    <w:adjustRightInd w:val="0"/>
                    <w:snapToGrid w:val="0"/>
                    <w:spacing w:line="240" w:lineRule="auto"/>
                    <w:jc w:val="left"/>
                    <w:textAlignment w:val="baseline"/>
                    <w:rPr>
                      <w:color w:val="000000"/>
                      <w:sz w:val="21"/>
                      <w:szCs w:val="21"/>
                    </w:rPr>
                  </w:pPr>
                  <w:r>
                    <w:rPr>
                      <w:rFonts w:hint="eastAsia" w:ascii="Times New Roman" w:hAnsi="Times New Roman" w:eastAsia="宋体" w:cs="Times New Roman"/>
                      <w:i w:val="0"/>
                      <w:iCs w:val="0"/>
                      <w:color w:val="000000"/>
                      <w:kern w:val="0"/>
                      <w:sz w:val="21"/>
                      <w:szCs w:val="21"/>
                      <w:u w:val="none"/>
                      <w:lang w:val="en-US" w:eastAsia="zh-CN" w:bidi="ar"/>
                    </w:rPr>
                    <w:t>1.“十四五”期间按照政府目标控制能耗增量指标。鼓励使用清洁燃料，重点区域建设项目原则上不新建燃煤自备锅炉。2.重点推进南水北调受水区地下水压采工作，加快公共供水管网建设，促进供水管网覆盖范围以外的自备井封闭工作。3.开展高耗水工业行业节水技术改造，大力推广工业水循环利用，推进节水型企业、节水型工业园区建设。4.按照合理有序使用地表水、控制使用地下水、积极利用非常规水源的要求，做好区域水资源统筹调配，逐步降低区域内的水资源开发利用强度，退减被挤占的生态用水，2030年全市浅层地下水开采控制在57390万立方米。5.到2025年，全国地级及以上缺水城市再生水利用率达到25%以上。6.二级国家级公益林在不影响整体森林生态系统功能发挥的前提下，可以按照相关技术规程的规定开展抚育和更新性质的采伐。在不破坏森林植被的前提下，可以合理利用其林地资源，适度开展林下种植养殖和森林游憩等非木质资源开发与利用，科学发展林下经济。国有二级国家级公益林除执行上述规定外，需要开展抚育和更新采伐或者非木质资源培育利用的，还应当符合森林经营方案的规划，并编制采伐或非木质资源培育利用作业设计，经县级以上林业主管部门依法批准后实施。</w:t>
                  </w:r>
                </w:p>
              </w:tc>
              <w:tc>
                <w:tcPr>
                  <w:tcW w:w="880" w:type="pct"/>
                  <w:tcBorders>
                    <w:bottom w:val="single" w:color="auto" w:sz="8" w:space="0"/>
                  </w:tcBorders>
                  <w:noWrap w:val="0"/>
                  <w:vAlign w:val="center"/>
                </w:tcPr>
                <w:p>
                  <w:pPr>
                    <w:adjustRightInd w:val="0"/>
                    <w:snapToGrid w:val="0"/>
                    <w:spacing w:line="240" w:lineRule="auto"/>
                    <w:jc w:val="left"/>
                    <w:textAlignment w:val="baseline"/>
                    <w:rPr>
                      <w:color w:val="000000"/>
                      <w:sz w:val="21"/>
                      <w:szCs w:val="21"/>
                    </w:rPr>
                  </w:pPr>
                  <w:r>
                    <w:rPr>
                      <w:rFonts w:ascii="Times New Roman" w:eastAsia="宋体"/>
                      <w:b w:val="0"/>
                      <w:bCs/>
                      <w:color w:val="000000"/>
                      <w:sz w:val="21"/>
                      <w:szCs w:val="21"/>
                    </w:rPr>
                    <w:t>本项目不属于高耗水行业</w:t>
                  </w:r>
                  <w:r>
                    <w:rPr>
                      <w:rFonts w:hint="eastAsia" w:ascii="Times New Roman" w:eastAsia="宋体"/>
                      <w:b w:val="0"/>
                      <w:bCs/>
                      <w:color w:val="000000"/>
                      <w:sz w:val="21"/>
                      <w:szCs w:val="21"/>
                      <w:lang w:eastAsia="zh-CN"/>
                    </w:rPr>
                    <w:t>。</w:t>
                  </w:r>
                </w:p>
              </w:tc>
              <w:tc>
                <w:tcPr>
                  <w:tcW w:w="276" w:type="pct"/>
                  <w:tcBorders>
                    <w:bottom w:val="single" w:color="auto" w:sz="8" w:space="0"/>
                  </w:tcBorders>
                  <w:noWrap w:val="0"/>
                  <w:vAlign w:val="center"/>
                </w:tcPr>
                <w:p>
                  <w:pPr>
                    <w:adjustRightInd w:val="0"/>
                    <w:snapToGrid w:val="0"/>
                    <w:spacing w:line="240" w:lineRule="auto"/>
                    <w:jc w:val="left"/>
                    <w:textAlignment w:val="baseline"/>
                    <w:rPr>
                      <w:rFonts w:hint="eastAsia" w:eastAsia="宋体"/>
                      <w:color w:val="000000"/>
                      <w:sz w:val="21"/>
                      <w:szCs w:val="21"/>
                      <w:lang w:val="en-US" w:eastAsia="zh-CN"/>
                    </w:rPr>
                  </w:pPr>
                  <w:r>
                    <w:rPr>
                      <w:rFonts w:hint="eastAsia"/>
                      <w:color w:val="000000"/>
                      <w:sz w:val="21"/>
                      <w:szCs w:val="21"/>
                      <w:lang w:val="en-US" w:eastAsia="zh-CN"/>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5000" w:type="pct"/>
                  <w:gridSpan w:val="5"/>
                  <w:tcBorders>
                    <w:top w:val="single" w:color="auto" w:sz="8" w:space="0"/>
                    <w:bottom w:val="single" w:color="auto" w:sz="8" w:space="0"/>
                  </w:tcBorders>
                  <w:noWrap w:val="0"/>
                  <w:vAlign w:val="center"/>
                </w:tcPr>
                <w:p>
                  <w:pPr>
                    <w:adjustRightInd w:val="0"/>
                    <w:snapToGrid w:val="0"/>
                    <w:spacing w:line="240" w:lineRule="auto"/>
                    <w:jc w:val="center"/>
                    <w:textAlignment w:val="baseline"/>
                    <w:rPr>
                      <w:rFonts w:hint="eastAsia"/>
                      <w:color w:val="000000"/>
                      <w:sz w:val="21"/>
                      <w:szCs w:val="21"/>
                      <w:lang w:val="en-US" w:eastAsia="zh-CN"/>
                    </w:rPr>
                  </w:pPr>
                  <w:r>
                    <w:rPr>
                      <w:rFonts w:hint="default" w:ascii="Times New Roman" w:hAnsi="Times New Roman" w:eastAsia="仿宋" w:cs="Times New Roman"/>
                      <w:b/>
                      <w:bCs/>
                      <w:i w:val="0"/>
                      <w:iCs w:val="0"/>
                      <w:color w:val="000000"/>
                      <w:kern w:val="0"/>
                      <w:sz w:val="21"/>
                      <w:szCs w:val="21"/>
                      <w:u w:val="none"/>
                      <w:lang w:val="en-US" w:eastAsia="zh-CN" w:bidi="ar"/>
                    </w:rPr>
                    <w:t>ZH4107212000</w:t>
                  </w:r>
                  <w:r>
                    <w:rPr>
                      <w:rFonts w:hint="eastAsia" w:ascii="Times New Roman" w:hAnsi="Times New Roman" w:eastAsia="仿宋" w:cs="Times New Roman"/>
                      <w:b/>
                      <w:bCs/>
                      <w:i w:val="0"/>
                      <w:iCs w:val="0"/>
                      <w:color w:val="000000"/>
                      <w:kern w:val="0"/>
                      <w:sz w:val="21"/>
                      <w:szCs w:val="21"/>
                      <w:u w:val="none"/>
                      <w:lang w:val="en-US" w:eastAsia="zh-CN" w:bidi="ar"/>
                    </w:rPr>
                    <w:t>4</w:t>
                  </w:r>
                  <w:r>
                    <w:rPr>
                      <w:rFonts w:hint="default" w:ascii="Times New Roman" w:hAnsi="Times New Roman" w:eastAsia="宋体" w:cs="Times New Roman"/>
                      <w:b/>
                      <w:bCs/>
                      <w:i w:val="0"/>
                      <w:iCs w:val="0"/>
                      <w:color w:val="000000"/>
                      <w:kern w:val="0"/>
                      <w:sz w:val="21"/>
                      <w:szCs w:val="21"/>
                      <w:u w:val="none"/>
                      <w:lang w:val="pt-BR" w:eastAsia="zh-CN" w:bidi="ar"/>
                    </w:rPr>
                    <w:t>环境管控单元生态环境准入清单</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restart"/>
                  <w:tcBorders>
                    <w:top w:val="single" w:color="auto" w:sz="8" w:space="0"/>
                    <w:bottom w:val="single" w:color="auto" w:sz="8" w:space="0"/>
                  </w:tcBorders>
                  <w:noWrap w:val="0"/>
                  <w:vAlign w:val="center"/>
                </w:tcPr>
                <w:p>
                  <w:pPr>
                    <w:adjustRightInd w:val="0"/>
                    <w:snapToGrid w:val="0"/>
                    <w:spacing w:line="240" w:lineRule="auto"/>
                    <w:jc w:val="center"/>
                    <w:textAlignment w:val="baseline"/>
                    <w:rPr>
                      <w:sz w:val="21"/>
                      <w:szCs w:val="21"/>
                    </w:rPr>
                  </w:pPr>
                  <w:r>
                    <w:rPr>
                      <w:rFonts w:hint="default" w:ascii="Times New Roman" w:hAnsi="Times New Roman" w:eastAsia="仿宋" w:cs="Times New Roman"/>
                      <w:b w:val="0"/>
                      <w:bCs w:val="0"/>
                      <w:i w:val="0"/>
                      <w:iCs w:val="0"/>
                      <w:color w:val="000000"/>
                      <w:kern w:val="0"/>
                      <w:sz w:val="21"/>
                      <w:szCs w:val="21"/>
                      <w:u w:val="none"/>
                      <w:lang w:val="en-US" w:eastAsia="zh-CN" w:bidi="ar"/>
                    </w:rPr>
                    <w:t>ZH4107212000</w:t>
                  </w:r>
                  <w:r>
                    <w:rPr>
                      <w:rFonts w:hint="eastAsia" w:ascii="Times New Roman" w:hAnsi="Times New Roman" w:eastAsia="仿宋" w:cs="Times New Roman"/>
                      <w:b w:val="0"/>
                      <w:bCs w:val="0"/>
                      <w:i w:val="0"/>
                      <w:iCs w:val="0"/>
                      <w:color w:val="000000"/>
                      <w:kern w:val="0"/>
                      <w:sz w:val="21"/>
                      <w:szCs w:val="21"/>
                      <w:u w:val="none"/>
                      <w:lang w:val="en-US" w:eastAsia="zh-CN" w:bidi="ar"/>
                    </w:rPr>
                    <w:t>4</w:t>
                  </w:r>
                  <w:r>
                    <w:rPr>
                      <w:rFonts w:hint="default" w:ascii="Times New Roman" w:hAnsi="Times New Roman" w:eastAsia="宋体" w:cs="Times New Roman"/>
                      <w:b w:val="0"/>
                      <w:bCs w:val="0"/>
                      <w:i w:val="0"/>
                      <w:iCs w:val="0"/>
                      <w:color w:val="000000"/>
                      <w:kern w:val="0"/>
                      <w:sz w:val="21"/>
                      <w:szCs w:val="21"/>
                      <w:u w:val="none"/>
                      <w:lang w:val="pt-BR" w:eastAsia="zh-CN" w:bidi="ar"/>
                    </w:rPr>
                    <w:t>环境管控单元生态环境准入清单</w:t>
                  </w:r>
                </w:p>
              </w:tc>
              <w:tc>
                <w:tcPr>
                  <w:tcW w:w="249" w:type="pct"/>
                  <w:tcBorders>
                    <w:top w:val="single" w:color="auto" w:sz="8" w:space="0"/>
                    <w:bottom w:val="single" w:color="auto" w:sz="4" w:space="0"/>
                  </w:tcBorders>
                  <w:noWrap w:val="0"/>
                  <w:vAlign w:val="center"/>
                </w:tcPr>
                <w:p>
                  <w:pPr>
                    <w:adjustRightInd w:val="0"/>
                    <w:snapToGrid w:val="0"/>
                    <w:spacing w:line="240" w:lineRule="auto"/>
                    <w:jc w:val="center"/>
                    <w:textAlignment w:val="baseline"/>
                    <w:rPr>
                      <w:rFonts w:hAnsi="宋体"/>
                      <w:bCs/>
                      <w:color w:val="000000"/>
                      <w:sz w:val="21"/>
                      <w:szCs w:val="21"/>
                    </w:rPr>
                  </w:pPr>
                  <w:r>
                    <w:rPr>
                      <w:rFonts w:hAnsi="宋体"/>
                      <w:bCs/>
                      <w:color w:val="000000"/>
                      <w:sz w:val="21"/>
                      <w:szCs w:val="21"/>
                    </w:rPr>
                    <w:t>空间布局约束</w:t>
                  </w:r>
                </w:p>
              </w:tc>
              <w:tc>
                <w:tcPr>
                  <w:tcW w:w="3174" w:type="pct"/>
                  <w:tcBorders>
                    <w:top w:val="single" w:color="auto" w:sz="8" w:space="0"/>
                    <w:bottom w:val="single" w:color="auto" w:sz="4" w:space="0"/>
                  </w:tcBorders>
                  <w:noWrap w:val="0"/>
                  <w:vAlign w:val="center"/>
                </w:tcPr>
                <w:p>
                  <w:pPr>
                    <w:adjustRightInd w:val="0"/>
                    <w:snapToGrid w:val="0"/>
                    <w:spacing w:line="240" w:lineRule="auto"/>
                    <w:jc w:val="left"/>
                    <w:textAlignment w:val="baseline"/>
                    <w:rPr>
                      <w:rFonts w:hAnsi="宋体"/>
                      <w:bCs/>
                      <w:color w:val="000000"/>
                      <w:sz w:val="21"/>
                      <w:szCs w:val="21"/>
                    </w:rPr>
                  </w:pPr>
                  <w:r>
                    <w:rPr>
                      <w:rFonts w:hint="eastAsia" w:hAnsi="宋体"/>
                      <w:bCs/>
                      <w:color w:val="000000"/>
                      <w:sz w:val="21"/>
                      <w:szCs w:val="21"/>
                    </w:rPr>
                    <w:t>1、产业集聚区限制高耗能、高污染、低水平重复建设的企业入驻；禁止化学原料药及生物发酵制药等行业单纯新建和单纯扩大产能的项目入驻；禁止新增铅、铬、镉、汞、砷等重金属污染物排放的项目入驻；限制喷漆工序使用含苯漆料；限制装备制造业中的电镀项目；禁止不符合土地利用性质的三类工业项目入驻。2、大召营镇西南精细化工片区维持现有企业现状及范围，仅仅作节能减排、延长产业链类升级改造，不再新增规模及排放。现有企业升级改造要考虑拟建飞机场的选址要求。3、环保过滤片区内的新乡市瑞丰产业园，允许其开展润滑油添加剂系列产品的扩建和升级改造，禁止发展其他化学合成类化工、制药、煤化工等项目。4、土地利用规划调整到位前不得入驻与土地性质不符的项目。5、对列入疑似污染地块名单的地块，未经土壤污染状况调查确定为未污染地块的，不得进入用地程序，自然资源部门不得核发建设工程规划许可证。6、禁止新、改、扩建“两高”项目。</w:t>
                  </w:r>
                </w:p>
              </w:tc>
              <w:tc>
                <w:tcPr>
                  <w:tcW w:w="880" w:type="pct"/>
                  <w:tcBorders>
                    <w:top w:val="single" w:color="auto" w:sz="8" w:space="0"/>
                    <w:bottom w:val="single" w:color="auto" w:sz="4" w:space="0"/>
                  </w:tcBorders>
                  <w:noWrap w:val="0"/>
                  <w:vAlign w:val="center"/>
                </w:tcPr>
                <w:p>
                  <w:pPr>
                    <w:adjustRightInd w:val="0"/>
                    <w:snapToGrid w:val="0"/>
                    <w:spacing w:line="240" w:lineRule="auto"/>
                    <w:jc w:val="center"/>
                    <w:textAlignment w:val="baseline"/>
                    <w:rPr>
                      <w:rFonts w:hint="default" w:eastAsia="宋体"/>
                      <w:bCs/>
                      <w:color w:val="000000"/>
                      <w:sz w:val="21"/>
                      <w:szCs w:val="21"/>
                      <w:lang w:val="en-US" w:eastAsia="zh-CN"/>
                    </w:rPr>
                  </w:pPr>
                  <w:r>
                    <w:rPr>
                      <w:rFonts w:hint="eastAsia" w:hAnsi="宋体"/>
                      <w:bCs/>
                      <w:color w:val="000000"/>
                      <w:sz w:val="21"/>
                      <w:szCs w:val="21"/>
                    </w:rPr>
                    <w:t>本项目为</w:t>
                  </w:r>
                  <w:r>
                    <w:rPr>
                      <w:rFonts w:hint="eastAsia" w:hAnsi="宋体"/>
                      <w:bCs/>
                      <w:color w:val="000000"/>
                      <w:sz w:val="21"/>
                      <w:szCs w:val="21"/>
                      <w:lang w:val="en-US" w:eastAsia="zh-CN"/>
                    </w:rPr>
                    <w:t>废旧资源再生行业</w:t>
                  </w:r>
                  <w:r>
                    <w:rPr>
                      <w:rFonts w:hint="eastAsia" w:hAnsi="宋体"/>
                      <w:bCs/>
                      <w:color w:val="000000"/>
                      <w:sz w:val="21"/>
                      <w:szCs w:val="21"/>
                    </w:rPr>
                    <w:t>，</w:t>
                  </w:r>
                  <w:r>
                    <w:rPr>
                      <w:rFonts w:hint="eastAsia" w:hAnsi="宋体"/>
                      <w:bCs/>
                      <w:color w:val="000000"/>
                      <w:sz w:val="21"/>
                      <w:szCs w:val="21"/>
                      <w:lang w:val="en-US" w:eastAsia="zh-CN"/>
                    </w:rPr>
                    <w:t>不属于以上所提及行业；项目所在地块未列入疑似污染地块名单；项目不属于“两高”项目。</w:t>
                  </w:r>
                </w:p>
              </w:tc>
              <w:tc>
                <w:tcPr>
                  <w:tcW w:w="276" w:type="pct"/>
                  <w:tcBorders>
                    <w:top w:val="single" w:color="auto" w:sz="8" w:space="0"/>
                    <w:bottom w:val="single" w:color="auto" w:sz="4" w:space="0"/>
                  </w:tcBorders>
                  <w:noWrap w:val="0"/>
                  <w:vAlign w:val="center"/>
                </w:tcPr>
                <w:p>
                  <w:pPr>
                    <w:adjustRightInd w:val="0"/>
                    <w:snapToGrid w:val="0"/>
                    <w:spacing w:line="240" w:lineRule="auto"/>
                    <w:jc w:val="center"/>
                    <w:textAlignment w:val="baseline"/>
                    <w:rPr>
                      <w:color w:val="000000"/>
                      <w:sz w:val="21"/>
                      <w:szCs w:val="21"/>
                    </w:rPr>
                  </w:pPr>
                  <w:r>
                    <w:rPr>
                      <w:rFonts w:hAnsi="宋体"/>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tcBorders>
                    <w:top w:val="single" w:color="auto" w:sz="8" w:space="0"/>
                  </w:tcBorders>
                  <w:noWrap w:val="0"/>
                  <w:vAlign w:val="center"/>
                </w:tcPr>
                <w:p>
                  <w:pPr>
                    <w:adjustRightInd w:val="0"/>
                    <w:snapToGrid w:val="0"/>
                    <w:spacing w:line="240" w:lineRule="auto"/>
                    <w:jc w:val="center"/>
                    <w:textAlignment w:val="baseline"/>
                    <w:rPr>
                      <w:color w:val="000000"/>
                      <w:sz w:val="21"/>
                      <w:szCs w:val="21"/>
                    </w:rPr>
                  </w:pPr>
                </w:p>
              </w:tc>
              <w:tc>
                <w:tcPr>
                  <w:tcW w:w="249" w:type="pct"/>
                  <w:tcBorders>
                    <w:top w:val="single" w:color="auto" w:sz="4" w:space="0"/>
                  </w:tcBorders>
                  <w:noWrap w:val="0"/>
                  <w:vAlign w:val="center"/>
                </w:tcPr>
                <w:p>
                  <w:pPr>
                    <w:adjustRightInd w:val="0"/>
                    <w:snapToGrid w:val="0"/>
                    <w:spacing w:line="240" w:lineRule="auto"/>
                    <w:jc w:val="center"/>
                    <w:textAlignment w:val="baseline"/>
                    <w:rPr>
                      <w:rFonts w:hAnsi="宋体"/>
                      <w:bCs/>
                      <w:color w:val="000000"/>
                      <w:sz w:val="21"/>
                      <w:szCs w:val="21"/>
                    </w:rPr>
                  </w:pPr>
                  <w:r>
                    <w:rPr>
                      <w:rFonts w:hAnsi="宋体"/>
                      <w:bCs/>
                      <w:color w:val="000000"/>
                      <w:sz w:val="21"/>
                      <w:szCs w:val="21"/>
                    </w:rPr>
                    <w:t>污染物排放管控</w:t>
                  </w:r>
                </w:p>
              </w:tc>
              <w:tc>
                <w:tcPr>
                  <w:tcW w:w="3174" w:type="pct"/>
                  <w:tcBorders>
                    <w:top w:val="single" w:color="auto" w:sz="4" w:space="0"/>
                  </w:tcBorders>
                  <w:noWrap w:val="0"/>
                  <w:vAlign w:val="center"/>
                </w:tcPr>
                <w:p>
                  <w:pPr>
                    <w:adjustRightInd w:val="0"/>
                    <w:snapToGrid w:val="0"/>
                    <w:spacing w:line="240" w:lineRule="auto"/>
                    <w:jc w:val="left"/>
                    <w:textAlignment w:val="baseline"/>
                    <w:rPr>
                      <w:rFonts w:hint="eastAsia"/>
                      <w:sz w:val="21"/>
                      <w:szCs w:val="21"/>
                    </w:rPr>
                  </w:pPr>
                  <w:r>
                    <w:rPr>
                      <w:rFonts w:hint="eastAsia"/>
                      <w:sz w:val="21"/>
                      <w:szCs w:val="21"/>
                    </w:rPr>
                    <w:t>1、禁止含重金属废水进入城市生活污水处理厂。2、禁止填埋场渗滤液直排或超标排放。3、推进城中村、老旧城区和城乡结合部污水处理配套管网建设和雨污分流系统改造，实现污水全收集、全处理。</w:t>
                  </w:r>
                </w:p>
                <w:p>
                  <w:pPr>
                    <w:adjustRightInd w:val="0"/>
                    <w:snapToGrid w:val="0"/>
                    <w:spacing w:line="240" w:lineRule="auto"/>
                    <w:jc w:val="left"/>
                    <w:textAlignment w:val="baseline"/>
                    <w:rPr>
                      <w:rFonts w:hAnsi="宋体"/>
                      <w:bCs/>
                      <w:color w:val="000000"/>
                      <w:sz w:val="21"/>
                      <w:szCs w:val="21"/>
                    </w:rPr>
                  </w:pPr>
                  <w:r>
                    <w:rPr>
                      <w:rFonts w:hint="eastAsia"/>
                      <w:sz w:val="21"/>
                      <w:szCs w:val="21"/>
                    </w:rPr>
                    <w:t>4、二氧化硫、氮氧化物、颗粒物、VOCs全面执行大气污染物特别排放限值。5、污水处理厂逐步实施技改，出水执行《地表水环境质量标准》（GB3838-2002）Ⅴ类标准要求，减少对纳污水体的影响；加快污水处理厂配套管网建设，以满足园区企业污水处理的需求，确保入区企业外排废水全部经管网收集后进入污水处理厂处理。</w:t>
                  </w:r>
                </w:p>
              </w:tc>
              <w:tc>
                <w:tcPr>
                  <w:tcW w:w="880" w:type="pct"/>
                  <w:tcBorders>
                    <w:top w:val="single" w:color="auto" w:sz="4" w:space="0"/>
                  </w:tcBorders>
                  <w:noWrap w:val="0"/>
                  <w:vAlign w:val="center"/>
                </w:tcPr>
                <w:p>
                  <w:pPr>
                    <w:adjustRightInd w:val="0"/>
                    <w:snapToGrid w:val="0"/>
                    <w:spacing w:line="240" w:lineRule="auto"/>
                    <w:jc w:val="center"/>
                    <w:textAlignment w:val="baseline"/>
                    <w:rPr>
                      <w:rFonts w:hint="default" w:eastAsia="宋体"/>
                      <w:color w:val="000000"/>
                      <w:sz w:val="21"/>
                      <w:szCs w:val="21"/>
                      <w:lang w:val="en-US" w:eastAsia="zh-CN"/>
                    </w:rPr>
                  </w:pPr>
                  <w:r>
                    <w:rPr>
                      <w:rFonts w:hint="eastAsia" w:hAnsi="宋体"/>
                      <w:bCs/>
                      <w:color w:val="000000"/>
                      <w:sz w:val="21"/>
                      <w:szCs w:val="21"/>
                    </w:rPr>
                    <w:t>本项目</w:t>
                  </w:r>
                  <w:r>
                    <w:rPr>
                      <w:rFonts w:hint="eastAsia" w:hAnsi="宋体"/>
                      <w:bCs/>
                      <w:color w:val="000000"/>
                      <w:sz w:val="21"/>
                      <w:szCs w:val="21"/>
                      <w:lang w:val="en-US" w:eastAsia="zh-CN"/>
                    </w:rPr>
                    <w:t>不涉及生产污水排放，</w:t>
                  </w:r>
                  <w:r>
                    <w:rPr>
                      <w:rFonts w:hint="eastAsia" w:hAnsi="宋体"/>
                      <w:bCs/>
                      <w:color w:val="auto"/>
                      <w:sz w:val="21"/>
                      <w:szCs w:val="21"/>
                      <w:lang w:val="en-US" w:eastAsia="zh-CN"/>
                    </w:rPr>
                    <w:t>废气排放全面执行大气污染物特别</w:t>
                  </w:r>
                  <w:r>
                    <w:rPr>
                      <w:rFonts w:hint="eastAsia" w:hAnsi="宋体"/>
                      <w:bCs/>
                      <w:color w:val="000000"/>
                      <w:sz w:val="21"/>
                      <w:szCs w:val="21"/>
                      <w:lang w:val="en-US" w:eastAsia="zh-CN"/>
                    </w:rPr>
                    <w:t>排放限值。</w:t>
                  </w:r>
                </w:p>
              </w:tc>
              <w:tc>
                <w:tcPr>
                  <w:tcW w:w="276" w:type="pct"/>
                  <w:tcBorders>
                    <w:top w:val="single" w:color="auto" w:sz="4" w:space="0"/>
                  </w:tcBorders>
                  <w:noWrap w:val="0"/>
                  <w:vAlign w:val="center"/>
                </w:tcPr>
                <w:p>
                  <w:pPr>
                    <w:adjustRightInd w:val="0"/>
                    <w:snapToGrid w:val="0"/>
                    <w:spacing w:line="240" w:lineRule="auto"/>
                    <w:jc w:val="center"/>
                    <w:textAlignment w:val="baseline"/>
                    <w:rPr>
                      <w:color w:val="000000"/>
                      <w:sz w:val="21"/>
                      <w:szCs w:val="21"/>
                    </w:rPr>
                  </w:pPr>
                  <w:r>
                    <w:rPr>
                      <w:rFonts w:hAnsi="宋体"/>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419" w:type="pct"/>
                  <w:vMerge w:val="continue"/>
                  <w:noWrap w:val="0"/>
                  <w:vAlign w:val="center"/>
                </w:tcPr>
                <w:p>
                  <w:pPr>
                    <w:adjustRightInd w:val="0"/>
                    <w:snapToGrid w:val="0"/>
                    <w:spacing w:line="240" w:lineRule="auto"/>
                    <w:jc w:val="center"/>
                    <w:textAlignment w:val="baseline"/>
                    <w:rPr>
                      <w:color w:val="000000"/>
                      <w:sz w:val="21"/>
                      <w:szCs w:val="21"/>
                    </w:rPr>
                  </w:pPr>
                </w:p>
              </w:tc>
              <w:tc>
                <w:tcPr>
                  <w:tcW w:w="249" w:type="pct"/>
                  <w:noWrap w:val="0"/>
                  <w:vAlign w:val="center"/>
                </w:tcPr>
                <w:p>
                  <w:pPr>
                    <w:adjustRightInd w:val="0"/>
                    <w:snapToGrid w:val="0"/>
                    <w:spacing w:line="240" w:lineRule="auto"/>
                    <w:jc w:val="center"/>
                    <w:textAlignment w:val="baseline"/>
                    <w:rPr>
                      <w:rFonts w:hAnsi="宋体"/>
                      <w:color w:val="000000"/>
                      <w:sz w:val="21"/>
                      <w:szCs w:val="21"/>
                    </w:rPr>
                  </w:pPr>
                  <w:r>
                    <w:rPr>
                      <w:sz w:val="21"/>
                      <w:szCs w:val="21"/>
                    </w:rPr>
                    <w:t>环境风险防控</w:t>
                  </w:r>
                </w:p>
              </w:tc>
              <w:tc>
                <w:tcPr>
                  <w:tcW w:w="3174" w:type="pct"/>
                  <w:noWrap w:val="0"/>
                  <w:vAlign w:val="center"/>
                </w:tcPr>
                <w:p>
                  <w:pPr>
                    <w:adjustRightInd w:val="0"/>
                    <w:snapToGrid w:val="0"/>
                    <w:spacing w:line="240" w:lineRule="auto"/>
                    <w:jc w:val="left"/>
                    <w:textAlignment w:val="baseline"/>
                    <w:rPr>
                      <w:rFonts w:ascii="宋体" w:hAnsi="宋体"/>
                      <w:color w:val="000000"/>
                      <w:sz w:val="21"/>
                      <w:szCs w:val="21"/>
                    </w:rPr>
                  </w:pPr>
                  <w:r>
                    <w:rPr>
                      <w:rFonts w:hint="eastAsia"/>
                      <w:sz w:val="21"/>
                      <w:szCs w:val="21"/>
                    </w:rPr>
                    <w:t>1、有色金属冶炼、铅酸蓄电池、石油加工、化工、电镀、制革和危险化学品生产、储存、使用等企业在拆除生产设施设备、污染治理设施时，要事先制定残留污染物清理和安全处置方案。2、高关注地块划分污染风险等级，纳入优先管控名录。3、产业集聚区加快环境风险预警体系建设，健全环境风险单位信息库，严格危险化学品管理；4、产业集聚区建立完善有效的环境风险防控设施和有效的拦截、降污、导流等措施，防止对地表水环境造成危害。5、产业集聚区对化工企业加强管理，建立土壤和地下水污染隐患排查治理制度、风险防控体系和长效监管机制。6、产业集聚区加强应急方案的制定，制定区域环境监管计划，保证周围居民不受大的影响；7、规划项目在选址布局时要充分考虑大气防护距离要求，避免事故发生时对居住人群的影响。</w:t>
                  </w:r>
                </w:p>
              </w:tc>
              <w:tc>
                <w:tcPr>
                  <w:tcW w:w="880" w:type="pct"/>
                  <w:noWrap w:val="0"/>
                  <w:vAlign w:val="center"/>
                </w:tcPr>
                <w:p>
                  <w:pPr>
                    <w:adjustRightInd w:val="0"/>
                    <w:snapToGrid w:val="0"/>
                    <w:spacing w:line="240" w:lineRule="auto"/>
                    <w:jc w:val="center"/>
                    <w:textAlignment w:val="baseline"/>
                    <w:rPr>
                      <w:rFonts w:hint="default" w:hAnsi="宋体" w:eastAsia="宋体"/>
                      <w:bCs/>
                      <w:color w:val="000000"/>
                      <w:sz w:val="21"/>
                      <w:szCs w:val="21"/>
                      <w:lang w:val="en-US" w:eastAsia="zh-CN"/>
                    </w:rPr>
                  </w:pPr>
                  <w:r>
                    <w:rPr>
                      <w:rFonts w:hint="eastAsia" w:hAnsi="宋体"/>
                      <w:bCs/>
                      <w:color w:val="000000"/>
                      <w:sz w:val="21"/>
                      <w:szCs w:val="21"/>
                    </w:rPr>
                    <w:t>本项目</w:t>
                  </w:r>
                  <w:r>
                    <w:rPr>
                      <w:rFonts w:hint="eastAsia" w:hAnsi="宋体"/>
                      <w:bCs/>
                      <w:color w:val="000000"/>
                      <w:sz w:val="21"/>
                      <w:szCs w:val="21"/>
                      <w:lang w:val="en-US" w:eastAsia="zh-CN"/>
                    </w:rPr>
                    <w:t>不属于上述行业</w:t>
                  </w:r>
                  <w:r>
                    <w:rPr>
                      <w:rFonts w:hint="eastAsia" w:hAnsi="宋体"/>
                      <w:bCs/>
                      <w:color w:val="auto"/>
                      <w:sz w:val="21"/>
                      <w:szCs w:val="21"/>
                      <w:lang w:val="en-US" w:eastAsia="zh-CN"/>
                    </w:rPr>
                    <w:t>；本项目用地未被列入该关注地块</w:t>
                  </w:r>
                </w:p>
              </w:tc>
              <w:tc>
                <w:tcPr>
                  <w:tcW w:w="276" w:type="pct"/>
                  <w:noWrap w:val="0"/>
                  <w:vAlign w:val="center"/>
                </w:tcPr>
                <w:p>
                  <w:pPr>
                    <w:adjustRightInd w:val="0"/>
                    <w:snapToGrid w:val="0"/>
                    <w:spacing w:line="240" w:lineRule="auto"/>
                    <w:jc w:val="center"/>
                    <w:textAlignment w:val="baseline"/>
                    <w:rPr>
                      <w:rFonts w:hAnsi="宋体"/>
                      <w:color w:val="000000"/>
                      <w:sz w:val="21"/>
                      <w:szCs w:val="21"/>
                    </w:rPr>
                  </w:pPr>
                  <w:r>
                    <w:rPr>
                      <w:rFonts w:hAnsi="宋体"/>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419" w:type="pct"/>
                  <w:vMerge w:val="continue"/>
                  <w:noWrap w:val="0"/>
                  <w:vAlign w:val="center"/>
                </w:tcPr>
                <w:p>
                  <w:pPr>
                    <w:adjustRightInd w:val="0"/>
                    <w:snapToGrid w:val="0"/>
                    <w:spacing w:line="240" w:lineRule="auto"/>
                    <w:jc w:val="center"/>
                    <w:textAlignment w:val="baseline"/>
                    <w:rPr>
                      <w:color w:val="000000"/>
                      <w:sz w:val="21"/>
                      <w:szCs w:val="21"/>
                    </w:rPr>
                  </w:pPr>
                </w:p>
              </w:tc>
              <w:tc>
                <w:tcPr>
                  <w:tcW w:w="249" w:type="pct"/>
                  <w:noWrap w:val="0"/>
                  <w:vAlign w:val="center"/>
                </w:tcPr>
                <w:p>
                  <w:pPr>
                    <w:adjustRightInd w:val="0"/>
                    <w:snapToGrid w:val="0"/>
                    <w:spacing w:line="240" w:lineRule="auto"/>
                    <w:jc w:val="center"/>
                    <w:textAlignment w:val="baseline"/>
                    <w:rPr>
                      <w:rFonts w:hint="default" w:eastAsia="宋体"/>
                      <w:sz w:val="21"/>
                      <w:szCs w:val="21"/>
                      <w:lang w:val="en-US" w:eastAsia="zh-CN"/>
                    </w:rPr>
                  </w:pPr>
                  <w:r>
                    <w:rPr>
                      <w:rFonts w:hint="eastAsia"/>
                      <w:sz w:val="21"/>
                      <w:szCs w:val="21"/>
                      <w:lang w:val="en-US" w:eastAsia="zh-CN"/>
                    </w:rPr>
                    <w:t>资源利用效率要求</w:t>
                  </w:r>
                </w:p>
              </w:tc>
              <w:tc>
                <w:tcPr>
                  <w:tcW w:w="3174" w:type="pct"/>
                  <w:noWrap w:val="0"/>
                  <w:vAlign w:val="center"/>
                </w:tcPr>
                <w:p>
                  <w:pPr>
                    <w:adjustRightInd w:val="0"/>
                    <w:snapToGrid w:val="0"/>
                    <w:spacing w:line="240" w:lineRule="auto"/>
                    <w:jc w:val="left"/>
                    <w:textAlignment w:val="baseline"/>
                    <w:rPr>
                      <w:rFonts w:hint="eastAsia"/>
                      <w:sz w:val="21"/>
                      <w:szCs w:val="21"/>
                    </w:rPr>
                  </w:pPr>
                  <w:r>
                    <w:rPr>
                      <w:rFonts w:hint="eastAsia"/>
                      <w:sz w:val="21"/>
                      <w:szCs w:val="21"/>
                    </w:rPr>
                    <w:t>进一步优化能源结构，加快产业集聚区集中供热、供水及中水回用等配套管网建设。</w:t>
                  </w:r>
                </w:p>
              </w:tc>
              <w:tc>
                <w:tcPr>
                  <w:tcW w:w="880" w:type="pct"/>
                  <w:noWrap w:val="0"/>
                  <w:vAlign w:val="center"/>
                </w:tcPr>
                <w:p>
                  <w:pPr>
                    <w:adjustRightInd w:val="0"/>
                    <w:snapToGrid w:val="0"/>
                    <w:spacing w:line="240" w:lineRule="auto"/>
                    <w:jc w:val="left"/>
                    <w:textAlignment w:val="baseline"/>
                    <w:rPr>
                      <w:rFonts w:hint="eastAsia" w:hAnsi="宋体"/>
                      <w:bCs/>
                      <w:color w:val="000000"/>
                      <w:sz w:val="21"/>
                      <w:szCs w:val="21"/>
                    </w:rPr>
                  </w:pPr>
                  <w:r>
                    <w:rPr>
                      <w:rFonts w:hint="default" w:ascii="Times New Roman" w:hAnsi="Times New Roman" w:eastAsia="宋体" w:cs="Times New Roman"/>
                      <w:color w:val="auto"/>
                      <w:sz w:val="21"/>
                      <w:szCs w:val="21"/>
                      <w:highlight w:val="none"/>
                    </w:rPr>
                    <w:t>1、本项目所在区域已实现</w:t>
                  </w:r>
                  <w:r>
                    <w:rPr>
                      <w:rFonts w:hint="eastAsia" w:ascii="Times New Roman" w:hAnsi="Times New Roman" w:eastAsia="宋体" w:cs="Times New Roman"/>
                      <w:color w:val="auto"/>
                      <w:sz w:val="21"/>
                      <w:szCs w:val="21"/>
                      <w:highlight w:val="none"/>
                      <w:lang w:val="en-US" w:eastAsia="zh-CN"/>
                    </w:rPr>
                    <w:t>大召营产业集聚区</w:t>
                  </w:r>
                  <w:r>
                    <w:rPr>
                      <w:rFonts w:hint="default" w:ascii="Times New Roman" w:hAnsi="Times New Roman" w:eastAsia="宋体" w:cs="Times New Roman"/>
                      <w:color w:val="auto"/>
                      <w:sz w:val="21"/>
                      <w:szCs w:val="21"/>
                      <w:highlight w:val="none"/>
                    </w:rPr>
                    <w:t>集中供水</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无地下水井。</w:t>
                  </w:r>
                </w:p>
              </w:tc>
              <w:tc>
                <w:tcPr>
                  <w:tcW w:w="276" w:type="pct"/>
                  <w:noWrap w:val="0"/>
                  <w:vAlign w:val="center"/>
                </w:tcPr>
                <w:p>
                  <w:pPr>
                    <w:adjustRightInd w:val="0"/>
                    <w:snapToGrid w:val="0"/>
                    <w:spacing w:line="240" w:lineRule="auto"/>
                    <w:jc w:val="center"/>
                    <w:textAlignment w:val="baseline"/>
                    <w:rPr>
                      <w:rFonts w:hint="eastAsia" w:hAnsi="宋体" w:eastAsia="宋体"/>
                      <w:color w:val="000000"/>
                      <w:sz w:val="21"/>
                      <w:szCs w:val="21"/>
                      <w:lang w:val="en-US" w:eastAsia="zh-CN"/>
                    </w:rPr>
                  </w:pPr>
                  <w:r>
                    <w:rPr>
                      <w:rFonts w:hint="eastAsia" w:hAnsi="宋体"/>
                      <w:color w:val="000000"/>
                      <w:sz w:val="21"/>
                      <w:szCs w:val="21"/>
                      <w:lang w:val="en-US" w:eastAsia="zh-CN"/>
                    </w:rPr>
                    <w:t>符合</w:t>
                  </w:r>
                </w:p>
              </w:tc>
            </w:tr>
          </w:tbl>
          <w:p>
            <w:pPr>
              <w:spacing w:line="440" w:lineRule="exact"/>
              <w:ind w:firstLine="480" w:firstLineChars="200"/>
              <w:textAlignment w:val="baseline"/>
              <w:rPr>
                <w:rFonts w:hint="eastAsia" w:ascii="宋体" w:hAnsi="宋体"/>
                <w:color w:val="000000"/>
                <w:sz w:val="24"/>
              </w:rPr>
            </w:pPr>
            <w:r>
              <w:rPr>
                <w:rFonts w:hint="eastAsia" w:ascii="宋体" w:hAnsi="宋体"/>
                <w:bCs/>
                <w:color w:val="000000"/>
                <w:sz w:val="24"/>
              </w:rPr>
              <w:t>综上，本项目符合河南省生态环境准入清单的相关要求，符合“三线一单”的管理要求。</w:t>
            </w:r>
          </w:p>
          <w:p>
            <w:pPr>
              <w:spacing w:line="440" w:lineRule="exact"/>
              <w:ind w:firstLine="482" w:firstLineChars="200"/>
              <w:textAlignment w:val="baseline"/>
              <w:rPr>
                <w:rFonts w:hint="eastAsia" w:ascii="宋体" w:hAnsi="宋体"/>
                <w:b/>
                <w:sz w:val="24"/>
              </w:rPr>
            </w:pPr>
            <w:r>
              <w:rPr>
                <w:rFonts w:hint="eastAsia" w:ascii="宋体" w:hAnsi="宋体"/>
                <w:b/>
                <w:sz w:val="24"/>
              </w:rPr>
              <w:t>2、本项目与分类管理名录对照分析</w:t>
            </w:r>
          </w:p>
          <w:p>
            <w:pPr>
              <w:spacing w:line="440" w:lineRule="exact"/>
              <w:ind w:firstLine="480" w:firstLineChars="200"/>
              <w:textAlignment w:val="baseline"/>
              <w:rPr>
                <w:rFonts w:hint="eastAsia" w:ascii="宋体" w:hAnsi="宋体"/>
                <w:color w:val="000000"/>
                <w:sz w:val="24"/>
              </w:rPr>
            </w:pPr>
            <w:r>
              <w:rPr>
                <w:rFonts w:hint="eastAsia" w:ascii="宋体" w:hAnsi="宋体"/>
                <w:color w:val="000000"/>
                <w:sz w:val="24"/>
              </w:rPr>
              <w:t>经查阅《建设项目环境影响评价分类管理名录》（</w:t>
            </w:r>
            <w:r>
              <w:rPr>
                <w:rFonts w:hint="default" w:ascii="Times New Roman" w:hAnsi="Times New Roman" w:cs="Times New Roman"/>
                <w:color w:val="000000"/>
                <w:sz w:val="24"/>
              </w:rPr>
              <w:t>2021</w:t>
            </w:r>
            <w:r>
              <w:rPr>
                <w:rFonts w:hint="eastAsia" w:ascii="宋体" w:hAnsi="宋体"/>
                <w:color w:val="000000"/>
                <w:sz w:val="24"/>
              </w:rPr>
              <w:t>年版</w:t>
            </w:r>
            <w:r>
              <w:rPr>
                <w:rFonts w:ascii="宋体" w:hAnsi="宋体"/>
                <w:color w:val="000000"/>
                <w:sz w:val="24"/>
              </w:rPr>
              <w:t>）</w:t>
            </w:r>
            <w:r>
              <w:rPr>
                <w:rFonts w:hint="eastAsia" w:ascii="宋体" w:hAnsi="宋体"/>
                <w:color w:val="000000"/>
                <w:sz w:val="24"/>
              </w:rPr>
              <w:t>，</w:t>
            </w:r>
            <w:r>
              <w:rPr>
                <w:rFonts w:ascii="宋体" w:hAnsi="宋体"/>
                <w:color w:val="000000"/>
                <w:sz w:val="24"/>
              </w:rPr>
              <w:t>本项目属于</w:t>
            </w:r>
            <w:r>
              <w:rPr>
                <w:rFonts w:hint="eastAsia" w:ascii="宋体" w:hAnsi="宋体"/>
                <w:color w:val="000000"/>
                <w:sz w:val="24"/>
              </w:rPr>
              <w:t>三十九、废弃资源综合利用业</w:t>
            </w:r>
            <w:r>
              <w:rPr>
                <w:rFonts w:ascii="宋体" w:hAnsi="宋体"/>
                <w:color w:val="000000"/>
                <w:sz w:val="24"/>
              </w:rPr>
              <w:t>的第</w:t>
            </w:r>
            <w:r>
              <w:rPr>
                <w:rFonts w:hint="default" w:ascii="Times New Roman" w:hAnsi="Times New Roman" w:cs="Times New Roman"/>
                <w:color w:val="000000"/>
                <w:sz w:val="24"/>
              </w:rPr>
              <w:t>85</w:t>
            </w:r>
            <w:r>
              <w:rPr>
                <w:rFonts w:ascii="宋体" w:hAnsi="宋体"/>
                <w:color w:val="000000"/>
                <w:sz w:val="24"/>
              </w:rPr>
              <w:t>类：</w:t>
            </w:r>
            <w:r>
              <w:rPr>
                <w:rFonts w:hint="eastAsia" w:ascii="宋体" w:hAnsi="宋体"/>
                <w:color w:val="000000"/>
                <w:sz w:val="24"/>
                <w:lang w:val="en-US" w:eastAsia="zh-CN"/>
              </w:rPr>
              <w:t>非</w:t>
            </w:r>
            <w:r>
              <w:rPr>
                <w:rFonts w:hint="eastAsia" w:ascii="宋体" w:hAnsi="宋体"/>
                <w:color w:val="000000"/>
                <w:sz w:val="24"/>
              </w:rPr>
              <w:t>金属废料和碎屑加工处理</w:t>
            </w:r>
            <w:r>
              <w:rPr>
                <w:rFonts w:hint="default" w:ascii="Times New Roman" w:hAnsi="Times New Roman" w:cs="Times New Roman"/>
                <w:color w:val="000000"/>
                <w:sz w:val="24"/>
              </w:rPr>
              <w:t>421</w:t>
            </w:r>
            <w:r>
              <w:rPr>
                <w:rFonts w:hint="eastAsia" w:ascii="宋体" w:hAnsi="宋体"/>
                <w:color w:val="000000"/>
                <w:sz w:val="24"/>
              </w:rPr>
              <w:t>；非金属废料和碎屑加工处理</w:t>
            </w:r>
            <w:r>
              <w:rPr>
                <w:rFonts w:hint="default" w:ascii="Times New Roman" w:hAnsi="Times New Roman" w:cs="Times New Roman"/>
                <w:color w:val="000000"/>
                <w:sz w:val="24"/>
              </w:rPr>
              <w:t>422</w:t>
            </w:r>
            <w:r>
              <w:rPr>
                <w:rFonts w:hint="eastAsia" w:ascii="宋体" w:hAnsi="宋体"/>
                <w:color w:val="000000"/>
                <w:sz w:val="24"/>
              </w:rPr>
              <w:t>（</w:t>
            </w:r>
            <w:r>
              <w:rPr>
                <w:rFonts w:hint="default" w:ascii="Times New Roman" w:hAnsi="Times New Roman" w:cs="Times New Roman"/>
                <w:color w:val="000000"/>
                <w:sz w:val="24"/>
              </w:rPr>
              <w:t>421和422</w:t>
            </w:r>
            <w:r>
              <w:rPr>
                <w:rFonts w:hint="eastAsia" w:ascii="宋体" w:hAnsi="宋体"/>
                <w:color w:val="000000"/>
                <w:sz w:val="24"/>
              </w:rPr>
              <w:t>均不含原料为危险废物的，均不含仅分拣、破碎的）。</w:t>
            </w:r>
            <w:r>
              <w:rPr>
                <w:rFonts w:ascii="宋体" w:hAnsi="宋体"/>
                <w:color w:val="000000"/>
                <w:sz w:val="24"/>
              </w:rPr>
              <w:t>名录规定：</w:t>
            </w:r>
            <w:r>
              <w:rPr>
                <w:rFonts w:hint="eastAsia" w:ascii="宋体" w:hAnsi="宋体"/>
                <w:color w:val="000000"/>
                <w:sz w:val="24"/>
              </w:rPr>
              <w:t>废电池、废油加工处理应编制报告书。废弃电器电子产品、废机动车、废电机、废电线电缆、废钢、废铁、金属和金属化合物矿灰及残渣、有色金属废料与碎屑、废塑料、废轮胎、废船、含水洗工艺的其他废料和碎屑加工处理（农业生产产生的废旧秧盘、薄膜破碎和清洗工艺的除外）</w:t>
            </w:r>
            <w:r>
              <w:rPr>
                <w:rFonts w:ascii="宋体" w:hAnsi="宋体"/>
                <w:color w:val="000000"/>
                <w:sz w:val="24"/>
              </w:rPr>
              <w:t>应编制环境影响报告表。</w:t>
            </w:r>
            <w:r>
              <w:rPr>
                <w:rFonts w:hint="eastAsia" w:ascii="宋体" w:hAnsi="宋体"/>
                <w:color w:val="000000"/>
                <w:sz w:val="24"/>
              </w:rPr>
              <w:t>本项目主要</w:t>
            </w:r>
            <w:r>
              <w:rPr>
                <w:rFonts w:hint="eastAsia" w:ascii="宋体" w:hAnsi="宋体"/>
                <w:color w:val="auto"/>
                <w:sz w:val="24"/>
              </w:rPr>
              <w:t>对</w:t>
            </w:r>
            <w:r>
              <w:rPr>
                <w:rFonts w:hint="eastAsia" w:ascii="宋体" w:hAnsi="宋体"/>
                <w:color w:val="auto"/>
                <w:sz w:val="24"/>
                <w:lang w:val="en-US" w:eastAsia="zh-CN"/>
              </w:rPr>
              <w:t>化纤服装边角料</w:t>
            </w:r>
            <w:r>
              <w:rPr>
                <w:rFonts w:hint="eastAsia" w:ascii="宋体" w:hAnsi="宋体"/>
                <w:color w:val="auto"/>
                <w:sz w:val="24"/>
              </w:rPr>
              <w:t>进行</w:t>
            </w:r>
            <w:r>
              <w:rPr>
                <w:rFonts w:hint="eastAsia" w:ascii="宋体" w:hAnsi="宋体"/>
                <w:color w:val="000000"/>
                <w:sz w:val="24"/>
                <w:lang w:val="en-US" w:eastAsia="zh-CN"/>
              </w:rPr>
              <w:t>粉碎</w:t>
            </w:r>
            <w:r>
              <w:rPr>
                <w:rFonts w:hint="eastAsia" w:ascii="宋体" w:hAnsi="宋体"/>
                <w:color w:val="000000"/>
                <w:sz w:val="24"/>
              </w:rPr>
              <w:t>加工，属于非金属废料和碎屑加工处理，应编制</w:t>
            </w:r>
            <w:r>
              <w:rPr>
                <w:rFonts w:ascii="宋体" w:hAnsi="宋体"/>
                <w:color w:val="000000"/>
                <w:sz w:val="24"/>
              </w:rPr>
              <w:t>环境影响报告表</w:t>
            </w:r>
            <w:r>
              <w:rPr>
                <w:rFonts w:hint="eastAsia" w:ascii="宋体" w:hAnsi="宋体"/>
                <w:color w:val="000000"/>
                <w:sz w:val="24"/>
              </w:rPr>
              <w:t>。</w:t>
            </w:r>
          </w:p>
          <w:p>
            <w:pPr>
              <w:spacing w:line="440" w:lineRule="exact"/>
              <w:ind w:firstLine="482" w:firstLineChars="200"/>
              <w:rPr>
                <w:rFonts w:ascii="宋体" w:hAnsi="宋体"/>
                <w:b/>
                <w:bCs/>
                <w:color w:val="000000"/>
                <w:sz w:val="24"/>
              </w:rPr>
            </w:pPr>
            <w:r>
              <w:rPr>
                <w:rFonts w:hint="eastAsia" w:ascii="宋体" w:hAnsi="宋体"/>
                <w:b/>
                <w:bCs/>
                <w:color w:val="000000"/>
                <w:sz w:val="24"/>
              </w:rPr>
              <w:t>3、项目建设与产业政策及备案相符性分析</w:t>
            </w:r>
          </w:p>
          <w:p>
            <w:pPr>
              <w:spacing w:line="440" w:lineRule="exact"/>
              <w:ind w:firstLine="480" w:firstLineChars="200"/>
              <w:jc w:val="left"/>
              <w:rPr>
                <w:rFonts w:ascii="宋体" w:hAnsi="宋体"/>
                <w:color w:val="000000"/>
                <w:sz w:val="24"/>
              </w:rPr>
            </w:pPr>
            <w:r>
              <w:rPr>
                <w:rFonts w:ascii="宋体" w:hAnsi="宋体"/>
                <w:sz w:val="24"/>
              </w:rPr>
              <w:t>本项目已在</w:t>
            </w:r>
            <w:r>
              <w:rPr>
                <w:rFonts w:hint="eastAsia" w:ascii="宋体" w:hAnsi="宋体"/>
                <w:sz w:val="24"/>
              </w:rPr>
              <w:t>新乡县发展和改革委员会</w:t>
            </w:r>
            <w:r>
              <w:rPr>
                <w:rFonts w:ascii="宋体" w:hAnsi="宋体"/>
                <w:sz w:val="24"/>
              </w:rPr>
              <w:t>备案，项目代码</w:t>
            </w:r>
            <w:r>
              <w:rPr>
                <w:rFonts w:hint="default" w:ascii="Times New Roman" w:hAnsi="Times New Roman" w:cs="Times New Roman"/>
                <w:sz w:val="24"/>
                <w:lang w:val="en-US" w:eastAsia="zh-CN"/>
              </w:rPr>
              <w:t>2210-410721-04-01-175694</w:t>
            </w:r>
            <w:r>
              <w:rPr>
                <w:rFonts w:ascii="宋体" w:hAnsi="宋体"/>
                <w:sz w:val="24"/>
              </w:rPr>
              <w:t>（详见附件）。经查阅《产业结构调整指导目录</w:t>
            </w:r>
            <w:r>
              <w:rPr>
                <w:rFonts w:hint="default" w:ascii="Times New Roman" w:hAnsi="Times New Roman" w:cs="Times New Roman"/>
                <w:sz w:val="24"/>
              </w:rPr>
              <w:t>2019年</w:t>
            </w:r>
            <w:r>
              <w:rPr>
                <w:rFonts w:ascii="宋体" w:hAnsi="宋体"/>
                <w:sz w:val="24"/>
              </w:rPr>
              <w:t>本》，该项目属于“允许类”，符合国家产业政策要求。</w:t>
            </w:r>
            <w:r>
              <w:rPr>
                <w:rFonts w:ascii="宋体" w:hAnsi="宋体"/>
                <w:color w:val="000000"/>
                <w:sz w:val="24"/>
              </w:rPr>
              <w:t>本项目情况与产业政策一致性分析见表</w:t>
            </w:r>
            <w:r>
              <w:rPr>
                <w:rFonts w:hint="eastAsia" w:cs="Times New Roman"/>
                <w:color w:val="000000"/>
                <w:sz w:val="24"/>
                <w:lang w:val="en-US" w:eastAsia="zh-CN"/>
              </w:rPr>
              <w:t>6</w:t>
            </w:r>
            <w:r>
              <w:rPr>
                <w:rFonts w:ascii="宋体" w:hAnsi="宋体"/>
                <w:color w:val="000000"/>
                <w:sz w:val="24"/>
              </w:rPr>
              <w:t>。</w:t>
            </w:r>
          </w:p>
          <w:p>
            <w:pPr>
              <w:spacing w:line="440" w:lineRule="exact"/>
              <w:jc w:val="center"/>
              <w:textAlignment w:val="baseline"/>
              <w:rPr>
                <w:rFonts w:eastAsia="黑体"/>
                <w:color w:val="000000"/>
                <w:sz w:val="24"/>
              </w:rPr>
            </w:pPr>
            <w:r>
              <w:rPr>
                <w:rFonts w:ascii="宋体" w:hAnsi="宋体"/>
                <w:b/>
                <w:bCs/>
                <w:color w:val="000000"/>
                <w:sz w:val="24"/>
              </w:rPr>
              <w:t>表</w:t>
            </w:r>
            <w:r>
              <w:rPr>
                <w:rFonts w:hint="eastAsia" w:ascii="宋体" w:hAnsi="宋体"/>
                <w:b/>
                <w:bCs/>
                <w:color w:val="000000"/>
                <w:sz w:val="24"/>
                <w:lang w:val="en-US" w:eastAsia="zh-CN"/>
              </w:rPr>
              <w:t>6</w:t>
            </w:r>
            <w:r>
              <w:rPr>
                <w:rFonts w:hint="eastAsia" w:ascii="宋体" w:hAnsi="宋体"/>
                <w:b/>
                <w:bCs/>
                <w:color w:val="000000"/>
                <w:sz w:val="24"/>
              </w:rPr>
              <w:t xml:space="preserve">          </w:t>
            </w:r>
            <w:r>
              <w:rPr>
                <w:rFonts w:ascii="宋体" w:hAnsi="宋体"/>
                <w:b/>
                <w:bCs/>
                <w:color w:val="000000"/>
                <w:sz w:val="24"/>
              </w:rPr>
              <w:t>项目与产业政策一致性分析</w:t>
            </w:r>
          </w:p>
          <w:tbl>
            <w:tblPr>
              <w:tblStyle w:val="22"/>
              <w:tblW w:w="5000" w:type="pct"/>
              <w:jc w:val="center"/>
              <w:tblLayout w:type="fixed"/>
              <w:tblCellMar>
                <w:top w:w="0" w:type="dxa"/>
                <w:left w:w="108" w:type="dxa"/>
                <w:bottom w:w="0" w:type="dxa"/>
                <w:right w:w="108" w:type="dxa"/>
              </w:tblCellMar>
            </w:tblPr>
            <w:tblGrid>
              <w:gridCol w:w="2430"/>
              <w:gridCol w:w="2394"/>
              <w:gridCol w:w="1795"/>
              <w:gridCol w:w="961"/>
            </w:tblGrid>
            <w:tr>
              <w:tblPrEx>
                <w:tblCellMar>
                  <w:top w:w="0" w:type="dxa"/>
                  <w:left w:w="108" w:type="dxa"/>
                  <w:bottom w:w="0" w:type="dxa"/>
                  <w:right w:w="108" w:type="dxa"/>
                </w:tblCellMar>
              </w:tblPrEx>
              <w:trPr>
                <w:trHeight w:val="397" w:hRule="atLeast"/>
                <w:jc w:val="center"/>
              </w:trPr>
              <w:tc>
                <w:tcPr>
                  <w:tcW w:w="2430" w:type="dxa"/>
                  <w:tcBorders>
                    <w:top w:val="single" w:color="auto" w:sz="8" w:space="0"/>
                    <w:bottom w:val="single" w:color="auto" w:sz="8" w:space="0"/>
                    <w:right w:val="single" w:color="auto" w:sz="8" w:space="0"/>
                  </w:tcBorders>
                  <w:noWrap w:val="0"/>
                  <w:vAlign w:val="center"/>
                </w:tcPr>
                <w:p>
                  <w:pPr>
                    <w:adjustRightInd w:val="0"/>
                    <w:snapToGrid w:val="0"/>
                    <w:jc w:val="center"/>
                    <w:rPr>
                      <w:rFonts w:ascii="宋体" w:hAnsi="宋体"/>
                      <w:b/>
                      <w:color w:val="000000"/>
                      <w:sz w:val="21"/>
                      <w:szCs w:val="21"/>
                    </w:rPr>
                  </w:pPr>
                  <w:r>
                    <w:rPr>
                      <w:rFonts w:ascii="宋体" w:hAnsi="宋体"/>
                      <w:b/>
                      <w:color w:val="000000"/>
                      <w:sz w:val="21"/>
                      <w:szCs w:val="21"/>
                    </w:rPr>
                    <w:t>类 别</w:t>
                  </w:r>
                </w:p>
              </w:tc>
              <w:tc>
                <w:tcPr>
                  <w:tcW w:w="2394" w:type="dxa"/>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ascii="宋体" w:hAnsi="宋体"/>
                      <w:b/>
                      <w:color w:val="000000"/>
                      <w:sz w:val="21"/>
                      <w:szCs w:val="21"/>
                    </w:rPr>
                  </w:pPr>
                  <w:r>
                    <w:rPr>
                      <w:rFonts w:ascii="宋体" w:hAnsi="宋体"/>
                      <w:b/>
                      <w:color w:val="000000"/>
                      <w:sz w:val="21"/>
                      <w:szCs w:val="21"/>
                    </w:rPr>
                    <w:t>内 容</w:t>
                  </w:r>
                </w:p>
              </w:tc>
              <w:tc>
                <w:tcPr>
                  <w:tcW w:w="1795" w:type="dxa"/>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ascii="宋体" w:hAnsi="宋体"/>
                      <w:b/>
                      <w:color w:val="000000"/>
                      <w:sz w:val="21"/>
                      <w:szCs w:val="21"/>
                    </w:rPr>
                  </w:pPr>
                  <w:r>
                    <w:rPr>
                      <w:rFonts w:ascii="宋体" w:hAnsi="宋体"/>
                      <w:b/>
                      <w:color w:val="000000"/>
                      <w:sz w:val="21"/>
                      <w:szCs w:val="21"/>
                    </w:rPr>
                    <w:t>本项目情况</w:t>
                  </w:r>
                </w:p>
              </w:tc>
              <w:tc>
                <w:tcPr>
                  <w:tcW w:w="961" w:type="dxa"/>
                  <w:tcBorders>
                    <w:top w:val="single" w:color="auto" w:sz="8" w:space="0"/>
                    <w:left w:val="single" w:color="auto" w:sz="8" w:space="0"/>
                    <w:bottom w:val="single" w:color="auto" w:sz="8" w:space="0"/>
                  </w:tcBorders>
                  <w:noWrap w:val="0"/>
                  <w:vAlign w:val="center"/>
                </w:tcPr>
                <w:p>
                  <w:pPr>
                    <w:adjustRightInd w:val="0"/>
                    <w:snapToGrid w:val="0"/>
                    <w:jc w:val="center"/>
                    <w:rPr>
                      <w:rFonts w:ascii="宋体" w:hAnsi="宋体"/>
                      <w:b/>
                      <w:color w:val="000000"/>
                      <w:sz w:val="21"/>
                      <w:szCs w:val="21"/>
                    </w:rPr>
                  </w:pPr>
                  <w:r>
                    <w:rPr>
                      <w:rFonts w:ascii="宋体" w:hAnsi="宋体"/>
                      <w:b/>
                      <w:color w:val="000000"/>
                      <w:sz w:val="21"/>
                      <w:szCs w:val="21"/>
                    </w:rPr>
                    <w:t>相符性</w:t>
                  </w:r>
                </w:p>
              </w:tc>
            </w:tr>
            <w:tr>
              <w:tblPrEx>
                <w:tblCellMar>
                  <w:top w:w="0" w:type="dxa"/>
                  <w:left w:w="108" w:type="dxa"/>
                  <w:bottom w:w="0" w:type="dxa"/>
                  <w:right w:w="108" w:type="dxa"/>
                </w:tblCellMar>
              </w:tblPrEx>
              <w:trPr>
                <w:trHeight w:val="397" w:hRule="atLeast"/>
                <w:jc w:val="center"/>
              </w:trPr>
              <w:tc>
                <w:tcPr>
                  <w:tcW w:w="2430" w:type="dxa"/>
                  <w:tcBorders>
                    <w:top w:val="single" w:color="auto" w:sz="8" w:space="0"/>
                    <w:bottom w:val="single" w:color="auto" w:sz="4" w:space="0"/>
                    <w:right w:val="single" w:color="auto" w:sz="4" w:space="0"/>
                  </w:tcBorders>
                  <w:noWrap w:val="0"/>
                  <w:vAlign w:val="center"/>
                </w:tcPr>
                <w:p>
                  <w:pPr>
                    <w:adjustRightInd w:val="0"/>
                    <w:snapToGrid w:val="0"/>
                    <w:jc w:val="center"/>
                    <w:rPr>
                      <w:rFonts w:ascii="宋体" w:hAnsi="宋体"/>
                      <w:color w:val="000000"/>
                      <w:sz w:val="21"/>
                      <w:szCs w:val="21"/>
                    </w:rPr>
                  </w:pPr>
                  <w:r>
                    <w:rPr>
                      <w:rFonts w:hint="eastAsia" w:ascii="宋体" w:hAnsi="宋体"/>
                      <w:color w:val="000000"/>
                      <w:sz w:val="21"/>
                      <w:szCs w:val="21"/>
                    </w:rPr>
                    <w:t>鼓励类</w:t>
                  </w:r>
                </w:p>
              </w:tc>
              <w:tc>
                <w:tcPr>
                  <w:tcW w:w="2394" w:type="dxa"/>
                  <w:tcBorders>
                    <w:top w:val="single" w:color="auto" w:sz="8" w:space="0"/>
                    <w:left w:val="single" w:color="auto" w:sz="4" w:space="0"/>
                    <w:bottom w:val="single" w:color="auto" w:sz="4" w:space="0"/>
                    <w:right w:val="single" w:color="auto" w:sz="4" w:space="0"/>
                  </w:tcBorders>
                  <w:noWrap w:val="0"/>
                  <w:vAlign w:val="center"/>
                </w:tcPr>
                <w:p>
                  <w:pPr>
                    <w:adjustRightInd w:val="0"/>
                    <w:snapToGrid w:val="0"/>
                    <w:jc w:val="center"/>
                    <w:rPr>
                      <w:color w:val="333333"/>
                      <w:sz w:val="21"/>
                      <w:szCs w:val="21"/>
                    </w:rPr>
                  </w:pPr>
                  <w:r>
                    <w:rPr>
                      <w:rFonts w:hint="eastAsia" w:ascii="宋体" w:hAnsi="宋体"/>
                      <w:color w:val="000000"/>
                      <w:sz w:val="21"/>
                      <w:szCs w:val="21"/>
                    </w:rPr>
                    <w:t>查无相关对应条款</w:t>
                  </w:r>
                </w:p>
              </w:tc>
              <w:tc>
                <w:tcPr>
                  <w:tcW w:w="1795" w:type="dxa"/>
                  <w:tcBorders>
                    <w:top w:val="single" w:color="auto" w:sz="8" w:space="0"/>
                    <w:left w:val="single" w:color="auto" w:sz="4" w:space="0"/>
                    <w:bottom w:val="single" w:color="auto" w:sz="4" w:space="0"/>
                    <w:right w:val="single" w:color="auto" w:sz="4" w:space="0"/>
                  </w:tcBorders>
                  <w:noWrap w:val="0"/>
                  <w:vAlign w:val="center"/>
                </w:tcPr>
                <w:p>
                  <w:pPr>
                    <w:adjustRightInd w:val="0"/>
                    <w:snapToGrid w:val="0"/>
                    <w:jc w:val="center"/>
                    <w:rPr>
                      <w:sz w:val="21"/>
                      <w:szCs w:val="21"/>
                    </w:rPr>
                  </w:pPr>
                  <w:r>
                    <w:rPr>
                      <w:rFonts w:hint="eastAsia" w:ascii="宋体" w:hAnsi="宋体"/>
                      <w:color w:val="000000"/>
                      <w:sz w:val="21"/>
                      <w:szCs w:val="21"/>
                    </w:rPr>
                    <w:t>/</w:t>
                  </w:r>
                </w:p>
              </w:tc>
              <w:tc>
                <w:tcPr>
                  <w:tcW w:w="961" w:type="dxa"/>
                  <w:tcBorders>
                    <w:top w:val="single" w:color="auto" w:sz="8" w:space="0"/>
                    <w:left w:val="single" w:color="auto" w:sz="4" w:space="0"/>
                    <w:bottom w:val="single" w:color="auto" w:sz="4" w:space="0"/>
                  </w:tcBorders>
                  <w:noWrap w:val="0"/>
                  <w:vAlign w:val="center"/>
                </w:tcPr>
                <w:p>
                  <w:pPr>
                    <w:adjustRightInd w:val="0"/>
                    <w:snapToGrid w:val="0"/>
                    <w:jc w:val="center"/>
                    <w:rPr>
                      <w:sz w:val="21"/>
                      <w:szCs w:val="21"/>
                    </w:rPr>
                  </w:pPr>
                  <w:r>
                    <w:rPr>
                      <w:rFonts w:hint="eastAsia" w:ascii="宋体" w:hAnsi="宋体"/>
                      <w:color w:val="000000"/>
                      <w:sz w:val="21"/>
                      <w:szCs w:val="21"/>
                    </w:rPr>
                    <w:t>/</w:t>
                  </w:r>
                </w:p>
              </w:tc>
            </w:tr>
            <w:tr>
              <w:tblPrEx>
                <w:tblCellMar>
                  <w:top w:w="0" w:type="dxa"/>
                  <w:left w:w="108" w:type="dxa"/>
                  <w:bottom w:w="0" w:type="dxa"/>
                  <w:right w:w="108" w:type="dxa"/>
                </w:tblCellMar>
              </w:tblPrEx>
              <w:trPr>
                <w:trHeight w:val="397" w:hRule="atLeast"/>
                <w:jc w:val="center"/>
              </w:trPr>
              <w:tc>
                <w:tcPr>
                  <w:tcW w:w="2430" w:type="dxa"/>
                  <w:tcBorders>
                    <w:top w:val="single" w:color="auto" w:sz="4" w:space="0"/>
                    <w:bottom w:val="single" w:color="auto" w:sz="4" w:space="0"/>
                    <w:right w:val="single" w:color="auto" w:sz="4" w:space="0"/>
                  </w:tcBorders>
                  <w:noWrap w:val="0"/>
                  <w:vAlign w:val="center"/>
                </w:tcPr>
                <w:p>
                  <w:pPr>
                    <w:adjustRightInd w:val="0"/>
                    <w:snapToGrid w:val="0"/>
                    <w:jc w:val="center"/>
                    <w:rPr>
                      <w:rFonts w:ascii="宋体" w:hAnsi="宋体"/>
                      <w:color w:val="000000"/>
                      <w:sz w:val="21"/>
                      <w:szCs w:val="21"/>
                    </w:rPr>
                  </w:pPr>
                  <w:r>
                    <w:rPr>
                      <w:rFonts w:hint="eastAsia" w:ascii="宋体" w:hAnsi="宋体"/>
                      <w:color w:val="000000"/>
                      <w:sz w:val="21"/>
                      <w:szCs w:val="21"/>
                    </w:rPr>
                    <w:t>限制类</w:t>
                  </w:r>
                </w:p>
              </w:tc>
              <w:tc>
                <w:tcPr>
                  <w:tcW w:w="239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Ansi="宋体"/>
                      <w:color w:val="000000"/>
                      <w:sz w:val="21"/>
                      <w:szCs w:val="21"/>
                    </w:rPr>
                  </w:pPr>
                  <w:r>
                    <w:rPr>
                      <w:rFonts w:hint="eastAsia" w:ascii="宋体" w:hAnsi="宋体"/>
                      <w:color w:val="000000"/>
                      <w:sz w:val="21"/>
                      <w:szCs w:val="21"/>
                    </w:rPr>
                    <w:t>查无相关对应条款</w:t>
                  </w:r>
                </w:p>
              </w:tc>
              <w:tc>
                <w:tcPr>
                  <w:tcW w:w="179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Ansi="宋体"/>
                      <w:color w:val="000000"/>
                      <w:sz w:val="21"/>
                      <w:szCs w:val="21"/>
                    </w:rPr>
                  </w:pPr>
                  <w:r>
                    <w:rPr>
                      <w:rFonts w:hint="eastAsia" w:ascii="宋体" w:hAnsi="宋体"/>
                      <w:color w:val="000000"/>
                      <w:sz w:val="21"/>
                      <w:szCs w:val="21"/>
                    </w:rPr>
                    <w:t>/</w:t>
                  </w:r>
                </w:p>
              </w:tc>
              <w:tc>
                <w:tcPr>
                  <w:tcW w:w="961" w:type="dxa"/>
                  <w:tcBorders>
                    <w:top w:val="single" w:color="auto" w:sz="4" w:space="0"/>
                    <w:left w:val="single" w:color="auto" w:sz="4" w:space="0"/>
                    <w:bottom w:val="single" w:color="auto" w:sz="4" w:space="0"/>
                  </w:tcBorders>
                  <w:noWrap w:val="0"/>
                  <w:vAlign w:val="center"/>
                </w:tcPr>
                <w:p>
                  <w:pPr>
                    <w:adjustRightInd w:val="0"/>
                    <w:snapToGrid w:val="0"/>
                    <w:jc w:val="center"/>
                    <w:rPr>
                      <w:rFonts w:hAnsi="宋体"/>
                      <w:color w:val="000000"/>
                      <w:sz w:val="21"/>
                      <w:szCs w:val="21"/>
                    </w:rPr>
                  </w:pPr>
                  <w:r>
                    <w:rPr>
                      <w:rFonts w:hint="eastAsia" w:ascii="宋体" w:hAnsi="宋体"/>
                      <w:color w:val="000000"/>
                      <w:sz w:val="21"/>
                      <w:szCs w:val="21"/>
                    </w:rPr>
                    <w:t>/</w:t>
                  </w:r>
                </w:p>
              </w:tc>
            </w:tr>
            <w:tr>
              <w:tblPrEx>
                <w:tblCellMar>
                  <w:top w:w="0" w:type="dxa"/>
                  <w:left w:w="108" w:type="dxa"/>
                  <w:bottom w:w="0" w:type="dxa"/>
                  <w:right w:w="108" w:type="dxa"/>
                </w:tblCellMar>
              </w:tblPrEx>
              <w:trPr>
                <w:trHeight w:val="397" w:hRule="atLeast"/>
                <w:jc w:val="center"/>
              </w:trPr>
              <w:tc>
                <w:tcPr>
                  <w:tcW w:w="2430" w:type="dxa"/>
                  <w:tcBorders>
                    <w:top w:val="single" w:color="auto" w:sz="4" w:space="0"/>
                    <w:bottom w:val="single" w:color="auto" w:sz="4" w:space="0"/>
                    <w:right w:val="single" w:color="auto" w:sz="4" w:space="0"/>
                  </w:tcBorders>
                  <w:noWrap w:val="0"/>
                  <w:vAlign w:val="center"/>
                </w:tcPr>
                <w:p>
                  <w:pPr>
                    <w:adjustRightInd w:val="0"/>
                    <w:snapToGrid w:val="0"/>
                    <w:jc w:val="center"/>
                    <w:rPr>
                      <w:rFonts w:ascii="宋体" w:hAnsi="宋体"/>
                      <w:color w:val="000000"/>
                      <w:sz w:val="21"/>
                      <w:szCs w:val="21"/>
                    </w:rPr>
                  </w:pPr>
                  <w:r>
                    <w:rPr>
                      <w:rFonts w:hint="eastAsia" w:ascii="宋体" w:hAnsi="宋体"/>
                      <w:color w:val="000000"/>
                      <w:sz w:val="21"/>
                      <w:szCs w:val="21"/>
                    </w:rPr>
                    <w:t>淘汰类</w:t>
                  </w:r>
                </w:p>
                <w:p>
                  <w:pPr>
                    <w:adjustRightInd w:val="0"/>
                    <w:snapToGrid w:val="0"/>
                    <w:jc w:val="center"/>
                    <w:rPr>
                      <w:rFonts w:ascii="宋体" w:hAnsi="宋体"/>
                      <w:color w:val="000000"/>
                      <w:sz w:val="21"/>
                      <w:szCs w:val="21"/>
                    </w:rPr>
                  </w:pPr>
                  <w:r>
                    <w:rPr>
                      <w:rFonts w:hint="eastAsia" w:ascii="宋体" w:hAnsi="宋体"/>
                      <w:color w:val="000000"/>
                      <w:sz w:val="21"/>
                      <w:szCs w:val="21"/>
                    </w:rPr>
                    <w:t>（落后生产工艺装备）</w:t>
                  </w:r>
                </w:p>
              </w:tc>
              <w:tc>
                <w:tcPr>
                  <w:tcW w:w="239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Ansi="宋体"/>
                      <w:color w:val="000000"/>
                      <w:sz w:val="21"/>
                      <w:szCs w:val="21"/>
                    </w:rPr>
                  </w:pPr>
                  <w:r>
                    <w:rPr>
                      <w:rFonts w:hint="eastAsia" w:ascii="宋体" w:hAnsi="宋体"/>
                      <w:color w:val="000000"/>
                      <w:sz w:val="21"/>
                      <w:szCs w:val="21"/>
                    </w:rPr>
                    <w:t>查无相关对应条款</w:t>
                  </w:r>
                </w:p>
              </w:tc>
              <w:tc>
                <w:tcPr>
                  <w:tcW w:w="179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Ansi="宋体"/>
                      <w:color w:val="000000"/>
                      <w:sz w:val="21"/>
                      <w:szCs w:val="21"/>
                    </w:rPr>
                  </w:pPr>
                  <w:r>
                    <w:rPr>
                      <w:rFonts w:hint="eastAsia" w:ascii="宋体" w:hAnsi="宋体"/>
                      <w:color w:val="000000"/>
                      <w:sz w:val="21"/>
                      <w:szCs w:val="21"/>
                    </w:rPr>
                    <w:t>/</w:t>
                  </w:r>
                </w:p>
              </w:tc>
              <w:tc>
                <w:tcPr>
                  <w:tcW w:w="961" w:type="dxa"/>
                  <w:tcBorders>
                    <w:top w:val="single" w:color="auto" w:sz="4" w:space="0"/>
                    <w:left w:val="single" w:color="auto" w:sz="4" w:space="0"/>
                    <w:bottom w:val="single" w:color="auto" w:sz="4" w:space="0"/>
                  </w:tcBorders>
                  <w:noWrap w:val="0"/>
                  <w:vAlign w:val="center"/>
                </w:tcPr>
                <w:p>
                  <w:pPr>
                    <w:adjustRightInd w:val="0"/>
                    <w:snapToGrid w:val="0"/>
                    <w:jc w:val="center"/>
                    <w:rPr>
                      <w:rFonts w:hAnsi="宋体"/>
                      <w:color w:val="000000"/>
                      <w:sz w:val="21"/>
                      <w:szCs w:val="21"/>
                    </w:rPr>
                  </w:pPr>
                  <w:r>
                    <w:rPr>
                      <w:rFonts w:hint="eastAsia" w:ascii="宋体" w:hAnsi="宋体"/>
                      <w:color w:val="000000"/>
                      <w:sz w:val="21"/>
                      <w:szCs w:val="21"/>
                    </w:rPr>
                    <w:t>/</w:t>
                  </w:r>
                </w:p>
              </w:tc>
            </w:tr>
            <w:tr>
              <w:tblPrEx>
                <w:tblCellMar>
                  <w:top w:w="0" w:type="dxa"/>
                  <w:left w:w="108" w:type="dxa"/>
                  <w:bottom w:w="0" w:type="dxa"/>
                  <w:right w:w="108" w:type="dxa"/>
                </w:tblCellMar>
              </w:tblPrEx>
              <w:trPr>
                <w:trHeight w:val="397" w:hRule="atLeast"/>
                <w:jc w:val="center"/>
              </w:trPr>
              <w:tc>
                <w:tcPr>
                  <w:tcW w:w="2430" w:type="dxa"/>
                  <w:tcBorders>
                    <w:top w:val="single" w:color="auto" w:sz="4" w:space="0"/>
                    <w:bottom w:val="single" w:color="auto" w:sz="8" w:space="0"/>
                    <w:right w:val="single" w:color="auto" w:sz="4" w:space="0"/>
                  </w:tcBorders>
                  <w:noWrap w:val="0"/>
                  <w:vAlign w:val="center"/>
                </w:tcPr>
                <w:p>
                  <w:pPr>
                    <w:adjustRightInd w:val="0"/>
                    <w:snapToGrid w:val="0"/>
                    <w:jc w:val="center"/>
                    <w:rPr>
                      <w:rFonts w:ascii="宋体" w:hAnsi="宋体"/>
                      <w:color w:val="000000"/>
                      <w:sz w:val="21"/>
                      <w:szCs w:val="21"/>
                    </w:rPr>
                  </w:pPr>
                  <w:r>
                    <w:rPr>
                      <w:rFonts w:hint="eastAsia" w:ascii="宋体" w:hAnsi="宋体"/>
                      <w:color w:val="000000"/>
                      <w:sz w:val="21"/>
                      <w:szCs w:val="21"/>
                    </w:rPr>
                    <w:t>淘汰类（落后产品）</w:t>
                  </w:r>
                </w:p>
              </w:tc>
              <w:tc>
                <w:tcPr>
                  <w:tcW w:w="2394" w:type="dxa"/>
                  <w:tcBorders>
                    <w:top w:val="single" w:color="auto" w:sz="4" w:space="0"/>
                    <w:left w:val="single" w:color="auto" w:sz="4" w:space="0"/>
                    <w:bottom w:val="single" w:color="auto" w:sz="8" w:space="0"/>
                    <w:right w:val="single" w:color="auto" w:sz="4" w:space="0"/>
                  </w:tcBorders>
                  <w:noWrap w:val="0"/>
                  <w:vAlign w:val="center"/>
                </w:tcPr>
                <w:p>
                  <w:pPr>
                    <w:adjustRightInd w:val="0"/>
                    <w:snapToGrid w:val="0"/>
                    <w:jc w:val="center"/>
                    <w:rPr>
                      <w:rFonts w:hAnsi="宋体"/>
                      <w:color w:val="000000"/>
                      <w:sz w:val="21"/>
                      <w:szCs w:val="21"/>
                    </w:rPr>
                  </w:pPr>
                  <w:r>
                    <w:rPr>
                      <w:rFonts w:hint="eastAsia" w:ascii="宋体" w:hAnsi="宋体"/>
                      <w:color w:val="000000"/>
                      <w:sz w:val="21"/>
                      <w:szCs w:val="21"/>
                    </w:rPr>
                    <w:t>查无相关对应条款</w:t>
                  </w:r>
                </w:p>
              </w:tc>
              <w:tc>
                <w:tcPr>
                  <w:tcW w:w="1795" w:type="dxa"/>
                  <w:tcBorders>
                    <w:top w:val="single" w:color="auto" w:sz="4" w:space="0"/>
                    <w:left w:val="single" w:color="auto" w:sz="4" w:space="0"/>
                    <w:bottom w:val="single" w:color="auto" w:sz="8" w:space="0"/>
                    <w:right w:val="single" w:color="auto" w:sz="4" w:space="0"/>
                  </w:tcBorders>
                  <w:noWrap w:val="0"/>
                  <w:vAlign w:val="center"/>
                </w:tcPr>
                <w:p>
                  <w:pPr>
                    <w:adjustRightInd w:val="0"/>
                    <w:snapToGrid w:val="0"/>
                    <w:jc w:val="center"/>
                    <w:rPr>
                      <w:rFonts w:hAnsi="宋体"/>
                      <w:color w:val="000000"/>
                      <w:sz w:val="21"/>
                      <w:szCs w:val="21"/>
                    </w:rPr>
                  </w:pPr>
                  <w:r>
                    <w:rPr>
                      <w:rFonts w:hint="eastAsia" w:ascii="宋体" w:hAnsi="宋体"/>
                      <w:color w:val="000000"/>
                      <w:sz w:val="21"/>
                      <w:szCs w:val="21"/>
                    </w:rPr>
                    <w:t>/</w:t>
                  </w:r>
                </w:p>
              </w:tc>
              <w:tc>
                <w:tcPr>
                  <w:tcW w:w="961" w:type="dxa"/>
                  <w:tcBorders>
                    <w:top w:val="single" w:color="auto" w:sz="4" w:space="0"/>
                    <w:left w:val="single" w:color="auto" w:sz="4" w:space="0"/>
                    <w:bottom w:val="single" w:color="auto" w:sz="8" w:space="0"/>
                  </w:tcBorders>
                  <w:noWrap w:val="0"/>
                  <w:vAlign w:val="center"/>
                </w:tcPr>
                <w:p>
                  <w:pPr>
                    <w:adjustRightInd w:val="0"/>
                    <w:snapToGrid w:val="0"/>
                    <w:jc w:val="center"/>
                    <w:rPr>
                      <w:rFonts w:hAnsi="宋体"/>
                      <w:color w:val="000000"/>
                      <w:sz w:val="21"/>
                      <w:szCs w:val="21"/>
                    </w:rPr>
                  </w:pPr>
                  <w:r>
                    <w:rPr>
                      <w:rFonts w:hint="eastAsia" w:ascii="宋体" w:hAnsi="宋体"/>
                      <w:color w:val="000000"/>
                      <w:sz w:val="21"/>
                      <w:szCs w:val="21"/>
                    </w:rPr>
                    <w:t>/</w:t>
                  </w:r>
                </w:p>
              </w:tc>
            </w:tr>
          </w:tbl>
          <w:p>
            <w:pPr>
              <w:spacing w:line="440" w:lineRule="exact"/>
              <w:ind w:firstLine="480" w:firstLineChars="200"/>
              <w:rPr>
                <w:rFonts w:hAnsi="宋体"/>
                <w:color w:val="000000"/>
                <w:sz w:val="24"/>
              </w:rPr>
            </w:pPr>
            <w:r>
              <w:rPr>
                <w:rFonts w:hAnsi="宋体"/>
                <w:color w:val="000000"/>
                <w:sz w:val="24"/>
              </w:rPr>
              <w:t>本项目与备案一致性分析见表</w:t>
            </w:r>
            <w:r>
              <w:rPr>
                <w:rFonts w:hint="default" w:ascii="Times New Roman" w:hAnsi="Times New Roman" w:cs="Times New Roman"/>
                <w:color w:val="000000"/>
                <w:sz w:val="24"/>
                <w:lang w:val="en-US" w:eastAsia="zh-CN"/>
              </w:rPr>
              <w:t>7</w:t>
            </w:r>
            <w:r>
              <w:rPr>
                <w:rFonts w:hAnsi="宋体"/>
                <w:color w:val="000000"/>
                <w:sz w:val="24"/>
              </w:rPr>
              <w:t>。</w:t>
            </w:r>
          </w:p>
          <w:p>
            <w:pPr>
              <w:spacing w:line="440" w:lineRule="exact"/>
              <w:jc w:val="center"/>
              <w:textAlignment w:val="baseline"/>
              <w:rPr>
                <w:rFonts w:eastAsia="黑体"/>
                <w:color w:val="auto"/>
                <w:sz w:val="24"/>
              </w:rPr>
            </w:pPr>
            <w:r>
              <w:rPr>
                <w:rFonts w:ascii="宋体" w:hAnsi="宋体"/>
                <w:b/>
                <w:bCs/>
                <w:color w:val="auto"/>
                <w:sz w:val="24"/>
              </w:rPr>
              <w:t>表</w:t>
            </w:r>
            <w:r>
              <w:rPr>
                <w:rFonts w:hint="eastAsia" w:ascii="宋体" w:hAnsi="宋体"/>
                <w:b/>
                <w:bCs/>
                <w:color w:val="auto"/>
                <w:sz w:val="24"/>
                <w:lang w:val="en-US" w:eastAsia="zh-CN"/>
              </w:rPr>
              <w:t>7</w:t>
            </w:r>
            <w:r>
              <w:rPr>
                <w:rFonts w:ascii="宋体" w:hAnsi="宋体"/>
                <w:b/>
                <w:bCs/>
                <w:color w:val="auto"/>
                <w:sz w:val="24"/>
              </w:rPr>
              <w:t xml:space="preserve">       本项目与备案一致性分析一览表</w:t>
            </w:r>
          </w:p>
          <w:tbl>
            <w:tblPr>
              <w:tblStyle w:val="22"/>
              <w:tblW w:w="5000" w:type="pct"/>
              <w:jc w:val="center"/>
              <w:tblLayout w:type="fixed"/>
              <w:tblCellMar>
                <w:top w:w="0" w:type="dxa"/>
                <w:left w:w="108" w:type="dxa"/>
                <w:bottom w:w="0" w:type="dxa"/>
                <w:right w:w="108" w:type="dxa"/>
              </w:tblCellMar>
            </w:tblPr>
            <w:tblGrid>
              <w:gridCol w:w="784"/>
              <w:gridCol w:w="2892"/>
              <w:gridCol w:w="2915"/>
              <w:gridCol w:w="989"/>
            </w:tblGrid>
            <w:tr>
              <w:tblPrEx>
                <w:tblCellMar>
                  <w:top w:w="0" w:type="dxa"/>
                  <w:left w:w="108" w:type="dxa"/>
                  <w:bottom w:w="0" w:type="dxa"/>
                  <w:right w:w="108" w:type="dxa"/>
                </w:tblCellMar>
              </w:tblPrEx>
              <w:trPr>
                <w:trHeight w:val="397" w:hRule="atLeast"/>
                <w:jc w:val="center"/>
              </w:trPr>
              <w:tc>
                <w:tcPr>
                  <w:tcW w:w="784" w:type="dxa"/>
                  <w:tcBorders>
                    <w:top w:val="single" w:color="000000" w:sz="8" w:space="0"/>
                    <w:bottom w:val="single" w:color="000000" w:sz="8" w:space="0"/>
                    <w:right w:val="single" w:color="auto" w:sz="8" w:space="0"/>
                  </w:tcBorders>
                  <w:noWrap w:val="0"/>
                  <w:vAlign w:val="center"/>
                </w:tcPr>
                <w:p>
                  <w:pPr>
                    <w:adjustRightInd w:val="0"/>
                    <w:snapToGrid w:val="0"/>
                    <w:jc w:val="center"/>
                    <w:rPr>
                      <w:b/>
                      <w:color w:val="auto"/>
                      <w:sz w:val="21"/>
                      <w:szCs w:val="21"/>
                    </w:rPr>
                  </w:pPr>
                  <w:r>
                    <w:rPr>
                      <w:rFonts w:hAnsi="宋体"/>
                      <w:b/>
                      <w:color w:val="auto"/>
                      <w:sz w:val="21"/>
                      <w:szCs w:val="21"/>
                    </w:rPr>
                    <w:t>名称</w:t>
                  </w:r>
                </w:p>
              </w:tc>
              <w:tc>
                <w:tcPr>
                  <w:tcW w:w="2892" w:type="dxa"/>
                  <w:tcBorders>
                    <w:top w:val="single" w:color="000000" w:sz="8" w:space="0"/>
                    <w:left w:val="single" w:color="auto" w:sz="8" w:space="0"/>
                    <w:bottom w:val="single" w:color="000000" w:sz="8" w:space="0"/>
                    <w:right w:val="single" w:color="auto" w:sz="8" w:space="0"/>
                  </w:tcBorders>
                  <w:noWrap w:val="0"/>
                  <w:vAlign w:val="center"/>
                </w:tcPr>
                <w:p>
                  <w:pPr>
                    <w:adjustRightInd w:val="0"/>
                    <w:snapToGrid w:val="0"/>
                    <w:jc w:val="center"/>
                    <w:rPr>
                      <w:b/>
                      <w:color w:val="auto"/>
                      <w:sz w:val="21"/>
                      <w:szCs w:val="21"/>
                    </w:rPr>
                  </w:pPr>
                  <w:r>
                    <w:rPr>
                      <w:rFonts w:hAnsi="宋体"/>
                      <w:b/>
                      <w:color w:val="auto"/>
                      <w:sz w:val="21"/>
                      <w:szCs w:val="21"/>
                    </w:rPr>
                    <w:t>项目备案</w:t>
                  </w:r>
                </w:p>
              </w:tc>
              <w:tc>
                <w:tcPr>
                  <w:tcW w:w="2915" w:type="dxa"/>
                  <w:tcBorders>
                    <w:top w:val="single" w:color="000000" w:sz="8" w:space="0"/>
                    <w:left w:val="single" w:color="auto" w:sz="8" w:space="0"/>
                    <w:bottom w:val="single" w:color="000000" w:sz="8" w:space="0"/>
                    <w:right w:val="single" w:color="auto" w:sz="8" w:space="0"/>
                  </w:tcBorders>
                  <w:noWrap w:val="0"/>
                  <w:vAlign w:val="center"/>
                </w:tcPr>
                <w:p>
                  <w:pPr>
                    <w:adjustRightInd w:val="0"/>
                    <w:snapToGrid w:val="0"/>
                    <w:jc w:val="center"/>
                    <w:rPr>
                      <w:b/>
                      <w:color w:val="auto"/>
                      <w:sz w:val="21"/>
                      <w:szCs w:val="21"/>
                    </w:rPr>
                  </w:pPr>
                  <w:r>
                    <w:rPr>
                      <w:rFonts w:hAnsi="宋体"/>
                      <w:b/>
                      <w:color w:val="auto"/>
                      <w:sz w:val="21"/>
                      <w:szCs w:val="21"/>
                    </w:rPr>
                    <w:t>项目情况</w:t>
                  </w:r>
                </w:p>
              </w:tc>
              <w:tc>
                <w:tcPr>
                  <w:tcW w:w="989" w:type="dxa"/>
                  <w:tcBorders>
                    <w:top w:val="single" w:color="000000" w:sz="8" w:space="0"/>
                    <w:left w:val="single" w:color="auto" w:sz="8" w:space="0"/>
                    <w:bottom w:val="single" w:color="000000" w:sz="8" w:space="0"/>
                  </w:tcBorders>
                  <w:noWrap w:val="0"/>
                  <w:vAlign w:val="center"/>
                </w:tcPr>
                <w:p>
                  <w:pPr>
                    <w:adjustRightInd w:val="0"/>
                    <w:snapToGrid w:val="0"/>
                    <w:jc w:val="center"/>
                    <w:rPr>
                      <w:b/>
                      <w:color w:val="auto"/>
                      <w:sz w:val="21"/>
                      <w:szCs w:val="21"/>
                    </w:rPr>
                  </w:pPr>
                  <w:r>
                    <w:rPr>
                      <w:rFonts w:hAnsi="宋体"/>
                      <w:b/>
                      <w:color w:val="auto"/>
                      <w:sz w:val="21"/>
                      <w:szCs w:val="21"/>
                    </w:rPr>
                    <w:t>相符性</w:t>
                  </w:r>
                </w:p>
              </w:tc>
            </w:tr>
            <w:tr>
              <w:tblPrEx>
                <w:tblCellMar>
                  <w:top w:w="0" w:type="dxa"/>
                  <w:left w:w="108" w:type="dxa"/>
                  <w:bottom w:w="0" w:type="dxa"/>
                  <w:right w:w="108" w:type="dxa"/>
                </w:tblCellMar>
              </w:tblPrEx>
              <w:trPr>
                <w:trHeight w:val="397" w:hRule="atLeast"/>
                <w:jc w:val="center"/>
              </w:trPr>
              <w:tc>
                <w:tcPr>
                  <w:tcW w:w="784" w:type="dxa"/>
                  <w:tcBorders>
                    <w:top w:val="single" w:color="000000" w:sz="8" w:space="0"/>
                    <w:bottom w:val="single" w:color="000000" w:sz="4" w:space="0"/>
                    <w:right w:val="single" w:color="000000" w:sz="4" w:space="0"/>
                  </w:tcBorders>
                  <w:noWrap w:val="0"/>
                  <w:vAlign w:val="center"/>
                </w:tcPr>
                <w:p>
                  <w:pPr>
                    <w:adjustRightInd w:val="0"/>
                    <w:snapToGrid w:val="0"/>
                    <w:jc w:val="center"/>
                    <w:rPr>
                      <w:color w:val="auto"/>
                      <w:sz w:val="21"/>
                      <w:szCs w:val="21"/>
                    </w:rPr>
                  </w:pPr>
                  <w:r>
                    <w:rPr>
                      <w:rFonts w:hint="eastAsia"/>
                      <w:color w:val="auto"/>
                      <w:sz w:val="21"/>
                      <w:szCs w:val="21"/>
                    </w:rPr>
                    <w:t>生产工艺</w:t>
                  </w:r>
                </w:p>
              </w:tc>
              <w:tc>
                <w:tcPr>
                  <w:tcW w:w="2892" w:type="dxa"/>
                  <w:tcBorders>
                    <w:top w:val="single" w:color="000000" w:sz="8" w:space="0"/>
                    <w:left w:val="single" w:color="000000" w:sz="4" w:space="0"/>
                    <w:bottom w:val="single" w:color="000000" w:sz="4" w:space="0"/>
                    <w:right w:val="single" w:color="000000" w:sz="4" w:space="0"/>
                  </w:tcBorders>
                  <w:noWrap w:val="0"/>
                  <w:vAlign w:val="center"/>
                </w:tcPr>
                <w:p>
                  <w:pPr>
                    <w:adjustRightInd w:val="0"/>
                    <w:snapToGrid w:val="0"/>
                    <w:jc w:val="center"/>
                    <w:rPr>
                      <w:rFonts w:hAnsi="宋体"/>
                      <w:color w:val="auto"/>
                      <w:sz w:val="21"/>
                      <w:szCs w:val="21"/>
                    </w:rPr>
                  </w:pPr>
                  <w:r>
                    <w:rPr>
                      <w:rFonts w:hint="eastAsia" w:hAnsi="宋体"/>
                      <w:color w:val="auto"/>
                      <w:sz w:val="21"/>
                      <w:szCs w:val="21"/>
                    </w:rPr>
                    <w:t>原材料—分拣—</w:t>
                  </w:r>
                  <w:r>
                    <w:rPr>
                      <w:rFonts w:hint="eastAsia" w:hAnsi="宋体"/>
                      <w:color w:val="auto"/>
                      <w:sz w:val="21"/>
                      <w:szCs w:val="21"/>
                      <w:lang w:val="en-US" w:eastAsia="zh-CN"/>
                    </w:rPr>
                    <w:t>切丝</w:t>
                  </w:r>
                  <w:r>
                    <w:rPr>
                      <w:rFonts w:hint="eastAsia" w:hAnsi="宋体"/>
                      <w:color w:val="auto"/>
                      <w:sz w:val="21"/>
                      <w:szCs w:val="21"/>
                    </w:rPr>
                    <w:t>—</w:t>
                  </w:r>
                  <w:r>
                    <w:rPr>
                      <w:rFonts w:hint="eastAsia" w:hAnsi="宋体"/>
                      <w:color w:val="auto"/>
                      <w:sz w:val="21"/>
                      <w:szCs w:val="21"/>
                      <w:lang w:val="en-US" w:eastAsia="zh-CN"/>
                    </w:rPr>
                    <w:t>团粒</w:t>
                  </w:r>
                  <w:r>
                    <w:rPr>
                      <w:rFonts w:hint="eastAsia" w:hAnsi="宋体"/>
                      <w:color w:val="auto"/>
                      <w:sz w:val="21"/>
                      <w:szCs w:val="21"/>
                    </w:rPr>
                    <w:t>—包装成品</w:t>
                  </w:r>
                </w:p>
              </w:tc>
              <w:tc>
                <w:tcPr>
                  <w:tcW w:w="2915" w:type="dxa"/>
                  <w:tcBorders>
                    <w:top w:val="single" w:color="000000" w:sz="8" w:space="0"/>
                    <w:left w:val="single" w:color="000000" w:sz="4" w:space="0"/>
                    <w:bottom w:val="single" w:color="000000" w:sz="4" w:space="0"/>
                    <w:right w:val="single" w:color="000000" w:sz="4" w:space="0"/>
                  </w:tcBorders>
                  <w:noWrap w:val="0"/>
                  <w:vAlign w:val="center"/>
                </w:tcPr>
                <w:p>
                  <w:pPr>
                    <w:adjustRightInd w:val="0"/>
                    <w:snapToGrid w:val="0"/>
                    <w:jc w:val="center"/>
                    <w:rPr>
                      <w:color w:val="auto"/>
                      <w:sz w:val="21"/>
                      <w:szCs w:val="21"/>
                    </w:rPr>
                  </w:pPr>
                  <w:r>
                    <w:rPr>
                      <w:rFonts w:hint="eastAsia" w:hAnsi="宋体"/>
                      <w:color w:val="auto"/>
                      <w:sz w:val="21"/>
                      <w:szCs w:val="21"/>
                    </w:rPr>
                    <w:t>原材料—分拣—</w:t>
                  </w:r>
                  <w:r>
                    <w:rPr>
                      <w:rFonts w:hint="eastAsia" w:hAnsi="宋体"/>
                      <w:color w:val="auto"/>
                      <w:sz w:val="21"/>
                      <w:szCs w:val="21"/>
                      <w:lang w:val="en-US" w:eastAsia="zh-CN"/>
                    </w:rPr>
                    <w:t>团粒</w:t>
                  </w:r>
                  <w:r>
                    <w:rPr>
                      <w:rFonts w:hint="eastAsia" w:hAnsi="宋体"/>
                      <w:color w:val="auto"/>
                      <w:sz w:val="21"/>
                      <w:szCs w:val="21"/>
                    </w:rPr>
                    <w:t>—包装成品</w:t>
                  </w:r>
                </w:p>
              </w:tc>
              <w:tc>
                <w:tcPr>
                  <w:tcW w:w="989" w:type="dxa"/>
                  <w:tcBorders>
                    <w:top w:val="single" w:color="000000" w:sz="8" w:space="0"/>
                    <w:left w:val="single" w:color="000000" w:sz="4" w:space="0"/>
                    <w:bottom w:val="single" w:color="000000" w:sz="4" w:space="0"/>
                  </w:tcBorders>
                  <w:noWrap w:val="0"/>
                  <w:vAlign w:val="center"/>
                </w:tcPr>
                <w:p>
                  <w:pPr>
                    <w:adjustRightInd w:val="0"/>
                    <w:snapToGrid w:val="0"/>
                    <w:jc w:val="center"/>
                    <w:rPr>
                      <w:color w:val="auto"/>
                      <w:sz w:val="21"/>
                      <w:szCs w:val="21"/>
                    </w:rPr>
                  </w:pPr>
                  <w:r>
                    <w:rPr>
                      <w:color w:val="auto"/>
                      <w:sz w:val="21"/>
                      <w:szCs w:val="21"/>
                    </w:rPr>
                    <w:t>相 符</w:t>
                  </w:r>
                </w:p>
              </w:tc>
            </w:tr>
            <w:tr>
              <w:tblPrEx>
                <w:tblCellMar>
                  <w:top w:w="0" w:type="dxa"/>
                  <w:left w:w="108" w:type="dxa"/>
                  <w:bottom w:w="0" w:type="dxa"/>
                  <w:right w:w="108" w:type="dxa"/>
                </w:tblCellMar>
              </w:tblPrEx>
              <w:trPr>
                <w:trHeight w:val="397" w:hRule="atLeast"/>
                <w:jc w:val="center"/>
              </w:trPr>
              <w:tc>
                <w:tcPr>
                  <w:tcW w:w="784" w:type="dxa"/>
                  <w:tcBorders>
                    <w:top w:val="single" w:color="000000" w:sz="4" w:space="0"/>
                    <w:bottom w:val="single" w:color="000000" w:sz="4" w:space="0"/>
                    <w:right w:val="single" w:color="000000" w:sz="4" w:space="0"/>
                  </w:tcBorders>
                  <w:noWrap w:val="0"/>
                  <w:vAlign w:val="center"/>
                </w:tcPr>
                <w:p>
                  <w:pPr>
                    <w:adjustRightInd w:val="0"/>
                    <w:snapToGrid w:val="0"/>
                    <w:jc w:val="center"/>
                    <w:rPr>
                      <w:color w:val="auto"/>
                      <w:sz w:val="21"/>
                      <w:szCs w:val="21"/>
                    </w:rPr>
                  </w:pPr>
                  <w:r>
                    <w:rPr>
                      <w:color w:val="auto"/>
                      <w:sz w:val="21"/>
                      <w:szCs w:val="21"/>
                    </w:rPr>
                    <w:t>投资</w:t>
                  </w:r>
                </w:p>
              </w:tc>
              <w:tc>
                <w:tcPr>
                  <w:tcW w:w="2892"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color w:val="auto"/>
                      <w:sz w:val="21"/>
                      <w:szCs w:val="21"/>
                    </w:rPr>
                  </w:pPr>
                  <w:r>
                    <w:rPr>
                      <w:rFonts w:hint="eastAsia"/>
                      <w:color w:val="auto"/>
                      <w:sz w:val="21"/>
                      <w:szCs w:val="21"/>
                      <w:lang w:val="en-US" w:eastAsia="zh-CN"/>
                    </w:rPr>
                    <w:t>600</w:t>
                  </w:r>
                  <w:r>
                    <w:rPr>
                      <w:rFonts w:hAnsi="宋体"/>
                      <w:color w:val="auto"/>
                      <w:sz w:val="21"/>
                      <w:szCs w:val="21"/>
                    </w:rPr>
                    <w:t>万元</w:t>
                  </w:r>
                </w:p>
              </w:tc>
              <w:tc>
                <w:tcPr>
                  <w:tcW w:w="2915"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color w:val="auto"/>
                      <w:sz w:val="21"/>
                      <w:szCs w:val="21"/>
                    </w:rPr>
                  </w:pPr>
                  <w:r>
                    <w:rPr>
                      <w:rFonts w:hint="eastAsia"/>
                      <w:color w:val="auto"/>
                      <w:sz w:val="21"/>
                      <w:szCs w:val="21"/>
                      <w:lang w:val="en-US" w:eastAsia="zh-CN"/>
                    </w:rPr>
                    <w:t>600</w:t>
                  </w:r>
                  <w:r>
                    <w:rPr>
                      <w:rFonts w:hAnsi="宋体"/>
                      <w:color w:val="auto"/>
                      <w:sz w:val="21"/>
                      <w:szCs w:val="21"/>
                    </w:rPr>
                    <w:t>万元</w:t>
                  </w:r>
                </w:p>
              </w:tc>
              <w:tc>
                <w:tcPr>
                  <w:tcW w:w="989" w:type="dxa"/>
                  <w:tcBorders>
                    <w:top w:val="single" w:color="000000" w:sz="4" w:space="0"/>
                    <w:left w:val="single" w:color="000000" w:sz="4" w:space="0"/>
                    <w:bottom w:val="single" w:color="000000" w:sz="4" w:space="0"/>
                  </w:tcBorders>
                  <w:noWrap w:val="0"/>
                  <w:vAlign w:val="center"/>
                </w:tcPr>
                <w:p>
                  <w:pPr>
                    <w:adjustRightInd w:val="0"/>
                    <w:snapToGrid w:val="0"/>
                    <w:jc w:val="center"/>
                    <w:rPr>
                      <w:color w:val="auto"/>
                      <w:sz w:val="21"/>
                      <w:szCs w:val="21"/>
                    </w:rPr>
                  </w:pPr>
                  <w:r>
                    <w:rPr>
                      <w:rFonts w:hAnsi="宋体"/>
                      <w:color w:val="auto"/>
                      <w:sz w:val="21"/>
                      <w:szCs w:val="21"/>
                    </w:rPr>
                    <w:t>相</w:t>
                  </w:r>
                  <w:r>
                    <w:rPr>
                      <w:color w:val="auto"/>
                      <w:sz w:val="21"/>
                      <w:szCs w:val="21"/>
                    </w:rPr>
                    <w:t xml:space="preserve"> </w:t>
                  </w:r>
                  <w:r>
                    <w:rPr>
                      <w:rFonts w:hAnsi="宋体"/>
                      <w:color w:val="auto"/>
                      <w:sz w:val="21"/>
                      <w:szCs w:val="21"/>
                    </w:rPr>
                    <w:t>符</w:t>
                  </w:r>
                </w:p>
              </w:tc>
            </w:tr>
            <w:tr>
              <w:tblPrEx>
                <w:tblCellMar>
                  <w:top w:w="0" w:type="dxa"/>
                  <w:left w:w="108" w:type="dxa"/>
                  <w:bottom w:w="0" w:type="dxa"/>
                  <w:right w:w="108" w:type="dxa"/>
                </w:tblCellMar>
              </w:tblPrEx>
              <w:trPr>
                <w:trHeight w:val="397" w:hRule="atLeast"/>
                <w:jc w:val="center"/>
              </w:trPr>
              <w:tc>
                <w:tcPr>
                  <w:tcW w:w="784" w:type="dxa"/>
                  <w:tcBorders>
                    <w:top w:val="single" w:color="000000" w:sz="4" w:space="0"/>
                    <w:bottom w:val="single" w:color="000000" w:sz="4" w:space="0"/>
                    <w:right w:val="single" w:color="000000" w:sz="4" w:space="0"/>
                  </w:tcBorders>
                  <w:noWrap w:val="0"/>
                  <w:vAlign w:val="center"/>
                </w:tcPr>
                <w:p>
                  <w:pPr>
                    <w:adjustRightInd w:val="0"/>
                    <w:snapToGrid w:val="0"/>
                    <w:jc w:val="center"/>
                    <w:rPr>
                      <w:color w:val="auto"/>
                      <w:sz w:val="21"/>
                      <w:szCs w:val="21"/>
                    </w:rPr>
                  </w:pPr>
                  <w:r>
                    <w:rPr>
                      <w:color w:val="auto"/>
                      <w:sz w:val="21"/>
                      <w:szCs w:val="21"/>
                    </w:rPr>
                    <w:t>生产</w:t>
                  </w:r>
                </w:p>
                <w:p>
                  <w:pPr>
                    <w:adjustRightInd w:val="0"/>
                    <w:snapToGrid w:val="0"/>
                    <w:jc w:val="center"/>
                    <w:rPr>
                      <w:color w:val="auto"/>
                      <w:sz w:val="21"/>
                      <w:szCs w:val="21"/>
                    </w:rPr>
                  </w:pPr>
                  <w:r>
                    <w:rPr>
                      <w:color w:val="auto"/>
                      <w:sz w:val="21"/>
                      <w:szCs w:val="21"/>
                    </w:rPr>
                    <w:t>规模</w:t>
                  </w:r>
                </w:p>
              </w:tc>
              <w:tc>
                <w:tcPr>
                  <w:tcW w:w="2892"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color w:val="auto"/>
                      <w:sz w:val="21"/>
                      <w:szCs w:val="21"/>
                    </w:rPr>
                  </w:pPr>
                  <w:r>
                    <w:rPr>
                      <w:rFonts w:hint="eastAsia" w:ascii="宋体" w:hAnsi="宋体"/>
                      <w:color w:val="auto"/>
                      <w:sz w:val="21"/>
                      <w:szCs w:val="21"/>
                      <w:lang w:val="en-US" w:eastAsia="zh-CN"/>
                    </w:rPr>
                    <w:t>年加工再生化纤泡料</w:t>
                  </w:r>
                  <w:r>
                    <w:rPr>
                      <w:rFonts w:hint="default" w:ascii="Times New Roman" w:hAnsi="Times New Roman" w:cs="Times New Roman"/>
                      <w:color w:val="auto"/>
                      <w:sz w:val="21"/>
                      <w:szCs w:val="21"/>
                      <w:lang w:val="en-US" w:eastAsia="zh-CN"/>
                    </w:rPr>
                    <w:t>5000</w:t>
                  </w:r>
                  <w:r>
                    <w:rPr>
                      <w:rFonts w:hint="eastAsia" w:ascii="宋体" w:hAnsi="宋体"/>
                      <w:color w:val="auto"/>
                      <w:sz w:val="21"/>
                      <w:szCs w:val="21"/>
                      <w:lang w:val="en-US" w:eastAsia="zh-CN"/>
                    </w:rPr>
                    <w:t>吨项目</w:t>
                  </w:r>
                </w:p>
              </w:tc>
              <w:tc>
                <w:tcPr>
                  <w:tcW w:w="2915"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color w:val="auto"/>
                      <w:sz w:val="21"/>
                      <w:szCs w:val="21"/>
                    </w:rPr>
                  </w:pPr>
                  <w:r>
                    <w:rPr>
                      <w:rFonts w:hint="eastAsia" w:ascii="宋体" w:hAnsi="宋体"/>
                      <w:color w:val="auto"/>
                      <w:sz w:val="21"/>
                      <w:szCs w:val="21"/>
                      <w:lang w:val="en-US" w:eastAsia="zh-CN"/>
                    </w:rPr>
                    <w:t>年加工再生化纤泡料</w:t>
                  </w:r>
                  <w:r>
                    <w:rPr>
                      <w:rFonts w:hint="default" w:ascii="Times New Roman" w:hAnsi="Times New Roman" w:cs="Times New Roman"/>
                      <w:color w:val="auto"/>
                      <w:sz w:val="21"/>
                      <w:szCs w:val="21"/>
                      <w:lang w:val="en-US" w:eastAsia="zh-CN"/>
                    </w:rPr>
                    <w:t>5000</w:t>
                  </w:r>
                  <w:r>
                    <w:rPr>
                      <w:rFonts w:hint="eastAsia" w:ascii="宋体" w:hAnsi="宋体"/>
                      <w:color w:val="auto"/>
                      <w:sz w:val="21"/>
                      <w:szCs w:val="21"/>
                      <w:lang w:val="en-US" w:eastAsia="zh-CN"/>
                    </w:rPr>
                    <w:t>吨项目</w:t>
                  </w:r>
                </w:p>
              </w:tc>
              <w:tc>
                <w:tcPr>
                  <w:tcW w:w="989" w:type="dxa"/>
                  <w:tcBorders>
                    <w:top w:val="single" w:color="000000" w:sz="4" w:space="0"/>
                    <w:left w:val="single" w:color="000000" w:sz="4" w:space="0"/>
                    <w:bottom w:val="single" w:color="000000" w:sz="4" w:space="0"/>
                  </w:tcBorders>
                  <w:noWrap w:val="0"/>
                  <w:vAlign w:val="center"/>
                </w:tcPr>
                <w:p>
                  <w:pPr>
                    <w:adjustRightInd w:val="0"/>
                    <w:snapToGrid w:val="0"/>
                    <w:jc w:val="center"/>
                    <w:rPr>
                      <w:color w:val="auto"/>
                      <w:sz w:val="21"/>
                      <w:szCs w:val="21"/>
                    </w:rPr>
                  </w:pPr>
                  <w:r>
                    <w:rPr>
                      <w:rFonts w:hAnsi="宋体"/>
                      <w:color w:val="auto"/>
                      <w:sz w:val="21"/>
                      <w:szCs w:val="21"/>
                    </w:rPr>
                    <w:t>相</w:t>
                  </w:r>
                  <w:r>
                    <w:rPr>
                      <w:color w:val="auto"/>
                      <w:sz w:val="21"/>
                      <w:szCs w:val="21"/>
                    </w:rPr>
                    <w:t xml:space="preserve"> </w:t>
                  </w:r>
                  <w:r>
                    <w:rPr>
                      <w:rFonts w:hAnsi="宋体"/>
                      <w:color w:val="auto"/>
                      <w:sz w:val="21"/>
                      <w:szCs w:val="21"/>
                    </w:rPr>
                    <w:t>符</w:t>
                  </w:r>
                </w:p>
              </w:tc>
            </w:tr>
            <w:tr>
              <w:tblPrEx>
                <w:tblCellMar>
                  <w:top w:w="0" w:type="dxa"/>
                  <w:left w:w="108" w:type="dxa"/>
                  <w:bottom w:w="0" w:type="dxa"/>
                  <w:right w:w="108" w:type="dxa"/>
                </w:tblCellMar>
              </w:tblPrEx>
              <w:trPr>
                <w:trHeight w:val="397" w:hRule="atLeast"/>
                <w:jc w:val="center"/>
              </w:trPr>
              <w:tc>
                <w:tcPr>
                  <w:tcW w:w="784" w:type="dxa"/>
                  <w:tcBorders>
                    <w:top w:val="single" w:color="000000" w:sz="4" w:space="0"/>
                    <w:bottom w:val="single" w:color="000000" w:sz="8" w:space="0"/>
                    <w:right w:val="single" w:color="000000" w:sz="4" w:space="0"/>
                  </w:tcBorders>
                  <w:noWrap w:val="0"/>
                  <w:vAlign w:val="center"/>
                </w:tcPr>
                <w:p>
                  <w:pPr>
                    <w:adjustRightInd w:val="0"/>
                    <w:snapToGrid w:val="0"/>
                    <w:jc w:val="center"/>
                    <w:rPr>
                      <w:color w:val="auto"/>
                      <w:sz w:val="21"/>
                      <w:szCs w:val="21"/>
                    </w:rPr>
                  </w:pPr>
                  <w:r>
                    <w:rPr>
                      <w:rFonts w:hAnsi="宋体"/>
                      <w:color w:val="auto"/>
                      <w:sz w:val="21"/>
                      <w:szCs w:val="21"/>
                    </w:rPr>
                    <w:t>建设</w:t>
                  </w:r>
                </w:p>
                <w:p>
                  <w:pPr>
                    <w:adjustRightInd w:val="0"/>
                    <w:snapToGrid w:val="0"/>
                    <w:jc w:val="center"/>
                    <w:rPr>
                      <w:color w:val="auto"/>
                      <w:sz w:val="21"/>
                      <w:szCs w:val="21"/>
                    </w:rPr>
                  </w:pPr>
                  <w:r>
                    <w:rPr>
                      <w:rFonts w:hAnsi="宋体"/>
                      <w:color w:val="auto"/>
                      <w:sz w:val="21"/>
                      <w:szCs w:val="21"/>
                    </w:rPr>
                    <w:t>地点</w:t>
                  </w:r>
                </w:p>
              </w:tc>
              <w:tc>
                <w:tcPr>
                  <w:tcW w:w="2892" w:type="dxa"/>
                  <w:tcBorders>
                    <w:top w:val="single" w:color="000000" w:sz="4" w:space="0"/>
                    <w:left w:val="single" w:color="000000" w:sz="4" w:space="0"/>
                    <w:bottom w:val="single" w:color="000000" w:sz="8" w:space="0"/>
                    <w:right w:val="single" w:color="000000" w:sz="4" w:space="0"/>
                  </w:tcBorders>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新乡市新乡县大召营镇店后营村中州路中段路东166号</w:t>
                  </w:r>
                </w:p>
              </w:tc>
              <w:tc>
                <w:tcPr>
                  <w:tcW w:w="2915" w:type="dxa"/>
                  <w:tcBorders>
                    <w:top w:val="single" w:color="000000" w:sz="4" w:space="0"/>
                    <w:left w:val="single" w:color="000000" w:sz="4" w:space="0"/>
                    <w:bottom w:val="single" w:color="000000" w:sz="8" w:space="0"/>
                    <w:right w:val="single" w:color="000000" w:sz="4" w:space="0"/>
                  </w:tcBorders>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新乡市新乡县大召营镇店后营村中州路中段路东166号</w:t>
                  </w:r>
                </w:p>
              </w:tc>
              <w:tc>
                <w:tcPr>
                  <w:tcW w:w="989" w:type="dxa"/>
                  <w:tcBorders>
                    <w:top w:val="single" w:color="000000" w:sz="4" w:space="0"/>
                    <w:left w:val="single" w:color="000000" w:sz="4" w:space="0"/>
                    <w:bottom w:val="single" w:color="000000" w:sz="8" w:space="0"/>
                  </w:tcBorders>
                  <w:noWrap w:val="0"/>
                  <w:vAlign w:val="center"/>
                </w:tcPr>
                <w:p>
                  <w:pPr>
                    <w:adjustRightInd w:val="0"/>
                    <w:snapToGrid w:val="0"/>
                    <w:jc w:val="center"/>
                    <w:rPr>
                      <w:color w:val="auto"/>
                      <w:sz w:val="21"/>
                      <w:szCs w:val="21"/>
                    </w:rPr>
                  </w:pPr>
                  <w:r>
                    <w:rPr>
                      <w:rFonts w:hAnsi="宋体"/>
                      <w:color w:val="auto"/>
                      <w:sz w:val="21"/>
                      <w:szCs w:val="21"/>
                    </w:rPr>
                    <w:t>相</w:t>
                  </w:r>
                  <w:r>
                    <w:rPr>
                      <w:color w:val="auto"/>
                      <w:sz w:val="21"/>
                      <w:szCs w:val="21"/>
                    </w:rPr>
                    <w:t xml:space="preserve"> </w:t>
                  </w:r>
                  <w:r>
                    <w:rPr>
                      <w:rFonts w:hAnsi="宋体"/>
                      <w:color w:val="auto"/>
                      <w:sz w:val="21"/>
                      <w:szCs w:val="21"/>
                    </w:rPr>
                    <w:t>符</w:t>
                  </w:r>
                </w:p>
              </w:tc>
            </w:tr>
          </w:tbl>
          <w:p>
            <w:pPr>
              <w:spacing w:line="440" w:lineRule="exact"/>
              <w:ind w:firstLine="482" w:firstLineChars="200"/>
              <w:rPr>
                <w:b/>
                <w:bCs/>
                <w:color w:val="000000"/>
                <w:kern w:val="0"/>
                <w:sz w:val="24"/>
              </w:rPr>
            </w:pPr>
            <w:r>
              <w:rPr>
                <w:rFonts w:hint="eastAsia"/>
                <w:b/>
                <w:sz w:val="24"/>
              </w:rPr>
              <w:t>4、</w:t>
            </w:r>
            <w:r>
              <w:rPr>
                <w:rFonts w:hint="eastAsia"/>
                <w:b/>
                <w:bCs/>
                <w:color w:val="000000"/>
                <w:kern w:val="0"/>
                <w:sz w:val="24"/>
              </w:rPr>
              <w:t>本项目与《新乡市环境污染防治攻坚指挥部办公室关于印发新乡市2022年大气、水、土壤污染防治攻坚战及农业农村污染治理攻坚战实施方案的通知》（新环攻坚办〔2022〕60号）相符性分析</w:t>
            </w:r>
          </w:p>
          <w:p>
            <w:pPr>
              <w:spacing w:line="440" w:lineRule="exact"/>
              <w:ind w:firstLine="482" w:firstLineChars="200"/>
              <w:textAlignment w:val="baseline"/>
              <w:rPr>
                <w:rFonts w:eastAsia="黑体"/>
                <w:color w:val="000000"/>
                <w:sz w:val="24"/>
              </w:rPr>
            </w:pPr>
            <w:r>
              <w:rPr>
                <w:rFonts w:ascii="宋体" w:hAnsi="宋体"/>
                <w:b/>
                <w:bCs/>
                <w:color w:val="000000"/>
                <w:sz w:val="24"/>
              </w:rPr>
              <w:t>表</w:t>
            </w:r>
            <w:r>
              <w:rPr>
                <w:rFonts w:hint="eastAsia" w:ascii="宋体" w:hAnsi="宋体"/>
                <w:b/>
                <w:bCs/>
                <w:color w:val="000000"/>
                <w:sz w:val="24"/>
                <w:lang w:val="en-US" w:eastAsia="zh-CN"/>
              </w:rPr>
              <w:t>8</w:t>
            </w:r>
            <w:r>
              <w:rPr>
                <w:rFonts w:hint="eastAsia" w:ascii="宋体" w:hAnsi="宋体"/>
                <w:b/>
                <w:bCs/>
                <w:color w:val="000000"/>
                <w:sz w:val="24"/>
              </w:rPr>
              <w:t xml:space="preserve">    本项目</w:t>
            </w:r>
            <w:r>
              <w:rPr>
                <w:rFonts w:ascii="宋体" w:hAnsi="宋体"/>
                <w:b/>
                <w:bCs/>
                <w:color w:val="000000"/>
                <w:sz w:val="24"/>
              </w:rPr>
              <w:t>与</w:t>
            </w:r>
            <w:r>
              <w:rPr>
                <w:rFonts w:hint="eastAsia" w:ascii="宋体" w:hAnsi="宋体"/>
                <w:b/>
                <w:bCs/>
                <w:color w:val="000000"/>
                <w:sz w:val="24"/>
              </w:rPr>
              <w:t>新环攻坚办〔2022〕60号文的相符性</w:t>
            </w:r>
            <w:r>
              <w:rPr>
                <w:rFonts w:ascii="宋体" w:hAnsi="宋体"/>
                <w:b/>
                <w:bCs/>
                <w:color w:val="000000"/>
                <w:sz w:val="24"/>
              </w:rPr>
              <w:t>分析</w:t>
            </w:r>
          </w:p>
          <w:tbl>
            <w:tblPr>
              <w:tblStyle w:val="22"/>
              <w:tblW w:w="5000" w:type="pct"/>
              <w:jc w:val="center"/>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3809"/>
              <w:gridCol w:w="1753"/>
              <w:gridCol w:w="854"/>
            </w:tblGrid>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4" w:type="dxa"/>
                  <w:tcBorders>
                    <w:top w:val="single" w:color="auto" w:sz="8" w:space="0"/>
                    <w:left w:val="nil"/>
                    <w:bottom w:val="single" w:color="auto" w:sz="8" w:space="0"/>
                  </w:tcBorders>
                  <w:noWrap w:val="0"/>
                  <w:vAlign w:val="center"/>
                </w:tcPr>
                <w:p>
                  <w:pPr>
                    <w:adjustRightInd w:val="0"/>
                    <w:snapToGrid w:val="0"/>
                    <w:jc w:val="center"/>
                    <w:textAlignment w:val="baseline"/>
                    <w:rPr>
                      <w:b/>
                      <w:color w:val="000000"/>
                      <w:sz w:val="21"/>
                      <w:szCs w:val="21"/>
                    </w:rPr>
                  </w:pPr>
                  <w:r>
                    <w:rPr>
                      <w:rFonts w:hint="eastAsia"/>
                      <w:b/>
                      <w:color w:val="000000"/>
                      <w:sz w:val="21"/>
                      <w:szCs w:val="21"/>
                    </w:rPr>
                    <w:t>主要任务</w:t>
                  </w:r>
                </w:p>
              </w:tc>
              <w:tc>
                <w:tcPr>
                  <w:tcW w:w="3809" w:type="dxa"/>
                  <w:tcBorders>
                    <w:top w:val="single" w:color="auto" w:sz="8" w:space="0"/>
                    <w:bottom w:val="single" w:color="auto" w:sz="8" w:space="0"/>
                  </w:tcBorders>
                  <w:noWrap w:val="0"/>
                  <w:vAlign w:val="center"/>
                </w:tcPr>
                <w:p>
                  <w:pPr>
                    <w:adjustRightInd w:val="0"/>
                    <w:snapToGrid w:val="0"/>
                    <w:jc w:val="center"/>
                    <w:textAlignment w:val="baseline"/>
                    <w:rPr>
                      <w:b/>
                      <w:color w:val="000000"/>
                      <w:sz w:val="21"/>
                      <w:szCs w:val="21"/>
                    </w:rPr>
                  </w:pPr>
                  <w:r>
                    <w:rPr>
                      <w:rFonts w:hint="eastAsia"/>
                      <w:b/>
                      <w:color w:val="000000"/>
                      <w:sz w:val="21"/>
                      <w:szCs w:val="21"/>
                    </w:rPr>
                    <w:t>实施方案</w:t>
                  </w:r>
                </w:p>
              </w:tc>
              <w:tc>
                <w:tcPr>
                  <w:tcW w:w="1753" w:type="dxa"/>
                  <w:tcBorders>
                    <w:top w:val="single" w:color="auto" w:sz="8" w:space="0"/>
                    <w:bottom w:val="single" w:color="auto" w:sz="8" w:space="0"/>
                  </w:tcBorders>
                  <w:noWrap w:val="0"/>
                  <w:vAlign w:val="center"/>
                </w:tcPr>
                <w:p>
                  <w:pPr>
                    <w:adjustRightInd w:val="0"/>
                    <w:snapToGrid w:val="0"/>
                    <w:jc w:val="center"/>
                    <w:textAlignment w:val="baseline"/>
                    <w:rPr>
                      <w:b/>
                      <w:color w:val="000000"/>
                      <w:sz w:val="21"/>
                      <w:szCs w:val="21"/>
                    </w:rPr>
                  </w:pPr>
                  <w:r>
                    <w:rPr>
                      <w:b/>
                      <w:color w:val="000000"/>
                      <w:sz w:val="21"/>
                      <w:szCs w:val="21"/>
                    </w:rPr>
                    <w:t>本项目情况</w:t>
                  </w:r>
                </w:p>
              </w:tc>
              <w:tc>
                <w:tcPr>
                  <w:tcW w:w="854" w:type="dxa"/>
                  <w:tcBorders>
                    <w:top w:val="single" w:color="auto" w:sz="8" w:space="0"/>
                    <w:bottom w:val="single" w:color="auto" w:sz="8" w:space="0"/>
                    <w:right w:val="nil"/>
                  </w:tcBorders>
                  <w:noWrap w:val="0"/>
                  <w:vAlign w:val="center"/>
                </w:tcPr>
                <w:p>
                  <w:pPr>
                    <w:adjustRightInd w:val="0"/>
                    <w:snapToGrid w:val="0"/>
                    <w:jc w:val="center"/>
                    <w:textAlignment w:val="baseline"/>
                    <w:rPr>
                      <w:b/>
                      <w:color w:val="000000"/>
                      <w:sz w:val="21"/>
                      <w:szCs w:val="21"/>
                    </w:rPr>
                  </w:pPr>
                  <w:r>
                    <w:rPr>
                      <w:rFonts w:hint="eastAsia"/>
                      <w:b/>
                      <w:color w:val="000000"/>
                      <w:sz w:val="21"/>
                      <w:szCs w:val="21"/>
                    </w:rPr>
                    <w:t>相符性</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0" w:type="dxa"/>
                  <w:gridSpan w:val="4"/>
                  <w:tcBorders>
                    <w:top w:val="single" w:color="auto" w:sz="8" w:space="0"/>
                    <w:left w:val="nil"/>
                    <w:bottom w:val="single" w:color="auto" w:sz="8" w:space="0"/>
                    <w:right w:val="nil"/>
                  </w:tcBorders>
                  <w:noWrap w:val="0"/>
                  <w:vAlign w:val="center"/>
                </w:tcPr>
                <w:p>
                  <w:pPr>
                    <w:adjustRightInd w:val="0"/>
                    <w:snapToGrid w:val="0"/>
                    <w:jc w:val="center"/>
                    <w:textAlignment w:val="baseline"/>
                    <w:rPr>
                      <w:b/>
                      <w:color w:val="000000"/>
                      <w:sz w:val="21"/>
                      <w:szCs w:val="21"/>
                    </w:rPr>
                  </w:pPr>
                  <w:r>
                    <w:rPr>
                      <w:rFonts w:hint="eastAsia"/>
                      <w:b/>
                      <w:color w:val="000000"/>
                      <w:sz w:val="21"/>
                      <w:szCs w:val="21"/>
                    </w:rPr>
                    <w:t>新乡市2022年大气污染防治攻坚战实施方案</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4" w:type="dxa"/>
                  <w:tcBorders>
                    <w:top w:val="single" w:color="auto" w:sz="4" w:space="0"/>
                    <w:left w:val="nil"/>
                    <w:bottom w:val="single" w:color="auto" w:sz="8" w:space="0"/>
                  </w:tcBorders>
                  <w:noWrap w:val="0"/>
                  <w:vAlign w:val="center"/>
                </w:tcPr>
                <w:p>
                  <w:pPr>
                    <w:adjustRightInd w:val="0"/>
                    <w:snapToGrid w:val="0"/>
                    <w:jc w:val="center"/>
                    <w:textAlignment w:val="baseline"/>
                    <w:rPr>
                      <w:bCs/>
                      <w:color w:val="000000"/>
                      <w:sz w:val="21"/>
                      <w:szCs w:val="21"/>
                    </w:rPr>
                  </w:pPr>
                  <w:r>
                    <w:rPr>
                      <w:bCs/>
                      <w:color w:val="000000"/>
                      <w:sz w:val="21"/>
                      <w:szCs w:val="21"/>
                    </w:rPr>
                    <w:t>3.</w:t>
                  </w:r>
                  <w:r>
                    <w:rPr>
                      <w:rFonts w:hint="eastAsia"/>
                      <w:bCs/>
                      <w:color w:val="000000"/>
                      <w:sz w:val="21"/>
                      <w:szCs w:val="21"/>
                    </w:rPr>
                    <w:t>严格项目准入，推进绿色低碳产业发展</w:t>
                  </w:r>
                </w:p>
              </w:tc>
              <w:tc>
                <w:tcPr>
                  <w:tcW w:w="3809" w:type="dxa"/>
                  <w:tcBorders>
                    <w:top w:val="single" w:color="auto" w:sz="4" w:space="0"/>
                    <w:bottom w:val="single" w:color="auto" w:sz="8" w:space="0"/>
                  </w:tcBorders>
                  <w:noWrap w:val="0"/>
                  <w:vAlign w:val="center"/>
                </w:tcPr>
                <w:p>
                  <w:pPr>
                    <w:autoSpaceDE w:val="0"/>
                    <w:autoSpaceDN w:val="0"/>
                    <w:adjustRightInd w:val="0"/>
                    <w:jc w:val="left"/>
                    <w:rPr>
                      <w:color w:val="000000"/>
                      <w:sz w:val="21"/>
                      <w:szCs w:val="21"/>
                    </w:rPr>
                  </w:pPr>
                  <w:r>
                    <w:rPr>
                      <w:rFonts w:hint="eastAsia"/>
                      <w:color w:val="000000"/>
                      <w:sz w:val="21"/>
                      <w:szCs w:val="21"/>
                    </w:rPr>
                    <w:t>项目准入严格落实国家产业规划、产业政策、“三线一单”、规划环评，以及产能置换、煤炭消费减量替代、区域污染物削减等相关要求，积极支持节能环保、新能源等战略性新兴产业发展，坚决遏制高耗能、高排放项目盲目建设，“两高”项目由省级相关部门实施联合会商联审机制。严禁新增钢铁、电解铝、水泥熟料、平板玻璃、传统煤化工（甲醇、合成氨）、氧化铝、焦化、铸造、铝用碳素、烧结砖瓦、铁合金等行业产能。禁止耐火材料、铅锌冶炼（含再生铅）行业单纯新增产能。水泥行业产能置换项目应实现矿石皮带廊密闭运输、大宗物料产品清洁运输。强化项目环评及“三同时”管理，国家、省绩效分级重点行业企业新建、扩建项目达到</w:t>
                  </w:r>
                  <w:r>
                    <w:rPr>
                      <w:color w:val="000000"/>
                      <w:sz w:val="21"/>
                      <w:szCs w:val="21"/>
                    </w:rPr>
                    <w:t xml:space="preserve">A </w:t>
                  </w:r>
                  <w:r>
                    <w:rPr>
                      <w:rFonts w:hint="eastAsia"/>
                      <w:color w:val="000000"/>
                      <w:sz w:val="21"/>
                      <w:szCs w:val="21"/>
                    </w:rPr>
                    <w:t>级绩效水平，改建项目达到</w:t>
                  </w:r>
                  <w:r>
                    <w:rPr>
                      <w:color w:val="000000"/>
                      <w:sz w:val="21"/>
                      <w:szCs w:val="21"/>
                    </w:rPr>
                    <w:t xml:space="preserve">B </w:t>
                  </w:r>
                  <w:r>
                    <w:rPr>
                      <w:rFonts w:hint="eastAsia"/>
                      <w:color w:val="000000"/>
                      <w:sz w:val="21"/>
                      <w:szCs w:val="21"/>
                    </w:rPr>
                    <w:t>级以上绩效水平。</w:t>
                  </w:r>
                </w:p>
              </w:tc>
              <w:tc>
                <w:tcPr>
                  <w:tcW w:w="1753" w:type="dxa"/>
                  <w:tcBorders>
                    <w:top w:val="single" w:color="auto" w:sz="4" w:space="0"/>
                    <w:bottom w:val="single" w:color="auto" w:sz="8" w:space="0"/>
                  </w:tcBorders>
                  <w:noWrap w:val="0"/>
                  <w:vAlign w:val="center"/>
                </w:tcPr>
                <w:p>
                  <w:pPr>
                    <w:adjustRightInd w:val="0"/>
                    <w:snapToGrid w:val="0"/>
                    <w:jc w:val="center"/>
                    <w:rPr>
                      <w:color w:val="000000"/>
                      <w:sz w:val="21"/>
                      <w:szCs w:val="21"/>
                    </w:rPr>
                  </w:pPr>
                  <w:r>
                    <w:rPr>
                      <w:color w:val="000000"/>
                      <w:sz w:val="21"/>
                      <w:szCs w:val="21"/>
                    </w:rPr>
                    <w:t>本项目为</w:t>
                  </w:r>
                  <w:r>
                    <w:rPr>
                      <w:rFonts w:hint="eastAsia"/>
                      <w:color w:val="000000"/>
                      <w:sz w:val="21"/>
                      <w:szCs w:val="21"/>
                      <w:lang w:val="en-US" w:eastAsia="zh-CN"/>
                    </w:rPr>
                    <w:t>废旧资源再生行</w:t>
                  </w:r>
                  <w:r>
                    <w:rPr>
                      <w:rFonts w:hint="eastAsia"/>
                      <w:color w:val="000000"/>
                      <w:sz w:val="21"/>
                      <w:szCs w:val="21"/>
                    </w:rPr>
                    <w:t>业</w:t>
                  </w:r>
                  <w:r>
                    <w:rPr>
                      <w:color w:val="000000"/>
                      <w:sz w:val="21"/>
                      <w:szCs w:val="21"/>
                    </w:rPr>
                    <w:t>，不属于河南省禁止类项目。</w:t>
                  </w:r>
                  <w:r>
                    <w:rPr>
                      <w:rFonts w:hint="eastAsia"/>
                      <w:color w:val="000000"/>
                      <w:sz w:val="21"/>
                      <w:szCs w:val="21"/>
                    </w:rPr>
                    <w:t>本项目将按照</w:t>
                  </w:r>
                  <w:r>
                    <w:rPr>
                      <w:bCs/>
                      <w:color w:val="000000"/>
                      <w:sz w:val="21"/>
                      <w:szCs w:val="21"/>
                    </w:rPr>
                    <w:t>《</w:t>
                  </w:r>
                  <w:r>
                    <w:rPr>
                      <w:rFonts w:hint="eastAsia"/>
                      <w:bCs/>
                      <w:color w:val="000000"/>
                      <w:sz w:val="21"/>
                      <w:szCs w:val="21"/>
                    </w:rPr>
                    <w:t>河南省重污染天气通用行业应急减排措施制定技术指南</w:t>
                  </w:r>
                  <w:r>
                    <w:rPr>
                      <w:bCs/>
                      <w:color w:val="000000"/>
                      <w:sz w:val="21"/>
                      <w:szCs w:val="21"/>
                    </w:rPr>
                    <w:t>》</w:t>
                  </w:r>
                  <w:r>
                    <w:rPr>
                      <w:rFonts w:hint="eastAsia"/>
                      <w:color w:val="000000"/>
                      <w:sz w:val="21"/>
                      <w:szCs w:val="21"/>
                    </w:rPr>
                    <w:t>要求建设。</w:t>
                  </w:r>
                </w:p>
              </w:tc>
              <w:tc>
                <w:tcPr>
                  <w:tcW w:w="854" w:type="dxa"/>
                  <w:tcBorders>
                    <w:top w:val="single" w:color="auto" w:sz="4" w:space="0"/>
                    <w:bottom w:val="single" w:color="auto" w:sz="8" w:space="0"/>
                    <w:right w:val="nil"/>
                  </w:tcBorders>
                  <w:noWrap w:val="0"/>
                  <w:vAlign w:val="center"/>
                </w:tcPr>
                <w:p>
                  <w:pPr>
                    <w:adjustRightInd w:val="0"/>
                    <w:snapToGrid w:val="0"/>
                    <w:jc w:val="center"/>
                    <w:textAlignment w:val="baseline"/>
                    <w:rPr>
                      <w:color w:val="000000"/>
                      <w:sz w:val="21"/>
                      <w:szCs w:val="21"/>
                    </w:rPr>
                  </w:pPr>
                  <w:r>
                    <w:rPr>
                      <w:rFonts w:hint="eastAsia"/>
                      <w:color w:val="000000"/>
                      <w:sz w:val="21"/>
                      <w:szCs w:val="21"/>
                    </w:rPr>
                    <w:t>不属于禁止类</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0" w:type="dxa"/>
                  <w:gridSpan w:val="4"/>
                  <w:tcBorders>
                    <w:top w:val="single" w:color="auto" w:sz="8" w:space="0"/>
                    <w:left w:val="nil"/>
                    <w:bottom w:val="single" w:color="auto" w:sz="4" w:space="0"/>
                    <w:right w:val="nil"/>
                  </w:tcBorders>
                  <w:noWrap w:val="0"/>
                  <w:vAlign w:val="center"/>
                </w:tcPr>
                <w:p>
                  <w:pPr>
                    <w:adjustRightInd w:val="0"/>
                    <w:snapToGrid w:val="0"/>
                    <w:jc w:val="center"/>
                    <w:textAlignment w:val="baseline"/>
                    <w:rPr>
                      <w:color w:val="000000"/>
                      <w:sz w:val="21"/>
                      <w:szCs w:val="21"/>
                    </w:rPr>
                  </w:pPr>
                  <w:r>
                    <w:rPr>
                      <w:rFonts w:hint="eastAsia"/>
                      <w:b/>
                      <w:color w:val="000000"/>
                      <w:sz w:val="21"/>
                      <w:szCs w:val="21"/>
                    </w:rPr>
                    <w:t>新乡市2022年水污染防治攻坚战实施方案</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4" w:type="dxa"/>
                  <w:tcBorders>
                    <w:top w:val="single" w:color="auto" w:sz="8" w:space="0"/>
                    <w:left w:val="nil"/>
                    <w:bottom w:val="single" w:color="auto" w:sz="8" w:space="0"/>
                  </w:tcBorders>
                  <w:noWrap w:val="0"/>
                  <w:vAlign w:val="center"/>
                </w:tcPr>
                <w:p>
                  <w:pPr>
                    <w:adjustRightInd w:val="0"/>
                    <w:snapToGrid w:val="0"/>
                    <w:jc w:val="center"/>
                    <w:textAlignment w:val="baseline"/>
                    <w:rPr>
                      <w:color w:val="000000"/>
                      <w:sz w:val="21"/>
                      <w:szCs w:val="21"/>
                    </w:rPr>
                  </w:pPr>
                  <w:r>
                    <w:rPr>
                      <w:color w:val="000000"/>
                      <w:sz w:val="21"/>
                      <w:szCs w:val="21"/>
                    </w:rPr>
                    <w:t>15.</w:t>
                  </w:r>
                  <w:r>
                    <w:rPr>
                      <w:rFonts w:hint="eastAsia"/>
                      <w:color w:val="000000"/>
                      <w:sz w:val="21"/>
                      <w:szCs w:val="21"/>
                    </w:rPr>
                    <w:t>助力企业绿色发展</w:t>
                  </w:r>
                </w:p>
              </w:tc>
              <w:tc>
                <w:tcPr>
                  <w:tcW w:w="3809" w:type="dxa"/>
                  <w:tcBorders>
                    <w:top w:val="single" w:color="auto" w:sz="8" w:space="0"/>
                    <w:bottom w:val="single" w:color="auto" w:sz="8" w:space="0"/>
                  </w:tcBorders>
                  <w:noWrap w:val="0"/>
                  <w:vAlign w:val="center"/>
                </w:tcPr>
                <w:p>
                  <w:pPr>
                    <w:autoSpaceDE w:val="0"/>
                    <w:autoSpaceDN w:val="0"/>
                    <w:adjustRightInd w:val="0"/>
                    <w:jc w:val="left"/>
                    <w:rPr>
                      <w:color w:val="000000"/>
                      <w:sz w:val="21"/>
                      <w:szCs w:val="21"/>
                    </w:rPr>
                  </w:pPr>
                  <w:r>
                    <w:rPr>
                      <w:rFonts w:hint="eastAsia"/>
                      <w:color w:val="000000"/>
                      <w:sz w:val="21"/>
                      <w:szCs w:val="21"/>
                    </w:rPr>
                    <w:t>筛选重点水污染物排放企业开展强制性清洁生产审核，推动企业清洁生产改造，减少单位产品耗水量和单位产品排污量，推动绿色低碳高质量发展。结合水环境容量、地表水环境目标、排污许可证要求，对直排入河排污单位污水处理设施适时进行提标改造。推进工业水循环利用和水循环梯级利用，在高耗水行业开展水效“领跑者”行动。电力企业严格落实环评审批的使用再生水要求。到</w:t>
                  </w:r>
                  <w:r>
                    <w:rPr>
                      <w:color w:val="000000"/>
                      <w:sz w:val="21"/>
                      <w:szCs w:val="21"/>
                    </w:rPr>
                    <w:t xml:space="preserve">2022 </w:t>
                  </w:r>
                  <w:r>
                    <w:rPr>
                      <w:rFonts w:hint="eastAsia"/>
                      <w:color w:val="000000"/>
                      <w:sz w:val="21"/>
                      <w:szCs w:val="21"/>
                    </w:rPr>
                    <w:t>年底，万元工业增加值用水量较</w:t>
                  </w:r>
                  <w:r>
                    <w:rPr>
                      <w:color w:val="000000"/>
                      <w:sz w:val="21"/>
                      <w:szCs w:val="21"/>
                    </w:rPr>
                    <w:t xml:space="preserve">2020 </w:t>
                  </w:r>
                  <w:r>
                    <w:rPr>
                      <w:rFonts w:hint="eastAsia"/>
                      <w:color w:val="000000"/>
                      <w:sz w:val="21"/>
                      <w:szCs w:val="21"/>
                    </w:rPr>
                    <w:t>年下降约</w:t>
                  </w:r>
                  <w:r>
                    <w:rPr>
                      <w:color w:val="000000"/>
                      <w:sz w:val="21"/>
                      <w:szCs w:val="21"/>
                    </w:rPr>
                    <w:t>2%</w:t>
                  </w:r>
                  <w:r>
                    <w:rPr>
                      <w:rFonts w:hint="eastAsia"/>
                      <w:color w:val="000000"/>
                      <w:sz w:val="21"/>
                      <w:szCs w:val="21"/>
                    </w:rPr>
                    <w:t>。</w:t>
                  </w:r>
                </w:p>
              </w:tc>
              <w:tc>
                <w:tcPr>
                  <w:tcW w:w="1753" w:type="dxa"/>
                  <w:tcBorders>
                    <w:top w:val="single" w:color="auto" w:sz="8" w:space="0"/>
                    <w:bottom w:val="single" w:color="auto" w:sz="8" w:space="0"/>
                  </w:tcBorders>
                  <w:noWrap w:val="0"/>
                  <w:vAlign w:val="center"/>
                </w:tcPr>
                <w:p>
                  <w:pPr>
                    <w:adjustRightInd w:val="0"/>
                    <w:snapToGrid w:val="0"/>
                    <w:jc w:val="center"/>
                    <w:rPr>
                      <w:color w:val="000000"/>
                      <w:sz w:val="21"/>
                      <w:szCs w:val="21"/>
                    </w:rPr>
                  </w:pPr>
                  <w:r>
                    <w:rPr>
                      <w:color w:val="000000"/>
                      <w:sz w:val="21"/>
                      <w:szCs w:val="21"/>
                    </w:rPr>
                    <w:t>本项目不涉及重点水污染物排放，不属于电力企业</w:t>
                  </w:r>
                </w:p>
              </w:tc>
              <w:tc>
                <w:tcPr>
                  <w:tcW w:w="854" w:type="dxa"/>
                  <w:tcBorders>
                    <w:top w:val="single" w:color="auto" w:sz="8" w:space="0"/>
                    <w:bottom w:val="single" w:color="auto" w:sz="8" w:space="0"/>
                    <w:right w:val="nil"/>
                  </w:tcBorders>
                  <w:noWrap w:val="0"/>
                  <w:vAlign w:val="center"/>
                </w:tcPr>
                <w:p>
                  <w:pPr>
                    <w:adjustRightInd w:val="0"/>
                    <w:snapToGrid w:val="0"/>
                    <w:jc w:val="center"/>
                    <w:textAlignment w:val="baseline"/>
                    <w:rPr>
                      <w:color w:val="000000"/>
                      <w:sz w:val="21"/>
                      <w:szCs w:val="21"/>
                    </w:rPr>
                  </w:pPr>
                  <w:r>
                    <w:rPr>
                      <w:rFonts w:hint="eastAsia"/>
                      <w:color w:val="000000"/>
                      <w:sz w:val="21"/>
                      <w:szCs w:val="21"/>
                    </w:rPr>
                    <w:t>相符</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0" w:type="dxa"/>
                  <w:gridSpan w:val="4"/>
                  <w:tcBorders>
                    <w:top w:val="single" w:color="auto" w:sz="8" w:space="0"/>
                    <w:left w:val="nil"/>
                    <w:right w:val="nil"/>
                  </w:tcBorders>
                  <w:noWrap w:val="0"/>
                  <w:vAlign w:val="center"/>
                </w:tcPr>
                <w:p>
                  <w:pPr>
                    <w:adjustRightInd w:val="0"/>
                    <w:snapToGrid w:val="0"/>
                    <w:jc w:val="center"/>
                    <w:textAlignment w:val="baseline"/>
                    <w:rPr>
                      <w:color w:val="000000"/>
                      <w:sz w:val="21"/>
                      <w:szCs w:val="21"/>
                    </w:rPr>
                  </w:pPr>
                  <w:r>
                    <w:rPr>
                      <w:rFonts w:hint="eastAsia"/>
                      <w:b/>
                      <w:color w:val="000000"/>
                      <w:sz w:val="21"/>
                      <w:szCs w:val="21"/>
                    </w:rPr>
                    <w:t>新乡市2022年土壤污染防治攻坚战实施方案</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4" w:type="dxa"/>
                  <w:tcBorders>
                    <w:top w:val="single" w:color="auto" w:sz="8" w:space="0"/>
                    <w:left w:val="nil"/>
                    <w:bottom w:val="single" w:color="auto" w:sz="8" w:space="0"/>
                  </w:tcBorders>
                  <w:noWrap w:val="0"/>
                  <w:vAlign w:val="center"/>
                </w:tcPr>
                <w:p>
                  <w:pPr>
                    <w:adjustRightInd w:val="0"/>
                    <w:snapToGrid w:val="0"/>
                    <w:jc w:val="center"/>
                    <w:textAlignment w:val="baseline"/>
                    <w:rPr>
                      <w:bCs/>
                      <w:color w:val="FF0000"/>
                      <w:sz w:val="21"/>
                      <w:szCs w:val="21"/>
                    </w:rPr>
                  </w:pPr>
                  <w:r>
                    <w:rPr>
                      <w:rFonts w:hint="eastAsia"/>
                      <w:color w:val="000000"/>
                      <w:sz w:val="21"/>
                      <w:szCs w:val="21"/>
                    </w:rPr>
                    <w:t>8.严格固体废物环境管理</w:t>
                  </w:r>
                </w:p>
              </w:tc>
              <w:tc>
                <w:tcPr>
                  <w:tcW w:w="3809" w:type="dxa"/>
                  <w:tcBorders>
                    <w:top w:val="single" w:color="auto" w:sz="8" w:space="0"/>
                    <w:bottom w:val="single" w:color="auto" w:sz="8" w:space="0"/>
                    <w:right w:val="single" w:color="auto" w:sz="4" w:space="0"/>
                  </w:tcBorders>
                  <w:noWrap w:val="0"/>
                  <w:vAlign w:val="center"/>
                </w:tcPr>
                <w:p>
                  <w:pPr>
                    <w:autoSpaceDE w:val="0"/>
                    <w:autoSpaceDN w:val="0"/>
                    <w:adjustRightInd w:val="0"/>
                    <w:jc w:val="left"/>
                    <w:rPr>
                      <w:color w:val="000000"/>
                      <w:sz w:val="21"/>
                      <w:szCs w:val="21"/>
                    </w:rPr>
                  </w:pPr>
                  <w:r>
                    <w:rPr>
                      <w:rFonts w:hint="eastAsia"/>
                      <w:color w:val="000000"/>
                      <w:sz w:val="21"/>
                      <w:szCs w:val="21"/>
                    </w:rPr>
                    <w:t>全面提升危险废物环境监管、利用处置和环境风险防范“三个能力”，推进医疗废物和危险废物集中处置项目建设，开展铅酸蓄电池收集试点工作。动态更新危险废物“四个清单”，有序推进固废信息化建设。</w:t>
                  </w:r>
                </w:p>
              </w:tc>
              <w:tc>
                <w:tcPr>
                  <w:tcW w:w="1753" w:type="dxa"/>
                  <w:tcBorders>
                    <w:top w:val="single" w:color="auto" w:sz="8" w:space="0"/>
                    <w:left w:val="single" w:color="auto" w:sz="4" w:space="0"/>
                    <w:bottom w:val="single" w:color="auto" w:sz="8" w:space="0"/>
                  </w:tcBorders>
                  <w:noWrap w:val="0"/>
                  <w:vAlign w:val="center"/>
                </w:tcPr>
                <w:p>
                  <w:pPr>
                    <w:adjustRightInd w:val="0"/>
                    <w:snapToGrid w:val="0"/>
                    <w:jc w:val="center"/>
                    <w:rPr>
                      <w:color w:val="FF0000"/>
                      <w:kern w:val="0"/>
                      <w:sz w:val="21"/>
                      <w:szCs w:val="21"/>
                    </w:rPr>
                  </w:pPr>
                  <w:r>
                    <w:rPr>
                      <w:rFonts w:hint="eastAsia"/>
                      <w:color w:val="000000"/>
                      <w:sz w:val="21"/>
                      <w:szCs w:val="21"/>
                    </w:rPr>
                    <w:t>本项目一般固废经一般固废暂存间暂存后定期外售，危险废物经危废暂存间暂存后，定期委托有相应资质的危废处理单位处置。</w:t>
                  </w:r>
                </w:p>
              </w:tc>
              <w:tc>
                <w:tcPr>
                  <w:tcW w:w="854" w:type="dxa"/>
                  <w:tcBorders>
                    <w:top w:val="single" w:color="auto" w:sz="8" w:space="0"/>
                    <w:bottom w:val="single" w:color="auto" w:sz="8" w:space="0"/>
                    <w:right w:val="nil"/>
                  </w:tcBorders>
                  <w:noWrap w:val="0"/>
                  <w:vAlign w:val="center"/>
                </w:tcPr>
                <w:p>
                  <w:pPr>
                    <w:adjustRightInd w:val="0"/>
                    <w:snapToGrid w:val="0"/>
                    <w:jc w:val="center"/>
                    <w:textAlignment w:val="baseline"/>
                    <w:rPr>
                      <w:sz w:val="21"/>
                      <w:szCs w:val="21"/>
                    </w:rPr>
                  </w:pPr>
                  <w:r>
                    <w:rPr>
                      <w:rFonts w:hint="eastAsia"/>
                      <w:sz w:val="21"/>
                      <w:szCs w:val="21"/>
                    </w:rPr>
                    <w:t>相符</w:t>
                  </w:r>
                </w:p>
              </w:tc>
            </w:tr>
          </w:tbl>
          <w:p>
            <w:pPr>
              <w:spacing w:line="440" w:lineRule="exact"/>
              <w:ind w:firstLine="480" w:firstLineChars="200"/>
              <w:rPr>
                <w:color w:val="000000"/>
                <w:sz w:val="24"/>
              </w:rPr>
            </w:pPr>
            <w:r>
              <w:rPr>
                <w:rFonts w:hAnsi="宋体"/>
                <w:color w:val="000000"/>
                <w:sz w:val="24"/>
              </w:rPr>
              <w:t>由上表可知，本项目符合</w:t>
            </w:r>
            <w:r>
              <w:rPr>
                <w:rFonts w:hAnsi="宋体"/>
                <w:bCs/>
                <w:color w:val="000000"/>
                <w:kern w:val="0"/>
                <w:sz w:val="24"/>
              </w:rPr>
              <w:t>《新乡市</w:t>
            </w:r>
            <w:r>
              <w:rPr>
                <w:bCs/>
                <w:color w:val="000000"/>
                <w:kern w:val="0"/>
                <w:sz w:val="24"/>
              </w:rPr>
              <w:t>202</w:t>
            </w:r>
            <w:r>
              <w:rPr>
                <w:rFonts w:hint="eastAsia"/>
                <w:bCs/>
                <w:color w:val="000000"/>
                <w:kern w:val="0"/>
                <w:sz w:val="24"/>
              </w:rPr>
              <w:t>2</w:t>
            </w:r>
            <w:r>
              <w:rPr>
                <w:rFonts w:hAnsi="宋体"/>
                <w:bCs/>
                <w:color w:val="000000"/>
                <w:kern w:val="0"/>
                <w:sz w:val="24"/>
              </w:rPr>
              <w:t>年大气、水、土壤污染防治攻坚战及农业农村污染治理攻坚战实施方案》（新环攻坚办〔</w:t>
            </w:r>
            <w:r>
              <w:rPr>
                <w:bCs/>
                <w:color w:val="000000"/>
                <w:kern w:val="0"/>
                <w:sz w:val="24"/>
              </w:rPr>
              <w:t>202</w:t>
            </w:r>
            <w:r>
              <w:rPr>
                <w:rFonts w:hint="eastAsia"/>
                <w:bCs/>
                <w:color w:val="000000"/>
                <w:kern w:val="0"/>
                <w:sz w:val="24"/>
              </w:rPr>
              <w:t>2</w:t>
            </w:r>
            <w:r>
              <w:rPr>
                <w:rFonts w:hAnsi="宋体"/>
                <w:bCs/>
                <w:color w:val="000000"/>
                <w:kern w:val="0"/>
                <w:sz w:val="24"/>
              </w:rPr>
              <w:t>〕</w:t>
            </w:r>
            <w:r>
              <w:rPr>
                <w:rFonts w:hint="eastAsia"/>
                <w:bCs/>
                <w:color w:val="000000"/>
                <w:kern w:val="0"/>
                <w:sz w:val="24"/>
              </w:rPr>
              <w:t>60</w:t>
            </w:r>
            <w:r>
              <w:rPr>
                <w:rFonts w:hAnsi="宋体"/>
                <w:bCs/>
                <w:color w:val="000000"/>
                <w:kern w:val="0"/>
                <w:sz w:val="24"/>
              </w:rPr>
              <w:t>号）</w:t>
            </w:r>
            <w:r>
              <w:rPr>
                <w:rFonts w:hAnsi="宋体"/>
                <w:color w:val="000000"/>
                <w:sz w:val="24"/>
              </w:rPr>
              <w:t>的相关规定。</w:t>
            </w:r>
          </w:p>
          <w:p>
            <w:pPr>
              <w:spacing w:line="440" w:lineRule="exact"/>
              <w:ind w:firstLine="482" w:firstLineChars="200"/>
              <w:rPr>
                <w:rFonts w:hAnsi="宋体"/>
                <w:b/>
                <w:color w:val="000000"/>
                <w:kern w:val="0"/>
                <w:sz w:val="24"/>
              </w:rPr>
            </w:pPr>
            <w:r>
              <w:rPr>
                <w:rFonts w:hint="eastAsia"/>
                <w:b/>
                <w:color w:val="000000"/>
                <w:kern w:val="0"/>
                <w:sz w:val="24"/>
              </w:rPr>
              <w:t>5</w:t>
            </w:r>
            <w:r>
              <w:rPr>
                <w:rFonts w:hAnsi="宋体"/>
                <w:b/>
                <w:color w:val="000000"/>
                <w:kern w:val="0"/>
                <w:sz w:val="24"/>
              </w:rPr>
              <w:t>、本项目与</w:t>
            </w:r>
            <w:r>
              <w:rPr>
                <w:rFonts w:hint="eastAsia" w:hAnsi="宋体"/>
                <w:b/>
                <w:color w:val="000000"/>
                <w:kern w:val="0"/>
                <w:sz w:val="24"/>
              </w:rPr>
              <w:t>《</w:t>
            </w:r>
            <w:r>
              <w:rPr>
                <w:rFonts w:hint="eastAsia" w:hAnsi="宋体"/>
                <w:b/>
                <w:kern w:val="0"/>
                <w:sz w:val="24"/>
                <w:lang w:val="pt-BR"/>
              </w:rPr>
              <w:t>关于印发河南省2021年工业企业大气污染物全面达标提升行动方案的通知</w:t>
            </w:r>
            <w:r>
              <w:rPr>
                <w:rFonts w:hint="eastAsia" w:hAnsi="宋体"/>
                <w:b/>
                <w:kern w:val="0"/>
                <w:sz w:val="24"/>
              </w:rPr>
              <w:t>》（</w:t>
            </w:r>
            <w:r>
              <w:rPr>
                <w:rFonts w:hint="eastAsia" w:hAnsi="宋体"/>
                <w:b/>
                <w:color w:val="000000"/>
                <w:kern w:val="0"/>
                <w:sz w:val="24"/>
                <w:lang w:val="pt-BR"/>
              </w:rPr>
              <w:t>豫环文[2021]59号</w:t>
            </w:r>
            <w:r>
              <w:rPr>
                <w:rFonts w:hint="eastAsia" w:hAnsi="宋体"/>
                <w:b/>
                <w:color w:val="000000"/>
                <w:kern w:val="0"/>
                <w:sz w:val="24"/>
              </w:rPr>
              <w:t>）的对照分析</w:t>
            </w:r>
          </w:p>
          <w:p>
            <w:pPr>
              <w:pStyle w:val="53"/>
              <w:spacing w:line="440" w:lineRule="exact"/>
              <w:ind w:firstLine="0"/>
              <w:jc w:val="center"/>
              <w:rPr>
                <w:rFonts w:hAnsi="宋体" w:cs="Times New Roman"/>
                <w:b/>
                <w:bCs/>
                <w:color w:val="000000"/>
                <w:sz w:val="24"/>
                <w:szCs w:val="24"/>
              </w:rPr>
            </w:pPr>
            <w:r>
              <w:rPr>
                <w:rFonts w:hAnsi="宋体" w:cs="Times New Roman"/>
                <w:b/>
                <w:bCs/>
                <w:color w:val="000000"/>
                <w:sz w:val="24"/>
                <w:szCs w:val="24"/>
              </w:rPr>
              <w:t>表</w:t>
            </w:r>
            <w:r>
              <w:rPr>
                <w:rFonts w:hint="eastAsia" w:hAnsi="宋体" w:cs="Times New Roman"/>
                <w:b/>
                <w:bCs/>
                <w:color w:val="000000"/>
                <w:sz w:val="24"/>
                <w:szCs w:val="24"/>
                <w:lang w:val="en-US" w:eastAsia="zh-CN"/>
              </w:rPr>
              <w:t>9</w:t>
            </w:r>
            <w:r>
              <w:rPr>
                <w:rFonts w:hAnsi="宋体" w:cs="Times New Roman"/>
                <w:b/>
                <w:bCs/>
                <w:color w:val="000000"/>
                <w:sz w:val="24"/>
                <w:szCs w:val="24"/>
              </w:rPr>
              <w:t xml:space="preserve">    </w:t>
            </w:r>
            <w:r>
              <w:rPr>
                <w:rFonts w:hint="eastAsia" w:hAnsi="宋体" w:cs="Times New Roman"/>
                <w:b/>
                <w:bCs/>
                <w:color w:val="000000"/>
                <w:sz w:val="24"/>
                <w:szCs w:val="24"/>
              </w:rPr>
              <w:t xml:space="preserve">  </w:t>
            </w:r>
            <w:r>
              <w:rPr>
                <w:rFonts w:hAnsi="宋体" w:cs="Times New Roman"/>
                <w:b/>
                <w:bCs/>
                <w:color w:val="000000"/>
                <w:sz w:val="24"/>
                <w:szCs w:val="24"/>
              </w:rPr>
              <w:t>与豫环文[2021]59号文的对比分析一览表</w:t>
            </w:r>
          </w:p>
          <w:tbl>
            <w:tblPr>
              <w:tblStyle w:val="22"/>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2"/>
              <w:gridCol w:w="4410"/>
              <w:gridCol w:w="1347"/>
              <w:gridCol w:w="96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95" w:type="dxa"/>
                  <w:gridSpan w:val="2"/>
                  <w:tcBorders>
                    <w:top w:val="single" w:color="auto" w:sz="8" w:space="0"/>
                    <w:left w:val="nil"/>
                    <w:bottom w:val="single" w:color="auto" w:sz="8" w:space="0"/>
                    <w:right w:val="single" w:color="auto" w:sz="4" w:space="0"/>
                  </w:tcBorders>
                  <w:noWrap w:val="0"/>
                  <w:vAlign w:val="center"/>
                </w:tcPr>
                <w:p>
                  <w:pPr>
                    <w:pStyle w:val="53"/>
                    <w:adjustRightInd w:val="0"/>
                    <w:snapToGrid w:val="0"/>
                    <w:spacing w:line="240" w:lineRule="auto"/>
                    <w:ind w:firstLine="0"/>
                    <w:jc w:val="center"/>
                    <w:rPr>
                      <w:rFonts w:ascii="Times New Roman" w:hAnsi="Times New Roman" w:cs="Times New Roman"/>
                      <w:b/>
                      <w:color w:val="000000"/>
                      <w:sz w:val="21"/>
                      <w:szCs w:val="21"/>
                    </w:rPr>
                  </w:pPr>
                  <w:r>
                    <w:rPr>
                      <w:rFonts w:ascii="Times New Roman" w:hAnsi="宋体" w:cs="Times New Roman"/>
                      <w:b/>
                      <w:color w:val="000000"/>
                      <w:sz w:val="21"/>
                      <w:szCs w:val="21"/>
                    </w:rPr>
                    <w:t>《实施方案》中与本项目有关的内容</w:t>
                  </w:r>
                </w:p>
              </w:tc>
              <w:tc>
                <w:tcPr>
                  <w:tcW w:w="1276" w:type="dxa"/>
                  <w:tcBorders>
                    <w:top w:val="single" w:color="auto" w:sz="8" w:space="0"/>
                    <w:left w:val="single" w:color="auto" w:sz="4" w:space="0"/>
                    <w:bottom w:val="single" w:color="auto" w:sz="8" w:space="0"/>
                    <w:right w:val="single" w:color="auto" w:sz="4" w:space="0"/>
                  </w:tcBorders>
                  <w:noWrap w:val="0"/>
                  <w:vAlign w:val="center"/>
                </w:tcPr>
                <w:p>
                  <w:pPr>
                    <w:pStyle w:val="53"/>
                    <w:adjustRightInd w:val="0"/>
                    <w:snapToGrid w:val="0"/>
                    <w:spacing w:line="240" w:lineRule="auto"/>
                    <w:ind w:firstLine="0"/>
                    <w:jc w:val="center"/>
                    <w:rPr>
                      <w:rFonts w:ascii="Times New Roman" w:hAnsi="Times New Roman" w:cs="Times New Roman"/>
                      <w:b/>
                      <w:color w:val="000000"/>
                      <w:sz w:val="21"/>
                      <w:szCs w:val="21"/>
                    </w:rPr>
                  </w:pPr>
                  <w:r>
                    <w:rPr>
                      <w:rFonts w:ascii="Times New Roman" w:hAnsi="宋体" w:cs="Times New Roman"/>
                      <w:b/>
                      <w:color w:val="000000"/>
                      <w:sz w:val="21"/>
                      <w:szCs w:val="21"/>
                    </w:rPr>
                    <w:t>本项目情况</w:t>
                  </w:r>
                </w:p>
              </w:tc>
              <w:tc>
                <w:tcPr>
                  <w:tcW w:w="911" w:type="dxa"/>
                  <w:tcBorders>
                    <w:top w:val="single" w:color="auto" w:sz="8" w:space="0"/>
                    <w:left w:val="single" w:color="auto" w:sz="4" w:space="0"/>
                    <w:bottom w:val="single" w:color="auto" w:sz="8" w:space="0"/>
                    <w:right w:val="nil"/>
                  </w:tcBorders>
                  <w:noWrap w:val="0"/>
                  <w:vAlign w:val="center"/>
                </w:tcPr>
                <w:p>
                  <w:pPr>
                    <w:pStyle w:val="53"/>
                    <w:adjustRightInd w:val="0"/>
                    <w:snapToGrid w:val="0"/>
                    <w:spacing w:line="240" w:lineRule="auto"/>
                    <w:ind w:firstLine="0"/>
                    <w:jc w:val="center"/>
                    <w:rPr>
                      <w:rFonts w:ascii="Times New Roman" w:hAnsi="Times New Roman" w:cs="Times New Roman"/>
                      <w:b/>
                      <w:color w:val="000000"/>
                      <w:sz w:val="21"/>
                      <w:szCs w:val="21"/>
                    </w:rPr>
                  </w:pPr>
                  <w:r>
                    <w:rPr>
                      <w:rFonts w:ascii="Times New Roman" w:hAnsi="宋体" w:cs="Times New Roman"/>
                      <w:b/>
                      <w:color w:val="000000"/>
                      <w:sz w:val="21"/>
                      <w:szCs w:val="21"/>
                    </w:rPr>
                    <w:t>相符性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op w:val="single" w:color="auto" w:sz="8" w:space="0"/>
                    <w:left w:val="nil"/>
                    <w:bottom w:val="single" w:color="auto" w:sz="4" w:space="0"/>
                    <w:right w:val="single" w:color="auto" w:sz="4" w:space="0"/>
                  </w:tcBorders>
                  <w:noWrap w:val="0"/>
                  <w:vAlign w:val="center"/>
                </w:tcPr>
                <w:p>
                  <w:pPr>
                    <w:pStyle w:val="53"/>
                    <w:adjustRightInd w:val="0"/>
                    <w:snapToGrid w:val="0"/>
                    <w:spacing w:line="240" w:lineRule="auto"/>
                    <w:ind w:firstLine="0"/>
                    <w:jc w:val="center"/>
                    <w:rPr>
                      <w:rFonts w:ascii="Times New Roman" w:hAnsi="Times New Roman" w:cs="Times New Roman"/>
                      <w:color w:val="000000"/>
                      <w:sz w:val="21"/>
                      <w:szCs w:val="21"/>
                    </w:rPr>
                  </w:pPr>
                  <w:r>
                    <w:rPr>
                      <w:rFonts w:ascii="Times New Roman" w:hAnsi="宋体" w:cs="Times New Roman"/>
                      <w:color w:val="000000"/>
                      <w:sz w:val="21"/>
                      <w:szCs w:val="21"/>
                    </w:rPr>
                    <w:t>（一）有组织排放</w:t>
                  </w:r>
                </w:p>
              </w:tc>
              <w:tc>
                <w:tcPr>
                  <w:tcW w:w="4178" w:type="dxa"/>
                  <w:tcBorders>
                    <w:top w:val="single" w:color="auto" w:sz="8" w:space="0"/>
                    <w:left w:val="single" w:color="auto" w:sz="4" w:space="0"/>
                    <w:bottom w:val="single" w:color="auto" w:sz="4" w:space="0"/>
                    <w:right w:val="single" w:color="auto" w:sz="4" w:space="0"/>
                  </w:tcBorders>
                  <w:noWrap w:val="0"/>
                  <w:vAlign w:val="center"/>
                </w:tcPr>
                <w:p>
                  <w:pPr>
                    <w:pStyle w:val="53"/>
                    <w:adjustRightInd w:val="0"/>
                    <w:snapToGrid w:val="0"/>
                    <w:spacing w:line="240" w:lineRule="auto"/>
                    <w:ind w:firstLine="0"/>
                    <w:jc w:val="left"/>
                    <w:rPr>
                      <w:rFonts w:ascii="Times New Roman" w:hAnsi="Times New Roman" w:cs="Times New Roman"/>
                      <w:sz w:val="21"/>
                      <w:szCs w:val="21"/>
                    </w:rPr>
                  </w:pPr>
                  <w:r>
                    <w:rPr>
                      <w:rFonts w:ascii="Times New Roman" w:hAnsi="宋体" w:cs="Times New Roman"/>
                      <w:sz w:val="21"/>
                      <w:szCs w:val="21"/>
                    </w:rPr>
                    <w:t>钢铁、水泥、火电、焦化、铝工业、黄金冶炼、印刷企业及涉及工业涂装工序企业大气污染物排放全面实现河南省地方污染物排放标准限值要求；有色金属冶炼及压延、玻璃、耐火材料、铸造、陶瓷、碳素、石灰等行业全面实现河南省《工业炉窑大气污染物排放标准》（</w:t>
                  </w:r>
                  <w:r>
                    <w:rPr>
                      <w:rFonts w:ascii="Times New Roman" w:hAnsi="Times New Roman" w:cs="Times New Roman"/>
                      <w:sz w:val="21"/>
                      <w:szCs w:val="21"/>
                    </w:rPr>
                    <w:t>DB41/1066—2020</w:t>
                  </w:r>
                  <w:r>
                    <w:rPr>
                      <w:rFonts w:ascii="Times New Roman" w:hAnsi="宋体" w:cs="Times New Roman"/>
                      <w:sz w:val="21"/>
                      <w:szCs w:val="21"/>
                    </w:rPr>
                    <w:t>）排放限值要求；农药生产企业，制药企业，涂料、油墨及胶粘剂生产企业，无机化学制造企业，砖瓦工业企业大气污染物排放全面实现国家污染物排放标准及修改单要求（有特别限值的应执行特别限值要求）。</w:t>
                  </w:r>
                </w:p>
              </w:tc>
              <w:tc>
                <w:tcPr>
                  <w:tcW w:w="1276" w:type="dxa"/>
                  <w:tcBorders>
                    <w:top w:val="single" w:color="auto" w:sz="8" w:space="0"/>
                    <w:left w:val="single" w:color="auto" w:sz="4" w:space="0"/>
                    <w:bottom w:val="single" w:color="auto" w:sz="4" w:space="0"/>
                    <w:right w:val="single" w:color="auto" w:sz="4" w:space="0"/>
                  </w:tcBorders>
                  <w:noWrap w:val="0"/>
                  <w:vAlign w:val="center"/>
                </w:tcPr>
                <w:p>
                  <w:pPr>
                    <w:pStyle w:val="53"/>
                    <w:adjustRightInd w:val="0"/>
                    <w:snapToGrid w:val="0"/>
                    <w:spacing w:line="240" w:lineRule="auto"/>
                    <w:ind w:firstLine="0"/>
                    <w:jc w:val="center"/>
                    <w:rPr>
                      <w:rFonts w:ascii="Times New Roman" w:hAnsi="Times New Roman" w:cs="Times New Roman"/>
                      <w:sz w:val="21"/>
                      <w:szCs w:val="21"/>
                    </w:rPr>
                  </w:pPr>
                  <w:r>
                    <w:rPr>
                      <w:rFonts w:ascii="Times New Roman" w:hAnsi="宋体" w:cs="Times New Roman"/>
                      <w:sz w:val="21"/>
                      <w:szCs w:val="21"/>
                    </w:rPr>
                    <w:t>本项目属于</w:t>
                  </w:r>
                  <w:r>
                    <w:rPr>
                      <w:rFonts w:hint="eastAsia" w:ascii="Times New Roman" w:hAnsi="宋体" w:cs="Times New Roman"/>
                      <w:sz w:val="21"/>
                      <w:szCs w:val="21"/>
                      <w:highlight w:val="none"/>
                      <w:lang w:val="en-US" w:eastAsia="zh-CN"/>
                    </w:rPr>
                    <w:t>废旧资源再生行业</w:t>
                  </w:r>
                  <w:r>
                    <w:rPr>
                      <w:rFonts w:ascii="Times New Roman" w:hAnsi="宋体" w:cs="Times New Roman"/>
                      <w:sz w:val="21"/>
                      <w:szCs w:val="21"/>
                      <w:highlight w:val="none"/>
                    </w:rPr>
                    <w:t>，生产过程</w:t>
                  </w:r>
                  <w:r>
                    <w:rPr>
                      <w:rFonts w:ascii="Times New Roman" w:hAnsi="宋体" w:cs="Times New Roman"/>
                      <w:sz w:val="21"/>
                      <w:szCs w:val="21"/>
                    </w:rPr>
                    <w:t>中不涉及锅炉和</w:t>
                  </w:r>
                  <w:r>
                    <w:rPr>
                      <w:rFonts w:hint="eastAsia" w:ascii="Times New Roman" w:hAnsi="宋体" w:cs="Times New Roman"/>
                      <w:sz w:val="21"/>
                      <w:szCs w:val="21"/>
                    </w:rPr>
                    <w:t>工业</w:t>
                  </w:r>
                  <w:r>
                    <w:rPr>
                      <w:rFonts w:ascii="Times New Roman" w:hAnsi="宋体" w:cs="Times New Roman"/>
                      <w:sz w:val="21"/>
                      <w:szCs w:val="21"/>
                    </w:rPr>
                    <w:t>窑炉。</w:t>
                  </w:r>
                </w:p>
              </w:tc>
              <w:tc>
                <w:tcPr>
                  <w:tcW w:w="911" w:type="dxa"/>
                  <w:tcBorders>
                    <w:top w:val="single" w:color="auto" w:sz="8" w:space="0"/>
                    <w:left w:val="single" w:color="auto" w:sz="4" w:space="0"/>
                    <w:bottom w:val="single" w:color="auto" w:sz="4" w:space="0"/>
                    <w:right w:val="nil"/>
                  </w:tcBorders>
                  <w:noWrap w:val="0"/>
                  <w:vAlign w:val="center"/>
                </w:tcPr>
                <w:p>
                  <w:pPr>
                    <w:pStyle w:val="53"/>
                    <w:adjustRightInd w:val="0"/>
                    <w:snapToGrid w:val="0"/>
                    <w:spacing w:line="240" w:lineRule="auto"/>
                    <w:ind w:firstLine="0"/>
                    <w:jc w:val="center"/>
                    <w:rPr>
                      <w:rFonts w:ascii="Times New Roman" w:hAnsi="Times New Roman" w:cs="Times New Roman"/>
                      <w:sz w:val="21"/>
                      <w:szCs w:val="21"/>
                    </w:rPr>
                  </w:pPr>
                  <w:r>
                    <w:rPr>
                      <w:rFonts w:ascii="Times New Roman" w:hAnsi="宋体" w:cs="Times New Roman"/>
                      <w:sz w:val="21"/>
                      <w:szCs w:val="21"/>
                    </w:rPr>
                    <w:t>不涉及</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op w:val="single" w:color="auto" w:sz="4" w:space="0"/>
                    <w:left w:val="nil"/>
                    <w:bottom w:val="single" w:color="auto" w:sz="4" w:space="0"/>
                    <w:right w:val="single" w:color="auto" w:sz="4" w:space="0"/>
                  </w:tcBorders>
                  <w:noWrap w:val="0"/>
                  <w:vAlign w:val="center"/>
                </w:tcPr>
                <w:p>
                  <w:pPr>
                    <w:pStyle w:val="53"/>
                    <w:adjustRightInd w:val="0"/>
                    <w:snapToGrid w:val="0"/>
                    <w:spacing w:line="240" w:lineRule="auto"/>
                    <w:ind w:firstLine="0"/>
                    <w:jc w:val="center"/>
                    <w:rPr>
                      <w:rFonts w:ascii="Times New Roman" w:hAnsi="Times New Roman" w:cs="Times New Roman"/>
                      <w:color w:val="000000"/>
                      <w:sz w:val="21"/>
                      <w:szCs w:val="21"/>
                    </w:rPr>
                  </w:pPr>
                  <w:r>
                    <w:rPr>
                      <w:rFonts w:ascii="Times New Roman" w:hAnsi="宋体" w:cs="Times New Roman"/>
                      <w:color w:val="000000"/>
                      <w:sz w:val="21"/>
                      <w:szCs w:val="21"/>
                    </w:rPr>
                    <w:t>（二）无组织排放</w:t>
                  </w:r>
                </w:p>
              </w:tc>
              <w:tc>
                <w:tcPr>
                  <w:tcW w:w="4178" w:type="dxa"/>
                  <w:tcBorders>
                    <w:top w:val="single" w:color="auto" w:sz="4" w:space="0"/>
                    <w:left w:val="single" w:color="auto" w:sz="4" w:space="0"/>
                    <w:bottom w:val="single" w:color="auto" w:sz="4" w:space="0"/>
                    <w:right w:val="single" w:color="auto" w:sz="4" w:space="0"/>
                  </w:tcBorders>
                  <w:noWrap w:val="0"/>
                  <w:vAlign w:val="center"/>
                </w:tcPr>
                <w:p>
                  <w:pPr>
                    <w:pStyle w:val="53"/>
                    <w:adjustRightInd w:val="0"/>
                    <w:snapToGrid w:val="0"/>
                    <w:spacing w:line="240" w:lineRule="auto"/>
                    <w:ind w:firstLine="0"/>
                    <w:jc w:val="left"/>
                    <w:rPr>
                      <w:rFonts w:ascii="Times New Roman" w:hAnsi="Times New Roman" w:cs="Times New Roman"/>
                      <w:color w:val="000000"/>
                      <w:sz w:val="21"/>
                      <w:szCs w:val="21"/>
                    </w:rPr>
                  </w:pPr>
                  <w:r>
                    <w:rPr>
                      <w:rFonts w:ascii="Times New Roman" w:hAnsi="宋体" w:cs="Times New Roman"/>
                      <w:color w:val="000000"/>
                      <w:sz w:val="21"/>
                      <w:szCs w:val="21"/>
                    </w:rPr>
                    <w:t>无组织排放治理应达到大气污染防治攻坚治理措施要求，针对原料运输、贮存、装卸、混合、转运、加装、工艺过程、产品出料、包装等各个生产环节，持续做好全流程控制、收集、净化处理工作，完善在线监测、视频监控和相应的污染物排放监测设备，全面实现</w:t>
                  </w:r>
                  <w:r>
                    <w:rPr>
                      <w:rFonts w:ascii="Times New Roman" w:hAnsi="Times New Roman" w:cs="Times New Roman"/>
                      <w:color w:val="000000"/>
                      <w:sz w:val="21"/>
                      <w:szCs w:val="21"/>
                    </w:rPr>
                    <w:t>“</w:t>
                  </w:r>
                  <w:r>
                    <w:rPr>
                      <w:rFonts w:ascii="Times New Roman" w:hAnsi="宋体" w:cs="Times New Roman"/>
                      <w:color w:val="000000"/>
                      <w:sz w:val="21"/>
                      <w:szCs w:val="21"/>
                    </w:rPr>
                    <w:t>五到位、一密闭</w:t>
                  </w:r>
                  <w:r>
                    <w:rPr>
                      <w:rFonts w:ascii="Times New Roman" w:hAnsi="Times New Roman" w:cs="Times New Roman"/>
                      <w:color w:val="000000"/>
                      <w:sz w:val="21"/>
                      <w:szCs w:val="21"/>
                    </w:rPr>
                    <w:t>”</w:t>
                  </w:r>
                  <w:r>
                    <w:rPr>
                      <w:rFonts w:ascii="Times New Roman" w:hAnsi="宋体" w:cs="Times New Roman"/>
                      <w:color w:val="000000"/>
                      <w:sz w:val="21"/>
                      <w:szCs w:val="21"/>
                    </w:rPr>
                    <w:t>（生产过程收尘到位，物料运输抑尘到位，厂区道路除尘到位，裸露土地绿化到位，无组织排放监控到位；厂区内贮存的各类易产生粉尘的物料及燃料全部密闭）；涉及挥发性有机物无组织排放的企业挥发性有机物无组织排放应满足《挥发性有机物无组织排放控制标准》（</w:t>
                  </w:r>
                  <w:r>
                    <w:rPr>
                      <w:rFonts w:ascii="Times New Roman" w:hAnsi="Times New Roman" w:cs="Times New Roman"/>
                      <w:color w:val="000000"/>
                      <w:sz w:val="21"/>
                      <w:szCs w:val="21"/>
                    </w:rPr>
                    <w:t>GB37822—2019</w:t>
                  </w:r>
                  <w:r>
                    <w:rPr>
                      <w:rFonts w:ascii="Times New Roman" w:hAnsi="宋体" w:cs="Times New Roman"/>
                      <w:color w:val="000000"/>
                      <w:sz w:val="21"/>
                      <w:szCs w:val="21"/>
                    </w:rPr>
                    <w:t>）要求。</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pStyle w:val="53"/>
                    <w:adjustRightInd w:val="0"/>
                    <w:snapToGrid w:val="0"/>
                    <w:spacing w:line="240" w:lineRule="auto"/>
                    <w:ind w:firstLine="0"/>
                    <w:jc w:val="center"/>
                    <w:rPr>
                      <w:rFonts w:ascii="Times New Roman" w:hAnsi="Times New Roman" w:cs="Times New Roman"/>
                      <w:color w:val="000000"/>
                      <w:sz w:val="21"/>
                      <w:szCs w:val="21"/>
                    </w:rPr>
                  </w:pPr>
                  <w:r>
                    <w:rPr>
                      <w:rFonts w:ascii="Times New Roman" w:hAnsi="宋体" w:cs="Times New Roman"/>
                      <w:bCs/>
                      <w:color w:val="000000"/>
                      <w:sz w:val="21"/>
                      <w:szCs w:val="21"/>
                    </w:rPr>
                    <w:t>本项目</w:t>
                  </w:r>
                  <w:r>
                    <w:rPr>
                      <w:rFonts w:hint="eastAsia" w:ascii="Times New Roman" w:hAnsi="宋体" w:cs="Times New Roman"/>
                      <w:bCs/>
                      <w:color w:val="000000"/>
                      <w:sz w:val="21"/>
                      <w:szCs w:val="21"/>
                    </w:rPr>
                    <w:t>生产均在密闭车间内进行。生产过程中做到“五到位、一密闭”。</w:t>
                  </w:r>
                </w:p>
              </w:tc>
              <w:tc>
                <w:tcPr>
                  <w:tcW w:w="911" w:type="dxa"/>
                  <w:tcBorders>
                    <w:top w:val="single" w:color="auto" w:sz="4" w:space="0"/>
                    <w:left w:val="single" w:color="auto" w:sz="4" w:space="0"/>
                    <w:bottom w:val="single" w:color="auto" w:sz="4" w:space="0"/>
                    <w:right w:val="nil"/>
                  </w:tcBorders>
                  <w:noWrap w:val="0"/>
                  <w:vAlign w:val="center"/>
                </w:tcPr>
                <w:p>
                  <w:pPr>
                    <w:pStyle w:val="53"/>
                    <w:adjustRightInd w:val="0"/>
                    <w:snapToGrid w:val="0"/>
                    <w:spacing w:line="240" w:lineRule="auto"/>
                    <w:ind w:firstLine="0"/>
                    <w:jc w:val="center"/>
                    <w:rPr>
                      <w:rFonts w:ascii="Times New Roman" w:hAnsi="Times New Roman" w:cs="Times New Roman"/>
                      <w:color w:val="000000"/>
                      <w:sz w:val="21"/>
                      <w:szCs w:val="21"/>
                    </w:rPr>
                  </w:pPr>
                  <w:r>
                    <w:rPr>
                      <w:rFonts w:ascii="Times New Roman" w:hAnsi="宋体" w:cs="Times New Roman"/>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op w:val="single" w:color="auto" w:sz="4" w:space="0"/>
                    <w:left w:val="nil"/>
                    <w:bottom w:val="single" w:color="auto" w:sz="4" w:space="0"/>
                    <w:right w:val="single" w:color="auto" w:sz="4" w:space="0"/>
                  </w:tcBorders>
                  <w:noWrap w:val="0"/>
                  <w:vAlign w:val="center"/>
                </w:tcPr>
                <w:p>
                  <w:pPr>
                    <w:pStyle w:val="53"/>
                    <w:adjustRightInd w:val="0"/>
                    <w:snapToGrid w:val="0"/>
                    <w:spacing w:line="240" w:lineRule="auto"/>
                    <w:ind w:firstLine="0"/>
                    <w:jc w:val="center"/>
                    <w:rPr>
                      <w:rFonts w:ascii="Times New Roman" w:hAnsi="Times New Roman" w:cs="Times New Roman"/>
                      <w:color w:val="000000"/>
                      <w:sz w:val="21"/>
                      <w:szCs w:val="21"/>
                    </w:rPr>
                  </w:pPr>
                  <w:r>
                    <w:rPr>
                      <w:rFonts w:ascii="Times New Roman" w:hAnsi="宋体" w:cs="Times New Roman"/>
                      <w:color w:val="000000"/>
                      <w:sz w:val="21"/>
                      <w:szCs w:val="21"/>
                    </w:rPr>
                    <w:t>（</w:t>
                  </w:r>
                  <w:r>
                    <w:rPr>
                      <w:rFonts w:hint="eastAsia" w:ascii="Times New Roman" w:hAnsi="宋体" w:cs="Times New Roman"/>
                      <w:color w:val="000000"/>
                      <w:sz w:val="21"/>
                      <w:szCs w:val="21"/>
                      <w:lang w:val="en-US" w:eastAsia="zh-CN"/>
                    </w:rPr>
                    <w:t>三</w:t>
                  </w:r>
                  <w:r>
                    <w:rPr>
                      <w:rFonts w:ascii="Times New Roman" w:hAnsi="宋体" w:cs="Times New Roman"/>
                      <w:color w:val="000000"/>
                      <w:sz w:val="21"/>
                      <w:szCs w:val="21"/>
                    </w:rPr>
                    <w:t>）大力提升有组织排放治理水平</w:t>
                  </w:r>
                </w:p>
              </w:tc>
              <w:tc>
                <w:tcPr>
                  <w:tcW w:w="4178" w:type="dxa"/>
                  <w:tcBorders>
                    <w:top w:val="single" w:color="auto" w:sz="4" w:space="0"/>
                    <w:left w:val="single" w:color="auto" w:sz="4" w:space="0"/>
                    <w:bottom w:val="single" w:color="auto" w:sz="4" w:space="0"/>
                    <w:right w:val="single" w:color="auto" w:sz="4" w:space="0"/>
                  </w:tcBorders>
                  <w:noWrap w:val="0"/>
                  <w:vAlign w:val="center"/>
                </w:tcPr>
                <w:p>
                  <w:pPr>
                    <w:pStyle w:val="53"/>
                    <w:adjustRightInd w:val="0"/>
                    <w:snapToGrid w:val="0"/>
                    <w:spacing w:line="240" w:lineRule="auto"/>
                    <w:ind w:firstLine="0"/>
                    <w:jc w:val="left"/>
                    <w:rPr>
                      <w:rFonts w:hint="eastAsia" w:ascii="Times New Roman" w:hAnsi="宋体" w:cs="Times New Roman"/>
                      <w:color w:val="000000"/>
                      <w:sz w:val="21"/>
                      <w:szCs w:val="21"/>
                    </w:rPr>
                  </w:pPr>
                  <w:r>
                    <w:rPr>
                      <w:rFonts w:ascii="Times New Roman" w:hAnsi="宋体" w:cs="Times New Roman"/>
                      <w:color w:val="000000"/>
                      <w:sz w:val="21"/>
                      <w:szCs w:val="21"/>
                    </w:rPr>
                    <w:t>各省辖市（含济源示范区，下同）生态环境局督促相关企业因厂制宜选择成熟可靠的环保治理技术，鼓励采用覆膜滤料袋式除尘器、湿式静电除尘器、高效滤筒除尘器等除尘设施；烟气脱硫应实施增容提效改造等措施，提高运行稳定性，取消烟气旁路；烟气脱硝采用活性炭（焦）、选择性催化还原（</w:t>
                  </w:r>
                  <w:r>
                    <w:rPr>
                      <w:rFonts w:ascii="Times New Roman" w:hAnsi="Times New Roman" w:cs="Times New Roman"/>
                      <w:color w:val="000000"/>
                      <w:sz w:val="21"/>
                      <w:szCs w:val="21"/>
                    </w:rPr>
                    <w:t>SCR</w:t>
                  </w:r>
                  <w:r>
                    <w:rPr>
                      <w:rFonts w:ascii="Times New Roman" w:hAnsi="宋体" w:cs="Times New Roman"/>
                      <w:color w:val="000000"/>
                      <w:sz w:val="21"/>
                      <w:szCs w:val="21"/>
                    </w:rPr>
                    <w:t>）等高效脱硝技术；工业锅炉、工业窑炉应采用低氮燃烧技术；排放挥发性有机物的企业应根据挥发性有机物组分及浓度、生产工况等，合理选择治理技术，除采用浓缩</w:t>
                  </w:r>
                  <w:r>
                    <w:rPr>
                      <w:rFonts w:ascii="Times New Roman" w:hAnsi="Times New Roman" w:cs="Times New Roman"/>
                      <w:color w:val="000000"/>
                      <w:sz w:val="21"/>
                      <w:szCs w:val="21"/>
                    </w:rPr>
                    <w:t>+</w:t>
                  </w:r>
                  <w:r>
                    <w:rPr>
                      <w:rFonts w:ascii="Times New Roman" w:hAnsi="宋体" w:cs="Times New Roman"/>
                      <w:color w:val="000000"/>
                      <w:sz w:val="21"/>
                      <w:szCs w:val="21"/>
                    </w:rPr>
                    <w:t>焚烧（催化燃烧）工艺外，禁止采用单一低温等离子、光催化、光氧化、喷淋吸附等治理技术。采用活性炭吸附技术的，应选择碘值不低于</w:t>
                  </w:r>
                  <w:r>
                    <w:rPr>
                      <w:rFonts w:ascii="Times New Roman" w:hAnsi="Times New Roman" w:cs="Times New Roman"/>
                      <w:color w:val="000000"/>
                      <w:sz w:val="21"/>
                      <w:szCs w:val="21"/>
                    </w:rPr>
                    <w:t>800</w:t>
                  </w:r>
                  <w:r>
                    <w:rPr>
                      <w:rFonts w:ascii="Times New Roman" w:hAnsi="宋体" w:cs="Times New Roman"/>
                      <w:color w:val="000000"/>
                      <w:sz w:val="21"/>
                      <w:szCs w:val="21"/>
                    </w:rPr>
                    <w:t>毫克</w:t>
                  </w:r>
                  <w:r>
                    <w:rPr>
                      <w:rFonts w:ascii="Times New Roman" w:hAnsi="Times New Roman" w:cs="Times New Roman"/>
                      <w:color w:val="000000"/>
                      <w:sz w:val="21"/>
                      <w:szCs w:val="21"/>
                    </w:rPr>
                    <w:t>/</w:t>
                  </w:r>
                  <w:r>
                    <w:rPr>
                      <w:rFonts w:ascii="Times New Roman" w:hAnsi="宋体" w:cs="Times New Roman"/>
                      <w:color w:val="000000"/>
                      <w:sz w:val="21"/>
                      <w:szCs w:val="21"/>
                    </w:rPr>
                    <w:t>克的活性炭，并按设计要求足量添加、及时更换，并做好活性炭购买、更换、废活性炭暂存转运记录。普遍采用活性炭吸附有机废气的园区应当建设统一的脱附、再生处理中心，涂装类园区应当统筹规划建设集中涂装中心。</w:t>
                  </w:r>
                </w:p>
                <w:p>
                  <w:pPr>
                    <w:pStyle w:val="53"/>
                    <w:adjustRightInd w:val="0"/>
                    <w:snapToGrid w:val="0"/>
                    <w:spacing w:line="240" w:lineRule="auto"/>
                    <w:ind w:firstLine="0"/>
                    <w:jc w:val="left"/>
                    <w:rPr>
                      <w:rFonts w:ascii="Times New Roman" w:hAnsi="宋体" w:cs="Times New Roman"/>
                      <w:color w:val="000000"/>
                      <w:sz w:val="21"/>
                      <w:szCs w:val="21"/>
                    </w:rPr>
                  </w:pPr>
                </w:p>
              </w:tc>
              <w:tc>
                <w:tcPr>
                  <w:tcW w:w="1276" w:type="dxa"/>
                  <w:vMerge w:val="restart"/>
                  <w:tcBorders>
                    <w:top w:val="single" w:color="auto" w:sz="4" w:space="0"/>
                    <w:left w:val="single" w:color="auto" w:sz="4" w:space="0"/>
                    <w:right w:val="single" w:color="auto" w:sz="4" w:space="0"/>
                  </w:tcBorders>
                  <w:noWrap w:val="0"/>
                  <w:vAlign w:val="center"/>
                </w:tcPr>
                <w:p>
                  <w:pPr>
                    <w:pStyle w:val="53"/>
                    <w:adjustRightInd w:val="0"/>
                    <w:snapToGrid w:val="0"/>
                    <w:spacing w:line="240" w:lineRule="auto"/>
                    <w:ind w:firstLine="0"/>
                    <w:jc w:val="center"/>
                    <w:rPr>
                      <w:rFonts w:ascii="Times New Roman" w:hAnsi="Times New Roman" w:cs="Times New Roman"/>
                      <w:color w:val="000000"/>
                      <w:sz w:val="21"/>
                      <w:szCs w:val="21"/>
                    </w:rPr>
                  </w:pPr>
                  <w:r>
                    <w:rPr>
                      <w:rFonts w:ascii="Times New Roman" w:hAnsi="宋体" w:cs="Times New Roman"/>
                      <w:bCs/>
                      <w:color w:val="000000"/>
                      <w:sz w:val="21"/>
                      <w:szCs w:val="21"/>
                    </w:rPr>
                    <w:t>本项目</w:t>
                  </w:r>
                  <w:r>
                    <w:rPr>
                      <w:rFonts w:hint="eastAsia" w:ascii="Times New Roman" w:hAnsi="宋体" w:cs="Times New Roman"/>
                      <w:bCs/>
                      <w:color w:val="000000"/>
                      <w:sz w:val="21"/>
                      <w:szCs w:val="21"/>
                    </w:rPr>
                    <w:t>生产在密闭车间内进行，</w:t>
                  </w:r>
                  <w:r>
                    <w:rPr>
                      <w:rFonts w:hint="eastAsia" w:ascii="Times New Roman" w:hAnsi="宋体" w:cs="Times New Roman"/>
                      <w:bCs/>
                      <w:color w:val="auto"/>
                      <w:sz w:val="21"/>
                      <w:szCs w:val="21"/>
                      <w:highlight w:val="none"/>
                    </w:rPr>
                    <w:t>生产过程中</w:t>
                  </w:r>
                  <w:r>
                    <w:rPr>
                      <w:rFonts w:hint="eastAsia" w:ascii="Times New Roman" w:hAnsi="宋体" w:cs="Times New Roman"/>
                      <w:bCs/>
                      <w:color w:val="auto"/>
                      <w:sz w:val="21"/>
                      <w:szCs w:val="21"/>
                      <w:highlight w:val="none"/>
                      <w:lang w:val="en-US" w:eastAsia="zh-CN"/>
                    </w:rPr>
                    <w:t>有机废气及粉尘</w:t>
                  </w:r>
                  <w:r>
                    <w:rPr>
                      <w:rFonts w:hint="eastAsia" w:ascii="Times New Roman" w:hAnsi="宋体" w:cs="Times New Roman"/>
                      <w:bCs/>
                      <w:color w:val="auto"/>
                      <w:sz w:val="21"/>
                      <w:szCs w:val="21"/>
                      <w:highlight w:val="none"/>
                    </w:rPr>
                    <w:t>经</w:t>
                  </w:r>
                  <w:r>
                    <w:rPr>
                      <w:rFonts w:hint="eastAsia" w:ascii="Times New Roman" w:hAnsi="宋体" w:cs="Times New Roman"/>
                      <w:bCs/>
                      <w:color w:val="auto"/>
                      <w:sz w:val="21"/>
                      <w:szCs w:val="21"/>
                      <w:highlight w:val="none"/>
                      <w:lang w:val="en-US" w:eastAsia="zh-CN"/>
                    </w:rPr>
                    <w:t>集气罩</w:t>
                  </w:r>
                  <w:r>
                    <w:rPr>
                      <w:rFonts w:hint="eastAsia" w:ascii="Times New Roman" w:hAnsi="宋体" w:cs="Times New Roman"/>
                      <w:bCs/>
                      <w:color w:val="auto"/>
                      <w:sz w:val="21"/>
                      <w:szCs w:val="21"/>
                      <w:highlight w:val="none"/>
                    </w:rPr>
                    <w:t>收集后通过抽风系统引至袋式除尘器+活性炭吸附脱附</w:t>
                  </w:r>
                  <w:r>
                    <w:rPr>
                      <w:rFonts w:hint="eastAsia" w:ascii="Times New Roman" w:hAnsi="宋体" w:cs="Times New Roman"/>
                      <w:bCs/>
                      <w:color w:val="auto"/>
                      <w:sz w:val="21"/>
                      <w:szCs w:val="21"/>
                      <w:highlight w:val="none"/>
                      <w:lang w:val="en-US" w:eastAsia="zh-CN"/>
                    </w:rPr>
                    <w:t>+</w:t>
                  </w:r>
                  <w:r>
                    <w:rPr>
                      <w:rFonts w:hint="eastAsia" w:ascii="Times New Roman" w:hAnsi="宋体" w:cs="Times New Roman"/>
                      <w:bCs/>
                      <w:color w:val="auto"/>
                      <w:sz w:val="21"/>
                      <w:szCs w:val="21"/>
                      <w:highlight w:val="none"/>
                    </w:rPr>
                    <w:t>催化燃烧装置处理</w:t>
                  </w:r>
                  <w:r>
                    <w:rPr>
                      <w:rFonts w:hint="eastAsia" w:ascii="Times New Roman" w:hAnsi="宋体" w:cs="Times New Roman"/>
                      <w:bCs/>
                      <w:color w:val="auto"/>
                      <w:sz w:val="21"/>
                      <w:szCs w:val="21"/>
                    </w:rPr>
                    <w:t>，</w:t>
                  </w:r>
                  <w:r>
                    <w:rPr>
                      <w:rFonts w:hint="eastAsia" w:ascii="Times New Roman" w:hAnsi="宋体" w:cs="Times New Roman"/>
                      <w:bCs/>
                      <w:color w:val="000000"/>
                      <w:sz w:val="21"/>
                      <w:szCs w:val="21"/>
                    </w:rPr>
                    <w:t>尾</w:t>
                  </w:r>
                  <w:r>
                    <w:rPr>
                      <w:rFonts w:hint="eastAsia" w:ascii="Times New Roman" w:hAnsi="宋体" w:cs="Times New Roman"/>
                      <w:bCs/>
                      <w:color w:val="000000"/>
                      <w:sz w:val="21"/>
                      <w:szCs w:val="21"/>
                      <w:lang w:val="en-US" w:eastAsia="zh-CN"/>
                    </w:rPr>
                    <w:t>气</w:t>
                  </w:r>
                  <w:r>
                    <w:rPr>
                      <w:rFonts w:hint="eastAsia" w:ascii="Times New Roman" w:hAnsi="宋体" w:cs="Times New Roman"/>
                      <w:bCs/>
                      <w:color w:val="000000"/>
                      <w:sz w:val="21"/>
                      <w:szCs w:val="21"/>
                    </w:rPr>
                    <w:t>由15m排气筒进行排放</w:t>
                  </w:r>
                </w:p>
              </w:tc>
              <w:tc>
                <w:tcPr>
                  <w:tcW w:w="911" w:type="dxa"/>
                  <w:tcBorders>
                    <w:top w:val="single" w:color="auto" w:sz="4" w:space="0"/>
                    <w:left w:val="single" w:color="auto" w:sz="4" w:space="0"/>
                    <w:bottom w:val="single" w:color="auto" w:sz="4" w:space="0"/>
                    <w:right w:val="nil"/>
                  </w:tcBorders>
                  <w:noWrap w:val="0"/>
                  <w:vAlign w:val="center"/>
                </w:tcPr>
                <w:p>
                  <w:pPr>
                    <w:pStyle w:val="53"/>
                    <w:adjustRightInd w:val="0"/>
                    <w:snapToGrid w:val="0"/>
                    <w:spacing w:line="240" w:lineRule="auto"/>
                    <w:ind w:firstLine="0"/>
                    <w:jc w:val="center"/>
                    <w:rPr>
                      <w:rFonts w:ascii="Times New Roman" w:hAnsi="Times New Roman" w:cs="Times New Roman"/>
                      <w:color w:val="000000"/>
                      <w:sz w:val="21"/>
                      <w:szCs w:val="21"/>
                    </w:rPr>
                  </w:pPr>
                  <w:r>
                    <w:rPr>
                      <w:rFonts w:ascii="Times New Roman" w:hAnsi="宋体" w:cs="Times New Roman"/>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op w:val="single" w:color="auto" w:sz="4" w:space="0"/>
                    <w:left w:val="nil"/>
                    <w:bottom w:val="single" w:color="auto" w:sz="4" w:space="0"/>
                    <w:right w:val="single" w:color="auto" w:sz="4" w:space="0"/>
                  </w:tcBorders>
                  <w:noWrap w:val="0"/>
                  <w:vAlign w:val="center"/>
                </w:tcPr>
                <w:p>
                  <w:pPr>
                    <w:pStyle w:val="53"/>
                    <w:adjustRightInd w:val="0"/>
                    <w:snapToGrid w:val="0"/>
                    <w:spacing w:line="240" w:lineRule="auto"/>
                    <w:ind w:firstLine="0"/>
                    <w:jc w:val="center"/>
                    <w:rPr>
                      <w:rFonts w:ascii="Times New Roman" w:hAnsi="Times New Roman" w:cs="Times New Roman"/>
                      <w:color w:val="000000"/>
                      <w:sz w:val="21"/>
                      <w:szCs w:val="21"/>
                    </w:rPr>
                  </w:pPr>
                  <w:r>
                    <w:rPr>
                      <w:rFonts w:ascii="Times New Roman" w:hAnsi="宋体" w:cs="Times New Roman"/>
                      <w:color w:val="000000"/>
                      <w:sz w:val="21"/>
                      <w:szCs w:val="21"/>
                    </w:rPr>
                    <w:t>（</w:t>
                  </w:r>
                  <w:r>
                    <w:rPr>
                      <w:rFonts w:hint="eastAsia" w:ascii="Times New Roman" w:hAnsi="宋体" w:cs="Times New Roman"/>
                      <w:color w:val="000000"/>
                      <w:sz w:val="21"/>
                      <w:szCs w:val="21"/>
                      <w:lang w:val="en-US" w:eastAsia="zh-CN"/>
                    </w:rPr>
                    <w:t>四</w:t>
                  </w:r>
                  <w:r>
                    <w:rPr>
                      <w:rFonts w:ascii="Times New Roman" w:hAnsi="宋体" w:cs="Times New Roman"/>
                      <w:color w:val="000000"/>
                      <w:sz w:val="21"/>
                      <w:szCs w:val="21"/>
                    </w:rPr>
                    <w:t>）强力推进无组织排放治理效果</w:t>
                  </w:r>
                </w:p>
              </w:tc>
              <w:tc>
                <w:tcPr>
                  <w:tcW w:w="4178" w:type="dxa"/>
                  <w:tcBorders>
                    <w:top w:val="single" w:color="auto" w:sz="4" w:space="0"/>
                    <w:left w:val="single" w:color="auto" w:sz="4" w:space="0"/>
                    <w:bottom w:val="single" w:color="auto" w:sz="4" w:space="0"/>
                    <w:right w:val="single" w:color="auto" w:sz="4" w:space="0"/>
                  </w:tcBorders>
                  <w:noWrap w:val="0"/>
                  <w:vAlign w:val="center"/>
                </w:tcPr>
                <w:p>
                  <w:pPr>
                    <w:pStyle w:val="53"/>
                    <w:adjustRightInd w:val="0"/>
                    <w:snapToGrid w:val="0"/>
                    <w:spacing w:line="240" w:lineRule="auto"/>
                    <w:ind w:firstLine="0"/>
                    <w:jc w:val="left"/>
                    <w:rPr>
                      <w:rFonts w:ascii="Times New Roman" w:hAnsi="Times New Roman" w:cs="Times New Roman"/>
                      <w:color w:val="000000"/>
                      <w:sz w:val="21"/>
                      <w:szCs w:val="21"/>
                    </w:rPr>
                  </w:pPr>
                  <w:r>
                    <w:rPr>
                      <w:rFonts w:ascii="Times New Roman" w:hAnsi="宋体" w:cs="Times New Roman"/>
                      <w:color w:val="000000"/>
                      <w:sz w:val="21"/>
                      <w:szCs w:val="21"/>
                    </w:rPr>
                    <w:t>各省辖市生态环境局督促相关企业认真组织企业进行自查，建立无组织排放问题清单，加强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将无组织排放转变为有组织排放进行控制，对于采用局部集气罩的，应根据废气排放特点合理选择收集点位，通过更换大功率风机、增设烟道风机、增加垂帘等方式，提高废气集气效率。</w:t>
                  </w:r>
                </w:p>
              </w:tc>
              <w:tc>
                <w:tcPr>
                  <w:tcW w:w="1276" w:type="dxa"/>
                  <w:vMerge w:val="continue"/>
                  <w:tcBorders>
                    <w:left w:val="single" w:color="auto" w:sz="4" w:space="0"/>
                    <w:bottom w:val="single" w:color="auto" w:sz="4" w:space="0"/>
                    <w:right w:val="single" w:color="auto" w:sz="4" w:space="0"/>
                  </w:tcBorders>
                  <w:noWrap w:val="0"/>
                  <w:vAlign w:val="center"/>
                </w:tcPr>
                <w:p>
                  <w:pPr>
                    <w:pStyle w:val="53"/>
                    <w:adjustRightInd w:val="0"/>
                    <w:snapToGrid w:val="0"/>
                    <w:spacing w:line="240" w:lineRule="auto"/>
                    <w:ind w:firstLine="0"/>
                    <w:jc w:val="center"/>
                    <w:rPr>
                      <w:rFonts w:ascii="Times New Roman" w:hAnsi="Times New Roman" w:cs="Times New Roman"/>
                      <w:color w:val="000000"/>
                      <w:sz w:val="21"/>
                      <w:szCs w:val="21"/>
                    </w:rPr>
                  </w:pPr>
                </w:p>
              </w:tc>
              <w:tc>
                <w:tcPr>
                  <w:tcW w:w="911" w:type="dxa"/>
                  <w:tcBorders>
                    <w:top w:val="single" w:color="auto" w:sz="4" w:space="0"/>
                    <w:left w:val="single" w:color="auto" w:sz="4" w:space="0"/>
                    <w:bottom w:val="single" w:color="auto" w:sz="4" w:space="0"/>
                    <w:right w:val="nil"/>
                  </w:tcBorders>
                  <w:noWrap w:val="0"/>
                  <w:vAlign w:val="center"/>
                </w:tcPr>
                <w:p>
                  <w:pPr>
                    <w:pStyle w:val="53"/>
                    <w:adjustRightInd w:val="0"/>
                    <w:snapToGrid w:val="0"/>
                    <w:spacing w:line="240" w:lineRule="auto"/>
                    <w:ind w:firstLine="0"/>
                    <w:jc w:val="center"/>
                    <w:rPr>
                      <w:rFonts w:ascii="Times New Roman" w:hAnsi="Times New Roman" w:cs="Times New Roman"/>
                      <w:color w:val="000000"/>
                      <w:sz w:val="21"/>
                      <w:szCs w:val="21"/>
                    </w:rPr>
                  </w:pPr>
                  <w:r>
                    <w:rPr>
                      <w:rFonts w:ascii="Times New Roman" w:hAnsi="宋体" w:cs="Times New Roman"/>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tcBorders>
                    <w:top w:val="single" w:color="auto" w:sz="4" w:space="0"/>
                    <w:left w:val="nil"/>
                    <w:bottom w:val="single" w:color="auto" w:sz="8" w:space="0"/>
                    <w:right w:val="single" w:color="auto" w:sz="4" w:space="0"/>
                  </w:tcBorders>
                  <w:noWrap w:val="0"/>
                  <w:vAlign w:val="center"/>
                </w:tcPr>
                <w:p>
                  <w:pPr>
                    <w:pStyle w:val="53"/>
                    <w:adjustRightInd w:val="0"/>
                    <w:snapToGrid w:val="0"/>
                    <w:spacing w:line="240" w:lineRule="auto"/>
                    <w:ind w:firstLine="0"/>
                    <w:jc w:val="center"/>
                    <w:rPr>
                      <w:rFonts w:ascii="Times New Roman" w:hAnsi="Times New Roman" w:cs="Times New Roman"/>
                      <w:color w:val="000000"/>
                      <w:sz w:val="21"/>
                      <w:szCs w:val="21"/>
                    </w:rPr>
                  </w:pPr>
                  <w:r>
                    <w:rPr>
                      <w:rFonts w:ascii="Times New Roman" w:hAnsi="宋体" w:cs="Times New Roman"/>
                      <w:color w:val="000000"/>
                      <w:sz w:val="21"/>
                      <w:szCs w:val="21"/>
                    </w:rPr>
                    <w:t>（</w:t>
                  </w:r>
                  <w:r>
                    <w:rPr>
                      <w:rFonts w:hint="eastAsia" w:ascii="Times New Roman" w:hAnsi="宋体" w:cs="Times New Roman"/>
                      <w:color w:val="000000"/>
                      <w:sz w:val="21"/>
                      <w:szCs w:val="21"/>
                      <w:lang w:val="en-US" w:eastAsia="zh-CN"/>
                    </w:rPr>
                    <w:t>五</w:t>
                  </w:r>
                  <w:r>
                    <w:rPr>
                      <w:rFonts w:ascii="Times New Roman" w:hAnsi="宋体" w:cs="Times New Roman"/>
                      <w:color w:val="000000"/>
                      <w:sz w:val="21"/>
                      <w:szCs w:val="21"/>
                    </w:rPr>
                    <w:t>）认真贯彻落实排污许可管理条例</w:t>
                  </w:r>
                </w:p>
              </w:tc>
              <w:tc>
                <w:tcPr>
                  <w:tcW w:w="4178" w:type="dxa"/>
                  <w:tcBorders>
                    <w:top w:val="single" w:color="auto" w:sz="4" w:space="0"/>
                    <w:left w:val="single" w:color="auto" w:sz="4" w:space="0"/>
                    <w:bottom w:val="single" w:color="auto" w:sz="8" w:space="0"/>
                    <w:right w:val="single" w:color="auto" w:sz="4" w:space="0"/>
                  </w:tcBorders>
                  <w:noWrap w:val="0"/>
                  <w:vAlign w:val="center"/>
                </w:tcPr>
                <w:p>
                  <w:pPr>
                    <w:pStyle w:val="53"/>
                    <w:adjustRightInd w:val="0"/>
                    <w:snapToGrid w:val="0"/>
                    <w:spacing w:line="240" w:lineRule="auto"/>
                    <w:ind w:firstLine="0"/>
                    <w:jc w:val="left"/>
                    <w:rPr>
                      <w:rFonts w:ascii="Times New Roman" w:hAnsi="Times New Roman" w:cs="Times New Roman"/>
                      <w:color w:val="000000"/>
                      <w:sz w:val="21"/>
                      <w:szCs w:val="21"/>
                    </w:rPr>
                  </w:pPr>
                  <w:r>
                    <w:rPr>
                      <w:rFonts w:ascii="Times New Roman" w:hAnsi="宋体" w:cs="Times New Roman"/>
                      <w:color w:val="000000"/>
                      <w:sz w:val="21"/>
                      <w:szCs w:val="21"/>
                    </w:rPr>
                    <w:t>各省辖市生态环境局督促各排污单位严格落实《排污许可管理条例》要求，规范排污单位自行监测、台账记录、执行报告。加大排污许可证后监管执法力度，严厉查处、依法打击、公开曝光无证排污和不按证排污等违法行为，倒逼排污单位落实主体责任，切实做到持证排污、按证排污。严格落实</w:t>
                  </w:r>
                  <w:r>
                    <w:rPr>
                      <w:rFonts w:ascii="Times New Roman" w:hAnsi="Times New Roman" w:cs="Times New Roman"/>
                      <w:color w:val="000000"/>
                      <w:sz w:val="21"/>
                      <w:szCs w:val="21"/>
                    </w:rPr>
                    <w:t>“</w:t>
                  </w:r>
                  <w:r>
                    <w:rPr>
                      <w:rFonts w:ascii="Times New Roman" w:hAnsi="宋体" w:cs="Times New Roman"/>
                      <w:color w:val="000000"/>
                      <w:sz w:val="21"/>
                      <w:szCs w:val="21"/>
                    </w:rPr>
                    <w:t>谁核发、谁监管</w:t>
                  </w:r>
                  <w:r>
                    <w:rPr>
                      <w:rFonts w:ascii="Times New Roman" w:hAnsi="Times New Roman" w:cs="Times New Roman"/>
                      <w:color w:val="000000"/>
                      <w:sz w:val="21"/>
                      <w:szCs w:val="21"/>
                    </w:rPr>
                    <w:t>”</w:t>
                  </w:r>
                  <w:r>
                    <w:rPr>
                      <w:rFonts w:ascii="Times New Roman" w:hAnsi="宋体" w:cs="Times New Roman"/>
                      <w:color w:val="000000"/>
                      <w:sz w:val="21"/>
                      <w:szCs w:val="21"/>
                    </w:rPr>
                    <w:t>原则，统筹做好发证和执法监管工作，确保实现固定污染源持证排污动态全覆盖。</w:t>
                  </w:r>
                </w:p>
              </w:tc>
              <w:tc>
                <w:tcPr>
                  <w:tcW w:w="1276" w:type="dxa"/>
                  <w:tcBorders>
                    <w:top w:val="single" w:color="auto" w:sz="4" w:space="0"/>
                    <w:left w:val="single" w:color="auto" w:sz="4" w:space="0"/>
                    <w:bottom w:val="single" w:color="auto" w:sz="8" w:space="0"/>
                    <w:right w:val="single" w:color="auto" w:sz="4" w:space="0"/>
                  </w:tcBorders>
                  <w:noWrap w:val="0"/>
                  <w:vAlign w:val="center"/>
                </w:tcPr>
                <w:p>
                  <w:pPr>
                    <w:pStyle w:val="53"/>
                    <w:adjustRightInd w:val="0"/>
                    <w:snapToGrid w:val="0"/>
                    <w:spacing w:line="240" w:lineRule="auto"/>
                    <w:ind w:firstLine="0"/>
                    <w:jc w:val="center"/>
                    <w:rPr>
                      <w:rFonts w:hint="default" w:ascii="Times New Roman" w:hAnsi="Times New Roman" w:eastAsia="宋体" w:cs="Times New Roman"/>
                      <w:color w:val="000000"/>
                      <w:sz w:val="21"/>
                      <w:szCs w:val="21"/>
                      <w:lang w:val="en-US" w:eastAsia="zh-CN"/>
                    </w:rPr>
                  </w:pPr>
                  <w:r>
                    <w:rPr>
                      <w:rFonts w:hint="eastAsia" w:ascii="Times New Roman" w:hAnsi="宋体" w:cs="Times New Roman"/>
                      <w:color w:val="000000"/>
                      <w:sz w:val="21"/>
                      <w:szCs w:val="21"/>
                    </w:rPr>
                    <w:t>本项目主要为生活污水，收集后</w:t>
                  </w:r>
                  <w:r>
                    <w:rPr>
                      <w:rFonts w:hint="eastAsia" w:ascii="Times New Roman" w:hAnsi="宋体" w:cs="Times New Roman"/>
                      <w:color w:val="000000"/>
                      <w:sz w:val="21"/>
                      <w:szCs w:val="21"/>
                      <w:lang w:val="en-US" w:eastAsia="zh-CN"/>
                    </w:rPr>
                    <w:t>经化粪池处理后</w:t>
                  </w:r>
                  <w:r>
                    <w:rPr>
                      <w:rFonts w:hint="eastAsia" w:cs="Times New Roman"/>
                      <w:b w:val="0"/>
                      <w:bCs/>
                      <w:color w:val="auto"/>
                      <w:sz w:val="21"/>
                      <w:szCs w:val="21"/>
                      <w:lang w:val="en-US" w:eastAsia="zh-CN"/>
                    </w:rPr>
                    <w:t>排入大召营污水处理厂进一步处理</w:t>
                  </w:r>
                </w:p>
              </w:tc>
              <w:tc>
                <w:tcPr>
                  <w:tcW w:w="911" w:type="dxa"/>
                  <w:tcBorders>
                    <w:top w:val="single" w:color="auto" w:sz="4" w:space="0"/>
                    <w:left w:val="single" w:color="auto" w:sz="4" w:space="0"/>
                    <w:bottom w:val="single" w:color="auto" w:sz="8" w:space="0"/>
                    <w:right w:val="nil"/>
                  </w:tcBorders>
                  <w:noWrap w:val="0"/>
                  <w:vAlign w:val="center"/>
                </w:tcPr>
                <w:p>
                  <w:pPr>
                    <w:pStyle w:val="53"/>
                    <w:adjustRightInd w:val="0"/>
                    <w:snapToGrid w:val="0"/>
                    <w:spacing w:line="240" w:lineRule="auto"/>
                    <w:ind w:firstLine="0"/>
                    <w:jc w:val="center"/>
                    <w:rPr>
                      <w:rFonts w:ascii="Times New Roman" w:hAnsi="Times New Roman" w:cs="Times New Roman"/>
                      <w:color w:val="000000"/>
                      <w:sz w:val="21"/>
                      <w:szCs w:val="21"/>
                    </w:rPr>
                  </w:pPr>
                  <w:r>
                    <w:rPr>
                      <w:rFonts w:ascii="Times New Roman" w:hAnsi="宋体" w:cs="Times New Roman"/>
                      <w:color w:val="000000"/>
                      <w:sz w:val="21"/>
                      <w:szCs w:val="21"/>
                    </w:rPr>
                    <w:t>符合</w:t>
                  </w:r>
                </w:p>
              </w:tc>
            </w:tr>
          </w:tbl>
          <w:p>
            <w:pPr>
              <w:pStyle w:val="53"/>
              <w:spacing w:line="440" w:lineRule="exact"/>
              <w:rPr>
                <w:rFonts w:hint="eastAsia" w:ascii="Times New Roman" w:hAnsi="宋体" w:cs="Times New Roman"/>
                <w:color w:val="000000"/>
                <w:sz w:val="24"/>
              </w:rPr>
            </w:pPr>
            <w:r>
              <w:rPr>
                <w:rFonts w:ascii="Times New Roman" w:hAnsi="宋体" w:cs="Times New Roman"/>
                <w:color w:val="000000"/>
                <w:sz w:val="24"/>
              </w:rPr>
              <w:t>由上表可知，本项目符合</w:t>
            </w:r>
            <w:r>
              <w:rPr>
                <w:rFonts w:ascii="Times New Roman" w:hAnsi="宋体" w:cs="Times New Roman"/>
                <w:color w:val="000000"/>
                <w:sz w:val="24"/>
                <w:lang w:val="pt-BR"/>
              </w:rPr>
              <w:t>河南省生态环境厅《关于印发河南省</w:t>
            </w:r>
            <w:r>
              <w:rPr>
                <w:rFonts w:ascii="Times New Roman" w:hAnsi="Times New Roman" w:cs="Times New Roman"/>
                <w:color w:val="000000"/>
                <w:sz w:val="24"/>
                <w:lang w:val="pt-BR"/>
              </w:rPr>
              <w:t>2021</w:t>
            </w:r>
            <w:r>
              <w:rPr>
                <w:rFonts w:ascii="Times New Roman" w:hAnsi="宋体" w:cs="Times New Roman"/>
                <w:color w:val="000000"/>
                <w:sz w:val="24"/>
                <w:lang w:val="pt-BR"/>
              </w:rPr>
              <w:t>年工业企业大气污染物全面达标提升行动方案的通知》（豫环文</w:t>
            </w:r>
            <w:r>
              <w:rPr>
                <w:rFonts w:ascii="Times New Roman" w:hAnsi="Times New Roman" w:cs="Times New Roman"/>
                <w:color w:val="000000"/>
                <w:sz w:val="24"/>
                <w:lang w:val="pt-BR"/>
              </w:rPr>
              <w:t>[2021]59</w:t>
            </w:r>
            <w:r>
              <w:rPr>
                <w:rFonts w:ascii="Times New Roman" w:hAnsi="宋体" w:cs="Times New Roman"/>
                <w:color w:val="000000"/>
                <w:sz w:val="24"/>
                <w:lang w:val="pt-BR"/>
              </w:rPr>
              <w:t>号）</w:t>
            </w:r>
            <w:r>
              <w:rPr>
                <w:rFonts w:ascii="Times New Roman" w:hAnsi="宋体" w:cs="Times New Roman"/>
                <w:color w:val="000000"/>
                <w:sz w:val="24"/>
              </w:rPr>
              <w:t>的相关规定。</w:t>
            </w:r>
          </w:p>
          <w:p>
            <w:pPr>
              <w:pStyle w:val="53"/>
              <w:spacing w:line="440" w:lineRule="exact"/>
              <w:ind w:firstLine="482" w:firstLineChars="200"/>
              <w:rPr>
                <w:rFonts w:ascii="Times New Roman" w:hAnsi="宋体" w:cs="Times New Roman"/>
                <w:b/>
                <w:bCs/>
                <w:color w:val="000000" w:themeColor="text1"/>
                <w:sz w:val="24"/>
                <w14:textFill>
                  <w14:solidFill>
                    <w14:schemeClr w14:val="tx1"/>
                  </w14:solidFill>
                </w14:textFill>
              </w:rPr>
            </w:pPr>
            <w:r>
              <w:rPr>
                <w:rFonts w:hint="eastAsia" w:ascii="Times New Roman" w:hAnsi="Times New Roman" w:cs="Times New Roman"/>
                <w:b/>
                <w:bCs/>
                <w:color w:val="000000" w:themeColor="text1"/>
                <w:sz w:val="24"/>
                <w14:textFill>
                  <w14:solidFill>
                    <w14:schemeClr w14:val="tx1"/>
                  </w14:solidFill>
                </w14:textFill>
              </w:rPr>
              <w:t>6</w:t>
            </w:r>
            <w:r>
              <w:rPr>
                <w:rFonts w:ascii="Times New Roman" w:hAnsi="宋体" w:cs="Times New Roman"/>
                <w:b/>
                <w:bCs/>
                <w:color w:val="000000" w:themeColor="text1"/>
                <w:sz w:val="24"/>
                <w14:textFill>
                  <w14:solidFill>
                    <w14:schemeClr w14:val="tx1"/>
                  </w14:solidFill>
                </w14:textFill>
              </w:rPr>
              <w:t>、本项目与《</w:t>
            </w:r>
            <w:r>
              <w:rPr>
                <w:rFonts w:hint="eastAsia" w:ascii="Times New Roman" w:hAnsi="宋体" w:cs="Times New Roman"/>
                <w:b/>
                <w:bCs/>
                <w:color w:val="000000" w:themeColor="text1"/>
                <w:sz w:val="24"/>
                <w14:textFill>
                  <w14:solidFill>
                    <w14:schemeClr w14:val="tx1"/>
                  </w14:solidFill>
                </w14:textFill>
              </w:rPr>
              <w:t>河南省重污染天气通用行业应急减排措施制定技术指南</w:t>
            </w:r>
            <w:r>
              <w:rPr>
                <w:rFonts w:ascii="Times New Roman" w:hAnsi="宋体" w:cs="Times New Roman"/>
                <w:b/>
                <w:bCs/>
                <w:color w:val="000000" w:themeColor="text1"/>
                <w:sz w:val="24"/>
                <w14:textFill>
                  <w14:solidFill>
                    <w14:schemeClr w14:val="tx1"/>
                  </w14:solidFill>
                </w14:textFill>
              </w:rPr>
              <w:t>》</w:t>
            </w:r>
            <w:r>
              <w:rPr>
                <w:rFonts w:hint="eastAsia" w:ascii="Times New Roman" w:hAnsi="宋体" w:cs="Times New Roman"/>
                <w:b/>
                <w:bCs/>
                <w:color w:val="000000" w:themeColor="text1"/>
                <w:sz w:val="24"/>
                <w14:textFill>
                  <w14:solidFill>
                    <w14:schemeClr w14:val="tx1"/>
                  </w14:solidFill>
                </w14:textFill>
              </w:rPr>
              <w:t>（2021年修订版）</w:t>
            </w:r>
            <w:r>
              <w:rPr>
                <w:rFonts w:ascii="Times New Roman" w:hAnsi="宋体" w:cs="Times New Roman"/>
                <w:b/>
                <w:bCs/>
                <w:color w:val="000000" w:themeColor="text1"/>
                <w:sz w:val="24"/>
                <w14:textFill>
                  <w14:solidFill>
                    <w14:schemeClr w14:val="tx1"/>
                  </w14:solidFill>
                </w14:textFill>
              </w:rPr>
              <w:t>对照分析</w:t>
            </w:r>
          </w:p>
          <w:p>
            <w:pPr>
              <w:spacing w:line="440" w:lineRule="exact"/>
              <w:ind w:firstLine="480" w:firstLineChars="200"/>
              <w:rPr>
                <w:rFonts w:ascii="Times New Roman" w:hAnsi="宋体" w:cs="Times New Roman"/>
                <w:color w:val="000000"/>
                <w:sz w:val="24"/>
                <w:lang w:val="pt-BR"/>
              </w:rPr>
            </w:pPr>
            <w:r>
              <w:rPr>
                <w:color w:val="000000" w:themeColor="text1"/>
                <w:sz w:val="24"/>
                <w14:textFill>
                  <w14:solidFill>
                    <w14:schemeClr w14:val="tx1"/>
                  </w14:solidFill>
                </w14:textFill>
              </w:rPr>
              <w:t>本项目属于</w:t>
            </w:r>
            <w:r>
              <w:rPr>
                <w:rFonts w:hint="eastAsia"/>
                <w:color w:val="000000" w:themeColor="text1"/>
                <w:sz w:val="24"/>
                <w:lang w:val="en-US" w:eastAsia="zh-CN"/>
                <w14:textFill>
                  <w14:solidFill>
                    <w14:schemeClr w14:val="tx1"/>
                  </w14:solidFill>
                </w14:textFill>
              </w:rPr>
              <w:t>非</w:t>
            </w:r>
            <w:r>
              <w:rPr>
                <w:rFonts w:hint="eastAsia" w:hAnsi="宋体"/>
                <w:color w:val="000000" w:themeColor="text1"/>
                <w:sz w:val="24"/>
                <w14:textFill>
                  <w14:solidFill>
                    <w14:schemeClr w14:val="tx1"/>
                  </w14:solidFill>
                </w14:textFill>
              </w:rPr>
              <w:t>金属废料和碎屑加工处理项目，不属于国家</w:t>
            </w:r>
            <w:r>
              <w:rPr>
                <w:rFonts w:hint="eastAsia"/>
                <w:color w:val="000000" w:themeColor="text1"/>
                <w:sz w:val="24"/>
                <w14:textFill>
                  <w14:solidFill>
                    <w14:schemeClr w14:val="tx1"/>
                  </w14:solidFill>
                </w14:textFill>
              </w:rPr>
              <w:t>39</w:t>
            </w:r>
            <w:r>
              <w:rPr>
                <w:rFonts w:hint="eastAsia" w:hAnsi="宋体"/>
                <w:color w:val="000000" w:themeColor="text1"/>
                <w:sz w:val="24"/>
                <w14:textFill>
                  <w14:solidFill>
                    <w14:schemeClr w14:val="tx1"/>
                  </w14:solidFill>
                </w14:textFill>
              </w:rPr>
              <w:t>个重点行业和省级</w:t>
            </w:r>
            <w:r>
              <w:rPr>
                <w:rFonts w:hint="eastAsia"/>
                <w:color w:val="000000" w:themeColor="text1"/>
                <w:sz w:val="24"/>
                <w14:textFill>
                  <w14:solidFill>
                    <w14:schemeClr w14:val="tx1"/>
                  </w14:solidFill>
                </w14:textFill>
              </w:rPr>
              <w:t>12</w:t>
            </w:r>
            <w:r>
              <w:rPr>
                <w:rFonts w:hint="eastAsia" w:hAnsi="宋体"/>
                <w:color w:val="000000" w:themeColor="text1"/>
                <w:sz w:val="24"/>
                <w14:textFill>
                  <w14:solidFill>
                    <w14:schemeClr w14:val="tx1"/>
                  </w14:solidFill>
                </w14:textFill>
              </w:rPr>
              <w:t>个重点行业项目，属于未纳入国家和省级重点</w:t>
            </w:r>
            <w:r>
              <w:rPr>
                <w:rFonts w:hint="eastAsia" w:hAnsi="宋体"/>
                <w:color w:val="000000"/>
                <w:sz w:val="24"/>
              </w:rPr>
              <w:t>行业涉气企业的项目。故本项目应按照</w:t>
            </w:r>
            <w:r>
              <w:rPr>
                <w:rFonts w:ascii="Times New Roman" w:hAnsi="宋体" w:cs="Times New Roman"/>
                <w:bCs/>
                <w:color w:val="000000"/>
                <w:sz w:val="24"/>
              </w:rPr>
              <w:t>《</w:t>
            </w:r>
            <w:r>
              <w:rPr>
                <w:rFonts w:hint="eastAsia" w:ascii="Times New Roman" w:hAnsi="宋体" w:cs="Times New Roman"/>
                <w:bCs/>
                <w:color w:val="000000"/>
                <w:sz w:val="24"/>
              </w:rPr>
              <w:t>河南省重污染天气通用行业应急减排措施制定技术指南</w:t>
            </w:r>
            <w:r>
              <w:rPr>
                <w:rFonts w:ascii="Times New Roman" w:hAnsi="宋体" w:cs="Times New Roman"/>
                <w:bCs/>
                <w:color w:val="000000"/>
                <w:sz w:val="24"/>
              </w:rPr>
              <w:t>》</w:t>
            </w:r>
            <w:r>
              <w:rPr>
                <w:rFonts w:hint="eastAsia" w:ascii="Times New Roman" w:hAnsi="宋体" w:cs="Times New Roman"/>
                <w:bCs/>
                <w:color w:val="000000"/>
                <w:sz w:val="24"/>
              </w:rPr>
              <w:t>（2021年修订版）</w:t>
            </w:r>
            <w:r>
              <w:rPr>
                <w:rFonts w:hint="eastAsia" w:hAnsi="宋体" w:cs="Times New Roman"/>
                <w:bCs/>
                <w:color w:val="000000"/>
                <w:sz w:val="24"/>
                <w:lang w:val="en-US" w:eastAsia="zh-CN"/>
              </w:rPr>
              <w:t>进行评价</w:t>
            </w:r>
            <w:r>
              <w:rPr>
                <w:rFonts w:hint="eastAsia" w:ascii="Times New Roman" w:hAnsi="宋体" w:cs="Times New Roman"/>
                <w:bCs/>
                <w:color w:val="000000"/>
                <w:sz w:val="24"/>
              </w:rPr>
              <w:t>，</w:t>
            </w:r>
            <w:r>
              <w:rPr>
                <w:rFonts w:ascii="Times New Roman" w:hAnsi="宋体" w:cs="Times New Roman"/>
                <w:color w:val="000000"/>
                <w:sz w:val="24"/>
                <w:lang w:val="pt-BR"/>
              </w:rPr>
              <w:t>本项目与</w:t>
            </w:r>
            <w:r>
              <w:rPr>
                <w:rFonts w:ascii="Times New Roman" w:hAnsi="宋体" w:cs="Times New Roman"/>
                <w:bCs/>
                <w:color w:val="000000"/>
                <w:sz w:val="24"/>
              </w:rPr>
              <w:t>《</w:t>
            </w:r>
            <w:r>
              <w:rPr>
                <w:rFonts w:hint="eastAsia" w:ascii="Times New Roman" w:hAnsi="宋体" w:cs="Times New Roman"/>
                <w:bCs/>
                <w:color w:val="000000"/>
                <w:sz w:val="24"/>
              </w:rPr>
              <w:t>河南省重污染天气通用行业应急减排措施制定技术指南</w:t>
            </w:r>
            <w:r>
              <w:rPr>
                <w:rFonts w:ascii="Times New Roman" w:hAnsi="宋体" w:cs="Times New Roman"/>
                <w:bCs/>
                <w:color w:val="000000"/>
                <w:sz w:val="24"/>
              </w:rPr>
              <w:t>》</w:t>
            </w:r>
            <w:r>
              <w:rPr>
                <w:rFonts w:hint="eastAsia" w:ascii="Times New Roman" w:hAnsi="宋体" w:cs="Times New Roman"/>
                <w:bCs/>
                <w:color w:val="000000"/>
                <w:sz w:val="24"/>
              </w:rPr>
              <w:t>（2021年修订版）</w:t>
            </w:r>
            <w:r>
              <w:rPr>
                <w:rFonts w:ascii="Times New Roman" w:hAnsi="宋体" w:cs="Times New Roman"/>
                <w:color w:val="000000"/>
                <w:sz w:val="24"/>
              </w:rPr>
              <w:t>对照分析</w:t>
            </w:r>
            <w:r>
              <w:rPr>
                <w:rFonts w:ascii="Times New Roman" w:hAnsi="宋体" w:cs="Times New Roman"/>
                <w:color w:val="000000"/>
                <w:sz w:val="24"/>
                <w:lang w:val="pt-BR"/>
              </w:rPr>
              <w:t>见下表。</w:t>
            </w:r>
          </w:p>
          <w:p>
            <w:pPr>
              <w:pStyle w:val="53"/>
              <w:spacing w:line="440" w:lineRule="exact"/>
              <w:ind w:firstLine="0"/>
              <w:jc w:val="center"/>
              <w:rPr>
                <w:rFonts w:hAnsi="宋体" w:cs="Times New Roman"/>
                <w:b/>
                <w:bCs/>
                <w:color w:val="000000"/>
                <w:sz w:val="24"/>
                <w:szCs w:val="24"/>
              </w:rPr>
            </w:pPr>
            <w:r>
              <w:rPr>
                <w:rFonts w:hAnsi="宋体" w:cs="Times New Roman"/>
                <w:b/>
                <w:bCs/>
                <w:color w:val="000000"/>
                <w:sz w:val="24"/>
                <w:szCs w:val="24"/>
              </w:rPr>
              <w:t>表</w:t>
            </w:r>
            <w:r>
              <w:rPr>
                <w:rFonts w:hint="eastAsia" w:hAnsi="宋体" w:cs="Times New Roman"/>
                <w:b/>
                <w:bCs/>
                <w:color w:val="000000"/>
                <w:sz w:val="24"/>
                <w:szCs w:val="24"/>
                <w:lang w:val="en-US" w:eastAsia="zh-CN"/>
              </w:rPr>
              <w:t>10</w:t>
            </w:r>
            <w:r>
              <w:rPr>
                <w:rFonts w:hAnsi="宋体" w:cs="Times New Roman"/>
                <w:b/>
                <w:bCs/>
                <w:color w:val="000000"/>
                <w:sz w:val="24"/>
                <w:szCs w:val="24"/>
              </w:rPr>
              <w:t xml:space="preserve">     </w:t>
            </w:r>
            <w:r>
              <w:rPr>
                <w:rFonts w:hint="eastAsia" w:hAnsi="宋体" w:cs="Times New Roman"/>
                <w:b/>
                <w:bCs/>
                <w:color w:val="000000"/>
                <w:sz w:val="24"/>
                <w:szCs w:val="24"/>
              </w:rPr>
              <w:t>本项目</w:t>
            </w:r>
            <w:r>
              <w:rPr>
                <w:rFonts w:hAnsi="宋体" w:cs="Times New Roman"/>
                <w:b/>
                <w:bCs/>
                <w:color w:val="000000"/>
                <w:sz w:val="24"/>
                <w:szCs w:val="24"/>
              </w:rPr>
              <w:t>与</w:t>
            </w:r>
            <w:r>
              <w:rPr>
                <w:rFonts w:hint="eastAsia" w:hAnsi="宋体" w:cs="Times New Roman"/>
                <w:b/>
                <w:bCs/>
                <w:color w:val="000000"/>
                <w:sz w:val="24"/>
                <w:szCs w:val="24"/>
              </w:rPr>
              <w:t>通用行业要求</w:t>
            </w:r>
            <w:r>
              <w:rPr>
                <w:rFonts w:hAnsi="宋体" w:cs="Times New Roman"/>
                <w:b/>
                <w:bCs/>
                <w:color w:val="000000"/>
                <w:sz w:val="24"/>
                <w:szCs w:val="24"/>
              </w:rPr>
              <w:t>的对照分析</w:t>
            </w:r>
          </w:p>
          <w:tbl>
            <w:tblPr>
              <w:tblStyle w:val="22"/>
              <w:tblW w:w="4998" w:type="pct"/>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84"/>
              <w:gridCol w:w="3441"/>
              <w:gridCol w:w="2394"/>
              <w:gridCol w:w="958"/>
            </w:tblGrid>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5000" w:type="pct"/>
                  <w:gridSpan w:val="4"/>
                  <w:noWrap w:val="0"/>
                  <w:vAlign w:val="center"/>
                </w:tcPr>
                <w:p>
                  <w:pPr>
                    <w:pStyle w:val="53"/>
                    <w:adjustRightInd w:val="0"/>
                    <w:snapToGrid w:val="0"/>
                    <w:spacing w:line="240" w:lineRule="auto"/>
                    <w:ind w:firstLine="0"/>
                    <w:jc w:val="center"/>
                    <w:rPr>
                      <w:rFonts w:ascii="Times New Roman" w:hAnsi="宋体" w:cs="Times New Roman"/>
                      <w:b/>
                      <w:color w:val="000000"/>
                      <w:sz w:val="21"/>
                      <w:szCs w:val="21"/>
                    </w:rPr>
                  </w:pPr>
                  <w:r>
                    <w:rPr>
                      <w:rFonts w:hint="eastAsia" w:ascii="Times New Roman" w:hAnsi="宋体" w:cs="Times New Roman"/>
                      <w:b/>
                      <w:color w:val="000000"/>
                      <w:sz w:val="21"/>
                      <w:szCs w:val="21"/>
                    </w:rPr>
                    <w:t>涉 PM 企业基本要求</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517" w:type="pct"/>
                  <w:noWrap w:val="0"/>
                  <w:vAlign w:val="center"/>
                </w:tcPr>
                <w:p>
                  <w:pPr>
                    <w:pStyle w:val="53"/>
                    <w:adjustRightInd w:val="0"/>
                    <w:snapToGrid w:val="0"/>
                    <w:spacing w:line="240" w:lineRule="auto"/>
                    <w:ind w:firstLine="0"/>
                    <w:jc w:val="center"/>
                    <w:rPr>
                      <w:rFonts w:ascii="Times New Roman" w:hAnsi="Times New Roman" w:cs="Times New Roman"/>
                      <w:b/>
                      <w:color w:val="000000"/>
                      <w:sz w:val="21"/>
                      <w:szCs w:val="21"/>
                    </w:rPr>
                  </w:pPr>
                  <w:r>
                    <w:rPr>
                      <w:rFonts w:ascii="Times New Roman" w:hAnsi="宋体" w:cs="Times New Roman"/>
                      <w:b/>
                      <w:color w:val="000000"/>
                      <w:sz w:val="21"/>
                      <w:szCs w:val="21"/>
                    </w:rPr>
                    <w:t>类别</w:t>
                  </w:r>
                </w:p>
              </w:tc>
              <w:tc>
                <w:tcPr>
                  <w:tcW w:w="2270" w:type="pct"/>
                  <w:noWrap w:val="0"/>
                  <w:vAlign w:val="center"/>
                </w:tcPr>
                <w:p>
                  <w:pPr>
                    <w:pStyle w:val="53"/>
                    <w:adjustRightInd w:val="0"/>
                    <w:snapToGrid w:val="0"/>
                    <w:spacing w:line="240" w:lineRule="auto"/>
                    <w:ind w:firstLine="0"/>
                    <w:jc w:val="center"/>
                    <w:rPr>
                      <w:rFonts w:ascii="Times New Roman" w:hAnsi="Times New Roman" w:cs="Times New Roman"/>
                      <w:b/>
                      <w:color w:val="000000"/>
                      <w:sz w:val="21"/>
                      <w:szCs w:val="21"/>
                    </w:rPr>
                  </w:pPr>
                  <w:r>
                    <w:rPr>
                      <w:rFonts w:ascii="Times New Roman" w:hAnsi="宋体" w:cs="Times New Roman"/>
                      <w:b/>
                      <w:color w:val="000000"/>
                      <w:sz w:val="21"/>
                      <w:szCs w:val="21"/>
                    </w:rPr>
                    <w:t>文件要求</w:t>
                  </w:r>
                </w:p>
              </w:tc>
              <w:tc>
                <w:tcPr>
                  <w:tcW w:w="1579" w:type="pct"/>
                  <w:noWrap w:val="0"/>
                  <w:vAlign w:val="center"/>
                </w:tcPr>
                <w:p>
                  <w:pPr>
                    <w:pStyle w:val="53"/>
                    <w:adjustRightInd w:val="0"/>
                    <w:snapToGrid w:val="0"/>
                    <w:spacing w:line="240" w:lineRule="auto"/>
                    <w:ind w:firstLine="0"/>
                    <w:jc w:val="center"/>
                    <w:rPr>
                      <w:rFonts w:ascii="Times New Roman" w:hAnsi="Times New Roman" w:cs="Times New Roman"/>
                      <w:b/>
                      <w:color w:val="000000"/>
                      <w:sz w:val="21"/>
                      <w:szCs w:val="21"/>
                    </w:rPr>
                  </w:pPr>
                  <w:r>
                    <w:rPr>
                      <w:rFonts w:ascii="Times New Roman" w:hAnsi="宋体" w:cs="Times New Roman"/>
                      <w:b/>
                      <w:color w:val="000000"/>
                      <w:sz w:val="21"/>
                      <w:szCs w:val="21"/>
                    </w:rPr>
                    <w:t>本项目情况</w:t>
                  </w:r>
                </w:p>
              </w:tc>
              <w:tc>
                <w:tcPr>
                  <w:tcW w:w="632" w:type="pct"/>
                  <w:noWrap w:val="0"/>
                  <w:vAlign w:val="center"/>
                </w:tcPr>
                <w:p>
                  <w:pPr>
                    <w:pStyle w:val="53"/>
                    <w:adjustRightInd w:val="0"/>
                    <w:snapToGrid w:val="0"/>
                    <w:spacing w:line="240" w:lineRule="auto"/>
                    <w:ind w:firstLine="0"/>
                    <w:jc w:val="center"/>
                    <w:rPr>
                      <w:rFonts w:ascii="Times New Roman" w:hAnsi="Times New Roman" w:cs="Times New Roman"/>
                      <w:b/>
                      <w:color w:val="000000"/>
                      <w:sz w:val="21"/>
                      <w:szCs w:val="21"/>
                    </w:rPr>
                  </w:pPr>
                  <w:r>
                    <w:rPr>
                      <w:rFonts w:ascii="Times New Roman" w:hAnsi="宋体" w:cs="Times New Roman"/>
                      <w:b/>
                      <w:color w:val="000000"/>
                      <w:sz w:val="21"/>
                      <w:szCs w:val="21"/>
                    </w:rPr>
                    <w:t>相符性</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517" w:type="pct"/>
                  <w:tcBorders>
                    <w:top w:val="single" w:color="auto" w:sz="8" w:space="0"/>
                    <w:bottom w:val="single" w:color="auto" w:sz="4" w:space="0"/>
                    <w:right w:val="single" w:color="auto" w:sz="4" w:space="0"/>
                  </w:tcBorders>
                  <w:noWrap w:val="0"/>
                  <w:vAlign w:val="center"/>
                </w:tcPr>
                <w:p>
                  <w:pPr>
                    <w:pStyle w:val="53"/>
                    <w:adjustRightInd w:val="0"/>
                    <w:snapToGrid w:val="0"/>
                    <w:spacing w:line="240" w:lineRule="auto"/>
                    <w:ind w:firstLine="0"/>
                    <w:jc w:val="center"/>
                    <w:rPr>
                      <w:rFonts w:ascii="Times New Roman" w:hAnsi="Times New Roman" w:cs="Times New Roman"/>
                      <w:color w:val="000000"/>
                      <w:sz w:val="21"/>
                      <w:szCs w:val="21"/>
                    </w:rPr>
                  </w:pPr>
                  <w:r>
                    <w:rPr>
                      <w:rFonts w:ascii="Times New Roman" w:hAnsi="宋体" w:cs="Times New Roman"/>
                      <w:color w:val="000000"/>
                      <w:sz w:val="21"/>
                      <w:szCs w:val="21"/>
                    </w:rPr>
                    <w:t>物料装卸</w:t>
                  </w:r>
                </w:p>
              </w:tc>
              <w:tc>
                <w:tcPr>
                  <w:tcW w:w="2270" w:type="pct"/>
                  <w:tcBorders>
                    <w:top w:val="single" w:color="auto" w:sz="8" w:space="0"/>
                    <w:left w:val="single" w:color="auto" w:sz="4" w:space="0"/>
                    <w:bottom w:val="single" w:color="auto" w:sz="4" w:space="0"/>
                    <w:right w:val="single" w:color="auto" w:sz="4" w:space="0"/>
                  </w:tcBorders>
                  <w:noWrap w:val="0"/>
                  <w:vAlign w:val="center"/>
                </w:tcPr>
                <w:p>
                  <w:pPr>
                    <w:pStyle w:val="53"/>
                    <w:adjustRightInd w:val="0"/>
                    <w:snapToGrid w:val="0"/>
                    <w:spacing w:line="240" w:lineRule="auto"/>
                    <w:ind w:firstLine="0"/>
                    <w:jc w:val="left"/>
                    <w:rPr>
                      <w:rFonts w:ascii="Times New Roman" w:hAnsi="Times New Roman" w:cs="Times New Roman"/>
                      <w:color w:val="000000"/>
                      <w:sz w:val="21"/>
                      <w:szCs w:val="21"/>
                    </w:rPr>
                  </w:pPr>
                  <w:r>
                    <w:rPr>
                      <w:rFonts w:ascii="Times New Roman" w:hAnsi="宋体" w:cs="Times New Roman"/>
                      <w:color w:val="000000"/>
                      <w:sz w:val="21"/>
                      <w:szCs w:val="21"/>
                    </w:rPr>
                    <w:t>车辆运输的物料应采取封闭措施。粉状、粒状、块状散装物料在封闭料场内装卸，装卸过程中产尘点应设置集气除尘装置，料堆应采取有效抑尘措施。</w:t>
                  </w:r>
                </w:p>
                <w:p>
                  <w:pPr>
                    <w:pStyle w:val="53"/>
                    <w:adjustRightInd w:val="0"/>
                    <w:snapToGrid w:val="0"/>
                    <w:spacing w:line="240" w:lineRule="auto"/>
                    <w:ind w:firstLine="0"/>
                    <w:jc w:val="left"/>
                    <w:rPr>
                      <w:rFonts w:ascii="Times New Roman" w:hAnsi="Times New Roman" w:cs="Times New Roman"/>
                      <w:color w:val="000000"/>
                      <w:sz w:val="21"/>
                      <w:szCs w:val="21"/>
                    </w:rPr>
                  </w:pPr>
                  <w:r>
                    <w:rPr>
                      <w:rFonts w:ascii="Times New Roman" w:hAnsi="宋体" w:cs="Times New Roman"/>
                      <w:color w:val="000000"/>
                      <w:sz w:val="21"/>
                      <w:szCs w:val="21"/>
                    </w:rPr>
                    <w:t>不易产尘的袋装物料宜在料棚中装卸，如需露天装卸应采取防止破袋及粉尘外逸措施。</w:t>
                  </w:r>
                </w:p>
              </w:tc>
              <w:tc>
                <w:tcPr>
                  <w:tcW w:w="1579" w:type="pct"/>
                  <w:tcBorders>
                    <w:top w:val="single" w:color="auto" w:sz="8" w:space="0"/>
                    <w:left w:val="single" w:color="auto" w:sz="4" w:space="0"/>
                    <w:bottom w:val="single" w:color="auto" w:sz="4" w:space="0"/>
                    <w:right w:val="single" w:color="auto" w:sz="4" w:space="0"/>
                  </w:tcBorders>
                  <w:noWrap w:val="0"/>
                  <w:vAlign w:val="center"/>
                </w:tcPr>
                <w:p>
                  <w:pPr>
                    <w:adjustRightInd w:val="0"/>
                    <w:snapToGrid w:val="0"/>
                    <w:spacing w:line="240" w:lineRule="auto"/>
                    <w:jc w:val="left"/>
                    <w:rPr>
                      <w:sz w:val="21"/>
                      <w:szCs w:val="21"/>
                    </w:rPr>
                  </w:pPr>
                  <w:r>
                    <w:rPr>
                      <w:rFonts w:hint="eastAsia" w:hAnsi="宋体"/>
                      <w:sz w:val="21"/>
                      <w:szCs w:val="21"/>
                    </w:rPr>
                    <w:t>本项目物料运输采用汽车运输，货车采用篷布覆盖封闭，原料及产品采用吨包包装，</w:t>
                  </w:r>
                  <w:r>
                    <w:rPr>
                      <w:rFonts w:hAnsi="宋体"/>
                      <w:sz w:val="21"/>
                      <w:szCs w:val="21"/>
                    </w:rPr>
                    <w:t>装卸过程中</w:t>
                  </w:r>
                  <w:r>
                    <w:rPr>
                      <w:rFonts w:hint="eastAsia" w:hAnsi="宋体"/>
                      <w:sz w:val="21"/>
                      <w:szCs w:val="21"/>
                    </w:rPr>
                    <w:t>基本无</w:t>
                  </w:r>
                  <w:r>
                    <w:rPr>
                      <w:rFonts w:hAnsi="宋体"/>
                      <w:sz w:val="21"/>
                      <w:szCs w:val="21"/>
                    </w:rPr>
                    <w:t>粉尘</w:t>
                  </w:r>
                  <w:r>
                    <w:rPr>
                      <w:rFonts w:hint="eastAsia" w:hAnsi="宋体"/>
                      <w:sz w:val="21"/>
                      <w:szCs w:val="21"/>
                    </w:rPr>
                    <w:t>排放</w:t>
                  </w:r>
                  <w:r>
                    <w:rPr>
                      <w:rFonts w:hAnsi="宋体"/>
                      <w:sz w:val="21"/>
                      <w:szCs w:val="21"/>
                    </w:rPr>
                    <w:t>。</w:t>
                  </w:r>
                </w:p>
              </w:tc>
              <w:tc>
                <w:tcPr>
                  <w:tcW w:w="632" w:type="pct"/>
                  <w:tcBorders>
                    <w:top w:val="single" w:color="auto" w:sz="8" w:space="0"/>
                    <w:left w:val="single" w:color="auto" w:sz="4" w:space="0"/>
                    <w:bottom w:val="single" w:color="auto" w:sz="4" w:space="0"/>
                  </w:tcBorders>
                  <w:noWrap w:val="0"/>
                  <w:vAlign w:val="center"/>
                </w:tcPr>
                <w:p>
                  <w:pPr>
                    <w:pStyle w:val="53"/>
                    <w:adjustRightInd w:val="0"/>
                    <w:snapToGrid w:val="0"/>
                    <w:spacing w:line="240" w:lineRule="auto"/>
                    <w:ind w:firstLine="0"/>
                    <w:jc w:val="center"/>
                    <w:rPr>
                      <w:rFonts w:ascii="Times New Roman" w:hAnsi="Times New Roman" w:cs="Times New Roman"/>
                      <w:color w:val="000000"/>
                      <w:sz w:val="21"/>
                      <w:szCs w:val="21"/>
                    </w:rPr>
                  </w:pPr>
                  <w:r>
                    <w:rPr>
                      <w:rFonts w:ascii="Times New Roman" w:hAnsi="宋体" w:cs="Times New Roman"/>
                      <w:color w:val="000000"/>
                      <w:sz w:val="21"/>
                      <w:szCs w:val="21"/>
                    </w:rPr>
                    <w:t>相符</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517" w:type="pct"/>
                  <w:tcBorders>
                    <w:top w:val="single" w:color="auto" w:sz="4" w:space="0"/>
                    <w:bottom w:val="single" w:color="auto" w:sz="4" w:space="0"/>
                    <w:right w:val="single" w:color="auto" w:sz="4" w:space="0"/>
                  </w:tcBorders>
                  <w:noWrap w:val="0"/>
                  <w:vAlign w:val="center"/>
                </w:tcPr>
                <w:p>
                  <w:pPr>
                    <w:pStyle w:val="53"/>
                    <w:adjustRightInd w:val="0"/>
                    <w:snapToGrid w:val="0"/>
                    <w:spacing w:line="240" w:lineRule="auto"/>
                    <w:ind w:firstLine="0"/>
                    <w:jc w:val="center"/>
                    <w:rPr>
                      <w:rFonts w:ascii="Times New Roman" w:hAnsi="Times New Roman" w:cs="Times New Roman"/>
                      <w:color w:val="000000"/>
                      <w:sz w:val="21"/>
                      <w:szCs w:val="21"/>
                    </w:rPr>
                  </w:pPr>
                  <w:r>
                    <w:rPr>
                      <w:rFonts w:ascii="Times New Roman" w:hAnsi="宋体" w:cs="Times New Roman"/>
                      <w:color w:val="000000"/>
                      <w:sz w:val="21"/>
                      <w:szCs w:val="21"/>
                    </w:rPr>
                    <w:t>物料储存</w:t>
                  </w:r>
                </w:p>
              </w:tc>
              <w:tc>
                <w:tcPr>
                  <w:tcW w:w="2270" w:type="pct"/>
                  <w:tcBorders>
                    <w:top w:val="single" w:color="auto" w:sz="4" w:space="0"/>
                    <w:left w:val="single" w:color="auto" w:sz="4" w:space="0"/>
                    <w:bottom w:val="single" w:color="auto" w:sz="4" w:space="0"/>
                    <w:right w:val="single" w:color="auto" w:sz="4" w:space="0"/>
                  </w:tcBorders>
                  <w:noWrap w:val="0"/>
                  <w:vAlign w:val="center"/>
                </w:tcPr>
                <w:p>
                  <w:pPr>
                    <w:pStyle w:val="53"/>
                    <w:adjustRightInd w:val="0"/>
                    <w:snapToGrid w:val="0"/>
                    <w:spacing w:line="240" w:lineRule="auto"/>
                    <w:ind w:firstLine="0"/>
                    <w:jc w:val="left"/>
                    <w:rPr>
                      <w:rFonts w:ascii="Times New Roman" w:hAnsi="Times New Roman" w:cs="Times New Roman"/>
                      <w:color w:val="000000"/>
                      <w:sz w:val="21"/>
                      <w:szCs w:val="21"/>
                    </w:rPr>
                  </w:pPr>
                  <w:r>
                    <w:rPr>
                      <w:rFonts w:ascii="Times New Roman" w:hAnsi="宋体" w:cs="Times New Roman"/>
                      <w:color w:val="000000"/>
                      <w:sz w:val="21"/>
                      <w:szCs w:val="21"/>
                    </w:rPr>
                    <w:t>一般物料。粉状物料应储存于密闭</w:t>
                  </w:r>
                  <w:r>
                    <w:rPr>
                      <w:rFonts w:ascii="Times New Roman" w:hAnsi="Times New Roman" w:cs="Times New Roman"/>
                      <w:color w:val="000000"/>
                      <w:sz w:val="21"/>
                      <w:szCs w:val="21"/>
                    </w:rPr>
                    <w:t>/</w:t>
                  </w:r>
                  <w:r>
                    <w:rPr>
                      <w:rFonts w:ascii="Times New Roman" w:hAnsi="宋体" w:cs="Times New Roman"/>
                      <w:color w:val="000000"/>
                      <w:sz w:val="21"/>
                      <w:szCs w:val="21"/>
                    </w:rPr>
                    <w:t>封闭料仓中；粒状、块状物料应储存于封闭料场中，并采取喷淋、清扫或其他有效抑尘措施；袋装物料应储存于封闭</w:t>
                  </w:r>
                  <w:r>
                    <w:rPr>
                      <w:rFonts w:ascii="Times New Roman" w:hAnsi="Times New Roman" w:cs="Times New Roman"/>
                      <w:color w:val="000000"/>
                      <w:sz w:val="21"/>
                      <w:szCs w:val="21"/>
                    </w:rPr>
                    <w:t>/</w:t>
                  </w:r>
                  <w:r>
                    <w:rPr>
                      <w:rFonts w:ascii="Times New Roman" w:hAnsi="宋体" w:cs="Times New Roman"/>
                      <w:color w:val="000000"/>
                      <w:sz w:val="21"/>
                      <w:szCs w:val="21"/>
                    </w:rPr>
                    <w:t>半封闭料场中。封闭料场顶棚和四周围墙完整，料场内路面全部硬化，料场货物进出大门为硬质材料门或自动感应门，在确保安全的情况下，所有门窗保持常闭状态。不产尘物料（如钢材、管件）及产品如露天储存应在规定的存储区域码放整齐。一般固废，设立一般暂存间，建立检查制度和台账，严禁危险废物混入，占存场所防风、防雨、防渗漏。</w:t>
                  </w:r>
                  <w:r>
                    <w:rPr>
                      <w:rFonts w:hint="eastAsia" w:ascii="Times New Roman" w:hAnsi="宋体" w:cs="Times New Roman"/>
                      <w:color w:val="000000"/>
                      <w:sz w:val="21"/>
                      <w:szCs w:val="21"/>
                    </w:rPr>
                    <w:t>危险废物：应有符合规范要求的危险废物储存间，危险废物储存间门口应张贴标准规范的危险废物标识和危废信息板，建立台账并挂于危废间内，危险废物的记录和货单保存3年以上。危废间内禁止存放除危险废物和应急工具外的其他物品。</w:t>
                  </w:r>
                </w:p>
              </w:tc>
              <w:tc>
                <w:tcPr>
                  <w:tcW w:w="1579" w:type="pct"/>
                  <w:tcBorders>
                    <w:top w:val="single" w:color="auto" w:sz="4" w:space="0"/>
                    <w:left w:val="single" w:color="auto" w:sz="4" w:space="0"/>
                    <w:bottom w:val="single" w:color="auto" w:sz="4" w:space="0"/>
                    <w:right w:val="single" w:color="auto" w:sz="4" w:space="0"/>
                  </w:tcBorders>
                  <w:noWrap w:val="0"/>
                  <w:vAlign w:val="center"/>
                </w:tcPr>
                <w:p>
                  <w:pPr>
                    <w:pStyle w:val="53"/>
                    <w:adjustRightInd w:val="0"/>
                    <w:snapToGrid w:val="0"/>
                    <w:spacing w:line="240" w:lineRule="auto"/>
                    <w:ind w:firstLine="0"/>
                    <w:jc w:val="left"/>
                    <w:rPr>
                      <w:rFonts w:ascii="Times New Roman" w:hAnsi="Times New Roman" w:cs="Times New Roman"/>
                      <w:color w:val="000000"/>
                      <w:sz w:val="21"/>
                      <w:szCs w:val="21"/>
                    </w:rPr>
                  </w:pPr>
                  <w:r>
                    <w:rPr>
                      <w:rFonts w:ascii="Times New Roman" w:hAnsi="宋体" w:cs="Times New Roman"/>
                      <w:color w:val="000000"/>
                      <w:sz w:val="21"/>
                      <w:szCs w:val="21"/>
                    </w:rPr>
                    <w:t>本项目原料储存过程中不产生粉尘，物料及产品于库内规范摆放，袋装物料储存于封闭料场中</w:t>
                  </w:r>
                  <w:r>
                    <w:rPr>
                      <w:rFonts w:hint="eastAsia" w:ascii="Times New Roman" w:hAnsi="宋体" w:cs="Times New Roman"/>
                      <w:color w:val="000000"/>
                      <w:sz w:val="21"/>
                      <w:szCs w:val="21"/>
                    </w:rPr>
                    <w:t>，</w:t>
                  </w:r>
                  <w:r>
                    <w:rPr>
                      <w:rFonts w:ascii="Times New Roman" w:hAnsi="宋体" w:cs="Times New Roman"/>
                      <w:color w:val="000000"/>
                      <w:sz w:val="21"/>
                      <w:szCs w:val="21"/>
                    </w:rPr>
                    <w:t>封闭料场顶棚和四周围墙完整。本项目一般固废设立</w:t>
                  </w:r>
                  <w:r>
                    <w:rPr>
                      <w:rFonts w:hint="eastAsia" w:ascii="Times New Roman" w:hAnsi="宋体" w:cs="Times New Roman"/>
                      <w:color w:val="000000"/>
                      <w:sz w:val="21"/>
                      <w:szCs w:val="21"/>
                    </w:rPr>
                    <w:t>20m</w:t>
                  </w:r>
                  <w:r>
                    <w:rPr>
                      <w:rFonts w:ascii="Calibri" w:hAnsi="Calibri" w:cs="Calibri"/>
                      <w:color w:val="000000"/>
                      <w:sz w:val="21"/>
                      <w:szCs w:val="21"/>
                    </w:rPr>
                    <w:t>²</w:t>
                  </w:r>
                  <w:r>
                    <w:rPr>
                      <w:rFonts w:ascii="Times New Roman" w:hAnsi="宋体" w:cs="Times New Roman"/>
                      <w:color w:val="000000"/>
                      <w:sz w:val="21"/>
                      <w:szCs w:val="21"/>
                    </w:rPr>
                    <w:t>暂存间，建立检查制度和台账，严禁危险废物混入，占存场所防风、防雨、防渗漏。</w:t>
                  </w:r>
                  <w:r>
                    <w:rPr>
                      <w:rFonts w:hint="eastAsia" w:ascii="Times New Roman" w:hAnsi="宋体" w:cs="Times New Roman"/>
                      <w:color w:val="000000"/>
                      <w:sz w:val="21"/>
                      <w:szCs w:val="21"/>
                    </w:rPr>
                    <w:t>危险废物</w:t>
                  </w:r>
                  <w:r>
                    <w:rPr>
                      <w:rFonts w:hint="eastAsia" w:ascii="Times New Roman" w:hAnsi="宋体" w:cs="Times New Roman"/>
                      <w:color w:val="000000"/>
                      <w:sz w:val="21"/>
                      <w:szCs w:val="21"/>
                      <w:lang w:val="en-US" w:eastAsia="zh-CN"/>
                    </w:rPr>
                    <w:t>暂存</w:t>
                  </w:r>
                  <w:r>
                    <w:rPr>
                      <w:rFonts w:hint="eastAsia" w:ascii="Times New Roman" w:hAnsi="宋体" w:cs="Times New Roman"/>
                      <w:color w:val="000000"/>
                      <w:sz w:val="21"/>
                      <w:szCs w:val="21"/>
                    </w:rPr>
                    <w:t>于</w:t>
                  </w:r>
                  <w:r>
                    <w:rPr>
                      <w:rFonts w:hint="eastAsia" w:ascii="Times New Roman" w:hAnsi="宋体" w:cs="Times New Roman"/>
                      <w:color w:val="000000"/>
                      <w:sz w:val="21"/>
                      <w:szCs w:val="21"/>
                      <w:lang w:val="en-US" w:eastAsia="zh-CN"/>
                    </w:rPr>
                    <w:t>5m</w:t>
                  </w:r>
                  <w:r>
                    <w:rPr>
                      <w:rFonts w:hint="eastAsia" w:ascii="Times New Roman" w:hAnsi="宋体" w:cs="Times New Roman"/>
                      <w:color w:val="000000"/>
                      <w:sz w:val="21"/>
                      <w:szCs w:val="21"/>
                      <w:vertAlign w:val="superscript"/>
                      <w:lang w:val="en-US" w:eastAsia="zh-CN"/>
                    </w:rPr>
                    <w:t>2</w:t>
                  </w:r>
                  <w:r>
                    <w:rPr>
                      <w:rFonts w:hint="eastAsia" w:ascii="Times New Roman" w:hAnsi="宋体" w:cs="Times New Roman"/>
                      <w:color w:val="000000"/>
                      <w:sz w:val="21"/>
                      <w:szCs w:val="21"/>
                    </w:rPr>
                    <w:t>危废间内，按照危险固废的性质进行贮存，不混合贮存，并根据固废种类做好警示标志，门口悬挂规范的标志，做好防风、防雨、防晒及防渗漏的“四防”措施，建立台账记录，保存3年以上，危废间内禁止存放除危废和应急工具外其他物品。</w:t>
                  </w:r>
                </w:p>
              </w:tc>
              <w:tc>
                <w:tcPr>
                  <w:tcW w:w="632" w:type="pct"/>
                  <w:tcBorders>
                    <w:top w:val="single" w:color="auto" w:sz="4" w:space="0"/>
                    <w:left w:val="single" w:color="auto" w:sz="4" w:space="0"/>
                    <w:bottom w:val="single" w:color="auto" w:sz="4" w:space="0"/>
                  </w:tcBorders>
                  <w:noWrap w:val="0"/>
                  <w:vAlign w:val="center"/>
                </w:tcPr>
                <w:p>
                  <w:pPr>
                    <w:pStyle w:val="53"/>
                    <w:adjustRightInd w:val="0"/>
                    <w:snapToGrid w:val="0"/>
                    <w:spacing w:line="240" w:lineRule="auto"/>
                    <w:ind w:firstLine="0"/>
                    <w:jc w:val="center"/>
                    <w:rPr>
                      <w:rFonts w:ascii="Times New Roman" w:hAnsi="Times New Roman" w:cs="Times New Roman"/>
                      <w:color w:val="000000"/>
                      <w:sz w:val="21"/>
                      <w:szCs w:val="21"/>
                    </w:rPr>
                  </w:pPr>
                  <w:r>
                    <w:rPr>
                      <w:rFonts w:ascii="Times New Roman" w:hAnsi="宋体" w:cs="Times New Roman"/>
                      <w:color w:val="000000"/>
                      <w:sz w:val="21"/>
                      <w:szCs w:val="21"/>
                    </w:rPr>
                    <w:t>相符</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517" w:type="pct"/>
                  <w:tcBorders>
                    <w:top w:val="single" w:color="auto" w:sz="4" w:space="0"/>
                    <w:bottom w:val="single" w:color="auto" w:sz="4" w:space="0"/>
                    <w:right w:val="single" w:color="auto" w:sz="4" w:space="0"/>
                  </w:tcBorders>
                  <w:noWrap w:val="0"/>
                  <w:vAlign w:val="center"/>
                </w:tcPr>
                <w:p>
                  <w:pPr>
                    <w:pStyle w:val="53"/>
                    <w:adjustRightInd w:val="0"/>
                    <w:snapToGrid w:val="0"/>
                    <w:spacing w:line="240" w:lineRule="auto"/>
                    <w:ind w:firstLine="0"/>
                    <w:jc w:val="center"/>
                    <w:rPr>
                      <w:rFonts w:ascii="Times New Roman" w:hAnsi="Times New Roman" w:cs="Times New Roman"/>
                      <w:color w:val="000000"/>
                      <w:sz w:val="21"/>
                      <w:szCs w:val="21"/>
                    </w:rPr>
                  </w:pPr>
                  <w:r>
                    <w:rPr>
                      <w:rFonts w:ascii="Times New Roman" w:hAnsi="宋体" w:cs="Times New Roman"/>
                      <w:color w:val="000000"/>
                      <w:sz w:val="21"/>
                      <w:szCs w:val="21"/>
                    </w:rPr>
                    <w:t>物料转移和输送</w:t>
                  </w:r>
                </w:p>
              </w:tc>
              <w:tc>
                <w:tcPr>
                  <w:tcW w:w="2270" w:type="pct"/>
                  <w:tcBorders>
                    <w:top w:val="single" w:color="auto" w:sz="4" w:space="0"/>
                    <w:left w:val="single" w:color="auto" w:sz="4" w:space="0"/>
                    <w:bottom w:val="single" w:color="auto" w:sz="4" w:space="0"/>
                    <w:right w:val="single" w:color="auto" w:sz="4" w:space="0"/>
                  </w:tcBorders>
                  <w:noWrap w:val="0"/>
                  <w:vAlign w:val="center"/>
                </w:tcPr>
                <w:p>
                  <w:pPr>
                    <w:pStyle w:val="53"/>
                    <w:adjustRightInd w:val="0"/>
                    <w:snapToGrid w:val="0"/>
                    <w:spacing w:line="240" w:lineRule="auto"/>
                    <w:ind w:firstLine="0"/>
                    <w:jc w:val="left"/>
                    <w:rPr>
                      <w:rFonts w:ascii="Times New Roman" w:hAnsi="Times New Roman" w:cs="Times New Roman"/>
                      <w:color w:val="000000"/>
                      <w:sz w:val="21"/>
                      <w:szCs w:val="21"/>
                    </w:rPr>
                  </w:pPr>
                  <w:r>
                    <w:rPr>
                      <w:rFonts w:ascii="Times New Roman" w:hAnsi="宋体" w:cs="Times New Roman"/>
                      <w:color w:val="000000"/>
                      <w:sz w:val="21"/>
                      <w:szCs w:val="21"/>
                    </w:rPr>
                    <w:t>粉状、粒状等易产尘物料厂内转移、输送过程应采用气力输送、密闭输送，块状和粘湿粉状物料采用封闭输送；无法封闭的产尘点（物料转载、下料口等）应采取集气除尘措施，或有效抑尘措施。</w:t>
                  </w:r>
                </w:p>
              </w:tc>
              <w:tc>
                <w:tcPr>
                  <w:tcW w:w="1579" w:type="pct"/>
                  <w:tcBorders>
                    <w:top w:val="single" w:color="auto" w:sz="4" w:space="0"/>
                    <w:left w:val="single" w:color="auto" w:sz="4" w:space="0"/>
                    <w:bottom w:val="single" w:color="auto" w:sz="4" w:space="0"/>
                    <w:right w:val="single" w:color="auto" w:sz="4" w:space="0"/>
                  </w:tcBorders>
                  <w:noWrap w:val="0"/>
                  <w:vAlign w:val="center"/>
                </w:tcPr>
                <w:p>
                  <w:pPr>
                    <w:pStyle w:val="53"/>
                    <w:adjustRightInd w:val="0"/>
                    <w:snapToGrid w:val="0"/>
                    <w:spacing w:line="240" w:lineRule="auto"/>
                    <w:ind w:firstLine="0"/>
                    <w:jc w:val="left"/>
                    <w:rPr>
                      <w:rFonts w:ascii="Times New Roman" w:hAnsi="Times New Roman" w:cs="Times New Roman"/>
                      <w:color w:val="000000"/>
                      <w:sz w:val="21"/>
                      <w:szCs w:val="21"/>
                    </w:rPr>
                  </w:pPr>
                  <w:r>
                    <w:rPr>
                      <w:rFonts w:ascii="Times New Roman" w:hAnsi="宋体" w:cs="Times New Roman"/>
                      <w:color w:val="000000"/>
                      <w:sz w:val="21"/>
                      <w:szCs w:val="21"/>
                    </w:rPr>
                    <w:t>本项目</w:t>
                  </w:r>
                  <w:r>
                    <w:rPr>
                      <w:rFonts w:hint="eastAsia" w:ascii="Times New Roman" w:hAnsi="宋体" w:cs="Times New Roman"/>
                      <w:color w:val="000000"/>
                      <w:sz w:val="21"/>
                      <w:szCs w:val="21"/>
                      <w:lang w:val="en-US" w:eastAsia="zh-CN"/>
                    </w:rPr>
                    <w:t>无粉状、粒装物料</w:t>
                  </w:r>
                  <w:r>
                    <w:rPr>
                      <w:rFonts w:ascii="Times New Roman" w:hAnsi="宋体" w:cs="Times New Roman"/>
                      <w:color w:val="000000"/>
                      <w:sz w:val="21"/>
                      <w:szCs w:val="21"/>
                    </w:rPr>
                    <w:t>。</w:t>
                  </w:r>
                </w:p>
              </w:tc>
              <w:tc>
                <w:tcPr>
                  <w:tcW w:w="632" w:type="pct"/>
                  <w:tcBorders>
                    <w:top w:val="single" w:color="auto" w:sz="4" w:space="0"/>
                    <w:left w:val="single" w:color="auto" w:sz="4" w:space="0"/>
                    <w:bottom w:val="single" w:color="auto" w:sz="4" w:space="0"/>
                  </w:tcBorders>
                  <w:noWrap w:val="0"/>
                  <w:vAlign w:val="center"/>
                </w:tcPr>
                <w:p>
                  <w:pPr>
                    <w:pStyle w:val="53"/>
                    <w:adjustRightInd w:val="0"/>
                    <w:snapToGrid w:val="0"/>
                    <w:spacing w:line="240" w:lineRule="auto"/>
                    <w:ind w:firstLine="0"/>
                    <w:jc w:val="center"/>
                    <w:rPr>
                      <w:rFonts w:ascii="Times New Roman" w:hAnsi="Times New Roman" w:cs="Times New Roman"/>
                      <w:color w:val="000000"/>
                      <w:sz w:val="21"/>
                      <w:szCs w:val="21"/>
                    </w:rPr>
                  </w:pPr>
                  <w:r>
                    <w:rPr>
                      <w:rFonts w:ascii="Times New Roman" w:hAnsi="宋体" w:cs="Times New Roman"/>
                      <w:color w:val="000000"/>
                      <w:sz w:val="21"/>
                      <w:szCs w:val="21"/>
                    </w:rPr>
                    <w:t>相符</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517" w:type="pct"/>
                  <w:tcBorders>
                    <w:top w:val="single" w:color="auto" w:sz="4" w:space="0"/>
                    <w:bottom w:val="single" w:color="auto" w:sz="4" w:space="0"/>
                    <w:right w:val="single" w:color="auto" w:sz="4" w:space="0"/>
                  </w:tcBorders>
                  <w:noWrap w:val="0"/>
                  <w:vAlign w:val="center"/>
                </w:tcPr>
                <w:p>
                  <w:pPr>
                    <w:pStyle w:val="53"/>
                    <w:adjustRightInd w:val="0"/>
                    <w:snapToGrid w:val="0"/>
                    <w:spacing w:line="240" w:lineRule="auto"/>
                    <w:ind w:firstLine="0"/>
                    <w:jc w:val="center"/>
                    <w:rPr>
                      <w:rFonts w:ascii="Times New Roman" w:hAnsi="Times New Roman" w:cs="Times New Roman"/>
                      <w:color w:val="000000"/>
                      <w:sz w:val="21"/>
                      <w:szCs w:val="21"/>
                    </w:rPr>
                  </w:pPr>
                  <w:r>
                    <w:rPr>
                      <w:rFonts w:ascii="Times New Roman" w:hAnsi="宋体" w:cs="Times New Roman"/>
                      <w:color w:val="000000"/>
                      <w:sz w:val="21"/>
                      <w:szCs w:val="21"/>
                    </w:rPr>
                    <w:t>成品包装</w:t>
                  </w:r>
                </w:p>
              </w:tc>
              <w:tc>
                <w:tcPr>
                  <w:tcW w:w="2270" w:type="pct"/>
                  <w:tcBorders>
                    <w:top w:val="single" w:color="auto" w:sz="4" w:space="0"/>
                    <w:left w:val="single" w:color="auto" w:sz="4" w:space="0"/>
                    <w:bottom w:val="single" w:color="auto" w:sz="4" w:space="0"/>
                    <w:right w:val="single" w:color="auto" w:sz="4" w:space="0"/>
                  </w:tcBorders>
                  <w:noWrap w:val="0"/>
                  <w:vAlign w:val="center"/>
                </w:tcPr>
                <w:p>
                  <w:pPr>
                    <w:pStyle w:val="53"/>
                    <w:adjustRightInd w:val="0"/>
                    <w:snapToGrid w:val="0"/>
                    <w:spacing w:line="240" w:lineRule="auto"/>
                    <w:ind w:firstLine="0"/>
                    <w:jc w:val="left"/>
                    <w:rPr>
                      <w:rFonts w:ascii="Times New Roman" w:hAnsi="Times New Roman" w:cs="Times New Roman"/>
                      <w:color w:val="000000"/>
                      <w:sz w:val="21"/>
                      <w:szCs w:val="21"/>
                    </w:rPr>
                  </w:pPr>
                  <w:r>
                    <w:rPr>
                      <w:rFonts w:ascii="Times New Roman" w:hAnsi="宋体" w:cs="Times New Roman"/>
                      <w:color w:val="000000"/>
                      <w:sz w:val="21"/>
                      <w:szCs w:val="21"/>
                    </w:rPr>
                    <w:t>卸料口应完全封闭，如不能封闭应采取局部集气除尘措施。卸料口地面应及时清扫，地面无明显积尘。</w:t>
                  </w:r>
                </w:p>
              </w:tc>
              <w:tc>
                <w:tcPr>
                  <w:tcW w:w="1579" w:type="pct"/>
                  <w:tcBorders>
                    <w:top w:val="single" w:color="auto" w:sz="4" w:space="0"/>
                    <w:left w:val="single" w:color="auto" w:sz="4" w:space="0"/>
                    <w:bottom w:val="single" w:color="auto" w:sz="4" w:space="0"/>
                    <w:right w:val="single" w:color="auto" w:sz="4" w:space="0"/>
                  </w:tcBorders>
                  <w:noWrap w:val="0"/>
                  <w:vAlign w:val="center"/>
                </w:tcPr>
                <w:p>
                  <w:pPr>
                    <w:pStyle w:val="53"/>
                    <w:adjustRightInd w:val="0"/>
                    <w:snapToGrid w:val="0"/>
                    <w:spacing w:line="240" w:lineRule="auto"/>
                    <w:ind w:firstLine="0"/>
                    <w:jc w:val="left"/>
                    <w:rPr>
                      <w:rFonts w:ascii="Times New Roman" w:hAnsi="Times New Roman" w:cs="Times New Roman"/>
                      <w:color w:val="000000"/>
                      <w:sz w:val="21"/>
                      <w:szCs w:val="21"/>
                    </w:rPr>
                  </w:pPr>
                  <w:r>
                    <w:rPr>
                      <w:rFonts w:ascii="Times New Roman" w:hAnsi="宋体" w:cs="Times New Roman"/>
                      <w:color w:val="000000"/>
                      <w:sz w:val="21"/>
                      <w:szCs w:val="21"/>
                    </w:rPr>
                    <w:t>卸料口</w:t>
                  </w:r>
                  <w:r>
                    <w:rPr>
                      <w:rFonts w:hint="eastAsia" w:ascii="Times New Roman" w:hAnsi="宋体" w:cs="Times New Roman"/>
                      <w:color w:val="000000"/>
                      <w:sz w:val="21"/>
                      <w:szCs w:val="21"/>
                      <w:lang w:val="en-US" w:eastAsia="zh-CN"/>
                    </w:rPr>
                    <w:t>上方安装集气装置</w:t>
                  </w:r>
                  <w:r>
                    <w:rPr>
                      <w:rFonts w:ascii="Times New Roman" w:hAnsi="宋体" w:cs="Times New Roman"/>
                      <w:color w:val="000000"/>
                      <w:sz w:val="21"/>
                      <w:szCs w:val="21"/>
                    </w:rPr>
                    <w:t>，卸料口地面及时清扫，保持地面清洁。</w:t>
                  </w:r>
                </w:p>
              </w:tc>
              <w:tc>
                <w:tcPr>
                  <w:tcW w:w="632" w:type="pct"/>
                  <w:tcBorders>
                    <w:top w:val="single" w:color="auto" w:sz="4" w:space="0"/>
                    <w:left w:val="single" w:color="auto" w:sz="4" w:space="0"/>
                    <w:bottom w:val="single" w:color="auto" w:sz="4" w:space="0"/>
                  </w:tcBorders>
                  <w:noWrap w:val="0"/>
                  <w:vAlign w:val="center"/>
                </w:tcPr>
                <w:p>
                  <w:pPr>
                    <w:pStyle w:val="53"/>
                    <w:adjustRightInd w:val="0"/>
                    <w:snapToGrid w:val="0"/>
                    <w:spacing w:line="240" w:lineRule="auto"/>
                    <w:ind w:firstLine="0"/>
                    <w:jc w:val="center"/>
                    <w:rPr>
                      <w:rFonts w:ascii="Times New Roman" w:hAnsi="Times New Roman" w:cs="Times New Roman"/>
                      <w:color w:val="000000"/>
                      <w:sz w:val="21"/>
                      <w:szCs w:val="21"/>
                    </w:rPr>
                  </w:pPr>
                  <w:r>
                    <w:rPr>
                      <w:rFonts w:ascii="Times New Roman" w:hAnsi="宋体" w:cs="Times New Roman"/>
                      <w:color w:val="000000"/>
                      <w:sz w:val="21"/>
                      <w:szCs w:val="21"/>
                    </w:rPr>
                    <w:t>相符</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517" w:type="pct"/>
                  <w:tcBorders>
                    <w:top w:val="single" w:color="auto" w:sz="4" w:space="0"/>
                    <w:bottom w:val="single" w:color="auto" w:sz="4" w:space="0"/>
                    <w:right w:val="single" w:color="auto" w:sz="4" w:space="0"/>
                  </w:tcBorders>
                  <w:noWrap w:val="0"/>
                  <w:vAlign w:val="center"/>
                </w:tcPr>
                <w:p>
                  <w:pPr>
                    <w:pStyle w:val="53"/>
                    <w:adjustRightInd w:val="0"/>
                    <w:snapToGrid w:val="0"/>
                    <w:spacing w:line="240" w:lineRule="auto"/>
                    <w:ind w:firstLine="0"/>
                    <w:jc w:val="center"/>
                    <w:rPr>
                      <w:rFonts w:ascii="Times New Roman" w:hAnsi="Times New Roman" w:cs="Times New Roman"/>
                      <w:color w:val="000000"/>
                      <w:sz w:val="21"/>
                      <w:szCs w:val="21"/>
                    </w:rPr>
                  </w:pPr>
                  <w:r>
                    <w:rPr>
                      <w:rFonts w:ascii="Times New Roman" w:hAnsi="宋体" w:cs="Times New Roman"/>
                      <w:color w:val="000000"/>
                      <w:sz w:val="21"/>
                      <w:szCs w:val="21"/>
                    </w:rPr>
                    <w:t>工艺过程</w:t>
                  </w:r>
                </w:p>
              </w:tc>
              <w:tc>
                <w:tcPr>
                  <w:tcW w:w="2270" w:type="pct"/>
                  <w:tcBorders>
                    <w:top w:val="single" w:color="auto" w:sz="4" w:space="0"/>
                    <w:left w:val="single" w:color="auto" w:sz="4" w:space="0"/>
                    <w:bottom w:val="single" w:color="auto" w:sz="4" w:space="0"/>
                    <w:right w:val="single" w:color="auto" w:sz="4" w:space="0"/>
                  </w:tcBorders>
                  <w:noWrap w:val="0"/>
                  <w:vAlign w:val="center"/>
                </w:tcPr>
                <w:p>
                  <w:pPr>
                    <w:pStyle w:val="53"/>
                    <w:adjustRightInd w:val="0"/>
                    <w:snapToGrid w:val="0"/>
                    <w:spacing w:line="240" w:lineRule="auto"/>
                    <w:ind w:firstLine="0"/>
                    <w:jc w:val="left"/>
                    <w:rPr>
                      <w:rFonts w:ascii="Times New Roman" w:hAnsi="Times New Roman" w:cs="Times New Roman"/>
                      <w:color w:val="000000"/>
                      <w:sz w:val="21"/>
                      <w:szCs w:val="21"/>
                    </w:rPr>
                  </w:pPr>
                  <w:r>
                    <w:rPr>
                      <w:rFonts w:ascii="Times New Roman" w:hAnsi="宋体" w:cs="Times New Roman"/>
                      <w:color w:val="000000"/>
                      <w:sz w:val="21"/>
                      <w:szCs w:val="21"/>
                    </w:rPr>
                    <w:t>各种物料破碎、筛分、配料、混料等过程应在封闭厂房内进行，并采取局部收尘</w:t>
                  </w:r>
                  <w:r>
                    <w:rPr>
                      <w:rFonts w:ascii="Times New Roman" w:hAnsi="Times New Roman" w:cs="Times New Roman"/>
                      <w:color w:val="000000"/>
                      <w:sz w:val="21"/>
                      <w:szCs w:val="21"/>
                    </w:rPr>
                    <w:t>/</w:t>
                  </w:r>
                  <w:r>
                    <w:rPr>
                      <w:rFonts w:ascii="Times New Roman" w:hAnsi="宋体" w:cs="Times New Roman"/>
                      <w:color w:val="000000"/>
                      <w:sz w:val="21"/>
                      <w:szCs w:val="21"/>
                    </w:rPr>
                    <w:t>抑尘措施。破碎筛分设备在进、出料口和配料混料过程等产尘点应设置集气除尘设施。</w:t>
                  </w:r>
                </w:p>
                <w:p>
                  <w:pPr>
                    <w:pStyle w:val="53"/>
                    <w:adjustRightInd w:val="0"/>
                    <w:snapToGrid w:val="0"/>
                    <w:spacing w:line="240" w:lineRule="auto"/>
                    <w:ind w:firstLine="0"/>
                    <w:jc w:val="left"/>
                    <w:rPr>
                      <w:rFonts w:ascii="Times New Roman" w:hAnsi="Times New Roman" w:cs="Times New Roman"/>
                      <w:color w:val="000000"/>
                      <w:sz w:val="21"/>
                      <w:szCs w:val="21"/>
                    </w:rPr>
                  </w:pPr>
                  <w:r>
                    <w:rPr>
                      <w:rFonts w:ascii="Times New Roman" w:hAnsi="宋体" w:cs="Times New Roman"/>
                      <w:color w:val="000000"/>
                      <w:sz w:val="21"/>
                      <w:szCs w:val="21"/>
                    </w:rPr>
                    <w:t>各生产工序的车间地面干净，无积料、积灰现象。</w:t>
                  </w:r>
                </w:p>
                <w:p>
                  <w:pPr>
                    <w:pStyle w:val="53"/>
                    <w:adjustRightInd w:val="0"/>
                    <w:snapToGrid w:val="0"/>
                    <w:spacing w:line="240" w:lineRule="auto"/>
                    <w:ind w:firstLine="0"/>
                    <w:jc w:val="left"/>
                    <w:rPr>
                      <w:rFonts w:ascii="Times New Roman" w:hAnsi="Times New Roman" w:cs="Times New Roman"/>
                      <w:color w:val="000000"/>
                      <w:sz w:val="21"/>
                      <w:szCs w:val="21"/>
                    </w:rPr>
                  </w:pPr>
                  <w:r>
                    <w:rPr>
                      <w:rFonts w:ascii="Times New Roman" w:hAnsi="宋体" w:cs="Times New Roman"/>
                      <w:color w:val="000000"/>
                      <w:sz w:val="21"/>
                      <w:szCs w:val="21"/>
                    </w:rPr>
                    <w:t>生产车间不得有可见烟粉尘外逸。</w:t>
                  </w:r>
                </w:p>
              </w:tc>
              <w:tc>
                <w:tcPr>
                  <w:tcW w:w="1579" w:type="pct"/>
                  <w:tcBorders>
                    <w:top w:val="single" w:color="auto" w:sz="4" w:space="0"/>
                    <w:left w:val="single" w:color="auto" w:sz="4" w:space="0"/>
                    <w:bottom w:val="single" w:color="auto" w:sz="4" w:space="0"/>
                    <w:right w:val="single" w:color="auto" w:sz="4" w:space="0"/>
                  </w:tcBorders>
                  <w:noWrap w:val="0"/>
                  <w:vAlign w:val="center"/>
                </w:tcPr>
                <w:p>
                  <w:pPr>
                    <w:pStyle w:val="53"/>
                    <w:adjustRightInd w:val="0"/>
                    <w:snapToGrid w:val="0"/>
                    <w:spacing w:line="240" w:lineRule="auto"/>
                    <w:ind w:firstLine="0"/>
                    <w:jc w:val="left"/>
                    <w:rPr>
                      <w:rFonts w:ascii="Times New Roman" w:hAnsi="Times New Roman" w:cs="Times New Roman"/>
                      <w:color w:val="000000"/>
                      <w:sz w:val="21"/>
                      <w:szCs w:val="21"/>
                    </w:rPr>
                  </w:pPr>
                  <w:r>
                    <w:rPr>
                      <w:rFonts w:ascii="Times New Roman" w:hAnsi="宋体" w:cs="Times New Roman"/>
                      <w:color w:val="000000"/>
                      <w:sz w:val="21"/>
                      <w:szCs w:val="21"/>
                    </w:rPr>
                    <w:t>生产工序在封闭厂房内进行，</w:t>
                  </w:r>
                  <w:r>
                    <w:rPr>
                      <w:rFonts w:hint="eastAsia" w:ascii="Times New Roman" w:hAnsi="宋体" w:cs="Times New Roman"/>
                      <w:color w:val="000000"/>
                      <w:sz w:val="21"/>
                      <w:szCs w:val="21"/>
                      <w:lang w:val="en-US" w:eastAsia="zh-CN"/>
                    </w:rPr>
                    <w:t>各个工序</w:t>
                  </w:r>
                  <w:r>
                    <w:rPr>
                      <w:rFonts w:ascii="Times New Roman" w:hAnsi="宋体" w:cs="Times New Roman"/>
                      <w:color w:val="000000"/>
                      <w:sz w:val="21"/>
                      <w:szCs w:val="21"/>
                    </w:rPr>
                    <w:t>产尘点安装集气装置收尘，车间地面及时打扫，保持地面清洁。</w:t>
                  </w:r>
                </w:p>
              </w:tc>
              <w:tc>
                <w:tcPr>
                  <w:tcW w:w="632" w:type="pct"/>
                  <w:tcBorders>
                    <w:top w:val="single" w:color="auto" w:sz="4" w:space="0"/>
                    <w:left w:val="single" w:color="auto" w:sz="4" w:space="0"/>
                    <w:bottom w:val="single" w:color="auto" w:sz="4" w:space="0"/>
                  </w:tcBorders>
                  <w:noWrap w:val="0"/>
                  <w:vAlign w:val="center"/>
                </w:tcPr>
                <w:p>
                  <w:pPr>
                    <w:pStyle w:val="53"/>
                    <w:adjustRightInd w:val="0"/>
                    <w:snapToGrid w:val="0"/>
                    <w:spacing w:line="240" w:lineRule="auto"/>
                    <w:ind w:firstLine="0"/>
                    <w:jc w:val="center"/>
                    <w:rPr>
                      <w:rFonts w:ascii="Times New Roman" w:hAnsi="Times New Roman" w:cs="Times New Roman"/>
                      <w:color w:val="000000"/>
                      <w:sz w:val="21"/>
                      <w:szCs w:val="21"/>
                    </w:rPr>
                  </w:pPr>
                  <w:r>
                    <w:rPr>
                      <w:rFonts w:ascii="Times New Roman" w:hAnsi="宋体" w:cs="Times New Roman"/>
                      <w:color w:val="000000"/>
                      <w:sz w:val="21"/>
                      <w:szCs w:val="21"/>
                    </w:rPr>
                    <w:t>相符</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5000" w:type="pct"/>
                  <w:gridSpan w:val="4"/>
                  <w:noWrap w:val="0"/>
                  <w:vAlign w:val="center"/>
                </w:tcPr>
                <w:p>
                  <w:pPr>
                    <w:pStyle w:val="53"/>
                    <w:adjustRightInd w:val="0"/>
                    <w:snapToGrid w:val="0"/>
                    <w:spacing w:line="240" w:lineRule="auto"/>
                    <w:ind w:firstLine="0"/>
                    <w:jc w:val="center"/>
                    <w:rPr>
                      <w:rFonts w:ascii="Times New Roman" w:hAnsi="宋体" w:cs="Times New Roman"/>
                      <w:color w:val="000000"/>
                      <w:sz w:val="21"/>
                      <w:szCs w:val="21"/>
                    </w:rPr>
                  </w:pPr>
                  <w:r>
                    <w:rPr>
                      <w:rFonts w:hint="eastAsia" w:ascii="Times New Roman" w:hAnsi="宋体" w:cs="Times New Roman"/>
                      <w:b/>
                      <w:bCs/>
                      <w:color w:val="000000"/>
                      <w:sz w:val="21"/>
                      <w:szCs w:val="21"/>
                    </w:rPr>
                    <w:t>涉 VOCs 企业基本要求</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517" w:type="pct"/>
                  <w:tcBorders>
                    <w:bottom w:val="single" w:color="auto" w:sz="4" w:space="0"/>
                    <w:right w:val="single" w:color="auto" w:sz="4" w:space="0"/>
                  </w:tcBorders>
                  <w:noWrap w:val="0"/>
                  <w:vAlign w:val="center"/>
                </w:tcPr>
                <w:p>
                  <w:pPr>
                    <w:pStyle w:val="53"/>
                    <w:adjustRightInd w:val="0"/>
                    <w:snapToGrid w:val="0"/>
                    <w:spacing w:line="240" w:lineRule="auto"/>
                    <w:ind w:firstLine="0"/>
                    <w:jc w:val="center"/>
                    <w:rPr>
                      <w:rFonts w:ascii="Times New Roman" w:hAnsi="宋体" w:cs="Times New Roman"/>
                      <w:color w:val="000000"/>
                      <w:sz w:val="21"/>
                      <w:szCs w:val="21"/>
                    </w:rPr>
                  </w:pPr>
                  <w:r>
                    <w:rPr>
                      <w:rFonts w:hint="eastAsia" w:ascii="Times New Roman" w:hAnsi="Times New Roman" w:eastAsia="宋体" w:cs="Times New Roman"/>
                      <w:kern w:val="2"/>
                      <w:sz w:val="21"/>
                      <w:szCs w:val="21"/>
                      <w:lang w:val="en-US" w:eastAsia="zh-CN" w:bidi="ar-SA"/>
                    </w:rPr>
                    <w:t>物料储存</w:t>
                  </w:r>
                </w:p>
              </w:tc>
              <w:tc>
                <w:tcPr>
                  <w:tcW w:w="2270" w:type="pct"/>
                  <w:tcBorders>
                    <w:left w:val="single" w:color="auto" w:sz="4" w:space="0"/>
                    <w:bottom w:val="single" w:color="auto" w:sz="4" w:space="0"/>
                    <w:right w:val="single" w:color="auto" w:sz="4" w:space="0"/>
                  </w:tcBorders>
                  <w:noWrap w:val="0"/>
                  <w:vAlign w:val="center"/>
                </w:tcPr>
                <w:p>
                  <w:pPr>
                    <w:pStyle w:val="53"/>
                    <w:adjustRightInd w:val="0"/>
                    <w:snapToGrid w:val="0"/>
                    <w:spacing w:line="240" w:lineRule="auto"/>
                    <w:ind w:firstLine="0"/>
                    <w:jc w:val="left"/>
                    <w:rPr>
                      <w:rFonts w:ascii="Times New Roman" w:hAnsi="宋体" w:cs="Times New Roman"/>
                      <w:color w:val="000000"/>
                      <w:sz w:val="21"/>
                      <w:szCs w:val="21"/>
                    </w:rPr>
                  </w:pPr>
                  <w:r>
                    <w:rPr>
                      <w:rFonts w:hint="eastAsia" w:ascii="Times New Roman" w:hAnsi="Times New Roman" w:eastAsia="宋体" w:cs="Times New Roman"/>
                      <w:kern w:val="2"/>
                      <w:sz w:val="21"/>
                      <w:szCs w:val="21"/>
                      <w:lang w:val="en-US" w:eastAsia="zh-CN" w:bidi="ar-SA"/>
                    </w:rPr>
                    <w:t>涂料、稀释剂、清洗剂等原辅材料密闭存储。盛装过VOCs物料的包装容器、含VOCs废料（渣、液）、废吸附剂等通过加盖、封装等方式密闭储存；生产车间内涉VOCs物料应密闭储存。</w:t>
                  </w:r>
                </w:p>
              </w:tc>
              <w:tc>
                <w:tcPr>
                  <w:tcW w:w="1579" w:type="pct"/>
                  <w:tcBorders>
                    <w:left w:val="single" w:color="auto" w:sz="4" w:space="0"/>
                    <w:bottom w:val="single" w:color="auto" w:sz="4" w:space="0"/>
                    <w:right w:val="single" w:color="auto" w:sz="4" w:space="0"/>
                  </w:tcBorders>
                  <w:noWrap w:val="0"/>
                  <w:vAlign w:val="center"/>
                </w:tcPr>
                <w:p>
                  <w:pPr>
                    <w:pStyle w:val="53"/>
                    <w:adjustRightInd w:val="0"/>
                    <w:snapToGrid w:val="0"/>
                    <w:spacing w:line="240" w:lineRule="auto"/>
                    <w:ind w:firstLine="0"/>
                    <w:jc w:val="left"/>
                    <w:rPr>
                      <w:rFonts w:hint="default" w:ascii="Times New Roman" w:hAnsi="宋体" w:eastAsia="宋体" w:cs="Times New Roman"/>
                      <w:color w:val="000000"/>
                      <w:sz w:val="21"/>
                      <w:szCs w:val="21"/>
                      <w:lang w:val="en-US" w:eastAsia="zh-CN"/>
                    </w:rPr>
                  </w:pPr>
                  <w:r>
                    <w:rPr>
                      <w:rFonts w:hint="eastAsia" w:ascii="Times New Roman" w:hAnsi="宋体" w:cs="Times New Roman"/>
                      <w:color w:val="000000"/>
                      <w:sz w:val="21"/>
                      <w:szCs w:val="21"/>
                      <w:lang w:val="en-US" w:eastAsia="zh-CN"/>
                    </w:rPr>
                    <w:t>项目原材料主要是化纤服装边角料，不涉及以上原辅材料。</w:t>
                  </w:r>
                </w:p>
              </w:tc>
              <w:tc>
                <w:tcPr>
                  <w:tcW w:w="632" w:type="pct"/>
                  <w:tcBorders>
                    <w:left w:val="single" w:color="auto" w:sz="4" w:space="0"/>
                    <w:bottom w:val="single" w:color="auto" w:sz="4" w:space="0"/>
                  </w:tcBorders>
                  <w:noWrap w:val="0"/>
                  <w:vAlign w:val="center"/>
                </w:tcPr>
                <w:p>
                  <w:pPr>
                    <w:pStyle w:val="53"/>
                    <w:adjustRightInd w:val="0"/>
                    <w:snapToGrid w:val="0"/>
                    <w:spacing w:line="240" w:lineRule="auto"/>
                    <w:ind w:firstLine="0"/>
                    <w:jc w:val="center"/>
                    <w:rPr>
                      <w:rFonts w:hint="eastAsia" w:ascii="Times New Roman" w:hAnsi="宋体" w:eastAsia="宋体" w:cs="Times New Roman"/>
                      <w:color w:val="000000"/>
                      <w:sz w:val="21"/>
                      <w:szCs w:val="21"/>
                      <w:lang w:val="en-US" w:eastAsia="zh-CN"/>
                    </w:rPr>
                  </w:pPr>
                  <w:r>
                    <w:rPr>
                      <w:rFonts w:hint="eastAsia" w:ascii="Times New Roman" w:hAnsi="宋体" w:cs="Times New Roman"/>
                      <w:color w:val="000000"/>
                      <w:sz w:val="21"/>
                      <w:szCs w:val="21"/>
                      <w:lang w:val="en-US" w:eastAsia="zh-CN"/>
                    </w:rPr>
                    <w:t>不涉及</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517" w:type="pct"/>
                  <w:tcBorders>
                    <w:top w:val="single" w:color="auto" w:sz="4" w:space="0"/>
                    <w:bottom w:val="single" w:color="auto" w:sz="4" w:space="0"/>
                    <w:right w:val="single" w:color="auto" w:sz="4" w:space="0"/>
                  </w:tcBorders>
                  <w:noWrap w:val="0"/>
                  <w:vAlign w:val="center"/>
                </w:tcPr>
                <w:p>
                  <w:pPr>
                    <w:pStyle w:val="53"/>
                    <w:adjustRightInd w:val="0"/>
                    <w:snapToGrid w:val="0"/>
                    <w:spacing w:line="240" w:lineRule="auto"/>
                    <w:ind w:firstLine="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物料转移和输送</w:t>
                  </w:r>
                </w:p>
              </w:tc>
              <w:tc>
                <w:tcPr>
                  <w:tcW w:w="2270" w:type="pct"/>
                  <w:tcBorders>
                    <w:top w:val="single" w:color="auto" w:sz="4" w:space="0"/>
                    <w:left w:val="single" w:color="auto" w:sz="4" w:space="0"/>
                    <w:bottom w:val="single" w:color="auto" w:sz="4" w:space="0"/>
                    <w:right w:val="single" w:color="auto" w:sz="4" w:space="0"/>
                  </w:tcBorders>
                  <w:noWrap w:val="0"/>
                  <w:vAlign w:val="center"/>
                </w:tcPr>
                <w:p>
                  <w:pPr>
                    <w:pStyle w:val="53"/>
                    <w:adjustRightInd w:val="0"/>
                    <w:snapToGrid w:val="0"/>
                    <w:spacing w:line="240" w:lineRule="auto"/>
                    <w:ind w:firstLine="0"/>
                    <w:jc w:val="left"/>
                    <w:rPr>
                      <w:rFonts w:ascii="Times New Roman" w:hAnsi="宋体" w:cs="Times New Roman"/>
                      <w:color w:val="000000"/>
                      <w:sz w:val="21"/>
                      <w:szCs w:val="21"/>
                    </w:rPr>
                  </w:pPr>
                  <w:r>
                    <w:rPr>
                      <w:rFonts w:hint="eastAsia" w:ascii="Times New Roman" w:hAnsi="Times New Roman" w:eastAsia="宋体" w:cs="Times New Roman"/>
                      <w:kern w:val="2"/>
                      <w:sz w:val="21"/>
                      <w:szCs w:val="21"/>
                      <w:lang w:val="en-US" w:eastAsia="zh-CN" w:bidi="ar-SA"/>
                    </w:rPr>
                    <w:t>采用密闭管道或密闭容器等输送。</w:t>
                  </w:r>
                </w:p>
              </w:tc>
              <w:tc>
                <w:tcPr>
                  <w:tcW w:w="1579" w:type="pct"/>
                  <w:tcBorders>
                    <w:top w:val="single" w:color="auto" w:sz="4" w:space="0"/>
                    <w:left w:val="single" w:color="auto" w:sz="4" w:space="0"/>
                    <w:bottom w:val="single" w:color="auto" w:sz="4" w:space="0"/>
                    <w:right w:val="single" w:color="auto" w:sz="4" w:space="0"/>
                  </w:tcBorders>
                  <w:noWrap w:val="0"/>
                  <w:vAlign w:val="center"/>
                </w:tcPr>
                <w:p>
                  <w:pPr>
                    <w:pStyle w:val="53"/>
                    <w:adjustRightInd w:val="0"/>
                    <w:snapToGrid w:val="0"/>
                    <w:spacing w:line="240" w:lineRule="auto"/>
                    <w:ind w:firstLine="0"/>
                    <w:jc w:val="left"/>
                    <w:rPr>
                      <w:rFonts w:hint="default" w:ascii="Times New Roman" w:hAnsi="宋体" w:eastAsia="宋体" w:cs="Times New Roman"/>
                      <w:color w:val="000000"/>
                      <w:sz w:val="21"/>
                      <w:szCs w:val="21"/>
                      <w:lang w:val="en-US" w:eastAsia="zh-CN"/>
                    </w:rPr>
                  </w:pPr>
                  <w:r>
                    <w:rPr>
                      <w:rFonts w:hint="eastAsia" w:ascii="Times New Roman" w:hAnsi="宋体" w:cs="Times New Roman"/>
                      <w:color w:val="000000"/>
                      <w:sz w:val="21"/>
                      <w:szCs w:val="21"/>
                      <w:lang w:val="en-US" w:eastAsia="zh-CN"/>
                    </w:rPr>
                    <w:t>项目物料输送采用密闭螺旋输送</w:t>
                  </w:r>
                </w:p>
              </w:tc>
              <w:tc>
                <w:tcPr>
                  <w:tcW w:w="632" w:type="pct"/>
                  <w:tcBorders>
                    <w:top w:val="single" w:color="auto" w:sz="4" w:space="0"/>
                    <w:left w:val="single" w:color="auto" w:sz="4" w:space="0"/>
                    <w:bottom w:val="single" w:color="auto" w:sz="4" w:space="0"/>
                  </w:tcBorders>
                  <w:noWrap w:val="0"/>
                  <w:vAlign w:val="center"/>
                </w:tcPr>
                <w:p>
                  <w:pPr>
                    <w:pStyle w:val="53"/>
                    <w:adjustRightInd w:val="0"/>
                    <w:snapToGrid w:val="0"/>
                    <w:spacing w:line="240" w:lineRule="auto"/>
                    <w:ind w:firstLine="0"/>
                    <w:jc w:val="center"/>
                    <w:rPr>
                      <w:rFonts w:hint="default" w:ascii="Times New Roman" w:hAnsi="宋体" w:eastAsia="宋体" w:cs="Times New Roman"/>
                      <w:color w:val="000000"/>
                      <w:sz w:val="21"/>
                      <w:szCs w:val="21"/>
                      <w:lang w:val="en-US" w:eastAsia="zh-CN"/>
                    </w:rPr>
                  </w:pPr>
                  <w:r>
                    <w:rPr>
                      <w:rFonts w:hint="eastAsia" w:ascii="Times New Roman" w:hAnsi="宋体" w:cs="Times New Roman"/>
                      <w:color w:val="000000"/>
                      <w:sz w:val="21"/>
                      <w:szCs w:val="21"/>
                      <w:lang w:val="en-US" w:eastAsia="zh-CN"/>
                    </w:rPr>
                    <w:t>符合</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517" w:type="pct"/>
                  <w:tcBorders>
                    <w:top w:val="single" w:color="auto" w:sz="4" w:space="0"/>
                    <w:right w:val="single" w:color="auto" w:sz="4" w:space="0"/>
                  </w:tcBorders>
                  <w:noWrap w:val="0"/>
                  <w:vAlign w:val="center"/>
                </w:tcPr>
                <w:p>
                  <w:pPr>
                    <w:pStyle w:val="53"/>
                    <w:adjustRightInd w:val="0"/>
                    <w:snapToGrid w:val="0"/>
                    <w:spacing w:line="240" w:lineRule="auto"/>
                    <w:ind w:firstLine="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工艺过程</w:t>
                  </w:r>
                </w:p>
              </w:tc>
              <w:tc>
                <w:tcPr>
                  <w:tcW w:w="2270" w:type="pct"/>
                  <w:tcBorders>
                    <w:top w:val="single" w:color="auto" w:sz="4" w:space="0"/>
                    <w:left w:val="single" w:color="auto" w:sz="4" w:space="0"/>
                    <w:right w:val="single" w:color="auto" w:sz="4" w:space="0"/>
                  </w:tcBorders>
                  <w:noWrap w:val="0"/>
                  <w:vAlign w:val="center"/>
                </w:tcPr>
                <w:p>
                  <w:pPr>
                    <w:pStyle w:val="53"/>
                    <w:adjustRightInd w:val="0"/>
                    <w:snapToGrid w:val="0"/>
                    <w:spacing w:line="240" w:lineRule="auto"/>
                    <w:ind w:firstLine="0"/>
                    <w:jc w:val="left"/>
                    <w:rPr>
                      <w:rFonts w:ascii="Times New Roman" w:hAnsi="宋体" w:cs="Times New Roman"/>
                      <w:color w:val="000000"/>
                      <w:sz w:val="21"/>
                      <w:szCs w:val="21"/>
                    </w:rPr>
                  </w:pPr>
                  <w:r>
                    <w:rPr>
                      <w:rFonts w:hint="eastAsia" w:ascii="Times New Roman" w:hAnsi="Times New Roman" w:eastAsia="宋体" w:cs="Times New Roman"/>
                      <w:kern w:val="2"/>
                      <w:sz w:val="21"/>
                      <w:szCs w:val="21"/>
                      <w:lang w:val="en-US" w:eastAsia="zh-CN" w:bidi="ar-SA"/>
                    </w:rPr>
                    <w:t>原辅材料调配、使用（施胶、喷涂、干燥等）、回收等过程采用密闭设备或在密闭空间内操作。涉VOCs原料装卸、储存、转移和输送、工艺过程等环节的废气全部收集引至VOCs处理系统。</w:t>
                  </w:r>
                </w:p>
              </w:tc>
              <w:tc>
                <w:tcPr>
                  <w:tcW w:w="1579" w:type="pct"/>
                  <w:tcBorders>
                    <w:top w:val="single" w:color="auto" w:sz="4" w:space="0"/>
                    <w:left w:val="single" w:color="auto" w:sz="4" w:space="0"/>
                    <w:right w:val="single" w:color="auto" w:sz="4" w:space="0"/>
                  </w:tcBorders>
                  <w:noWrap w:val="0"/>
                  <w:vAlign w:val="center"/>
                </w:tcPr>
                <w:p>
                  <w:pPr>
                    <w:pStyle w:val="53"/>
                    <w:adjustRightInd w:val="0"/>
                    <w:snapToGrid w:val="0"/>
                    <w:spacing w:line="240" w:lineRule="auto"/>
                    <w:ind w:firstLine="0"/>
                    <w:jc w:val="left"/>
                    <w:rPr>
                      <w:rFonts w:ascii="Times New Roman" w:hAnsi="宋体" w:cs="Times New Roman"/>
                      <w:color w:val="000000"/>
                      <w:sz w:val="21"/>
                      <w:szCs w:val="21"/>
                    </w:rPr>
                  </w:pPr>
                  <w:r>
                    <w:rPr>
                      <w:rFonts w:hint="eastAsia" w:ascii="Times New Roman" w:hAnsi="宋体" w:cs="Times New Roman"/>
                      <w:color w:val="000000"/>
                      <w:sz w:val="21"/>
                      <w:szCs w:val="21"/>
                    </w:rPr>
                    <w:t>生产过程中有机废气经集气罩收集后+活性炭吸附脱附+催化燃烧装置处理，尾气由15m排气筒进行排放</w:t>
                  </w:r>
                </w:p>
              </w:tc>
              <w:tc>
                <w:tcPr>
                  <w:tcW w:w="632" w:type="pct"/>
                  <w:tcBorders>
                    <w:top w:val="single" w:color="auto" w:sz="4" w:space="0"/>
                    <w:left w:val="single" w:color="auto" w:sz="4" w:space="0"/>
                  </w:tcBorders>
                  <w:noWrap w:val="0"/>
                  <w:vAlign w:val="center"/>
                </w:tcPr>
                <w:p>
                  <w:pPr>
                    <w:pStyle w:val="53"/>
                    <w:adjustRightInd w:val="0"/>
                    <w:snapToGrid w:val="0"/>
                    <w:spacing w:line="240" w:lineRule="auto"/>
                    <w:ind w:firstLine="0"/>
                    <w:jc w:val="center"/>
                    <w:rPr>
                      <w:rFonts w:hint="default" w:ascii="Times New Roman" w:hAnsi="宋体" w:eastAsia="宋体" w:cs="Times New Roman"/>
                      <w:color w:val="000000"/>
                      <w:sz w:val="21"/>
                      <w:szCs w:val="21"/>
                      <w:lang w:val="en-US" w:eastAsia="zh-CN"/>
                    </w:rPr>
                  </w:pPr>
                  <w:r>
                    <w:rPr>
                      <w:rFonts w:hint="eastAsia" w:ascii="Times New Roman" w:hAnsi="宋体" w:cs="Times New Roman"/>
                      <w:color w:val="000000"/>
                      <w:sz w:val="21"/>
                      <w:szCs w:val="21"/>
                      <w:lang w:val="en-US" w:eastAsia="zh-CN"/>
                    </w:rPr>
                    <w:t>符合</w:t>
                  </w:r>
                </w:p>
              </w:tc>
            </w:tr>
          </w:tbl>
          <w:p>
            <w:pPr>
              <w:spacing w:line="440" w:lineRule="exact"/>
              <w:ind w:firstLine="482" w:firstLineChars="200"/>
              <w:rPr>
                <w:rFonts w:hint="eastAsia"/>
                <w:b/>
                <w:sz w:val="24"/>
              </w:rPr>
            </w:pPr>
            <w:r>
              <w:rPr>
                <w:rFonts w:hint="eastAsia"/>
                <w:b/>
                <w:sz w:val="24"/>
              </w:rPr>
              <w:t>7、</w:t>
            </w:r>
            <w:r>
              <w:rPr>
                <w:b/>
                <w:sz w:val="24"/>
              </w:rPr>
              <w:t>与《</w:t>
            </w:r>
            <w:r>
              <w:rPr>
                <w:rFonts w:hint="eastAsia"/>
                <w:b/>
                <w:sz w:val="24"/>
              </w:rPr>
              <w:t>新乡市</w:t>
            </w:r>
            <w:r>
              <w:rPr>
                <w:b/>
                <w:sz w:val="24"/>
              </w:rPr>
              <w:t>生态环境局关于部署安装工业企业用电量监控系统的通知》</w:t>
            </w:r>
            <w:r>
              <w:rPr>
                <w:rFonts w:hint="eastAsia"/>
                <w:b/>
                <w:sz w:val="24"/>
              </w:rPr>
              <w:t>新</w:t>
            </w:r>
            <w:r>
              <w:rPr>
                <w:b/>
                <w:sz w:val="24"/>
              </w:rPr>
              <w:t>环[2019]</w:t>
            </w:r>
            <w:r>
              <w:rPr>
                <w:rFonts w:hint="eastAsia"/>
                <w:b/>
                <w:sz w:val="24"/>
              </w:rPr>
              <w:t>154</w:t>
            </w:r>
            <w:r>
              <w:rPr>
                <w:b/>
                <w:sz w:val="24"/>
              </w:rPr>
              <w:t>号文的对照分析</w:t>
            </w:r>
            <w:r>
              <w:rPr>
                <w:rFonts w:hint="eastAsia"/>
                <w:b/>
                <w:sz w:val="24"/>
              </w:rPr>
              <w:t>。</w:t>
            </w:r>
          </w:p>
          <w:p>
            <w:pPr>
              <w:pStyle w:val="53"/>
              <w:spacing w:line="440" w:lineRule="exact"/>
              <w:ind w:firstLine="0"/>
              <w:jc w:val="center"/>
              <w:rPr>
                <w:rFonts w:hAnsi="宋体" w:cs="Times New Roman"/>
                <w:b/>
                <w:bCs/>
                <w:color w:val="000000"/>
                <w:sz w:val="24"/>
                <w:szCs w:val="24"/>
              </w:rPr>
            </w:pPr>
            <w:r>
              <w:rPr>
                <w:rFonts w:hAnsi="宋体" w:cs="Times New Roman"/>
                <w:b/>
                <w:bCs/>
                <w:color w:val="000000"/>
                <w:sz w:val="24"/>
                <w:szCs w:val="24"/>
              </w:rPr>
              <w:t>表</w:t>
            </w:r>
            <w:r>
              <w:rPr>
                <w:rFonts w:hint="eastAsia" w:hAnsi="宋体" w:cs="Times New Roman"/>
                <w:b/>
                <w:bCs/>
                <w:color w:val="000000"/>
                <w:sz w:val="24"/>
                <w:szCs w:val="24"/>
                <w:lang w:val="en-US" w:eastAsia="zh-CN"/>
              </w:rPr>
              <w:t>11</w:t>
            </w:r>
            <w:r>
              <w:rPr>
                <w:rFonts w:hAnsi="宋体" w:cs="Times New Roman"/>
                <w:b/>
                <w:bCs/>
                <w:color w:val="000000"/>
                <w:sz w:val="24"/>
                <w:szCs w:val="24"/>
              </w:rPr>
              <w:t xml:space="preserve">        与新环[2019]154号文的对照分析</w:t>
            </w:r>
          </w:p>
          <w:tbl>
            <w:tblPr>
              <w:tblStyle w:val="22"/>
              <w:tblW w:w="5000" w:type="pct"/>
              <w:jc w:val="center"/>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4039"/>
              <w:gridCol w:w="1524"/>
              <w:gridCol w:w="784"/>
            </w:tblGrid>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168" w:type="dxa"/>
                  <w:tcBorders>
                    <w:top w:val="single" w:color="auto" w:sz="8" w:space="0"/>
                    <w:bottom w:val="single" w:color="auto" w:sz="8" w:space="0"/>
                  </w:tcBorders>
                  <w:noWrap w:val="0"/>
                  <w:vAlign w:val="center"/>
                </w:tcPr>
                <w:p>
                  <w:pPr>
                    <w:adjustRightInd w:val="0"/>
                    <w:snapToGrid w:val="0"/>
                    <w:jc w:val="center"/>
                    <w:textAlignment w:val="baseline"/>
                    <w:rPr>
                      <w:rFonts w:ascii="宋体" w:hAnsi="宋体"/>
                      <w:b/>
                      <w:sz w:val="21"/>
                      <w:szCs w:val="21"/>
                    </w:rPr>
                  </w:pPr>
                  <w:r>
                    <w:rPr>
                      <w:rFonts w:ascii="宋体" w:hAnsi="宋体"/>
                      <w:b/>
                      <w:sz w:val="21"/>
                      <w:szCs w:val="21"/>
                    </w:rPr>
                    <w:t>主要任务</w:t>
                  </w:r>
                </w:p>
              </w:tc>
              <w:tc>
                <w:tcPr>
                  <w:tcW w:w="3827" w:type="dxa"/>
                  <w:tcBorders>
                    <w:top w:val="single" w:color="auto" w:sz="8" w:space="0"/>
                    <w:bottom w:val="single" w:color="auto" w:sz="8" w:space="0"/>
                  </w:tcBorders>
                  <w:noWrap w:val="0"/>
                  <w:vAlign w:val="center"/>
                </w:tcPr>
                <w:p>
                  <w:pPr>
                    <w:adjustRightInd w:val="0"/>
                    <w:snapToGrid w:val="0"/>
                    <w:jc w:val="center"/>
                    <w:textAlignment w:val="baseline"/>
                    <w:rPr>
                      <w:rFonts w:ascii="宋体" w:hAnsi="宋体"/>
                      <w:b/>
                      <w:sz w:val="21"/>
                      <w:szCs w:val="21"/>
                    </w:rPr>
                  </w:pPr>
                  <w:r>
                    <w:rPr>
                      <w:rFonts w:ascii="宋体" w:hAnsi="宋体"/>
                      <w:b/>
                      <w:sz w:val="21"/>
                      <w:szCs w:val="21"/>
                    </w:rPr>
                    <w:t>与本项目相关条文</w:t>
                  </w:r>
                </w:p>
              </w:tc>
              <w:tc>
                <w:tcPr>
                  <w:tcW w:w="1444" w:type="dxa"/>
                  <w:tcBorders>
                    <w:top w:val="single" w:color="auto" w:sz="8" w:space="0"/>
                    <w:bottom w:val="single" w:color="auto" w:sz="8" w:space="0"/>
                  </w:tcBorders>
                  <w:noWrap w:val="0"/>
                  <w:vAlign w:val="center"/>
                </w:tcPr>
                <w:p>
                  <w:pPr>
                    <w:adjustRightInd w:val="0"/>
                    <w:snapToGrid w:val="0"/>
                    <w:jc w:val="center"/>
                    <w:textAlignment w:val="baseline"/>
                    <w:rPr>
                      <w:rFonts w:ascii="宋体" w:hAnsi="宋体"/>
                      <w:b/>
                      <w:sz w:val="21"/>
                      <w:szCs w:val="21"/>
                    </w:rPr>
                  </w:pPr>
                  <w:r>
                    <w:rPr>
                      <w:rFonts w:ascii="宋体" w:hAnsi="宋体"/>
                      <w:b/>
                      <w:sz w:val="21"/>
                      <w:szCs w:val="21"/>
                    </w:rPr>
                    <w:t>本项目情况</w:t>
                  </w:r>
                </w:p>
              </w:tc>
              <w:tc>
                <w:tcPr>
                  <w:tcW w:w="743" w:type="dxa"/>
                  <w:tcBorders>
                    <w:top w:val="single" w:color="auto" w:sz="8" w:space="0"/>
                    <w:bottom w:val="single" w:color="auto" w:sz="8" w:space="0"/>
                  </w:tcBorders>
                  <w:noWrap w:val="0"/>
                  <w:vAlign w:val="center"/>
                </w:tcPr>
                <w:p>
                  <w:pPr>
                    <w:adjustRightInd w:val="0"/>
                    <w:snapToGrid w:val="0"/>
                    <w:ind w:left="-125" w:leftChars="-52"/>
                    <w:jc w:val="center"/>
                    <w:textAlignment w:val="baseline"/>
                    <w:rPr>
                      <w:rFonts w:ascii="宋体" w:hAnsi="宋体"/>
                      <w:b/>
                      <w:sz w:val="21"/>
                      <w:szCs w:val="21"/>
                    </w:rPr>
                  </w:pPr>
                  <w:r>
                    <w:rPr>
                      <w:rFonts w:ascii="宋体" w:hAnsi="宋体"/>
                      <w:b/>
                      <w:sz w:val="21"/>
                      <w:szCs w:val="21"/>
                    </w:rPr>
                    <w:t>相符性</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168" w:type="dxa"/>
                  <w:tcBorders>
                    <w:bottom w:val="single" w:color="auto" w:sz="8" w:space="0"/>
                  </w:tcBorders>
                  <w:noWrap w:val="0"/>
                  <w:vAlign w:val="center"/>
                </w:tcPr>
                <w:p>
                  <w:pPr>
                    <w:adjustRightInd w:val="0"/>
                    <w:snapToGrid w:val="0"/>
                    <w:jc w:val="center"/>
                    <w:textAlignment w:val="baseline"/>
                    <w:rPr>
                      <w:color w:val="000000"/>
                      <w:sz w:val="21"/>
                      <w:szCs w:val="21"/>
                    </w:rPr>
                  </w:pPr>
                  <w:r>
                    <w:rPr>
                      <w:rFonts w:hint="eastAsia"/>
                      <w:color w:val="000000"/>
                      <w:sz w:val="21"/>
                      <w:szCs w:val="21"/>
                    </w:rPr>
                    <w:t>安装范围</w:t>
                  </w:r>
                </w:p>
              </w:tc>
              <w:tc>
                <w:tcPr>
                  <w:tcW w:w="3827" w:type="dxa"/>
                  <w:tcBorders>
                    <w:top w:val="single" w:color="auto" w:sz="4" w:space="0"/>
                    <w:bottom w:val="single" w:color="auto" w:sz="8" w:space="0"/>
                  </w:tcBorders>
                  <w:noWrap w:val="0"/>
                  <w:vAlign w:val="center"/>
                </w:tcPr>
                <w:p>
                  <w:pPr>
                    <w:adjustRightInd w:val="0"/>
                    <w:snapToGrid w:val="0"/>
                    <w:jc w:val="left"/>
                    <w:textAlignment w:val="baseline"/>
                    <w:rPr>
                      <w:sz w:val="21"/>
                      <w:szCs w:val="21"/>
                    </w:rPr>
                  </w:pPr>
                  <w:r>
                    <w:rPr>
                      <w:rFonts w:hint="eastAsia"/>
                      <w:sz w:val="21"/>
                      <w:szCs w:val="21"/>
                    </w:rPr>
                    <w:t>所有</w:t>
                  </w:r>
                  <w:r>
                    <w:rPr>
                      <w:sz w:val="21"/>
                      <w:szCs w:val="21"/>
                    </w:rPr>
                    <w:t>排污企业的总用电控制位置</w:t>
                  </w:r>
                  <w:r>
                    <w:rPr>
                      <w:rFonts w:hint="eastAsia"/>
                      <w:sz w:val="21"/>
                      <w:szCs w:val="21"/>
                    </w:rPr>
                    <w:t>、</w:t>
                  </w:r>
                  <w:r>
                    <w:rPr>
                      <w:sz w:val="21"/>
                      <w:szCs w:val="21"/>
                    </w:rPr>
                    <w:t>主要生产设施和污染治理设施必须安装用电量监控系统终端</w:t>
                  </w:r>
                  <w:r>
                    <w:rPr>
                      <w:rFonts w:hint="eastAsia"/>
                      <w:sz w:val="21"/>
                      <w:szCs w:val="21"/>
                    </w:rPr>
                    <w:t>。</w:t>
                  </w:r>
                </w:p>
              </w:tc>
              <w:tc>
                <w:tcPr>
                  <w:tcW w:w="1444" w:type="dxa"/>
                  <w:tcBorders>
                    <w:top w:val="single" w:color="auto" w:sz="4" w:space="0"/>
                    <w:bottom w:val="single" w:color="auto" w:sz="8" w:space="0"/>
                  </w:tcBorders>
                  <w:noWrap w:val="0"/>
                  <w:vAlign w:val="center"/>
                </w:tcPr>
                <w:p>
                  <w:pPr>
                    <w:snapToGrid w:val="0"/>
                    <w:jc w:val="left"/>
                    <w:rPr>
                      <w:sz w:val="21"/>
                      <w:szCs w:val="21"/>
                    </w:rPr>
                  </w:pPr>
                  <w:r>
                    <w:rPr>
                      <w:rFonts w:hAnsi="宋体"/>
                      <w:kern w:val="0"/>
                      <w:sz w:val="21"/>
                      <w:szCs w:val="21"/>
                    </w:rPr>
                    <w:t>本项目</w:t>
                  </w:r>
                  <w:r>
                    <w:rPr>
                      <w:rFonts w:hint="eastAsia" w:hAnsi="宋体"/>
                      <w:kern w:val="0"/>
                      <w:sz w:val="21"/>
                      <w:szCs w:val="21"/>
                    </w:rPr>
                    <w:t>严格按照要求安装用电量监控系统终端。</w:t>
                  </w:r>
                </w:p>
              </w:tc>
              <w:tc>
                <w:tcPr>
                  <w:tcW w:w="743" w:type="dxa"/>
                  <w:tcBorders>
                    <w:top w:val="single" w:color="auto" w:sz="4" w:space="0"/>
                    <w:bottom w:val="single" w:color="auto" w:sz="8" w:space="0"/>
                  </w:tcBorders>
                  <w:noWrap w:val="0"/>
                  <w:vAlign w:val="center"/>
                </w:tcPr>
                <w:p>
                  <w:pPr>
                    <w:adjustRightInd w:val="0"/>
                    <w:snapToGrid w:val="0"/>
                    <w:jc w:val="center"/>
                    <w:textAlignment w:val="baseline"/>
                    <w:rPr>
                      <w:sz w:val="21"/>
                      <w:szCs w:val="21"/>
                    </w:rPr>
                  </w:pPr>
                  <w:r>
                    <w:rPr>
                      <w:rFonts w:hint="eastAsia"/>
                      <w:sz w:val="21"/>
                      <w:szCs w:val="21"/>
                    </w:rPr>
                    <w:t>满足</w:t>
                  </w:r>
                </w:p>
              </w:tc>
            </w:tr>
          </w:tbl>
          <w:p>
            <w:pPr>
              <w:autoSpaceDE w:val="0"/>
              <w:autoSpaceDN w:val="0"/>
              <w:adjustRightInd w:val="0"/>
              <w:snapToGrid w:val="0"/>
              <w:spacing w:line="440" w:lineRule="exact"/>
              <w:ind w:firstLine="480" w:firstLineChars="200"/>
              <w:jc w:val="left"/>
              <w:rPr>
                <w:rFonts w:hint="eastAsia"/>
                <w:bCs/>
                <w:color w:val="000000"/>
                <w:kern w:val="0"/>
                <w:sz w:val="24"/>
              </w:rPr>
            </w:pPr>
            <w:r>
              <w:rPr>
                <w:color w:val="000000"/>
                <w:sz w:val="24"/>
              </w:rPr>
              <w:t>由上表可知，本项目满足</w:t>
            </w:r>
            <w:r>
              <w:rPr>
                <w:kern w:val="0"/>
                <w:sz w:val="24"/>
              </w:rPr>
              <w:t>《</w:t>
            </w:r>
            <w:r>
              <w:rPr>
                <w:rFonts w:hint="eastAsia"/>
                <w:kern w:val="0"/>
                <w:sz w:val="24"/>
              </w:rPr>
              <w:t>新乡市</w:t>
            </w:r>
            <w:r>
              <w:rPr>
                <w:kern w:val="0"/>
                <w:sz w:val="24"/>
              </w:rPr>
              <w:t>生态环境局关于部署安装工业企业用电量监控系统的通知》</w:t>
            </w:r>
            <w:r>
              <w:rPr>
                <w:rFonts w:hint="eastAsia"/>
                <w:kern w:val="0"/>
                <w:sz w:val="24"/>
              </w:rPr>
              <w:t>新</w:t>
            </w:r>
            <w:r>
              <w:rPr>
                <w:kern w:val="0"/>
                <w:sz w:val="24"/>
              </w:rPr>
              <w:t>环[2019]</w:t>
            </w:r>
            <w:r>
              <w:rPr>
                <w:rFonts w:hint="eastAsia"/>
                <w:kern w:val="0"/>
                <w:sz w:val="24"/>
              </w:rPr>
              <w:t>154</w:t>
            </w:r>
            <w:r>
              <w:rPr>
                <w:kern w:val="0"/>
                <w:sz w:val="24"/>
              </w:rPr>
              <w:t>号文</w:t>
            </w:r>
            <w:r>
              <w:rPr>
                <w:bCs/>
                <w:color w:val="000000"/>
                <w:kern w:val="0"/>
                <w:sz w:val="24"/>
              </w:rPr>
              <w:t>的相关要求</w:t>
            </w:r>
            <w:r>
              <w:rPr>
                <w:rFonts w:hint="eastAsia"/>
                <w:bCs/>
                <w:color w:val="000000"/>
                <w:kern w:val="0"/>
                <w:sz w:val="24"/>
              </w:rPr>
              <w:t>。</w:t>
            </w:r>
          </w:p>
          <w:p>
            <w:pPr>
              <w:autoSpaceDE w:val="0"/>
              <w:autoSpaceDN w:val="0"/>
              <w:adjustRightInd w:val="0"/>
              <w:snapToGrid w:val="0"/>
              <w:spacing w:line="440" w:lineRule="exact"/>
              <w:ind w:firstLine="480" w:firstLineChars="200"/>
              <w:jc w:val="left"/>
              <w:rPr>
                <w:rFonts w:hint="eastAsia"/>
                <w:bCs/>
                <w:color w:val="000000"/>
                <w:kern w:val="0"/>
                <w:sz w:val="24"/>
              </w:rPr>
            </w:pPr>
          </w:p>
          <w:p>
            <w:pPr>
              <w:autoSpaceDE w:val="0"/>
              <w:autoSpaceDN w:val="0"/>
              <w:adjustRightInd w:val="0"/>
              <w:snapToGrid w:val="0"/>
              <w:spacing w:line="440" w:lineRule="exact"/>
              <w:ind w:firstLine="480" w:firstLineChars="200"/>
              <w:jc w:val="left"/>
              <w:rPr>
                <w:rFonts w:hint="eastAsia"/>
                <w:bCs/>
                <w:color w:val="000000"/>
                <w:kern w:val="0"/>
                <w:sz w:val="24"/>
              </w:rPr>
            </w:pPr>
          </w:p>
          <w:p>
            <w:pPr>
              <w:autoSpaceDE w:val="0"/>
              <w:autoSpaceDN w:val="0"/>
              <w:adjustRightInd w:val="0"/>
              <w:snapToGrid w:val="0"/>
              <w:spacing w:line="440" w:lineRule="exact"/>
              <w:ind w:firstLine="480" w:firstLineChars="200"/>
              <w:jc w:val="left"/>
              <w:rPr>
                <w:rFonts w:hint="eastAsia"/>
                <w:bCs/>
                <w:color w:val="000000"/>
                <w:kern w:val="0"/>
                <w:sz w:val="24"/>
              </w:rPr>
            </w:pPr>
          </w:p>
          <w:p>
            <w:pPr>
              <w:autoSpaceDE w:val="0"/>
              <w:autoSpaceDN w:val="0"/>
              <w:adjustRightInd w:val="0"/>
              <w:snapToGrid w:val="0"/>
              <w:spacing w:line="440" w:lineRule="exact"/>
              <w:jc w:val="left"/>
              <w:rPr>
                <w:rFonts w:hint="eastAsia"/>
                <w:bCs/>
                <w:color w:val="000000"/>
                <w:kern w:val="0"/>
                <w:sz w:val="24"/>
              </w:rPr>
            </w:pPr>
          </w:p>
          <w:p>
            <w:pPr>
              <w:autoSpaceDE w:val="0"/>
              <w:autoSpaceDN w:val="0"/>
              <w:adjustRightInd w:val="0"/>
              <w:snapToGrid w:val="0"/>
              <w:spacing w:line="440" w:lineRule="exact"/>
              <w:jc w:val="left"/>
              <w:rPr>
                <w:rFonts w:hint="eastAsia"/>
                <w:bCs/>
                <w:color w:val="000000"/>
                <w:kern w:val="0"/>
                <w:sz w:val="24"/>
              </w:rPr>
            </w:pPr>
          </w:p>
          <w:p>
            <w:pPr>
              <w:autoSpaceDE w:val="0"/>
              <w:autoSpaceDN w:val="0"/>
              <w:adjustRightInd w:val="0"/>
              <w:snapToGrid w:val="0"/>
              <w:spacing w:line="440" w:lineRule="exact"/>
              <w:jc w:val="left"/>
              <w:rPr>
                <w:rFonts w:hint="eastAsia"/>
                <w:bCs/>
                <w:color w:val="000000"/>
                <w:kern w:val="0"/>
                <w:sz w:val="24"/>
              </w:rPr>
            </w:pPr>
          </w:p>
          <w:p>
            <w:pPr>
              <w:autoSpaceDE w:val="0"/>
              <w:autoSpaceDN w:val="0"/>
              <w:adjustRightInd w:val="0"/>
              <w:snapToGrid w:val="0"/>
              <w:spacing w:line="440" w:lineRule="exact"/>
              <w:jc w:val="left"/>
              <w:rPr>
                <w:bCs/>
                <w:color w:val="000000"/>
                <w:kern w:val="0"/>
                <w:sz w:val="24"/>
              </w:rPr>
            </w:pPr>
          </w:p>
        </w:tc>
      </w:tr>
    </w:tbl>
    <w:p>
      <w:pPr>
        <w:pStyle w:val="18"/>
        <w:jc w:val="center"/>
        <w:outlineLvl w:val="0"/>
        <w:rPr>
          <w:rFonts w:hint="eastAsia" w:ascii="黑体" w:hAnsi="黑体" w:eastAsia="黑体" w:cs="黑体"/>
          <w:b w:val="0"/>
          <w:bCs w:val="0"/>
          <w:snapToGrid w:val="0"/>
          <w:sz w:val="30"/>
          <w:szCs w:val="30"/>
        </w:rPr>
      </w:pPr>
    </w:p>
    <w:p>
      <w:pPr>
        <w:pStyle w:val="18"/>
        <w:jc w:val="center"/>
        <w:outlineLvl w:val="0"/>
        <w:rPr>
          <w:rFonts w:hint="eastAsia" w:ascii="黑体" w:hAnsi="黑体" w:eastAsia="黑体" w:cs="黑体"/>
          <w:b w:val="0"/>
          <w:bCs w:val="0"/>
          <w:snapToGrid w:val="0"/>
          <w:sz w:val="30"/>
          <w:szCs w:val="30"/>
        </w:rPr>
      </w:pPr>
      <w:r>
        <w:rPr>
          <w:rFonts w:hint="eastAsia" w:ascii="黑体" w:hAnsi="黑体" w:eastAsia="黑体" w:cs="黑体"/>
          <w:b w:val="0"/>
          <w:bCs w:val="0"/>
          <w:snapToGrid w:val="0"/>
          <w:sz w:val="30"/>
          <w:szCs w:val="30"/>
        </w:rPr>
        <w:t>二、建设项目工程分析</w:t>
      </w:r>
    </w:p>
    <w:tbl>
      <w:tblPr>
        <w:tblStyle w:val="22"/>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3"/>
        <w:gridCol w:w="87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30" w:hRule="atLeast"/>
          <w:jc w:val="center"/>
        </w:trPr>
        <w:tc>
          <w:tcPr>
            <w:tcW w:w="823" w:type="dxa"/>
            <w:noWrap w:val="0"/>
            <w:vAlign w:val="center"/>
          </w:tcPr>
          <w:p>
            <w:pPr>
              <w:pStyle w:val="18"/>
              <w:adjustRightInd w:val="0"/>
              <w:snapToGrid w:val="0"/>
              <w:spacing w:before="0" w:beforeAutospacing="0" w:after="0" w:afterAutospacing="0"/>
              <w:jc w:val="center"/>
              <w:rPr>
                <w:rFonts w:ascii="Times New Roman" w:hAnsi="Times New Roman"/>
                <w:sz w:val="21"/>
                <w:szCs w:val="21"/>
                <w:lang w:val="en-US" w:eastAsia="zh-CN"/>
              </w:rPr>
            </w:pPr>
            <w:r>
              <w:rPr>
                <w:rFonts w:ascii="Times New Roman"/>
                <w:sz w:val="24"/>
                <w:szCs w:val="24"/>
                <w:lang w:val="en-US" w:eastAsia="zh-CN"/>
              </w:rPr>
              <w:t>建设内容</w:t>
            </w:r>
          </w:p>
        </w:tc>
        <w:tc>
          <w:tcPr>
            <w:tcW w:w="8161" w:type="dxa"/>
            <w:noWrap w:val="0"/>
            <w:vAlign w:val="top"/>
          </w:tcPr>
          <w:p>
            <w:pPr>
              <w:adjustRightInd w:val="0"/>
              <w:snapToGrid w:val="0"/>
              <w:spacing w:line="440" w:lineRule="exact"/>
              <w:rPr>
                <w:rFonts w:hint="eastAsia"/>
                <w:b/>
                <w:sz w:val="24"/>
              </w:rPr>
            </w:pPr>
            <w:bookmarkStart w:id="1" w:name="_Toc262219100"/>
            <w:r>
              <w:rPr>
                <w:rFonts w:hint="eastAsia"/>
                <w:b/>
                <w:sz w:val="24"/>
              </w:rPr>
              <w:t>一、项目由来</w:t>
            </w:r>
          </w:p>
          <w:bookmarkEnd w:id="1"/>
          <w:p>
            <w:pPr>
              <w:adjustRightInd w:val="0"/>
              <w:snapToGrid w:val="0"/>
              <w:spacing w:line="440" w:lineRule="exact"/>
              <w:ind w:left="28" w:firstLine="480" w:firstLineChars="200"/>
              <w:rPr>
                <w:rFonts w:hint="default" w:ascii="Times New Roman" w:hAnsi="Times New Roman" w:cs="Times New Roman"/>
                <w:sz w:val="24"/>
              </w:rPr>
            </w:pPr>
            <w:r>
              <w:rPr>
                <w:rFonts w:hint="default" w:ascii="Times New Roman" w:hAnsi="Times New Roman" w:eastAsia="宋体" w:cs="Times New Roman"/>
                <w:sz w:val="24"/>
                <w:szCs w:val="24"/>
              </w:rPr>
              <w:t>新乡市中汇再生资源有限公司</w:t>
            </w:r>
            <w:r>
              <w:rPr>
                <w:rFonts w:hint="default" w:ascii="Times New Roman" w:hAnsi="Times New Roman" w:cs="Times New Roman"/>
                <w:sz w:val="24"/>
              </w:rPr>
              <w:t>选址位于</w:t>
            </w:r>
            <w:r>
              <w:rPr>
                <w:rFonts w:hint="default" w:ascii="Times New Roman" w:hAnsi="Times New Roman" w:eastAsia="宋体" w:cs="Times New Roman"/>
                <w:sz w:val="24"/>
                <w:szCs w:val="24"/>
              </w:rPr>
              <w:t>河南省新乡市新乡县大召营镇店后营村中州路中段路东166号</w:t>
            </w:r>
            <w:r>
              <w:rPr>
                <w:rFonts w:hint="default" w:ascii="Times New Roman" w:hAnsi="Times New Roman" w:cs="Times New Roman"/>
                <w:sz w:val="24"/>
              </w:rPr>
              <w:t>，企业计划投资</w:t>
            </w:r>
            <w:r>
              <w:rPr>
                <w:rFonts w:hint="default" w:ascii="Times New Roman" w:hAnsi="Times New Roman" w:cs="Times New Roman"/>
                <w:sz w:val="24"/>
                <w:lang w:val="en-US" w:eastAsia="zh-CN"/>
              </w:rPr>
              <w:t>600</w:t>
            </w:r>
            <w:r>
              <w:rPr>
                <w:rFonts w:hint="default" w:ascii="Times New Roman" w:hAnsi="Times New Roman" w:cs="Times New Roman"/>
                <w:sz w:val="24"/>
              </w:rPr>
              <w:t>万元建设</w:t>
            </w:r>
            <w:r>
              <w:rPr>
                <w:rFonts w:hint="default" w:ascii="Times New Roman" w:hAnsi="Times New Roman" w:cs="Times New Roman"/>
                <w:color w:val="000000"/>
                <w:sz w:val="24"/>
              </w:rPr>
              <w:t>年加工再生化纤泡料5000吨项目</w:t>
            </w:r>
            <w:r>
              <w:rPr>
                <w:rFonts w:hint="default" w:ascii="Times New Roman" w:hAnsi="Times New Roman" w:cs="Times New Roman"/>
                <w:sz w:val="24"/>
              </w:rPr>
              <w:t>。经现场勘察，本项目设备未到位，不具备生产能力，不属于未批先建。</w:t>
            </w:r>
          </w:p>
          <w:p>
            <w:pPr>
              <w:tabs>
                <w:tab w:val="center" w:pos="4709"/>
              </w:tabs>
              <w:adjustRightInd w:val="0"/>
              <w:snapToGrid w:val="0"/>
              <w:spacing w:line="440" w:lineRule="exact"/>
              <w:rPr>
                <w:b/>
                <w:sz w:val="24"/>
              </w:rPr>
            </w:pPr>
            <w:r>
              <w:rPr>
                <w:rFonts w:hint="eastAsia"/>
                <w:b/>
                <w:sz w:val="24"/>
              </w:rPr>
              <w:t>二、工程内容及规模</w:t>
            </w:r>
          </w:p>
          <w:p>
            <w:pPr>
              <w:adjustRightInd w:val="0"/>
              <w:snapToGrid w:val="0"/>
              <w:spacing w:line="440" w:lineRule="exact"/>
              <w:ind w:firstLine="482" w:firstLineChars="200"/>
              <w:rPr>
                <w:sz w:val="24"/>
              </w:rPr>
            </w:pPr>
            <w:r>
              <w:rPr>
                <w:rFonts w:ascii="宋体" w:hAnsi="宋体"/>
                <w:b/>
                <w:sz w:val="24"/>
              </w:rPr>
              <w:t>1、项目概况</w:t>
            </w:r>
          </w:p>
          <w:p>
            <w:pPr>
              <w:adjustRightInd w:val="0"/>
              <w:snapToGrid w:val="0"/>
              <w:spacing w:line="440" w:lineRule="exact"/>
              <w:ind w:firstLine="480" w:firstLineChars="200"/>
              <w:rPr>
                <w:sz w:val="24"/>
              </w:rPr>
            </w:pPr>
            <w:r>
              <w:rPr>
                <w:sz w:val="24"/>
              </w:rPr>
              <w:t>项目的基本情况见表</w:t>
            </w:r>
            <w:r>
              <w:rPr>
                <w:rFonts w:hint="eastAsia"/>
                <w:sz w:val="24"/>
                <w:lang w:val="en-US" w:eastAsia="zh-CN"/>
              </w:rPr>
              <w:t>12</w:t>
            </w:r>
            <w:r>
              <w:rPr>
                <w:rFonts w:hint="eastAsia"/>
                <w:sz w:val="24"/>
              </w:rPr>
              <w:t>。</w:t>
            </w:r>
          </w:p>
          <w:p>
            <w:pPr>
              <w:pStyle w:val="53"/>
              <w:spacing w:line="440" w:lineRule="exact"/>
              <w:ind w:firstLine="0"/>
              <w:jc w:val="center"/>
              <w:rPr>
                <w:rFonts w:hAnsi="宋体" w:cs="Times New Roman"/>
                <w:b/>
                <w:bCs/>
                <w:color w:val="000000"/>
                <w:sz w:val="24"/>
                <w:szCs w:val="24"/>
              </w:rPr>
            </w:pPr>
            <w:r>
              <w:rPr>
                <w:rFonts w:hint="eastAsia" w:hAnsi="宋体" w:cs="Times New Roman"/>
                <w:b/>
                <w:bCs/>
                <w:color w:val="000000"/>
                <w:sz w:val="24"/>
                <w:szCs w:val="24"/>
              </w:rPr>
              <w:t>表</w:t>
            </w:r>
            <w:r>
              <w:rPr>
                <w:rFonts w:hint="eastAsia" w:hAnsi="宋体" w:cs="Times New Roman"/>
                <w:b/>
                <w:bCs/>
                <w:color w:val="000000"/>
                <w:sz w:val="24"/>
                <w:szCs w:val="24"/>
                <w:lang w:val="en-US" w:eastAsia="zh-CN"/>
              </w:rPr>
              <w:t>12</w:t>
            </w:r>
            <w:r>
              <w:rPr>
                <w:rFonts w:hint="eastAsia" w:hAnsi="宋体" w:cs="Times New Roman"/>
                <w:b/>
                <w:bCs/>
                <w:color w:val="000000"/>
                <w:sz w:val="24"/>
                <w:szCs w:val="24"/>
              </w:rPr>
              <w:t xml:space="preserve">           项目基本情况</w:t>
            </w:r>
          </w:p>
          <w:tbl>
            <w:tblPr>
              <w:tblStyle w:val="22"/>
              <w:tblW w:w="5000" w:type="pct"/>
              <w:jc w:val="center"/>
              <w:tblLayout w:type="fixed"/>
              <w:tblCellMar>
                <w:top w:w="0" w:type="dxa"/>
                <w:left w:w="108" w:type="dxa"/>
                <w:bottom w:w="0" w:type="dxa"/>
                <w:right w:w="108" w:type="dxa"/>
              </w:tblCellMar>
            </w:tblPr>
            <w:tblGrid>
              <w:gridCol w:w="716"/>
              <w:gridCol w:w="1385"/>
              <w:gridCol w:w="6439"/>
            </w:tblGrid>
            <w:tr>
              <w:tblPrEx>
                <w:tblCellMar>
                  <w:top w:w="0" w:type="dxa"/>
                  <w:left w:w="108" w:type="dxa"/>
                  <w:bottom w:w="0" w:type="dxa"/>
                  <w:right w:w="108" w:type="dxa"/>
                </w:tblCellMar>
              </w:tblPrEx>
              <w:trPr>
                <w:trHeight w:val="397" w:hRule="atLeast"/>
                <w:jc w:val="center"/>
              </w:trPr>
              <w:tc>
                <w:tcPr>
                  <w:tcW w:w="716" w:type="dxa"/>
                  <w:tcBorders>
                    <w:top w:val="single" w:color="auto" w:sz="8" w:space="0"/>
                    <w:bottom w:val="single" w:color="auto" w:sz="8" w:space="0"/>
                    <w:right w:val="single" w:color="auto" w:sz="8" w:space="0"/>
                  </w:tcBorders>
                  <w:noWrap w:val="0"/>
                  <w:vAlign w:val="center"/>
                </w:tcPr>
                <w:p>
                  <w:pPr>
                    <w:adjustRightInd w:val="0"/>
                    <w:snapToGrid w:val="0"/>
                    <w:jc w:val="center"/>
                    <w:rPr>
                      <w:b/>
                      <w:sz w:val="21"/>
                      <w:szCs w:val="21"/>
                    </w:rPr>
                  </w:pPr>
                  <w:r>
                    <w:rPr>
                      <w:b/>
                      <w:sz w:val="21"/>
                      <w:szCs w:val="21"/>
                    </w:rPr>
                    <w:t>序号</w:t>
                  </w:r>
                </w:p>
              </w:tc>
              <w:tc>
                <w:tcPr>
                  <w:tcW w:w="1385" w:type="dxa"/>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b/>
                      <w:sz w:val="21"/>
                      <w:szCs w:val="21"/>
                    </w:rPr>
                  </w:pPr>
                  <w:r>
                    <w:rPr>
                      <w:b/>
                      <w:sz w:val="21"/>
                      <w:szCs w:val="21"/>
                    </w:rPr>
                    <w:t>项目</w:t>
                  </w:r>
                </w:p>
              </w:tc>
              <w:tc>
                <w:tcPr>
                  <w:tcW w:w="6439" w:type="dxa"/>
                  <w:tcBorders>
                    <w:top w:val="single" w:color="auto" w:sz="8" w:space="0"/>
                    <w:left w:val="single" w:color="auto" w:sz="8" w:space="0"/>
                    <w:bottom w:val="single" w:color="auto" w:sz="8" w:space="0"/>
                  </w:tcBorders>
                  <w:noWrap w:val="0"/>
                  <w:vAlign w:val="center"/>
                </w:tcPr>
                <w:p>
                  <w:pPr>
                    <w:adjustRightInd w:val="0"/>
                    <w:snapToGrid w:val="0"/>
                    <w:jc w:val="center"/>
                    <w:rPr>
                      <w:b/>
                      <w:sz w:val="21"/>
                      <w:szCs w:val="21"/>
                    </w:rPr>
                  </w:pPr>
                  <w:r>
                    <w:rPr>
                      <w:b/>
                      <w:sz w:val="21"/>
                      <w:szCs w:val="21"/>
                    </w:rPr>
                    <w:t>内容</w:t>
                  </w:r>
                </w:p>
              </w:tc>
            </w:tr>
            <w:tr>
              <w:tblPrEx>
                <w:tblCellMar>
                  <w:top w:w="0" w:type="dxa"/>
                  <w:left w:w="108" w:type="dxa"/>
                  <w:bottom w:w="0" w:type="dxa"/>
                  <w:right w:w="108" w:type="dxa"/>
                </w:tblCellMar>
              </w:tblPrEx>
              <w:trPr>
                <w:trHeight w:val="397" w:hRule="atLeast"/>
                <w:jc w:val="center"/>
              </w:trPr>
              <w:tc>
                <w:tcPr>
                  <w:tcW w:w="716" w:type="dxa"/>
                  <w:tcBorders>
                    <w:top w:val="single" w:color="auto" w:sz="8" w:space="0"/>
                    <w:bottom w:val="single" w:color="auto" w:sz="4" w:space="0"/>
                    <w:right w:val="single" w:color="auto" w:sz="4" w:space="0"/>
                  </w:tcBorders>
                  <w:noWrap w:val="0"/>
                  <w:vAlign w:val="center"/>
                </w:tcPr>
                <w:p>
                  <w:pPr>
                    <w:adjustRightInd w:val="0"/>
                    <w:snapToGrid w:val="0"/>
                    <w:jc w:val="center"/>
                    <w:rPr>
                      <w:sz w:val="21"/>
                      <w:szCs w:val="21"/>
                    </w:rPr>
                  </w:pPr>
                  <w:r>
                    <w:rPr>
                      <w:sz w:val="21"/>
                      <w:szCs w:val="21"/>
                    </w:rPr>
                    <w:t>1</w:t>
                  </w:r>
                </w:p>
              </w:tc>
              <w:tc>
                <w:tcPr>
                  <w:tcW w:w="1385" w:type="dxa"/>
                  <w:tcBorders>
                    <w:top w:val="single" w:color="auto" w:sz="8" w:space="0"/>
                    <w:left w:val="single" w:color="auto" w:sz="4" w:space="0"/>
                    <w:bottom w:val="single" w:color="auto" w:sz="4" w:space="0"/>
                    <w:right w:val="single" w:color="auto" w:sz="4" w:space="0"/>
                  </w:tcBorders>
                  <w:noWrap w:val="0"/>
                  <w:vAlign w:val="center"/>
                </w:tcPr>
                <w:p>
                  <w:pPr>
                    <w:adjustRightInd w:val="0"/>
                    <w:snapToGrid w:val="0"/>
                    <w:jc w:val="center"/>
                    <w:rPr>
                      <w:sz w:val="21"/>
                      <w:szCs w:val="21"/>
                    </w:rPr>
                  </w:pPr>
                  <w:r>
                    <w:rPr>
                      <w:sz w:val="21"/>
                      <w:szCs w:val="21"/>
                    </w:rPr>
                    <w:t>项目名称</w:t>
                  </w:r>
                </w:p>
              </w:tc>
              <w:tc>
                <w:tcPr>
                  <w:tcW w:w="6439" w:type="dxa"/>
                  <w:tcBorders>
                    <w:top w:val="single" w:color="auto" w:sz="8" w:space="0"/>
                    <w:left w:val="single" w:color="auto" w:sz="4" w:space="0"/>
                    <w:bottom w:val="single" w:color="auto" w:sz="4" w:space="0"/>
                  </w:tcBorders>
                  <w:noWrap w:val="0"/>
                  <w:vAlign w:val="center"/>
                </w:tcPr>
                <w:p>
                  <w:pPr>
                    <w:adjustRightInd w:val="0"/>
                    <w:snapToGrid w:val="0"/>
                    <w:jc w:val="center"/>
                    <w:rPr>
                      <w:sz w:val="21"/>
                      <w:szCs w:val="21"/>
                    </w:rPr>
                  </w:pPr>
                  <w:r>
                    <w:rPr>
                      <w:rFonts w:hint="eastAsia"/>
                      <w:sz w:val="21"/>
                      <w:szCs w:val="21"/>
                    </w:rPr>
                    <w:t>年加工再生化纤泡料5000吨项目</w:t>
                  </w:r>
                </w:p>
              </w:tc>
            </w:tr>
            <w:tr>
              <w:tblPrEx>
                <w:tblCellMar>
                  <w:top w:w="0" w:type="dxa"/>
                  <w:left w:w="108" w:type="dxa"/>
                  <w:bottom w:w="0" w:type="dxa"/>
                  <w:right w:w="108" w:type="dxa"/>
                </w:tblCellMar>
              </w:tblPrEx>
              <w:trPr>
                <w:trHeight w:val="397" w:hRule="atLeast"/>
                <w:jc w:val="center"/>
              </w:trPr>
              <w:tc>
                <w:tcPr>
                  <w:tcW w:w="716" w:type="dxa"/>
                  <w:tcBorders>
                    <w:top w:val="single" w:color="auto" w:sz="4" w:space="0"/>
                    <w:bottom w:val="single" w:color="auto" w:sz="4" w:space="0"/>
                    <w:right w:val="single" w:color="auto" w:sz="4" w:space="0"/>
                  </w:tcBorders>
                  <w:noWrap w:val="0"/>
                  <w:vAlign w:val="center"/>
                </w:tcPr>
                <w:p>
                  <w:pPr>
                    <w:adjustRightInd w:val="0"/>
                    <w:snapToGrid w:val="0"/>
                    <w:jc w:val="center"/>
                    <w:rPr>
                      <w:sz w:val="21"/>
                      <w:szCs w:val="21"/>
                    </w:rPr>
                  </w:pPr>
                  <w:r>
                    <w:rPr>
                      <w:sz w:val="21"/>
                      <w:szCs w:val="21"/>
                    </w:rPr>
                    <w:t>2</w:t>
                  </w:r>
                </w:p>
              </w:tc>
              <w:tc>
                <w:tcPr>
                  <w:tcW w:w="138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21"/>
                      <w:szCs w:val="21"/>
                    </w:rPr>
                  </w:pPr>
                  <w:r>
                    <w:rPr>
                      <w:rFonts w:hint="eastAsia"/>
                      <w:sz w:val="21"/>
                      <w:szCs w:val="21"/>
                    </w:rPr>
                    <w:t>项目选址</w:t>
                  </w:r>
                </w:p>
              </w:tc>
              <w:tc>
                <w:tcPr>
                  <w:tcW w:w="6439" w:type="dxa"/>
                  <w:tcBorders>
                    <w:top w:val="single" w:color="auto" w:sz="4" w:space="0"/>
                    <w:left w:val="single" w:color="auto" w:sz="4" w:space="0"/>
                    <w:bottom w:val="single" w:color="auto" w:sz="4" w:space="0"/>
                  </w:tcBorders>
                  <w:noWrap w:val="0"/>
                  <w:vAlign w:val="center"/>
                </w:tcPr>
                <w:p>
                  <w:pPr>
                    <w:adjustRightInd w:val="0"/>
                    <w:snapToGrid w:val="0"/>
                    <w:jc w:val="center"/>
                    <w:rPr>
                      <w:sz w:val="21"/>
                      <w:szCs w:val="21"/>
                    </w:rPr>
                  </w:pPr>
                  <w:r>
                    <w:rPr>
                      <w:rFonts w:hint="eastAsia"/>
                      <w:sz w:val="21"/>
                      <w:szCs w:val="21"/>
                    </w:rPr>
                    <w:t>河南省新乡市新乡县大召营镇店后营村中州路中段路东166号</w:t>
                  </w:r>
                </w:p>
              </w:tc>
            </w:tr>
            <w:tr>
              <w:tblPrEx>
                <w:tblCellMar>
                  <w:top w:w="0" w:type="dxa"/>
                  <w:left w:w="108" w:type="dxa"/>
                  <w:bottom w:w="0" w:type="dxa"/>
                  <w:right w:w="108" w:type="dxa"/>
                </w:tblCellMar>
              </w:tblPrEx>
              <w:trPr>
                <w:trHeight w:val="397" w:hRule="atLeast"/>
                <w:jc w:val="center"/>
              </w:trPr>
              <w:tc>
                <w:tcPr>
                  <w:tcW w:w="716" w:type="dxa"/>
                  <w:tcBorders>
                    <w:top w:val="single" w:color="auto" w:sz="4" w:space="0"/>
                    <w:bottom w:val="single" w:color="auto" w:sz="4" w:space="0"/>
                    <w:right w:val="single" w:color="auto" w:sz="4" w:space="0"/>
                  </w:tcBorders>
                  <w:noWrap w:val="0"/>
                  <w:vAlign w:val="center"/>
                </w:tcPr>
                <w:p>
                  <w:pPr>
                    <w:adjustRightInd w:val="0"/>
                    <w:snapToGrid w:val="0"/>
                    <w:jc w:val="center"/>
                    <w:rPr>
                      <w:sz w:val="21"/>
                      <w:szCs w:val="21"/>
                    </w:rPr>
                  </w:pPr>
                  <w:r>
                    <w:rPr>
                      <w:sz w:val="21"/>
                      <w:szCs w:val="21"/>
                    </w:rPr>
                    <w:t>3</w:t>
                  </w:r>
                </w:p>
              </w:tc>
              <w:tc>
                <w:tcPr>
                  <w:tcW w:w="138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21"/>
                      <w:szCs w:val="21"/>
                    </w:rPr>
                  </w:pPr>
                  <w:r>
                    <w:rPr>
                      <w:rFonts w:hint="eastAsia"/>
                      <w:sz w:val="21"/>
                      <w:szCs w:val="21"/>
                    </w:rPr>
                    <w:t>建设单位</w:t>
                  </w:r>
                </w:p>
              </w:tc>
              <w:tc>
                <w:tcPr>
                  <w:tcW w:w="6439" w:type="dxa"/>
                  <w:tcBorders>
                    <w:top w:val="single" w:color="auto" w:sz="4" w:space="0"/>
                    <w:left w:val="single" w:color="auto" w:sz="4" w:space="0"/>
                    <w:bottom w:val="single" w:color="auto" w:sz="4" w:space="0"/>
                  </w:tcBorders>
                  <w:noWrap w:val="0"/>
                  <w:vAlign w:val="center"/>
                </w:tcPr>
                <w:p>
                  <w:pPr>
                    <w:adjustRightInd w:val="0"/>
                    <w:snapToGrid w:val="0"/>
                    <w:jc w:val="center"/>
                    <w:rPr>
                      <w:sz w:val="21"/>
                      <w:szCs w:val="21"/>
                    </w:rPr>
                  </w:pPr>
                  <w:r>
                    <w:rPr>
                      <w:rFonts w:hint="eastAsia"/>
                      <w:sz w:val="21"/>
                      <w:szCs w:val="21"/>
                    </w:rPr>
                    <w:t>新乡市中汇再生资源有限公司</w:t>
                  </w:r>
                </w:p>
              </w:tc>
            </w:tr>
            <w:tr>
              <w:tblPrEx>
                <w:tblCellMar>
                  <w:top w:w="0" w:type="dxa"/>
                  <w:left w:w="108" w:type="dxa"/>
                  <w:bottom w:w="0" w:type="dxa"/>
                  <w:right w:w="108" w:type="dxa"/>
                </w:tblCellMar>
              </w:tblPrEx>
              <w:trPr>
                <w:trHeight w:val="397" w:hRule="atLeast"/>
                <w:jc w:val="center"/>
              </w:trPr>
              <w:tc>
                <w:tcPr>
                  <w:tcW w:w="716" w:type="dxa"/>
                  <w:tcBorders>
                    <w:top w:val="single" w:color="auto" w:sz="4" w:space="0"/>
                    <w:bottom w:val="single" w:color="auto" w:sz="4" w:space="0"/>
                    <w:right w:val="single" w:color="auto" w:sz="4" w:space="0"/>
                  </w:tcBorders>
                  <w:noWrap w:val="0"/>
                  <w:vAlign w:val="center"/>
                </w:tcPr>
                <w:p>
                  <w:pPr>
                    <w:adjustRightInd w:val="0"/>
                    <w:snapToGrid w:val="0"/>
                    <w:jc w:val="center"/>
                    <w:rPr>
                      <w:sz w:val="21"/>
                      <w:szCs w:val="21"/>
                    </w:rPr>
                  </w:pPr>
                  <w:r>
                    <w:rPr>
                      <w:rFonts w:hint="eastAsia"/>
                      <w:sz w:val="21"/>
                      <w:szCs w:val="21"/>
                    </w:rPr>
                    <w:t>4</w:t>
                  </w:r>
                </w:p>
              </w:tc>
              <w:tc>
                <w:tcPr>
                  <w:tcW w:w="138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21"/>
                      <w:szCs w:val="21"/>
                    </w:rPr>
                  </w:pPr>
                  <w:r>
                    <w:rPr>
                      <w:sz w:val="21"/>
                      <w:szCs w:val="21"/>
                    </w:rPr>
                    <w:t>占地面积</w:t>
                  </w:r>
                </w:p>
              </w:tc>
              <w:tc>
                <w:tcPr>
                  <w:tcW w:w="6439" w:type="dxa"/>
                  <w:tcBorders>
                    <w:top w:val="single" w:color="auto" w:sz="4" w:space="0"/>
                    <w:left w:val="single" w:color="auto" w:sz="4" w:space="0"/>
                    <w:bottom w:val="single" w:color="auto" w:sz="4" w:space="0"/>
                  </w:tcBorders>
                  <w:noWrap w:val="0"/>
                  <w:vAlign w:val="center"/>
                </w:tcPr>
                <w:p>
                  <w:pPr>
                    <w:adjustRightInd w:val="0"/>
                    <w:snapToGrid w:val="0"/>
                    <w:jc w:val="center"/>
                    <w:rPr>
                      <w:sz w:val="21"/>
                      <w:szCs w:val="21"/>
                    </w:rPr>
                  </w:pPr>
                  <w:r>
                    <w:rPr>
                      <w:rFonts w:hint="eastAsia"/>
                      <w:color w:val="auto"/>
                      <w:sz w:val="21"/>
                      <w:szCs w:val="21"/>
                    </w:rPr>
                    <w:t>本项目占地</w:t>
                  </w:r>
                  <w:r>
                    <w:rPr>
                      <w:rFonts w:hint="eastAsia"/>
                      <w:color w:val="auto"/>
                      <w:sz w:val="21"/>
                      <w:szCs w:val="21"/>
                      <w:lang w:val="en-US" w:eastAsia="zh-CN"/>
                    </w:rPr>
                    <w:t>2100</w:t>
                  </w:r>
                  <w:r>
                    <w:rPr>
                      <w:rFonts w:hint="eastAsia"/>
                      <w:color w:val="auto"/>
                      <w:sz w:val="21"/>
                      <w:szCs w:val="21"/>
                    </w:rPr>
                    <w:t>m</w:t>
                  </w:r>
                  <w:r>
                    <w:rPr>
                      <w:rFonts w:ascii="Calibri" w:hAnsi="Calibri" w:cs="Calibri"/>
                      <w:color w:val="auto"/>
                      <w:sz w:val="21"/>
                      <w:szCs w:val="21"/>
                    </w:rPr>
                    <w:t>²</w:t>
                  </w:r>
                </w:p>
              </w:tc>
            </w:tr>
            <w:tr>
              <w:tblPrEx>
                <w:tblCellMar>
                  <w:top w:w="0" w:type="dxa"/>
                  <w:left w:w="108" w:type="dxa"/>
                  <w:bottom w:w="0" w:type="dxa"/>
                  <w:right w:w="108" w:type="dxa"/>
                </w:tblCellMar>
              </w:tblPrEx>
              <w:trPr>
                <w:trHeight w:val="397" w:hRule="atLeast"/>
                <w:jc w:val="center"/>
              </w:trPr>
              <w:tc>
                <w:tcPr>
                  <w:tcW w:w="716" w:type="dxa"/>
                  <w:tcBorders>
                    <w:top w:val="single" w:color="auto" w:sz="4" w:space="0"/>
                    <w:bottom w:val="single" w:color="auto" w:sz="4" w:space="0"/>
                    <w:right w:val="single" w:color="auto" w:sz="4" w:space="0"/>
                  </w:tcBorders>
                  <w:noWrap w:val="0"/>
                  <w:vAlign w:val="center"/>
                </w:tcPr>
                <w:p>
                  <w:pPr>
                    <w:adjustRightInd w:val="0"/>
                    <w:snapToGrid w:val="0"/>
                    <w:jc w:val="center"/>
                    <w:rPr>
                      <w:sz w:val="21"/>
                      <w:szCs w:val="21"/>
                    </w:rPr>
                  </w:pPr>
                  <w:r>
                    <w:rPr>
                      <w:rFonts w:hint="eastAsia"/>
                      <w:sz w:val="21"/>
                      <w:szCs w:val="21"/>
                    </w:rPr>
                    <w:t>5</w:t>
                  </w:r>
                </w:p>
              </w:tc>
              <w:tc>
                <w:tcPr>
                  <w:tcW w:w="138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21"/>
                      <w:szCs w:val="21"/>
                    </w:rPr>
                  </w:pPr>
                  <w:r>
                    <w:rPr>
                      <w:rFonts w:hint="eastAsia"/>
                      <w:sz w:val="21"/>
                      <w:szCs w:val="21"/>
                    </w:rPr>
                    <w:t>产品方案</w:t>
                  </w:r>
                </w:p>
              </w:tc>
              <w:tc>
                <w:tcPr>
                  <w:tcW w:w="6439" w:type="dxa"/>
                  <w:tcBorders>
                    <w:top w:val="single" w:color="auto" w:sz="4" w:space="0"/>
                    <w:left w:val="single" w:color="auto" w:sz="4" w:space="0"/>
                    <w:bottom w:val="single" w:color="auto" w:sz="4" w:space="0"/>
                  </w:tcBorders>
                  <w:noWrap w:val="0"/>
                  <w:vAlign w:val="center"/>
                </w:tcPr>
                <w:p>
                  <w:pPr>
                    <w:adjustRightInd w:val="0"/>
                    <w:snapToGrid w:val="0"/>
                    <w:jc w:val="center"/>
                    <w:rPr>
                      <w:sz w:val="21"/>
                      <w:szCs w:val="21"/>
                    </w:rPr>
                  </w:pPr>
                  <w:r>
                    <w:rPr>
                      <w:rFonts w:hint="eastAsia"/>
                      <w:sz w:val="21"/>
                      <w:szCs w:val="21"/>
                    </w:rPr>
                    <w:t>年加工再生化纤泡料5000吨</w:t>
                  </w:r>
                </w:p>
              </w:tc>
            </w:tr>
            <w:tr>
              <w:tblPrEx>
                <w:tblCellMar>
                  <w:top w:w="0" w:type="dxa"/>
                  <w:left w:w="108" w:type="dxa"/>
                  <w:bottom w:w="0" w:type="dxa"/>
                  <w:right w:w="108" w:type="dxa"/>
                </w:tblCellMar>
              </w:tblPrEx>
              <w:trPr>
                <w:trHeight w:val="397" w:hRule="atLeast"/>
                <w:jc w:val="center"/>
              </w:trPr>
              <w:tc>
                <w:tcPr>
                  <w:tcW w:w="716" w:type="dxa"/>
                  <w:tcBorders>
                    <w:top w:val="single" w:color="auto" w:sz="4" w:space="0"/>
                    <w:bottom w:val="single" w:color="auto" w:sz="4" w:space="0"/>
                    <w:right w:val="single" w:color="auto" w:sz="4" w:space="0"/>
                  </w:tcBorders>
                  <w:noWrap w:val="0"/>
                  <w:vAlign w:val="center"/>
                </w:tcPr>
                <w:p>
                  <w:pPr>
                    <w:adjustRightInd w:val="0"/>
                    <w:snapToGrid w:val="0"/>
                    <w:jc w:val="center"/>
                    <w:rPr>
                      <w:sz w:val="21"/>
                      <w:szCs w:val="21"/>
                    </w:rPr>
                  </w:pPr>
                  <w:r>
                    <w:rPr>
                      <w:rFonts w:hint="eastAsia"/>
                      <w:sz w:val="21"/>
                      <w:szCs w:val="21"/>
                    </w:rPr>
                    <w:t>6</w:t>
                  </w:r>
                </w:p>
              </w:tc>
              <w:tc>
                <w:tcPr>
                  <w:tcW w:w="138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 w:val="21"/>
                      <w:szCs w:val="21"/>
                    </w:rPr>
                  </w:pPr>
                  <w:r>
                    <w:rPr>
                      <w:sz w:val="21"/>
                      <w:szCs w:val="21"/>
                    </w:rPr>
                    <w:t>总投资</w:t>
                  </w:r>
                </w:p>
              </w:tc>
              <w:tc>
                <w:tcPr>
                  <w:tcW w:w="6439" w:type="dxa"/>
                  <w:tcBorders>
                    <w:top w:val="single" w:color="auto" w:sz="4" w:space="0"/>
                    <w:left w:val="single" w:color="auto" w:sz="4" w:space="0"/>
                    <w:bottom w:val="single" w:color="auto" w:sz="4" w:space="0"/>
                  </w:tcBorders>
                  <w:noWrap w:val="0"/>
                  <w:vAlign w:val="center"/>
                </w:tcPr>
                <w:p>
                  <w:pPr>
                    <w:adjustRightInd w:val="0"/>
                    <w:snapToGrid w:val="0"/>
                    <w:jc w:val="center"/>
                    <w:rPr>
                      <w:sz w:val="21"/>
                      <w:szCs w:val="21"/>
                    </w:rPr>
                  </w:pPr>
                  <w:r>
                    <w:rPr>
                      <w:rFonts w:hint="eastAsia"/>
                      <w:sz w:val="21"/>
                      <w:szCs w:val="21"/>
                      <w:lang w:val="en-US" w:eastAsia="zh-CN"/>
                    </w:rPr>
                    <w:t>600</w:t>
                  </w:r>
                  <w:r>
                    <w:rPr>
                      <w:rFonts w:hint="eastAsia"/>
                      <w:sz w:val="21"/>
                      <w:szCs w:val="21"/>
                    </w:rPr>
                    <w:t>万元</w:t>
                  </w:r>
                </w:p>
              </w:tc>
            </w:tr>
            <w:tr>
              <w:tblPrEx>
                <w:tblCellMar>
                  <w:top w:w="0" w:type="dxa"/>
                  <w:left w:w="108" w:type="dxa"/>
                  <w:bottom w:w="0" w:type="dxa"/>
                  <w:right w:w="108" w:type="dxa"/>
                </w:tblCellMar>
              </w:tblPrEx>
              <w:trPr>
                <w:trHeight w:val="397" w:hRule="atLeast"/>
                <w:jc w:val="center"/>
              </w:trPr>
              <w:tc>
                <w:tcPr>
                  <w:tcW w:w="716" w:type="dxa"/>
                  <w:tcBorders>
                    <w:top w:val="single" w:color="auto" w:sz="4" w:space="0"/>
                    <w:bottom w:val="single" w:color="auto" w:sz="8" w:space="0"/>
                    <w:right w:val="single" w:color="auto" w:sz="4" w:space="0"/>
                  </w:tcBorders>
                  <w:noWrap w:val="0"/>
                  <w:vAlign w:val="center"/>
                </w:tcPr>
                <w:p>
                  <w:pPr>
                    <w:adjustRightInd w:val="0"/>
                    <w:snapToGrid w:val="0"/>
                    <w:jc w:val="center"/>
                    <w:rPr>
                      <w:sz w:val="21"/>
                      <w:szCs w:val="21"/>
                    </w:rPr>
                  </w:pPr>
                  <w:r>
                    <w:rPr>
                      <w:rFonts w:hint="eastAsia"/>
                      <w:sz w:val="21"/>
                      <w:szCs w:val="21"/>
                    </w:rPr>
                    <w:t>7</w:t>
                  </w:r>
                </w:p>
              </w:tc>
              <w:tc>
                <w:tcPr>
                  <w:tcW w:w="1385" w:type="dxa"/>
                  <w:tcBorders>
                    <w:top w:val="single" w:color="auto" w:sz="4" w:space="0"/>
                    <w:left w:val="single" w:color="auto" w:sz="4" w:space="0"/>
                    <w:bottom w:val="single" w:color="auto" w:sz="8" w:space="0"/>
                    <w:right w:val="single" w:color="auto" w:sz="4" w:space="0"/>
                  </w:tcBorders>
                  <w:noWrap w:val="0"/>
                  <w:vAlign w:val="center"/>
                </w:tcPr>
                <w:p>
                  <w:pPr>
                    <w:adjustRightInd w:val="0"/>
                    <w:snapToGrid w:val="0"/>
                    <w:jc w:val="center"/>
                    <w:rPr>
                      <w:sz w:val="21"/>
                      <w:szCs w:val="21"/>
                    </w:rPr>
                  </w:pPr>
                  <w:r>
                    <w:rPr>
                      <w:rFonts w:hint="eastAsia"/>
                      <w:sz w:val="21"/>
                      <w:szCs w:val="21"/>
                    </w:rPr>
                    <w:t>劳动定员与制度</w:t>
                  </w:r>
                </w:p>
              </w:tc>
              <w:tc>
                <w:tcPr>
                  <w:tcW w:w="6439" w:type="dxa"/>
                  <w:tcBorders>
                    <w:top w:val="single" w:color="auto" w:sz="4" w:space="0"/>
                    <w:left w:val="single" w:color="auto" w:sz="4" w:space="0"/>
                    <w:bottom w:val="single" w:color="auto" w:sz="8" w:space="0"/>
                  </w:tcBorders>
                  <w:noWrap w:val="0"/>
                  <w:vAlign w:val="center"/>
                </w:tcPr>
                <w:p>
                  <w:pPr>
                    <w:adjustRightInd w:val="0"/>
                    <w:snapToGrid w:val="0"/>
                    <w:jc w:val="center"/>
                    <w:rPr>
                      <w:rFonts w:hint="default" w:eastAsia="宋体"/>
                      <w:color w:val="FF0000"/>
                      <w:sz w:val="21"/>
                      <w:szCs w:val="21"/>
                      <w:lang w:val="en-US" w:eastAsia="zh-CN"/>
                    </w:rPr>
                  </w:pPr>
                  <w:r>
                    <w:rPr>
                      <w:rFonts w:hint="eastAsia"/>
                      <w:color w:val="auto"/>
                      <w:sz w:val="21"/>
                      <w:szCs w:val="21"/>
                    </w:rPr>
                    <w:t>本项目定员</w:t>
                  </w:r>
                  <w:r>
                    <w:rPr>
                      <w:rFonts w:hint="eastAsia"/>
                      <w:color w:val="auto"/>
                      <w:sz w:val="21"/>
                      <w:szCs w:val="21"/>
                      <w:lang w:val="en-US" w:eastAsia="zh-CN"/>
                    </w:rPr>
                    <w:t>20</w:t>
                  </w:r>
                  <w:r>
                    <w:rPr>
                      <w:rFonts w:hint="eastAsia"/>
                      <w:color w:val="auto"/>
                      <w:sz w:val="21"/>
                      <w:szCs w:val="21"/>
                    </w:rPr>
                    <w:t>人，</w:t>
                  </w:r>
                  <w:r>
                    <w:rPr>
                      <w:rFonts w:hint="eastAsia"/>
                      <w:color w:val="auto"/>
                      <w:sz w:val="21"/>
                      <w:szCs w:val="21"/>
                      <w:lang w:val="en-US" w:eastAsia="zh-CN"/>
                    </w:rPr>
                    <w:t>白班16人，夜班4人，两班生产，每班8小时，年工作日300</w:t>
                  </w:r>
                </w:p>
              </w:tc>
            </w:tr>
          </w:tbl>
          <w:p>
            <w:pPr>
              <w:spacing w:line="440" w:lineRule="exact"/>
              <w:ind w:firstLine="482" w:firstLineChars="200"/>
              <w:rPr>
                <w:rFonts w:hint="eastAsia" w:eastAsia="宋体"/>
                <w:b/>
                <w:sz w:val="24"/>
                <w:lang w:eastAsia="zh-CN"/>
              </w:rPr>
            </w:pPr>
            <w:r>
              <w:rPr>
                <w:b/>
                <w:sz w:val="24"/>
              </w:rPr>
              <w:t>2</w:t>
            </w:r>
            <w:r>
              <w:rPr>
                <w:rFonts w:hint="eastAsia"/>
                <w:b/>
                <w:sz w:val="24"/>
              </w:rPr>
              <w:t>、项目建设</w:t>
            </w:r>
            <w:r>
              <w:rPr>
                <w:rFonts w:hint="eastAsia"/>
                <w:b/>
                <w:sz w:val="24"/>
                <w:lang w:val="en-US" w:eastAsia="zh-CN"/>
              </w:rPr>
              <w:t>内容</w:t>
            </w:r>
          </w:p>
          <w:p>
            <w:pPr>
              <w:spacing w:line="440" w:lineRule="exact"/>
              <w:ind w:firstLine="480" w:firstLineChars="200"/>
              <w:rPr>
                <w:sz w:val="24"/>
              </w:rPr>
            </w:pPr>
            <w:r>
              <w:rPr>
                <w:rFonts w:hint="eastAsia"/>
                <w:sz w:val="24"/>
              </w:rPr>
              <w:t>本项目主要工程组成见表</w:t>
            </w:r>
            <w:r>
              <w:rPr>
                <w:rFonts w:hint="eastAsia"/>
                <w:sz w:val="24"/>
                <w:lang w:val="en-US" w:eastAsia="zh-CN"/>
              </w:rPr>
              <w:t>13</w:t>
            </w:r>
            <w:r>
              <w:rPr>
                <w:rFonts w:hint="eastAsia"/>
                <w:sz w:val="24"/>
              </w:rPr>
              <w:t>。</w:t>
            </w:r>
          </w:p>
          <w:p>
            <w:pPr>
              <w:pStyle w:val="53"/>
              <w:spacing w:line="440" w:lineRule="exact"/>
              <w:ind w:firstLine="0"/>
              <w:jc w:val="center"/>
              <w:rPr>
                <w:rFonts w:ascii="Times New Roman" w:hAnsi="Times New Roman" w:cs="Times New Roman"/>
                <w:sz w:val="24"/>
                <w:szCs w:val="24"/>
              </w:rPr>
            </w:pPr>
            <w:r>
              <w:rPr>
                <w:rFonts w:hAnsi="宋体" w:cs="Times New Roman"/>
                <w:b/>
                <w:bCs/>
                <w:color w:val="000000"/>
                <w:sz w:val="24"/>
                <w:szCs w:val="24"/>
              </w:rPr>
              <w:t>表</w:t>
            </w:r>
            <w:r>
              <w:rPr>
                <w:rFonts w:hint="eastAsia" w:hAnsi="宋体" w:cs="Times New Roman"/>
                <w:b/>
                <w:bCs/>
                <w:color w:val="000000"/>
                <w:sz w:val="24"/>
                <w:szCs w:val="24"/>
                <w:lang w:val="en-US" w:eastAsia="zh-CN"/>
              </w:rPr>
              <w:t>13</w:t>
            </w:r>
            <w:r>
              <w:rPr>
                <w:rFonts w:hAnsi="宋体" w:cs="Times New Roman"/>
                <w:b/>
                <w:bCs/>
                <w:color w:val="000000"/>
                <w:sz w:val="24"/>
                <w:szCs w:val="24"/>
              </w:rPr>
              <w:t xml:space="preserve">        </w:t>
            </w:r>
            <w:r>
              <w:rPr>
                <w:rFonts w:hint="eastAsia" w:hAnsi="宋体" w:cs="Times New Roman"/>
                <w:b/>
                <w:bCs/>
                <w:color w:val="000000"/>
                <w:sz w:val="24"/>
                <w:szCs w:val="24"/>
              </w:rPr>
              <w:t xml:space="preserve">     </w:t>
            </w:r>
            <w:r>
              <w:rPr>
                <w:rFonts w:hAnsi="宋体" w:cs="Times New Roman"/>
                <w:b/>
                <w:bCs/>
                <w:color w:val="000000"/>
                <w:sz w:val="24"/>
                <w:szCs w:val="24"/>
              </w:rPr>
              <w:t>本项目组成情况</w:t>
            </w:r>
          </w:p>
          <w:tbl>
            <w:tblPr>
              <w:tblStyle w:val="22"/>
              <w:tblW w:w="5000" w:type="pct"/>
              <w:jc w:val="center"/>
              <w:tblLayout w:type="fixed"/>
              <w:tblCellMar>
                <w:top w:w="0" w:type="dxa"/>
                <w:left w:w="108" w:type="dxa"/>
                <w:bottom w:w="0" w:type="dxa"/>
                <w:right w:w="108" w:type="dxa"/>
              </w:tblCellMar>
            </w:tblPr>
            <w:tblGrid>
              <w:gridCol w:w="683"/>
              <w:gridCol w:w="1186"/>
              <w:gridCol w:w="1791"/>
              <w:gridCol w:w="4857"/>
              <w:gridCol w:w="23"/>
            </w:tblGrid>
            <w:tr>
              <w:tblPrEx>
                <w:tblCellMar>
                  <w:top w:w="0" w:type="dxa"/>
                  <w:left w:w="108" w:type="dxa"/>
                  <w:bottom w:w="0" w:type="dxa"/>
                  <w:right w:w="108" w:type="dxa"/>
                </w:tblCellMar>
              </w:tblPrEx>
              <w:trPr>
                <w:gridAfter w:val="1"/>
                <w:wAfter w:w="23" w:type="dxa"/>
                <w:trHeight w:val="397" w:hRule="atLeast"/>
                <w:jc w:val="center"/>
              </w:trPr>
              <w:tc>
                <w:tcPr>
                  <w:tcW w:w="683" w:type="dxa"/>
                  <w:tcBorders>
                    <w:top w:val="single" w:color="auto" w:sz="8" w:space="0"/>
                    <w:bottom w:val="single" w:color="auto" w:sz="8" w:space="0"/>
                    <w:right w:val="single" w:color="auto" w:sz="8" w:space="0"/>
                  </w:tcBorders>
                  <w:noWrap w:val="0"/>
                  <w:vAlign w:val="center"/>
                </w:tcPr>
                <w:p>
                  <w:pPr>
                    <w:snapToGrid w:val="0"/>
                    <w:jc w:val="center"/>
                    <w:rPr>
                      <w:b/>
                      <w:color w:val="auto"/>
                      <w:sz w:val="21"/>
                      <w:szCs w:val="21"/>
                    </w:rPr>
                  </w:pPr>
                  <w:r>
                    <w:rPr>
                      <w:b/>
                      <w:color w:val="auto"/>
                      <w:sz w:val="21"/>
                      <w:szCs w:val="21"/>
                    </w:rPr>
                    <w:t>序号</w:t>
                  </w:r>
                </w:p>
              </w:tc>
              <w:tc>
                <w:tcPr>
                  <w:tcW w:w="1186" w:type="dxa"/>
                  <w:tcBorders>
                    <w:top w:val="single" w:color="auto" w:sz="8" w:space="0"/>
                    <w:left w:val="single" w:color="auto" w:sz="8" w:space="0"/>
                    <w:bottom w:val="single" w:color="auto" w:sz="8" w:space="0"/>
                    <w:right w:val="single" w:color="auto" w:sz="8" w:space="0"/>
                  </w:tcBorders>
                  <w:noWrap w:val="0"/>
                  <w:vAlign w:val="center"/>
                </w:tcPr>
                <w:p>
                  <w:pPr>
                    <w:snapToGrid w:val="0"/>
                    <w:jc w:val="center"/>
                    <w:rPr>
                      <w:b/>
                      <w:color w:val="auto"/>
                      <w:sz w:val="21"/>
                      <w:szCs w:val="21"/>
                    </w:rPr>
                  </w:pPr>
                  <w:r>
                    <w:rPr>
                      <w:b/>
                      <w:color w:val="auto"/>
                      <w:sz w:val="21"/>
                      <w:szCs w:val="21"/>
                    </w:rPr>
                    <w:t>项目</w:t>
                  </w:r>
                </w:p>
              </w:tc>
              <w:tc>
                <w:tcPr>
                  <w:tcW w:w="1791" w:type="dxa"/>
                  <w:tcBorders>
                    <w:top w:val="single" w:color="auto" w:sz="8" w:space="0"/>
                    <w:left w:val="single" w:color="auto" w:sz="8" w:space="0"/>
                    <w:bottom w:val="single" w:color="auto" w:sz="8" w:space="0"/>
                    <w:right w:val="single" w:color="auto" w:sz="8" w:space="0"/>
                  </w:tcBorders>
                  <w:noWrap w:val="0"/>
                  <w:vAlign w:val="center"/>
                </w:tcPr>
                <w:p>
                  <w:pPr>
                    <w:snapToGrid w:val="0"/>
                    <w:jc w:val="center"/>
                    <w:rPr>
                      <w:b/>
                      <w:color w:val="auto"/>
                      <w:sz w:val="21"/>
                      <w:szCs w:val="21"/>
                    </w:rPr>
                  </w:pPr>
                  <w:r>
                    <w:rPr>
                      <w:b/>
                      <w:color w:val="auto"/>
                      <w:sz w:val="21"/>
                      <w:szCs w:val="21"/>
                    </w:rPr>
                    <w:t>建设内容</w:t>
                  </w:r>
                </w:p>
              </w:tc>
              <w:tc>
                <w:tcPr>
                  <w:tcW w:w="4857" w:type="dxa"/>
                  <w:tcBorders>
                    <w:top w:val="single" w:color="auto" w:sz="8" w:space="0"/>
                    <w:left w:val="single" w:color="auto" w:sz="8" w:space="0"/>
                    <w:bottom w:val="single" w:color="auto" w:sz="8" w:space="0"/>
                  </w:tcBorders>
                  <w:noWrap w:val="0"/>
                  <w:vAlign w:val="center"/>
                </w:tcPr>
                <w:p>
                  <w:pPr>
                    <w:snapToGrid w:val="0"/>
                    <w:jc w:val="center"/>
                    <w:rPr>
                      <w:b/>
                      <w:color w:val="auto"/>
                      <w:sz w:val="21"/>
                      <w:szCs w:val="21"/>
                    </w:rPr>
                  </w:pPr>
                  <w:r>
                    <w:rPr>
                      <w:b/>
                      <w:color w:val="auto"/>
                      <w:sz w:val="21"/>
                      <w:szCs w:val="21"/>
                    </w:rPr>
                    <w:t>数量、规模或要求</w:t>
                  </w:r>
                </w:p>
              </w:tc>
            </w:tr>
            <w:tr>
              <w:tblPrEx>
                <w:tblCellMar>
                  <w:top w:w="0" w:type="dxa"/>
                  <w:left w:w="108" w:type="dxa"/>
                  <w:bottom w:w="0" w:type="dxa"/>
                  <w:right w:w="108" w:type="dxa"/>
                </w:tblCellMar>
              </w:tblPrEx>
              <w:trPr>
                <w:gridAfter w:val="1"/>
                <w:wAfter w:w="23" w:type="dxa"/>
                <w:trHeight w:val="397" w:hRule="atLeast"/>
                <w:jc w:val="center"/>
              </w:trPr>
              <w:tc>
                <w:tcPr>
                  <w:tcW w:w="683" w:type="dxa"/>
                  <w:tcBorders>
                    <w:top w:val="single" w:color="auto" w:sz="8" w:space="0"/>
                    <w:bottom w:val="single" w:color="auto" w:sz="4" w:space="0"/>
                    <w:right w:val="single" w:color="auto" w:sz="4" w:space="0"/>
                  </w:tcBorders>
                  <w:noWrap w:val="0"/>
                  <w:vAlign w:val="center"/>
                </w:tcPr>
                <w:p>
                  <w:pPr>
                    <w:snapToGrid w:val="0"/>
                    <w:jc w:val="center"/>
                    <w:rPr>
                      <w:color w:val="auto"/>
                      <w:sz w:val="21"/>
                      <w:szCs w:val="21"/>
                    </w:rPr>
                  </w:pPr>
                  <w:r>
                    <w:rPr>
                      <w:color w:val="auto"/>
                      <w:sz w:val="21"/>
                      <w:szCs w:val="21"/>
                    </w:rPr>
                    <w:t>1</w:t>
                  </w:r>
                </w:p>
              </w:tc>
              <w:tc>
                <w:tcPr>
                  <w:tcW w:w="1186" w:type="dxa"/>
                  <w:tcBorders>
                    <w:top w:val="single" w:color="auto" w:sz="8" w:space="0"/>
                    <w:left w:val="single" w:color="auto" w:sz="4" w:space="0"/>
                    <w:bottom w:val="single" w:color="auto" w:sz="4" w:space="0"/>
                    <w:right w:val="single" w:color="auto" w:sz="4" w:space="0"/>
                  </w:tcBorders>
                  <w:noWrap w:val="0"/>
                  <w:vAlign w:val="center"/>
                </w:tcPr>
                <w:p>
                  <w:pPr>
                    <w:snapToGrid w:val="0"/>
                    <w:jc w:val="center"/>
                    <w:rPr>
                      <w:color w:val="auto"/>
                      <w:sz w:val="21"/>
                      <w:szCs w:val="21"/>
                    </w:rPr>
                  </w:pPr>
                  <w:r>
                    <w:rPr>
                      <w:color w:val="auto"/>
                      <w:sz w:val="21"/>
                      <w:szCs w:val="21"/>
                    </w:rPr>
                    <w:t>主体工程</w:t>
                  </w:r>
                </w:p>
              </w:tc>
              <w:tc>
                <w:tcPr>
                  <w:tcW w:w="1791" w:type="dxa"/>
                  <w:tcBorders>
                    <w:top w:val="single" w:color="auto" w:sz="8" w:space="0"/>
                    <w:left w:val="single" w:color="auto" w:sz="4" w:space="0"/>
                    <w:bottom w:val="single" w:color="auto" w:sz="4" w:space="0"/>
                    <w:right w:val="single" w:color="auto" w:sz="4" w:space="0"/>
                  </w:tcBorders>
                  <w:noWrap w:val="0"/>
                  <w:vAlign w:val="center"/>
                </w:tcPr>
                <w:p>
                  <w:pPr>
                    <w:snapToGrid w:val="0"/>
                    <w:ind w:firstLine="132"/>
                    <w:jc w:val="center"/>
                    <w:rPr>
                      <w:color w:val="auto"/>
                      <w:sz w:val="21"/>
                      <w:szCs w:val="21"/>
                    </w:rPr>
                  </w:pPr>
                  <w:r>
                    <w:rPr>
                      <w:rFonts w:hint="eastAsia"/>
                      <w:color w:val="auto"/>
                      <w:sz w:val="21"/>
                      <w:szCs w:val="21"/>
                    </w:rPr>
                    <w:t>生产车间</w:t>
                  </w:r>
                </w:p>
              </w:tc>
              <w:tc>
                <w:tcPr>
                  <w:tcW w:w="4857" w:type="dxa"/>
                  <w:tcBorders>
                    <w:top w:val="single" w:color="auto" w:sz="8" w:space="0"/>
                    <w:left w:val="single" w:color="auto" w:sz="4" w:space="0"/>
                    <w:bottom w:val="single" w:color="auto" w:sz="4" w:space="0"/>
                  </w:tcBorders>
                  <w:noWrap w:val="0"/>
                  <w:vAlign w:val="center"/>
                </w:tcPr>
                <w:p>
                  <w:pPr>
                    <w:snapToGrid w:val="0"/>
                    <w:jc w:val="center"/>
                    <w:rPr>
                      <w:color w:val="auto"/>
                      <w:sz w:val="21"/>
                      <w:szCs w:val="21"/>
                    </w:rPr>
                  </w:pPr>
                  <w:r>
                    <w:rPr>
                      <w:rFonts w:hint="eastAsia"/>
                      <w:color w:val="auto"/>
                      <w:sz w:val="21"/>
                      <w:szCs w:val="21"/>
                    </w:rPr>
                    <w:t>一座，建筑面积为</w:t>
                  </w:r>
                  <w:r>
                    <w:rPr>
                      <w:rFonts w:hint="eastAsia"/>
                      <w:color w:val="auto"/>
                      <w:sz w:val="21"/>
                      <w:szCs w:val="21"/>
                      <w:lang w:val="en-US" w:eastAsia="zh-CN"/>
                    </w:rPr>
                    <w:t>1450</w:t>
                  </w:r>
                  <w:r>
                    <w:rPr>
                      <w:rFonts w:hint="eastAsia"/>
                      <w:color w:val="auto"/>
                      <w:sz w:val="21"/>
                      <w:szCs w:val="21"/>
                    </w:rPr>
                    <w:t>m</w:t>
                  </w:r>
                  <w:r>
                    <w:rPr>
                      <w:rFonts w:ascii="Calibri" w:hAnsi="Calibri" w:cs="Calibri"/>
                      <w:color w:val="auto"/>
                      <w:sz w:val="21"/>
                      <w:szCs w:val="21"/>
                    </w:rPr>
                    <w:t>²</w:t>
                  </w:r>
                  <w:r>
                    <w:rPr>
                      <w:rFonts w:hint="eastAsia"/>
                      <w:color w:val="auto"/>
                      <w:sz w:val="21"/>
                      <w:szCs w:val="21"/>
                    </w:rPr>
                    <w:t>。利用现有厂房</w:t>
                  </w:r>
                </w:p>
              </w:tc>
            </w:tr>
            <w:tr>
              <w:tblPrEx>
                <w:tblCellMar>
                  <w:top w:w="0" w:type="dxa"/>
                  <w:left w:w="108" w:type="dxa"/>
                  <w:bottom w:w="0" w:type="dxa"/>
                  <w:right w:w="108" w:type="dxa"/>
                </w:tblCellMar>
              </w:tblPrEx>
              <w:trPr>
                <w:gridAfter w:val="1"/>
                <w:wAfter w:w="23" w:type="dxa"/>
                <w:trHeight w:val="397" w:hRule="atLeast"/>
                <w:jc w:val="center"/>
              </w:trPr>
              <w:tc>
                <w:tcPr>
                  <w:tcW w:w="683" w:type="dxa"/>
                  <w:tcBorders>
                    <w:top w:val="single" w:color="auto" w:sz="4" w:space="0"/>
                    <w:right w:val="single" w:color="auto" w:sz="4" w:space="0"/>
                  </w:tcBorders>
                  <w:noWrap w:val="0"/>
                  <w:vAlign w:val="center"/>
                </w:tcPr>
                <w:p>
                  <w:pPr>
                    <w:snapToGrid w:val="0"/>
                    <w:jc w:val="center"/>
                    <w:rPr>
                      <w:color w:val="auto"/>
                      <w:sz w:val="21"/>
                      <w:szCs w:val="21"/>
                    </w:rPr>
                  </w:pPr>
                  <w:r>
                    <w:rPr>
                      <w:rFonts w:hint="eastAsia"/>
                      <w:color w:val="auto"/>
                      <w:sz w:val="21"/>
                      <w:szCs w:val="21"/>
                    </w:rPr>
                    <w:t>2</w:t>
                  </w:r>
                </w:p>
              </w:tc>
              <w:tc>
                <w:tcPr>
                  <w:tcW w:w="1186" w:type="dxa"/>
                  <w:tcBorders>
                    <w:top w:val="single" w:color="auto" w:sz="4" w:space="0"/>
                    <w:left w:val="single" w:color="auto" w:sz="4" w:space="0"/>
                    <w:right w:val="single" w:color="auto" w:sz="4" w:space="0"/>
                  </w:tcBorders>
                  <w:noWrap w:val="0"/>
                  <w:vAlign w:val="center"/>
                </w:tcPr>
                <w:p>
                  <w:pPr>
                    <w:snapToGrid w:val="0"/>
                    <w:jc w:val="center"/>
                    <w:rPr>
                      <w:color w:val="auto"/>
                      <w:sz w:val="21"/>
                      <w:szCs w:val="21"/>
                    </w:rPr>
                  </w:pPr>
                  <w:r>
                    <w:rPr>
                      <w:rFonts w:hint="eastAsia"/>
                      <w:color w:val="auto"/>
                      <w:sz w:val="21"/>
                      <w:szCs w:val="21"/>
                    </w:rPr>
                    <w:t>辅助工程</w:t>
                  </w:r>
                </w:p>
              </w:tc>
              <w:tc>
                <w:tcPr>
                  <w:tcW w:w="1791" w:type="dxa"/>
                  <w:tcBorders>
                    <w:top w:val="single" w:color="auto" w:sz="4" w:space="0"/>
                    <w:left w:val="single" w:color="auto" w:sz="4" w:space="0"/>
                    <w:right w:val="single" w:color="auto" w:sz="4" w:space="0"/>
                  </w:tcBorders>
                  <w:noWrap w:val="0"/>
                  <w:vAlign w:val="center"/>
                </w:tcPr>
                <w:p>
                  <w:pPr>
                    <w:snapToGrid w:val="0"/>
                    <w:ind w:firstLine="132"/>
                    <w:jc w:val="center"/>
                    <w:rPr>
                      <w:color w:val="auto"/>
                      <w:sz w:val="21"/>
                      <w:szCs w:val="21"/>
                    </w:rPr>
                  </w:pPr>
                  <w:r>
                    <w:rPr>
                      <w:rFonts w:hint="eastAsia"/>
                      <w:color w:val="auto"/>
                      <w:sz w:val="21"/>
                      <w:szCs w:val="21"/>
                    </w:rPr>
                    <w:t>办公室</w:t>
                  </w:r>
                </w:p>
              </w:tc>
              <w:tc>
                <w:tcPr>
                  <w:tcW w:w="4857" w:type="dxa"/>
                  <w:tcBorders>
                    <w:top w:val="single" w:color="auto" w:sz="4" w:space="0"/>
                    <w:left w:val="single" w:color="auto" w:sz="4" w:space="0"/>
                  </w:tcBorders>
                  <w:noWrap w:val="0"/>
                  <w:vAlign w:val="center"/>
                </w:tcPr>
                <w:p>
                  <w:pPr>
                    <w:snapToGrid w:val="0"/>
                    <w:jc w:val="center"/>
                    <w:rPr>
                      <w:color w:val="auto"/>
                      <w:sz w:val="21"/>
                      <w:szCs w:val="21"/>
                    </w:rPr>
                  </w:pPr>
                  <w:r>
                    <w:rPr>
                      <w:rFonts w:hint="eastAsia"/>
                      <w:color w:val="auto"/>
                      <w:sz w:val="21"/>
                      <w:szCs w:val="21"/>
                    </w:rPr>
                    <w:t>一间，建筑面积为</w:t>
                  </w:r>
                  <w:r>
                    <w:rPr>
                      <w:rFonts w:hint="eastAsia"/>
                      <w:color w:val="auto"/>
                      <w:sz w:val="21"/>
                      <w:szCs w:val="21"/>
                      <w:lang w:val="en-US" w:eastAsia="zh-CN"/>
                    </w:rPr>
                    <w:t>50</w:t>
                  </w:r>
                  <w:r>
                    <w:rPr>
                      <w:rFonts w:hint="eastAsia"/>
                      <w:color w:val="auto"/>
                      <w:sz w:val="21"/>
                      <w:szCs w:val="21"/>
                    </w:rPr>
                    <w:t>m</w:t>
                  </w:r>
                  <w:r>
                    <w:rPr>
                      <w:rFonts w:ascii="Calibri" w:hAnsi="Calibri" w:cs="Calibri"/>
                      <w:color w:val="auto"/>
                      <w:sz w:val="21"/>
                      <w:szCs w:val="21"/>
                    </w:rPr>
                    <w:t>²</w:t>
                  </w:r>
                  <w:r>
                    <w:rPr>
                      <w:rFonts w:hint="eastAsia"/>
                      <w:color w:val="auto"/>
                      <w:sz w:val="21"/>
                      <w:szCs w:val="21"/>
                    </w:rPr>
                    <w:t>。利用现有办公</w:t>
                  </w:r>
                </w:p>
              </w:tc>
            </w:tr>
            <w:tr>
              <w:tblPrEx>
                <w:tblCellMar>
                  <w:top w:w="0" w:type="dxa"/>
                  <w:left w:w="108" w:type="dxa"/>
                  <w:bottom w:w="0" w:type="dxa"/>
                  <w:right w:w="108" w:type="dxa"/>
                </w:tblCellMar>
              </w:tblPrEx>
              <w:trPr>
                <w:trHeight w:val="397" w:hRule="atLeast"/>
                <w:jc w:val="center"/>
              </w:trPr>
              <w:tc>
                <w:tcPr>
                  <w:tcW w:w="683" w:type="dxa"/>
                  <w:vMerge w:val="restart"/>
                  <w:tcBorders>
                    <w:top w:val="single" w:color="auto" w:sz="4" w:space="0"/>
                    <w:bottom w:val="single" w:color="auto" w:sz="4" w:space="0"/>
                    <w:right w:val="single" w:color="auto" w:sz="4" w:space="0"/>
                  </w:tcBorders>
                  <w:noWrap w:val="0"/>
                  <w:vAlign w:val="center"/>
                </w:tcPr>
                <w:p>
                  <w:pPr>
                    <w:snapToGrid w:val="0"/>
                    <w:jc w:val="center"/>
                    <w:rPr>
                      <w:color w:val="auto"/>
                      <w:sz w:val="21"/>
                      <w:szCs w:val="21"/>
                    </w:rPr>
                  </w:pPr>
                  <w:r>
                    <w:rPr>
                      <w:rFonts w:hint="eastAsia"/>
                      <w:color w:val="auto"/>
                      <w:sz w:val="21"/>
                      <w:szCs w:val="21"/>
                    </w:rPr>
                    <w:t>3</w:t>
                  </w:r>
                </w:p>
              </w:tc>
              <w:tc>
                <w:tcPr>
                  <w:tcW w:w="1186" w:type="dxa"/>
                  <w:vMerge w:val="restart"/>
                  <w:tcBorders>
                    <w:top w:val="single" w:color="auto" w:sz="4" w:space="0"/>
                    <w:left w:val="single" w:color="auto" w:sz="4" w:space="0"/>
                    <w:bottom w:val="single" w:color="auto" w:sz="4" w:space="0"/>
                    <w:right w:val="single" w:color="auto" w:sz="4" w:space="0"/>
                  </w:tcBorders>
                  <w:noWrap w:val="0"/>
                  <w:vAlign w:val="center"/>
                </w:tcPr>
                <w:p>
                  <w:pPr>
                    <w:snapToGrid w:val="0"/>
                    <w:jc w:val="center"/>
                    <w:rPr>
                      <w:color w:val="auto"/>
                      <w:sz w:val="21"/>
                      <w:szCs w:val="21"/>
                    </w:rPr>
                  </w:pPr>
                  <w:r>
                    <w:rPr>
                      <w:color w:val="auto"/>
                      <w:sz w:val="21"/>
                      <w:szCs w:val="21"/>
                    </w:rPr>
                    <w:t>公用工程</w:t>
                  </w:r>
                </w:p>
              </w:tc>
              <w:tc>
                <w:tcPr>
                  <w:tcW w:w="1791" w:type="dxa"/>
                  <w:tcBorders>
                    <w:top w:val="single" w:color="auto" w:sz="4" w:space="0"/>
                    <w:left w:val="single" w:color="auto" w:sz="4" w:space="0"/>
                    <w:bottom w:val="single" w:color="auto" w:sz="4" w:space="0"/>
                    <w:right w:val="single" w:color="auto" w:sz="4" w:space="0"/>
                  </w:tcBorders>
                  <w:noWrap w:val="0"/>
                  <w:vAlign w:val="center"/>
                </w:tcPr>
                <w:p>
                  <w:pPr>
                    <w:snapToGrid w:val="0"/>
                    <w:ind w:firstLine="132"/>
                    <w:jc w:val="center"/>
                    <w:rPr>
                      <w:color w:val="auto"/>
                      <w:sz w:val="21"/>
                      <w:szCs w:val="21"/>
                    </w:rPr>
                  </w:pPr>
                  <w:r>
                    <w:rPr>
                      <w:color w:val="auto"/>
                      <w:sz w:val="21"/>
                      <w:szCs w:val="21"/>
                    </w:rPr>
                    <w:t>给水</w:t>
                  </w:r>
                </w:p>
              </w:tc>
              <w:tc>
                <w:tcPr>
                  <w:tcW w:w="4880" w:type="dxa"/>
                  <w:gridSpan w:val="2"/>
                  <w:tcBorders>
                    <w:top w:val="single" w:color="auto" w:sz="4" w:space="0"/>
                    <w:left w:val="single" w:color="auto" w:sz="4" w:space="0"/>
                    <w:bottom w:val="single" w:color="auto" w:sz="4" w:space="0"/>
                  </w:tcBorders>
                  <w:noWrap w:val="0"/>
                  <w:vAlign w:val="center"/>
                </w:tcPr>
                <w:p>
                  <w:pPr>
                    <w:snapToGrid w:val="0"/>
                    <w:jc w:val="center"/>
                    <w:rPr>
                      <w:color w:val="auto"/>
                      <w:sz w:val="21"/>
                      <w:szCs w:val="21"/>
                    </w:rPr>
                  </w:pPr>
                  <w:r>
                    <w:rPr>
                      <w:rFonts w:hint="eastAsia" w:ascii="Times New Roman" w:hAnsi="Times New Roman" w:eastAsia="宋体" w:cs="Times New Roman"/>
                      <w:color w:val="auto"/>
                      <w:sz w:val="21"/>
                      <w:szCs w:val="21"/>
                      <w:lang w:val="en-US" w:eastAsia="zh-CN"/>
                    </w:rPr>
                    <w:t>大召营镇产业集聚区</w:t>
                  </w:r>
                  <w:r>
                    <w:rPr>
                      <w:rFonts w:hint="default" w:ascii="Times New Roman" w:hAnsi="Times New Roman" w:eastAsia="宋体" w:cs="Times New Roman"/>
                      <w:color w:val="auto"/>
                      <w:sz w:val="21"/>
                      <w:szCs w:val="21"/>
                    </w:rPr>
                    <w:t>统一供应</w:t>
                  </w:r>
                </w:p>
              </w:tc>
            </w:tr>
            <w:tr>
              <w:tblPrEx>
                <w:tblCellMar>
                  <w:top w:w="0" w:type="dxa"/>
                  <w:left w:w="108" w:type="dxa"/>
                  <w:bottom w:w="0" w:type="dxa"/>
                  <w:right w:w="108" w:type="dxa"/>
                </w:tblCellMar>
              </w:tblPrEx>
              <w:trPr>
                <w:trHeight w:val="397" w:hRule="atLeast"/>
                <w:jc w:val="center"/>
              </w:trPr>
              <w:tc>
                <w:tcPr>
                  <w:tcW w:w="683" w:type="dxa"/>
                  <w:vMerge w:val="continue"/>
                  <w:tcBorders>
                    <w:top w:val="single" w:color="auto" w:sz="4" w:space="0"/>
                    <w:bottom w:val="single" w:color="auto" w:sz="4" w:space="0"/>
                    <w:right w:val="single" w:color="auto" w:sz="4" w:space="0"/>
                  </w:tcBorders>
                  <w:noWrap w:val="0"/>
                  <w:vAlign w:val="center"/>
                </w:tcPr>
                <w:p>
                  <w:pPr>
                    <w:widowControl/>
                    <w:snapToGrid w:val="0"/>
                    <w:jc w:val="left"/>
                    <w:rPr>
                      <w:color w:val="auto"/>
                      <w:sz w:val="21"/>
                      <w:szCs w:val="21"/>
                    </w:rPr>
                  </w:pPr>
                </w:p>
              </w:tc>
              <w:tc>
                <w:tcPr>
                  <w:tcW w:w="118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napToGrid w:val="0"/>
                    <w:jc w:val="left"/>
                    <w:rPr>
                      <w:color w:val="auto"/>
                      <w:sz w:val="21"/>
                      <w:szCs w:val="21"/>
                    </w:rPr>
                  </w:pPr>
                </w:p>
              </w:tc>
              <w:tc>
                <w:tcPr>
                  <w:tcW w:w="1791" w:type="dxa"/>
                  <w:tcBorders>
                    <w:top w:val="single" w:color="auto" w:sz="4" w:space="0"/>
                    <w:left w:val="single" w:color="auto" w:sz="4" w:space="0"/>
                    <w:bottom w:val="single" w:color="auto" w:sz="4" w:space="0"/>
                    <w:right w:val="single" w:color="auto" w:sz="4" w:space="0"/>
                  </w:tcBorders>
                  <w:noWrap w:val="0"/>
                  <w:vAlign w:val="center"/>
                </w:tcPr>
                <w:p>
                  <w:pPr>
                    <w:snapToGrid w:val="0"/>
                    <w:ind w:firstLine="132"/>
                    <w:jc w:val="center"/>
                    <w:rPr>
                      <w:color w:val="auto"/>
                      <w:sz w:val="21"/>
                      <w:szCs w:val="21"/>
                    </w:rPr>
                  </w:pPr>
                  <w:r>
                    <w:rPr>
                      <w:color w:val="auto"/>
                      <w:sz w:val="21"/>
                      <w:szCs w:val="21"/>
                    </w:rPr>
                    <w:t>供电</w:t>
                  </w:r>
                </w:p>
              </w:tc>
              <w:tc>
                <w:tcPr>
                  <w:tcW w:w="4880" w:type="dxa"/>
                  <w:gridSpan w:val="2"/>
                  <w:tcBorders>
                    <w:top w:val="single" w:color="auto" w:sz="4" w:space="0"/>
                    <w:left w:val="single" w:color="auto" w:sz="4" w:space="0"/>
                    <w:bottom w:val="single" w:color="auto" w:sz="4" w:space="0"/>
                  </w:tcBorders>
                  <w:noWrap w:val="0"/>
                  <w:vAlign w:val="center"/>
                </w:tcPr>
                <w:p>
                  <w:pPr>
                    <w:widowControl/>
                    <w:snapToGrid w:val="0"/>
                    <w:jc w:val="center"/>
                    <w:rPr>
                      <w:color w:val="auto"/>
                      <w:sz w:val="21"/>
                      <w:szCs w:val="21"/>
                    </w:rPr>
                  </w:pPr>
                  <w:r>
                    <w:rPr>
                      <w:rFonts w:hint="eastAsia" w:ascii="Times New Roman" w:hAnsi="Times New Roman" w:eastAsia="宋体" w:cs="Times New Roman"/>
                      <w:color w:val="auto"/>
                      <w:sz w:val="21"/>
                      <w:szCs w:val="21"/>
                      <w:lang w:val="en-US" w:eastAsia="zh-CN"/>
                    </w:rPr>
                    <w:t>大召营镇产业集聚区</w:t>
                  </w:r>
                  <w:r>
                    <w:rPr>
                      <w:rFonts w:hint="default" w:ascii="Times New Roman" w:hAnsi="Times New Roman" w:eastAsia="宋体" w:cs="Times New Roman"/>
                      <w:color w:val="auto"/>
                      <w:sz w:val="21"/>
                      <w:szCs w:val="21"/>
                    </w:rPr>
                    <w:t>统一供应</w:t>
                  </w:r>
                </w:p>
              </w:tc>
            </w:tr>
            <w:tr>
              <w:tblPrEx>
                <w:tblCellMar>
                  <w:top w:w="0" w:type="dxa"/>
                  <w:left w:w="108" w:type="dxa"/>
                  <w:bottom w:w="0" w:type="dxa"/>
                  <w:right w:w="108" w:type="dxa"/>
                </w:tblCellMar>
              </w:tblPrEx>
              <w:trPr>
                <w:trHeight w:val="397" w:hRule="atLeast"/>
                <w:jc w:val="center"/>
              </w:trPr>
              <w:tc>
                <w:tcPr>
                  <w:tcW w:w="683" w:type="dxa"/>
                  <w:vMerge w:val="restart"/>
                  <w:tcBorders>
                    <w:top w:val="single" w:color="auto" w:sz="4" w:space="0"/>
                    <w:right w:val="single" w:color="auto" w:sz="4" w:space="0"/>
                  </w:tcBorders>
                  <w:noWrap w:val="0"/>
                  <w:vAlign w:val="center"/>
                </w:tcPr>
                <w:p>
                  <w:pPr>
                    <w:widowControl/>
                    <w:snapToGrid w:val="0"/>
                    <w:jc w:val="center"/>
                    <w:rPr>
                      <w:rFonts w:hint="eastAsia" w:eastAsia="宋体"/>
                      <w:color w:val="auto"/>
                      <w:sz w:val="21"/>
                      <w:szCs w:val="21"/>
                      <w:lang w:val="en-US" w:eastAsia="zh-CN"/>
                    </w:rPr>
                  </w:pPr>
                  <w:r>
                    <w:rPr>
                      <w:rFonts w:hint="eastAsia"/>
                      <w:color w:val="auto"/>
                      <w:sz w:val="21"/>
                      <w:szCs w:val="21"/>
                      <w:lang w:val="en-US" w:eastAsia="zh-CN"/>
                    </w:rPr>
                    <w:t>4</w:t>
                  </w:r>
                </w:p>
              </w:tc>
              <w:tc>
                <w:tcPr>
                  <w:tcW w:w="1186" w:type="dxa"/>
                  <w:vMerge w:val="restart"/>
                  <w:tcBorders>
                    <w:top w:val="single" w:color="auto" w:sz="4" w:space="0"/>
                    <w:left w:val="single" w:color="auto" w:sz="4" w:space="0"/>
                    <w:right w:val="single" w:color="auto" w:sz="4" w:space="0"/>
                  </w:tcBorders>
                  <w:noWrap w:val="0"/>
                  <w:vAlign w:val="center"/>
                </w:tcPr>
                <w:p>
                  <w:pPr>
                    <w:widowControl/>
                    <w:snapToGrid w:val="0"/>
                    <w:jc w:val="left"/>
                    <w:rPr>
                      <w:rFonts w:hint="default" w:eastAsia="宋体"/>
                      <w:color w:val="auto"/>
                      <w:sz w:val="21"/>
                      <w:szCs w:val="21"/>
                      <w:lang w:val="en-US" w:eastAsia="zh-CN"/>
                    </w:rPr>
                  </w:pPr>
                  <w:r>
                    <w:rPr>
                      <w:rFonts w:hint="eastAsia"/>
                      <w:color w:val="auto"/>
                      <w:sz w:val="21"/>
                      <w:szCs w:val="21"/>
                      <w:lang w:val="en-US" w:eastAsia="zh-CN"/>
                    </w:rPr>
                    <w:t>环保工程</w:t>
                  </w:r>
                </w:p>
              </w:tc>
              <w:tc>
                <w:tcPr>
                  <w:tcW w:w="1791" w:type="dxa"/>
                  <w:tcBorders>
                    <w:top w:val="single" w:color="auto" w:sz="4" w:space="0"/>
                    <w:left w:val="single" w:color="auto" w:sz="4" w:space="0"/>
                    <w:bottom w:val="single" w:color="auto" w:sz="4" w:space="0"/>
                    <w:right w:val="single" w:color="auto" w:sz="4" w:space="0"/>
                  </w:tcBorders>
                  <w:noWrap w:val="0"/>
                  <w:vAlign w:val="center"/>
                </w:tcPr>
                <w:p>
                  <w:pPr>
                    <w:snapToGrid w:val="0"/>
                    <w:ind w:firstLine="132"/>
                    <w:jc w:val="center"/>
                    <w:rPr>
                      <w:color w:val="auto"/>
                      <w:sz w:val="21"/>
                      <w:szCs w:val="21"/>
                    </w:rPr>
                  </w:pPr>
                  <w:r>
                    <w:rPr>
                      <w:rFonts w:hint="eastAsia"/>
                      <w:color w:val="auto"/>
                      <w:sz w:val="21"/>
                      <w:szCs w:val="21"/>
                      <w:lang w:val="en-US" w:eastAsia="zh-CN"/>
                    </w:rPr>
                    <w:t>废气治理</w:t>
                  </w:r>
                </w:p>
              </w:tc>
              <w:tc>
                <w:tcPr>
                  <w:tcW w:w="4880" w:type="dxa"/>
                  <w:gridSpan w:val="2"/>
                  <w:tcBorders>
                    <w:top w:val="single" w:color="auto" w:sz="4" w:space="0"/>
                    <w:left w:val="single" w:color="auto" w:sz="4" w:space="0"/>
                    <w:bottom w:val="single" w:color="auto" w:sz="4" w:space="0"/>
                  </w:tcBorders>
                  <w:noWrap w:val="0"/>
                  <w:vAlign w:val="center"/>
                </w:tcPr>
                <w:p>
                  <w:pPr>
                    <w:widowControl/>
                    <w:snapToGrid w:val="0"/>
                    <w:jc w:val="center"/>
                    <w:rPr>
                      <w:rFonts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团粒</w:t>
                  </w:r>
                  <w:r>
                    <w:rPr>
                      <w:rFonts w:hint="default" w:ascii="Times New Roman" w:hAnsi="Times New Roman" w:cs="Times New Roman"/>
                      <w:color w:val="auto"/>
                      <w:sz w:val="21"/>
                      <w:szCs w:val="21"/>
                    </w:rPr>
                    <w:t>工序位于封闭车间内，</w:t>
                  </w:r>
                  <w:r>
                    <w:rPr>
                      <w:rFonts w:hint="eastAsia" w:cs="Times New Roman"/>
                      <w:color w:val="auto"/>
                      <w:sz w:val="21"/>
                      <w:szCs w:val="21"/>
                      <w:lang w:val="en-US" w:eastAsia="zh-CN"/>
                    </w:rPr>
                    <w:t>废气</w:t>
                  </w:r>
                  <w:r>
                    <w:rPr>
                      <w:rFonts w:hint="default" w:ascii="Times New Roman" w:hAnsi="Times New Roman" w:cs="Times New Roman"/>
                      <w:color w:val="auto"/>
                      <w:sz w:val="21"/>
                      <w:szCs w:val="21"/>
                    </w:rPr>
                    <w:t>经</w:t>
                  </w:r>
                  <w:r>
                    <w:rPr>
                      <w:rFonts w:hint="eastAsia" w:cs="Times New Roman"/>
                      <w:color w:val="auto"/>
                      <w:sz w:val="21"/>
                      <w:szCs w:val="21"/>
                      <w:lang w:val="en-US" w:eastAsia="zh-CN"/>
                    </w:rPr>
                    <w:t>集气罩收集</w:t>
                  </w:r>
                  <w:r>
                    <w:rPr>
                      <w:rFonts w:hint="default" w:ascii="Times New Roman" w:hAnsi="Times New Roman" w:cs="Times New Roman"/>
                      <w:color w:val="auto"/>
                      <w:sz w:val="21"/>
                      <w:szCs w:val="21"/>
                    </w:rPr>
                    <w:t>+袋式除尘器（1套）+</w:t>
                  </w:r>
                  <w:r>
                    <w:rPr>
                      <w:rFonts w:hint="eastAsia" w:ascii="Times New Roman" w:hAnsi="Times New Roman" w:eastAsia="宋体" w:cs="Times New Roman"/>
                      <w:b w:val="0"/>
                      <w:bCs w:val="0"/>
                      <w:color w:val="auto"/>
                      <w:kern w:val="2"/>
                      <w:sz w:val="21"/>
                      <w:szCs w:val="21"/>
                      <w:lang w:val="en-US" w:eastAsia="zh-CN" w:bidi="ar-SA"/>
                    </w:rPr>
                    <w:t>活性炭吸附脱附</w:t>
                  </w:r>
                  <w:r>
                    <w:rPr>
                      <w:rFonts w:hint="eastAsia" w:cs="Times New Roman"/>
                      <w:b w:val="0"/>
                      <w:bCs w:val="0"/>
                      <w:color w:val="auto"/>
                      <w:kern w:val="2"/>
                      <w:sz w:val="21"/>
                      <w:szCs w:val="21"/>
                      <w:lang w:val="en-US" w:eastAsia="zh-CN" w:bidi="ar-SA"/>
                    </w:rPr>
                    <w:t>+</w:t>
                  </w:r>
                  <w:r>
                    <w:rPr>
                      <w:rFonts w:hint="eastAsia" w:ascii="Times New Roman" w:hAnsi="Times New Roman" w:eastAsia="宋体" w:cs="Times New Roman"/>
                      <w:b w:val="0"/>
                      <w:bCs w:val="0"/>
                      <w:color w:val="auto"/>
                      <w:kern w:val="2"/>
                      <w:sz w:val="21"/>
                      <w:szCs w:val="21"/>
                      <w:lang w:val="en-US" w:eastAsia="zh-CN" w:bidi="ar-SA"/>
                    </w:rPr>
                    <w:t>催化燃烧装置</w:t>
                  </w:r>
                  <w:r>
                    <w:rPr>
                      <w:rFonts w:hint="eastAsia" w:cs="Times New Roman"/>
                      <w:color w:val="auto"/>
                      <w:sz w:val="21"/>
                      <w:szCs w:val="21"/>
                      <w:lang w:val="en-US" w:eastAsia="zh-CN"/>
                    </w:rPr>
                    <w:t>+</w:t>
                  </w:r>
                  <w:r>
                    <w:rPr>
                      <w:rFonts w:hint="default" w:ascii="Times New Roman" w:hAnsi="Times New Roman" w:cs="Times New Roman"/>
                      <w:color w:val="auto"/>
                      <w:sz w:val="21"/>
                      <w:szCs w:val="21"/>
                    </w:rPr>
                    <w:t>15m高排气筒排放</w:t>
                  </w:r>
                </w:p>
              </w:tc>
            </w:tr>
            <w:tr>
              <w:tblPrEx>
                <w:tblCellMar>
                  <w:top w:w="0" w:type="dxa"/>
                  <w:left w:w="108" w:type="dxa"/>
                  <w:bottom w:w="0" w:type="dxa"/>
                  <w:right w:w="108" w:type="dxa"/>
                </w:tblCellMar>
              </w:tblPrEx>
              <w:trPr>
                <w:trHeight w:val="397" w:hRule="atLeast"/>
                <w:jc w:val="center"/>
              </w:trPr>
              <w:tc>
                <w:tcPr>
                  <w:tcW w:w="683" w:type="dxa"/>
                  <w:vMerge w:val="continue"/>
                  <w:tcBorders>
                    <w:right w:val="single" w:color="auto" w:sz="4" w:space="0"/>
                  </w:tcBorders>
                  <w:noWrap w:val="0"/>
                  <w:vAlign w:val="center"/>
                </w:tcPr>
                <w:p>
                  <w:pPr>
                    <w:widowControl/>
                    <w:snapToGrid w:val="0"/>
                    <w:jc w:val="left"/>
                    <w:rPr>
                      <w:color w:val="auto"/>
                      <w:sz w:val="21"/>
                      <w:szCs w:val="21"/>
                    </w:rPr>
                  </w:pPr>
                </w:p>
              </w:tc>
              <w:tc>
                <w:tcPr>
                  <w:tcW w:w="1186" w:type="dxa"/>
                  <w:vMerge w:val="continue"/>
                  <w:tcBorders>
                    <w:left w:val="single" w:color="auto" w:sz="4" w:space="0"/>
                    <w:right w:val="single" w:color="auto" w:sz="4" w:space="0"/>
                  </w:tcBorders>
                  <w:noWrap w:val="0"/>
                  <w:vAlign w:val="center"/>
                </w:tcPr>
                <w:p>
                  <w:pPr>
                    <w:widowControl/>
                    <w:snapToGrid w:val="0"/>
                    <w:jc w:val="left"/>
                    <w:rPr>
                      <w:color w:val="auto"/>
                      <w:sz w:val="21"/>
                      <w:szCs w:val="21"/>
                    </w:rPr>
                  </w:pPr>
                </w:p>
              </w:tc>
              <w:tc>
                <w:tcPr>
                  <w:tcW w:w="1791" w:type="dxa"/>
                  <w:tcBorders>
                    <w:top w:val="single" w:color="auto" w:sz="4" w:space="0"/>
                    <w:left w:val="single" w:color="auto" w:sz="4" w:space="0"/>
                    <w:bottom w:val="single" w:color="auto" w:sz="4" w:space="0"/>
                    <w:right w:val="single" w:color="auto" w:sz="4" w:space="0"/>
                  </w:tcBorders>
                  <w:noWrap w:val="0"/>
                  <w:vAlign w:val="center"/>
                </w:tcPr>
                <w:p>
                  <w:pPr>
                    <w:snapToGrid w:val="0"/>
                    <w:ind w:firstLine="132"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废水治理</w:t>
                  </w:r>
                </w:p>
              </w:tc>
              <w:tc>
                <w:tcPr>
                  <w:tcW w:w="4880" w:type="dxa"/>
                  <w:gridSpan w:val="2"/>
                  <w:tcBorders>
                    <w:top w:val="single" w:color="auto" w:sz="4" w:space="0"/>
                    <w:left w:val="single" w:color="auto" w:sz="4" w:space="0"/>
                    <w:bottom w:val="single" w:color="auto" w:sz="4" w:space="0"/>
                  </w:tcBorders>
                  <w:noWrap w:val="0"/>
                  <w:vAlign w:val="center"/>
                </w:tcPr>
                <w:p>
                  <w:pPr>
                    <w:widowControl/>
                    <w:snapToGrid w:val="0"/>
                    <w:jc w:val="center"/>
                    <w:rPr>
                      <w:rFonts w:ascii="Times New Roman" w:hAnsi="Times New Roman" w:eastAsia="宋体" w:cs="Times New Roman"/>
                      <w:color w:val="auto"/>
                      <w:kern w:val="2"/>
                      <w:sz w:val="21"/>
                      <w:szCs w:val="21"/>
                      <w:lang w:val="en-US" w:eastAsia="zh-CN" w:bidi="ar-SA"/>
                    </w:rPr>
                  </w:pPr>
                  <w:r>
                    <w:rPr>
                      <w:color w:val="auto"/>
                      <w:sz w:val="21"/>
                      <w:szCs w:val="21"/>
                    </w:rPr>
                    <w:t>生活污水经</w:t>
                  </w:r>
                  <w:r>
                    <w:rPr>
                      <w:color w:val="auto"/>
                      <w:sz w:val="21"/>
                      <w:szCs w:val="21"/>
                      <w:lang w:val="pt-BR"/>
                    </w:rPr>
                    <w:t>化粪池处理后</w:t>
                  </w:r>
                  <w:r>
                    <w:rPr>
                      <w:rFonts w:hint="eastAsia"/>
                      <w:color w:val="auto"/>
                      <w:sz w:val="21"/>
                      <w:szCs w:val="21"/>
                    </w:rPr>
                    <w:t>，</w:t>
                  </w:r>
                  <w:r>
                    <w:rPr>
                      <w:color w:val="auto"/>
                      <w:sz w:val="21"/>
                      <w:szCs w:val="21"/>
                    </w:rPr>
                    <w:t>通过污水管网排入</w:t>
                  </w:r>
                  <w:r>
                    <w:rPr>
                      <w:rFonts w:hint="eastAsia" w:cs="Times New Roman"/>
                      <w:b w:val="0"/>
                      <w:bCs/>
                      <w:color w:val="auto"/>
                      <w:sz w:val="21"/>
                      <w:szCs w:val="21"/>
                      <w:lang w:val="en-US" w:eastAsia="zh-CN"/>
                    </w:rPr>
                    <w:t>大召营污水处理厂进一步处理</w:t>
                  </w:r>
                </w:p>
              </w:tc>
            </w:tr>
            <w:tr>
              <w:tblPrEx>
                <w:tblCellMar>
                  <w:top w:w="0" w:type="dxa"/>
                  <w:left w:w="108" w:type="dxa"/>
                  <w:bottom w:w="0" w:type="dxa"/>
                  <w:right w:w="108" w:type="dxa"/>
                </w:tblCellMar>
              </w:tblPrEx>
              <w:trPr>
                <w:trHeight w:val="397" w:hRule="atLeast"/>
                <w:jc w:val="center"/>
              </w:trPr>
              <w:tc>
                <w:tcPr>
                  <w:tcW w:w="683" w:type="dxa"/>
                  <w:vMerge w:val="continue"/>
                  <w:tcBorders>
                    <w:right w:val="single" w:color="auto" w:sz="4" w:space="0"/>
                  </w:tcBorders>
                  <w:noWrap w:val="0"/>
                  <w:vAlign w:val="center"/>
                </w:tcPr>
                <w:p>
                  <w:pPr>
                    <w:widowControl/>
                    <w:snapToGrid w:val="0"/>
                    <w:jc w:val="left"/>
                    <w:rPr>
                      <w:color w:val="auto"/>
                      <w:sz w:val="21"/>
                      <w:szCs w:val="21"/>
                    </w:rPr>
                  </w:pPr>
                </w:p>
              </w:tc>
              <w:tc>
                <w:tcPr>
                  <w:tcW w:w="1186" w:type="dxa"/>
                  <w:vMerge w:val="continue"/>
                  <w:tcBorders>
                    <w:left w:val="single" w:color="auto" w:sz="4" w:space="0"/>
                    <w:right w:val="single" w:color="auto" w:sz="4" w:space="0"/>
                  </w:tcBorders>
                  <w:noWrap w:val="0"/>
                  <w:vAlign w:val="center"/>
                </w:tcPr>
                <w:p>
                  <w:pPr>
                    <w:widowControl/>
                    <w:snapToGrid w:val="0"/>
                    <w:jc w:val="left"/>
                    <w:rPr>
                      <w:color w:val="auto"/>
                      <w:sz w:val="21"/>
                      <w:szCs w:val="21"/>
                    </w:rPr>
                  </w:pPr>
                </w:p>
              </w:tc>
              <w:tc>
                <w:tcPr>
                  <w:tcW w:w="1791" w:type="dxa"/>
                  <w:tcBorders>
                    <w:top w:val="single" w:color="auto" w:sz="4" w:space="0"/>
                    <w:left w:val="single" w:color="auto" w:sz="4" w:space="0"/>
                    <w:bottom w:val="single" w:color="auto" w:sz="4" w:space="0"/>
                    <w:right w:val="single" w:color="auto" w:sz="4" w:space="0"/>
                  </w:tcBorders>
                  <w:noWrap w:val="0"/>
                  <w:vAlign w:val="center"/>
                </w:tcPr>
                <w:p>
                  <w:pPr>
                    <w:snapToGrid w:val="0"/>
                    <w:ind w:firstLine="132"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噪声治理</w:t>
                  </w:r>
                </w:p>
              </w:tc>
              <w:tc>
                <w:tcPr>
                  <w:tcW w:w="4880" w:type="dxa"/>
                  <w:gridSpan w:val="2"/>
                  <w:tcBorders>
                    <w:top w:val="single" w:color="auto" w:sz="4" w:space="0"/>
                    <w:left w:val="single" w:color="auto" w:sz="4" w:space="0"/>
                    <w:bottom w:val="single" w:color="auto" w:sz="4" w:space="0"/>
                  </w:tcBorders>
                  <w:noWrap w:val="0"/>
                  <w:vAlign w:val="center"/>
                </w:tcPr>
                <w:p>
                  <w:pPr>
                    <w:widowControl/>
                    <w:snapToGrid w:val="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距离衰减、厂房隔声等</w:t>
                  </w:r>
                </w:p>
              </w:tc>
            </w:tr>
            <w:tr>
              <w:tblPrEx>
                <w:tblCellMar>
                  <w:top w:w="0" w:type="dxa"/>
                  <w:left w:w="108" w:type="dxa"/>
                  <w:bottom w:w="0" w:type="dxa"/>
                  <w:right w:w="108" w:type="dxa"/>
                </w:tblCellMar>
              </w:tblPrEx>
              <w:trPr>
                <w:trHeight w:val="397" w:hRule="atLeast"/>
                <w:jc w:val="center"/>
              </w:trPr>
              <w:tc>
                <w:tcPr>
                  <w:tcW w:w="683" w:type="dxa"/>
                  <w:vMerge w:val="continue"/>
                  <w:tcBorders>
                    <w:bottom w:val="single" w:color="auto" w:sz="8" w:space="0"/>
                    <w:right w:val="single" w:color="auto" w:sz="4" w:space="0"/>
                  </w:tcBorders>
                  <w:noWrap w:val="0"/>
                  <w:vAlign w:val="center"/>
                </w:tcPr>
                <w:p>
                  <w:pPr>
                    <w:widowControl/>
                    <w:snapToGrid w:val="0"/>
                    <w:jc w:val="left"/>
                    <w:rPr>
                      <w:color w:val="auto"/>
                      <w:sz w:val="21"/>
                      <w:szCs w:val="21"/>
                    </w:rPr>
                  </w:pPr>
                </w:p>
              </w:tc>
              <w:tc>
                <w:tcPr>
                  <w:tcW w:w="1186" w:type="dxa"/>
                  <w:vMerge w:val="continue"/>
                  <w:tcBorders>
                    <w:left w:val="single" w:color="auto" w:sz="4" w:space="0"/>
                    <w:bottom w:val="single" w:color="auto" w:sz="8" w:space="0"/>
                    <w:right w:val="single" w:color="auto" w:sz="4" w:space="0"/>
                  </w:tcBorders>
                  <w:noWrap w:val="0"/>
                  <w:vAlign w:val="center"/>
                </w:tcPr>
                <w:p>
                  <w:pPr>
                    <w:widowControl/>
                    <w:snapToGrid w:val="0"/>
                    <w:jc w:val="left"/>
                    <w:rPr>
                      <w:color w:val="auto"/>
                      <w:sz w:val="21"/>
                      <w:szCs w:val="21"/>
                    </w:rPr>
                  </w:pPr>
                </w:p>
              </w:tc>
              <w:tc>
                <w:tcPr>
                  <w:tcW w:w="1791" w:type="dxa"/>
                  <w:tcBorders>
                    <w:top w:val="single" w:color="auto" w:sz="4" w:space="0"/>
                    <w:left w:val="single" w:color="auto" w:sz="4" w:space="0"/>
                    <w:bottom w:val="single" w:color="auto" w:sz="8" w:space="0"/>
                    <w:right w:val="single" w:color="auto" w:sz="4" w:space="0"/>
                  </w:tcBorders>
                  <w:noWrap w:val="0"/>
                  <w:vAlign w:val="center"/>
                </w:tcPr>
                <w:p>
                  <w:pPr>
                    <w:snapToGrid w:val="0"/>
                    <w:ind w:firstLine="132"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固废治理</w:t>
                  </w:r>
                </w:p>
              </w:tc>
              <w:tc>
                <w:tcPr>
                  <w:tcW w:w="4880" w:type="dxa"/>
                  <w:gridSpan w:val="2"/>
                  <w:tcBorders>
                    <w:top w:val="single" w:color="auto" w:sz="4" w:space="0"/>
                    <w:left w:val="single" w:color="auto" w:sz="4" w:space="0"/>
                    <w:bottom w:val="single" w:color="auto" w:sz="8" w:space="0"/>
                  </w:tcBorders>
                  <w:noWrap w:val="0"/>
                  <w:vAlign w:val="center"/>
                </w:tcPr>
                <w:p>
                  <w:pPr>
                    <w:widowControl/>
                    <w:snapToGrid w:val="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20</w:t>
                  </w:r>
                  <w:r>
                    <w:rPr>
                      <w:color w:val="auto"/>
                      <w:sz w:val="21"/>
                      <w:szCs w:val="21"/>
                    </w:rPr>
                    <w:t>m</w:t>
                  </w:r>
                  <w:r>
                    <w:rPr>
                      <w:color w:val="auto"/>
                      <w:sz w:val="21"/>
                      <w:szCs w:val="21"/>
                      <w:vertAlign w:val="superscript"/>
                    </w:rPr>
                    <w:t>2</w:t>
                  </w:r>
                  <w:r>
                    <w:rPr>
                      <w:color w:val="auto"/>
                      <w:sz w:val="21"/>
                      <w:szCs w:val="21"/>
                    </w:rPr>
                    <w:t>的一般固废暂存间</w:t>
                  </w:r>
                  <w:r>
                    <w:rPr>
                      <w:rFonts w:hint="eastAsia"/>
                      <w:color w:val="auto"/>
                      <w:sz w:val="21"/>
                      <w:szCs w:val="21"/>
                    </w:rPr>
                    <w:t>，5</w:t>
                  </w:r>
                  <w:r>
                    <w:rPr>
                      <w:color w:val="auto"/>
                      <w:sz w:val="21"/>
                      <w:szCs w:val="21"/>
                    </w:rPr>
                    <w:t>m</w:t>
                  </w:r>
                  <w:r>
                    <w:rPr>
                      <w:color w:val="auto"/>
                      <w:sz w:val="21"/>
                      <w:szCs w:val="21"/>
                      <w:vertAlign w:val="superscript"/>
                    </w:rPr>
                    <w:t>2</w:t>
                  </w:r>
                  <w:r>
                    <w:rPr>
                      <w:color w:val="auto"/>
                      <w:sz w:val="21"/>
                      <w:szCs w:val="21"/>
                    </w:rPr>
                    <w:t>的危废暂存间</w:t>
                  </w:r>
                </w:p>
              </w:tc>
            </w:tr>
          </w:tbl>
          <w:p>
            <w:pPr>
              <w:spacing w:line="440" w:lineRule="exact"/>
              <w:ind w:firstLine="482" w:firstLineChars="200"/>
              <w:rPr>
                <w:b/>
                <w:sz w:val="24"/>
              </w:rPr>
            </w:pPr>
            <w:r>
              <w:rPr>
                <w:rFonts w:hint="eastAsia"/>
                <w:b/>
                <w:sz w:val="24"/>
              </w:rPr>
              <w:t>3、本项目产品方案</w:t>
            </w:r>
          </w:p>
          <w:p>
            <w:pPr>
              <w:spacing w:line="440" w:lineRule="exact"/>
              <w:ind w:firstLine="480" w:firstLineChars="200"/>
              <w:rPr>
                <w:sz w:val="24"/>
              </w:rPr>
            </w:pPr>
            <w:r>
              <w:rPr>
                <w:rFonts w:hint="eastAsia"/>
                <w:sz w:val="24"/>
              </w:rPr>
              <w:t>本项目产品方案如下表：</w:t>
            </w:r>
          </w:p>
          <w:p>
            <w:pPr>
              <w:pStyle w:val="53"/>
              <w:spacing w:line="440" w:lineRule="exact"/>
              <w:ind w:firstLine="0"/>
              <w:jc w:val="center"/>
              <w:rPr>
                <w:sz w:val="24"/>
              </w:rPr>
            </w:pPr>
            <w:r>
              <w:rPr>
                <w:rFonts w:hAnsi="宋体" w:cs="Times New Roman"/>
                <w:b/>
                <w:bCs/>
                <w:color w:val="000000"/>
                <w:sz w:val="24"/>
                <w:szCs w:val="24"/>
              </w:rPr>
              <w:t>表</w:t>
            </w:r>
            <w:r>
              <w:rPr>
                <w:rFonts w:hint="eastAsia" w:hAnsi="宋体" w:cs="Times New Roman"/>
                <w:b/>
                <w:bCs/>
                <w:color w:val="000000"/>
                <w:sz w:val="24"/>
                <w:szCs w:val="24"/>
                <w:lang w:val="en-US" w:eastAsia="zh-CN"/>
              </w:rPr>
              <w:t>14</w:t>
            </w:r>
            <w:r>
              <w:rPr>
                <w:rFonts w:hint="eastAsia" w:hAnsi="宋体" w:cs="Times New Roman"/>
                <w:b/>
                <w:bCs/>
                <w:color w:val="000000"/>
                <w:sz w:val="24"/>
                <w:szCs w:val="24"/>
              </w:rPr>
              <w:t xml:space="preserve">         </w:t>
            </w:r>
            <w:r>
              <w:rPr>
                <w:rFonts w:hAnsi="宋体" w:cs="Times New Roman"/>
                <w:b/>
                <w:bCs/>
                <w:color w:val="000000"/>
                <w:sz w:val="24"/>
                <w:szCs w:val="24"/>
              </w:rPr>
              <w:t>本项目产品方案</w:t>
            </w:r>
          </w:p>
          <w:tbl>
            <w:tblPr>
              <w:tblStyle w:val="22"/>
              <w:tblW w:w="5000" w:type="pct"/>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21"/>
              <w:gridCol w:w="2533"/>
              <w:gridCol w:w="2112"/>
              <w:gridCol w:w="2974"/>
            </w:tblGrid>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1" w:type="dxa"/>
                  <w:noWrap w:val="0"/>
                  <w:vAlign w:val="center"/>
                </w:tcPr>
                <w:p>
                  <w:pPr>
                    <w:adjustRightInd w:val="0"/>
                    <w:snapToGrid w:val="0"/>
                    <w:jc w:val="center"/>
                    <w:rPr>
                      <w:b/>
                      <w:sz w:val="21"/>
                      <w:szCs w:val="21"/>
                    </w:rPr>
                  </w:pPr>
                  <w:r>
                    <w:rPr>
                      <w:b/>
                      <w:sz w:val="21"/>
                      <w:szCs w:val="21"/>
                    </w:rPr>
                    <w:t>序号</w:t>
                  </w:r>
                </w:p>
              </w:tc>
              <w:tc>
                <w:tcPr>
                  <w:tcW w:w="2533" w:type="dxa"/>
                  <w:noWrap w:val="0"/>
                  <w:vAlign w:val="center"/>
                </w:tcPr>
                <w:p>
                  <w:pPr>
                    <w:adjustRightInd w:val="0"/>
                    <w:snapToGrid w:val="0"/>
                    <w:jc w:val="center"/>
                    <w:rPr>
                      <w:b/>
                      <w:sz w:val="21"/>
                      <w:szCs w:val="21"/>
                    </w:rPr>
                  </w:pPr>
                  <w:r>
                    <w:rPr>
                      <w:b/>
                      <w:sz w:val="21"/>
                      <w:szCs w:val="21"/>
                    </w:rPr>
                    <w:t>产品名称</w:t>
                  </w:r>
                </w:p>
              </w:tc>
              <w:tc>
                <w:tcPr>
                  <w:tcW w:w="2112" w:type="dxa"/>
                  <w:noWrap w:val="0"/>
                  <w:vAlign w:val="center"/>
                </w:tcPr>
                <w:p>
                  <w:pPr>
                    <w:adjustRightInd w:val="0"/>
                    <w:snapToGrid w:val="0"/>
                    <w:jc w:val="center"/>
                    <w:rPr>
                      <w:b/>
                      <w:sz w:val="21"/>
                      <w:szCs w:val="21"/>
                    </w:rPr>
                  </w:pPr>
                  <w:r>
                    <w:rPr>
                      <w:b/>
                      <w:sz w:val="21"/>
                      <w:szCs w:val="21"/>
                    </w:rPr>
                    <w:t>年生产量</w:t>
                  </w:r>
                </w:p>
              </w:tc>
              <w:tc>
                <w:tcPr>
                  <w:tcW w:w="2974" w:type="dxa"/>
                  <w:noWrap w:val="0"/>
                  <w:vAlign w:val="center"/>
                </w:tcPr>
                <w:p>
                  <w:pPr>
                    <w:adjustRightInd w:val="0"/>
                    <w:snapToGrid w:val="0"/>
                    <w:jc w:val="center"/>
                    <w:rPr>
                      <w:b/>
                      <w:sz w:val="21"/>
                      <w:szCs w:val="21"/>
                    </w:rPr>
                  </w:pPr>
                  <w:r>
                    <w:rPr>
                      <w:b/>
                      <w:sz w:val="21"/>
                      <w:szCs w:val="21"/>
                    </w:rPr>
                    <w:t>备注</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921" w:type="dxa"/>
                  <w:tcBorders>
                    <w:top w:val="single" w:color="auto" w:sz="8" w:space="0"/>
                    <w:right w:val="single" w:color="auto" w:sz="4" w:space="0"/>
                  </w:tcBorders>
                  <w:noWrap w:val="0"/>
                  <w:vAlign w:val="center"/>
                </w:tcPr>
                <w:p>
                  <w:pPr>
                    <w:adjustRightInd w:val="0"/>
                    <w:snapToGrid w:val="0"/>
                    <w:jc w:val="center"/>
                    <w:rPr>
                      <w:color w:val="auto"/>
                      <w:sz w:val="21"/>
                      <w:szCs w:val="21"/>
                    </w:rPr>
                  </w:pPr>
                  <w:r>
                    <w:rPr>
                      <w:color w:val="auto"/>
                      <w:sz w:val="21"/>
                      <w:szCs w:val="21"/>
                    </w:rPr>
                    <w:t>1</w:t>
                  </w:r>
                </w:p>
              </w:tc>
              <w:tc>
                <w:tcPr>
                  <w:tcW w:w="2533" w:type="dxa"/>
                  <w:tcBorders>
                    <w:top w:val="single" w:color="auto" w:sz="8" w:space="0"/>
                    <w:left w:val="single" w:color="auto" w:sz="4" w:space="0"/>
                    <w:right w:val="single" w:color="auto" w:sz="4" w:space="0"/>
                  </w:tcBorders>
                  <w:noWrap w:val="0"/>
                  <w:vAlign w:val="center"/>
                </w:tcPr>
                <w:p>
                  <w:pPr>
                    <w:adjustRightInd w:val="0"/>
                    <w:snapToGrid w:val="0"/>
                    <w:jc w:val="center"/>
                    <w:rPr>
                      <w:rFonts w:hint="eastAsia" w:eastAsia="宋体"/>
                      <w:color w:val="auto"/>
                      <w:sz w:val="21"/>
                      <w:szCs w:val="21"/>
                      <w:lang w:eastAsia="zh-CN"/>
                    </w:rPr>
                  </w:pPr>
                  <w:r>
                    <w:rPr>
                      <w:rFonts w:hint="eastAsia"/>
                      <w:color w:val="auto"/>
                      <w:sz w:val="21"/>
                      <w:szCs w:val="21"/>
                      <w:lang w:val="en-US" w:eastAsia="zh-CN"/>
                    </w:rPr>
                    <w:t>再生化纤泡料（再生聚酯）</w:t>
                  </w:r>
                </w:p>
              </w:tc>
              <w:tc>
                <w:tcPr>
                  <w:tcW w:w="2112" w:type="dxa"/>
                  <w:tcBorders>
                    <w:top w:val="single" w:color="auto" w:sz="8" w:space="0"/>
                    <w:left w:val="single" w:color="auto" w:sz="4" w:space="0"/>
                    <w:right w:val="single" w:color="auto" w:sz="4" w:space="0"/>
                  </w:tcBorders>
                  <w:noWrap w:val="0"/>
                  <w:vAlign w:val="center"/>
                </w:tcPr>
                <w:p>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5000</w:t>
                  </w:r>
                  <w:r>
                    <w:rPr>
                      <w:rFonts w:hint="eastAsia"/>
                      <w:color w:val="auto"/>
                      <w:sz w:val="21"/>
                      <w:szCs w:val="21"/>
                    </w:rPr>
                    <w:t>t</w:t>
                  </w:r>
                  <w:r>
                    <w:rPr>
                      <w:rFonts w:hint="eastAsia"/>
                      <w:color w:val="auto"/>
                      <w:sz w:val="21"/>
                      <w:szCs w:val="21"/>
                      <w:lang w:val="en-US" w:eastAsia="zh-CN"/>
                    </w:rPr>
                    <w:t>/a</w:t>
                  </w:r>
                </w:p>
              </w:tc>
              <w:tc>
                <w:tcPr>
                  <w:tcW w:w="2974" w:type="dxa"/>
                  <w:tcBorders>
                    <w:top w:val="single" w:color="auto" w:sz="8" w:space="0"/>
                    <w:left w:val="single" w:color="auto" w:sz="4" w:space="0"/>
                  </w:tcBorders>
                  <w:noWrap w:val="0"/>
                  <w:vAlign w:val="center"/>
                </w:tcPr>
                <w:p>
                  <w:pPr>
                    <w:adjustRightInd w:val="0"/>
                    <w:snapToGrid w:val="0"/>
                    <w:jc w:val="center"/>
                    <w:rPr>
                      <w:color w:val="auto"/>
                      <w:sz w:val="21"/>
                      <w:szCs w:val="21"/>
                    </w:rPr>
                  </w:pPr>
                  <w:r>
                    <w:rPr>
                      <w:color w:val="auto"/>
                      <w:sz w:val="21"/>
                      <w:szCs w:val="21"/>
                    </w:rPr>
                    <w:t>吨袋</w:t>
                  </w:r>
                </w:p>
              </w:tc>
            </w:tr>
          </w:tbl>
          <w:p>
            <w:pPr>
              <w:snapToGrid w:val="0"/>
              <w:spacing w:line="440" w:lineRule="exact"/>
              <w:ind w:firstLine="482" w:firstLineChars="200"/>
              <w:rPr>
                <w:b/>
                <w:sz w:val="24"/>
              </w:rPr>
            </w:pPr>
            <w:r>
              <w:rPr>
                <w:rFonts w:hint="eastAsia"/>
                <w:b/>
                <w:sz w:val="24"/>
              </w:rPr>
              <w:t>4、项目主要生产设备</w:t>
            </w:r>
          </w:p>
          <w:p>
            <w:pPr>
              <w:snapToGrid w:val="0"/>
              <w:spacing w:line="440" w:lineRule="exact"/>
              <w:ind w:firstLine="480" w:firstLineChars="200"/>
              <w:rPr>
                <w:sz w:val="24"/>
              </w:rPr>
            </w:pPr>
            <w:r>
              <w:rPr>
                <w:rFonts w:hint="eastAsia"/>
                <w:sz w:val="24"/>
              </w:rPr>
              <w:t>本</w:t>
            </w:r>
            <w:r>
              <w:rPr>
                <w:sz w:val="24"/>
              </w:rPr>
              <w:t>项目</w:t>
            </w:r>
            <w:r>
              <w:rPr>
                <w:rFonts w:hint="eastAsia"/>
                <w:sz w:val="24"/>
              </w:rPr>
              <w:t>主要生产设备</w:t>
            </w:r>
            <w:r>
              <w:rPr>
                <w:sz w:val="24"/>
              </w:rPr>
              <w:t>见</w:t>
            </w:r>
            <w:r>
              <w:rPr>
                <w:rFonts w:hint="eastAsia"/>
                <w:sz w:val="24"/>
              </w:rPr>
              <w:t>下表。</w:t>
            </w:r>
          </w:p>
          <w:p>
            <w:pPr>
              <w:pStyle w:val="53"/>
              <w:spacing w:line="440" w:lineRule="exact"/>
              <w:ind w:firstLine="0"/>
              <w:jc w:val="center"/>
              <w:rPr>
                <w:rFonts w:hAnsi="宋体" w:cs="Times New Roman"/>
                <w:b/>
                <w:bCs/>
                <w:color w:val="auto"/>
                <w:sz w:val="24"/>
                <w:szCs w:val="24"/>
              </w:rPr>
            </w:pPr>
            <w:r>
              <w:rPr>
                <w:rFonts w:hint="eastAsia" w:hAnsi="宋体" w:cs="Times New Roman"/>
                <w:b/>
                <w:bCs/>
                <w:color w:val="auto"/>
                <w:sz w:val="24"/>
                <w:szCs w:val="24"/>
              </w:rPr>
              <w:t>表</w:t>
            </w:r>
            <w:r>
              <w:rPr>
                <w:rFonts w:hint="eastAsia" w:hAnsi="宋体" w:cs="Times New Roman"/>
                <w:b/>
                <w:bCs/>
                <w:color w:val="auto"/>
                <w:sz w:val="24"/>
                <w:szCs w:val="24"/>
                <w:lang w:val="en-US" w:eastAsia="zh-CN"/>
              </w:rPr>
              <w:t>15</w:t>
            </w:r>
            <w:r>
              <w:rPr>
                <w:rFonts w:hint="eastAsia" w:hAnsi="宋体" w:cs="Times New Roman"/>
                <w:b/>
                <w:bCs/>
                <w:color w:val="auto"/>
                <w:sz w:val="24"/>
                <w:szCs w:val="24"/>
              </w:rPr>
              <w:t xml:space="preserve">       本项目主要生产</w:t>
            </w:r>
            <w:r>
              <w:rPr>
                <w:rFonts w:hAnsi="宋体" w:cs="Times New Roman"/>
                <w:b/>
                <w:bCs/>
                <w:color w:val="auto"/>
                <w:sz w:val="24"/>
                <w:szCs w:val="24"/>
              </w:rPr>
              <w:t>设备一览表</w:t>
            </w:r>
          </w:p>
          <w:tbl>
            <w:tblPr>
              <w:tblStyle w:val="22"/>
              <w:tblW w:w="8568"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217"/>
              <w:gridCol w:w="3118"/>
              <w:gridCol w:w="2600"/>
              <w:gridCol w:w="1633"/>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1217" w:type="dxa"/>
                  <w:tcBorders>
                    <w:top w:val="single" w:color="000000" w:sz="8" w:space="0"/>
                    <w:bottom w:val="single" w:color="000000" w:sz="8" w:space="0"/>
                    <w:right w:val="single" w:color="auto" w:sz="8" w:space="0"/>
                  </w:tcBorders>
                  <w:noWrap w:val="0"/>
                  <w:vAlign w:val="center"/>
                </w:tcPr>
                <w:p>
                  <w:pPr>
                    <w:pStyle w:val="54"/>
                    <w:adjustRightInd w:val="0"/>
                    <w:snapToGrid w:val="0"/>
                    <w:spacing w:line="240" w:lineRule="auto"/>
                    <w:ind w:firstLine="0"/>
                    <w:jc w:val="center"/>
                    <w:rPr>
                      <w:rFonts w:ascii="宋体" w:hAnsi="宋体"/>
                      <w:b/>
                      <w:color w:val="auto"/>
                      <w:sz w:val="21"/>
                      <w:szCs w:val="21"/>
                    </w:rPr>
                  </w:pPr>
                  <w:r>
                    <w:rPr>
                      <w:rFonts w:hint="eastAsia" w:ascii="宋体" w:hAnsi="宋体"/>
                      <w:b/>
                      <w:color w:val="auto"/>
                      <w:sz w:val="21"/>
                      <w:szCs w:val="21"/>
                    </w:rPr>
                    <w:t>序号</w:t>
                  </w:r>
                </w:p>
              </w:tc>
              <w:tc>
                <w:tcPr>
                  <w:tcW w:w="3118" w:type="dxa"/>
                  <w:tcBorders>
                    <w:top w:val="single" w:color="000000" w:sz="8" w:space="0"/>
                    <w:left w:val="single" w:color="auto" w:sz="8" w:space="0"/>
                    <w:bottom w:val="single" w:color="000000" w:sz="8" w:space="0"/>
                    <w:right w:val="single" w:color="auto" w:sz="8" w:space="0"/>
                  </w:tcBorders>
                  <w:noWrap w:val="0"/>
                  <w:vAlign w:val="center"/>
                </w:tcPr>
                <w:p>
                  <w:pPr>
                    <w:pStyle w:val="54"/>
                    <w:adjustRightInd w:val="0"/>
                    <w:snapToGrid w:val="0"/>
                    <w:spacing w:line="240" w:lineRule="auto"/>
                    <w:ind w:firstLine="0"/>
                    <w:jc w:val="center"/>
                    <w:rPr>
                      <w:rFonts w:ascii="宋体" w:hAnsi="宋体"/>
                      <w:b/>
                      <w:color w:val="auto"/>
                      <w:sz w:val="21"/>
                      <w:szCs w:val="21"/>
                    </w:rPr>
                  </w:pPr>
                  <w:r>
                    <w:rPr>
                      <w:rFonts w:hint="eastAsia" w:ascii="宋体" w:hAnsi="宋体"/>
                      <w:b/>
                      <w:color w:val="auto"/>
                      <w:sz w:val="21"/>
                      <w:szCs w:val="21"/>
                    </w:rPr>
                    <w:t>设备名称</w:t>
                  </w:r>
                </w:p>
              </w:tc>
              <w:tc>
                <w:tcPr>
                  <w:tcW w:w="2600" w:type="dxa"/>
                  <w:tcBorders>
                    <w:top w:val="single" w:color="000000" w:sz="8" w:space="0"/>
                    <w:left w:val="single" w:color="auto" w:sz="8" w:space="0"/>
                    <w:bottom w:val="single" w:color="000000" w:sz="8" w:space="0"/>
                    <w:right w:val="single" w:color="auto" w:sz="8" w:space="0"/>
                  </w:tcBorders>
                  <w:noWrap w:val="0"/>
                  <w:vAlign w:val="center"/>
                </w:tcPr>
                <w:p>
                  <w:pPr>
                    <w:pStyle w:val="54"/>
                    <w:adjustRightInd w:val="0"/>
                    <w:snapToGrid w:val="0"/>
                    <w:spacing w:line="240" w:lineRule="auto"/>
                    <w:ind w:firstLine="0"/>
                    <w:jc w:val="center"/>
                    <w:rPr>
                      <w:rFonts w:ascii="宋体" w:hAnsi="宋体"/>
                      <w:b/>
                      <w:color w:val="auto"/>
                      <w:sz w:val="21"/>
                      <w:szCs w:val="21"/>
                    </w:rPr>
                  </w:pPr>
                  <w:r>
                    <w:rPr>
                      <w:rFonts w:hint="eastAsia" w:ascii="宋体" w:hAnsi="宋体"/>
                      <w:b/>
                      <w:color w:val="auto"/>
                      <w:sz w:val="21"/>
                      <w:szCs w:val="21"/>
                    </w:rPr>
                    <w:t>规格型号</w:t>
                  </w:r>
                </w:p>
              </w:tc>
              <w:tc>
                <w:tcPr>
                  <w:tcW w:w="1633" w:type="dxa"/>
                  <w:tcBorders>
                    <w:top w:val="single" w:color="000000" w:sz="8" w:space="0"/>
                    <w:left w:val="single" w:color="auto" w:sz="8" w:space="0"/>
                    <w:bottom w:val="single" w:color="000000" w:sz="8" w:space="0"/>
                  </w:tcBorders>
                  <w:noWrap w:val="0"/>
                  <w:vAlign w:val="center"/>
                </w:tcPr>
                <w:p>
                  <w:pPr>
                    <w:pStyle w:val="54"/>
                    <w:adjustRightInd w:val="0"/>
                    <w:snapToGrid w:val="0"/>
                    <w:spacing w:line="240" w:lineRule="auto"/>
                    <w:ind w:firstLine="0"/>
                    <w:jc w:val="center"/>
                    <w:rPr>
                      <w:rFonts w:ascii="宋体" w:hAnsi="宋体"/>
                      <w:b/>
                      <w:color w:val="auto"/>
                      <w:sz w:val="21"/>
                      <w:szCs w:val="21"/>
                    </w:rPr>
                  </w:pPr>
                  <w:r>
                    <w:rPr>
                      <w:rFonts w:hint="eastAsia" w:ascii="宋体" w:hAnsi="宋体"/>
                      <w:b/>
                      <w:color w:val="auto"/>
                      <w:sz w:val="21"/>
                      <w:szCs w:val="21"/>
                    </w:rPr>
                    <w:t>数量</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1217" w:type="dxa"/>
                  <w:noWrap w:val="0"/>
                  <w:vAlign w:val="center"/>
                </w:tcPr>
                <w:p>
                  <w:pPr>
                    <w:pStyle w:val="54"/>
                    <w:adjustRightInd w:val="0"/>
                    <w:snapToGrid w:val="0"/>
                    <w:spacing w:line="240" w:lineRule="auto"/>
                    <w:ind w:firstLine="0"/>
                    <w:jc w:val="center"/>
                    <w:rPr>
                      <w:rFonts w:ascii="宋体" w:hAnsi="宋体"/>
                      <w:color w:val="auto"/>
                      <w:sz w:val="21"/>
                      <w:szCs w:val="21"/>
                    </w:rPr>
                  </w:pPr>
                  <w:r>
                    <w:rPr>
                      <w:rFonts w:hint="eastAsia" w:ascii="宋体" w:hAnsi="宋体"/>
                      <w:color w:val="auto"/>
                      <w:sz w:val="21"/>
                      <w:szCs w:val="21"/>
                    </w:rPr>
                    <w:t>1</w:t>
                  </w:r>
                </w:p>
              </w:tc>
              <w:tc>
                <w:tcPr>
                  <w:tcW w:w="3118" w:type="dxa"/>
                  <w:noWrap w:val="0"/>
                  <w:vAlign w:val="center"/>
                </w:tcPr>
                <w:p>
                  <w:pPr>
                    <w:pStyle w:val="54"/>
                    <w:adjustRightInd w:val="0"/>
                    <w:snapToGrid w:val="0"/>
                    <w:spacing w:line="240" w:lineRule="auto"/>
                    <w:ind w:firstLine="0"/>
                    <w:jc w:val="center"/>
                    <w:rPr>
                      <w:rFonts w:hint="eastAsia" w:ascii="宋体" w:hAnsi="宋体" w:eastAsia="宋体"/>
                      <w:color w:val="auto"/>
                      <w:sz w:val="21"/>
                      <w:szCs w:val="21"/>
                      <w:lang w:eastAsia="zh-CN"/>
                    </w:rPr>
                  </w:pPr>
                  <w:r>
                    <w:rPr>
                      <w:rFonts w:hint="eastAsia" w:ascii="宋体" w:hAnsi="宋体"/>
                      <w:color w:val="auto"/>
                      <w:sz w:val="21"/>
                      <w:szCs w:val="21"/>
                      <w:lang w:val="en-US" w:eastAsia="zh-CN"/>
                    </w:rPr>
                    <w:t>团粒机</w:t>
                  </w:r>
                </w:p>
              </w:tc>
              <w:tc>
                <w:tcPr>
                  <w:tcW w:w="2600" w:type="dxa"/>
                  <w:noWrap w:val="0"/>
                  <w:vAlign w:val="center"/>
                </w:tcPr>
                <w:p>
                  <w:pPr>
                    <w:pStyle w:val="54"/>
                    <w:adjustRightInd w:val="0"/>
                    <w:snapToGrid w:val="0"/>
                    <w:spacing w:line="240" w:lineRule="auto"/>
                    <w:ind w:firstLine="0"/>
                    <w:jc w:val="center"/>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STT500</w:t>
                  </w:r>
                </w:p>
              </w:tc>
              <w:tc>
                <w:tcPr>
                  <w:tcW w:w="1633" w:type="dxa"/>
                  <w:noWrap w:val="0"/>
                  <w:vAlign w:val="center"/>
                </w:tcPr>
                <w:p>
                  <w:pPr>
                    <w:pStyle w:val="54"/>
                    <w:adjustRightInd w:val="0"/>
                    <w:snapToGrid w:val="0"/>
                    <w:spacing w:line="240" w:lineRule="auto"/>
                    <w:ind w:firstLine="0"/>
                    <w:jc w:val="center"/>
                    <w:rPr>
                      <w:rFonts w:ascii="宋体" w:hAnsi="宋体"/>
                      <w:color w:val="auto"/>
                      <w:sz w:val="21"/>
                      <w:szCs w:val="21"/>
                    </w:rPr>
                  </w:pPr>
                  <w:r>
                    <w:rPr>
                      <w:rFonts w:hint="eastAsia" w:ascii="宋体" w:hAnsi="宋体"/>
                      <w:color w:val="auto"/>
                      <w:sz w:val="21"/>
                      <w:szCs w:val="21"/>
                      <w:lang w:val="en-US" w:eastAsia="zh-CN"/>
                    </w:rPr>
                    <w:t>2</w:t>
                  </w:r>
                  <w:r>
                    <w:rPr>
                      <w:rFonts w:hint="eastAsia" w:ascii="宋体" w:hAnsi="宋体"/>
                      <w:color w:val="auto"/>
                      <w:sz w:val="21"/>
                      <w:szCs w:val="21"/>
                    </w:rPr>
                    <w:t>台</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1217" w:type="dxa"/>
                  <w:noWrap w:val="0"/>
                  <w:vAlign w:val="center"/>
                </w:tcPr>
                <w:p>
                  <w:pPr>
                    <w:pStyle w:val="54"/>
                    <w:adjustRightInd w:val="0"/>
                    <w:snapToGrid w:val="0"/>
                    <w:spacing w:line="240" w:lineRule="auto"/>
                    <w:ind w:firstLine="0"/>
                    <w:jc w:val="center"/>
                    <w:rPr>
                      <w:rFonts w:hint="eastAsia" w:ascii="宋体" w:hAnsi="宋体"/>
                      <w:color w:val="auto"/>
                      <w:sz w:val="21"/>
                      <w:szCs w:val="21"/>
                    </w:rPr>
                  </w:pPr>
                  <w:r>
                    <w:rPr>
                      <w:rFonts w:hint="eastAsia" w:ascii="宋体" w:hAnsi="宋体"/>
                      <w:color w:val="auto"/>
                      <w:sz w:val="21"/>
                      <w:szCs w:val="21"/>
                    </w:rPr>
                    <w:t>2</w:t>
                  </w:r>
                </w:p>
              </w:tc>
              <w:tc>
                <w:tcPr>
                  <w:tcW w:w="3118" w:type="dxa"/>
                  <w:noWrap w:val="0"/>
                  <w:vAlign w:val="center"/>
                </w:tcPr>
                <w:p>
                  <w:pPr>
                    <w:pStyle w:val="54"/>
                    <w:adjustRightInd w:val="0"/>
                    <w:snapToGrid w:val="0"/>
                    <w:spacing w:line="240" w:lineRule="auto"/>
                    <w:ind w:firstLine="0"/>
                    <w:jc w:val="center"/>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袋式除尘器</w:t>
                  </w:r>
                </w:p>
              </w:tc>
              <w:tc>
                <w:tcPr>
                  <w:tcW w:w="2600" w:type="dxa"/>
                  <w:noWrap w:val="0"/>
                  <w:vAlign w:val="center"/>
                </w:tcPr>
                <w:p>
                  <w:pPr>
                    <w:pStyle w:val="54"/>
                    <w:adjustRightInd w:val="0"/>
                    <w:snapToGrid w:val="0"/>
                    <w:spacing w:line="240" w:lineRule="auto"/>
                    <w:ind w:firstLine="0"/>
                    <w:jc w:val="center"/>
                    <w:rPr>
                      <w:rFonts w:ascii="宋体" w:hAnsi="宋体"/>
                      <w:color w:val="auto"/>
                      <w:sz w:val="21"/>
                      <w:szCs w:val="21"/>
                    </w:rPr>
                  </w:pPr>
                  <w:r>
                    <w:rPr>
                      <w:rFonts w:hint="eastAsia" w:ascii="宋体" w:hAnsi="宋体"/>
                      <w:color w:val="auto"/>
                      <w:sz w:val="21"/>
                      <w:szCs w:val="21"/>
                    </w:rPr>
                    <w:t>/</w:t>
                  </w:r>
                </w:p>
              </w:tc>
              <w:tc>
                <w:tcPr>
                  <w:tcW w:w="1633" w:type="dxa"/>
                  <w:noWrap w:val="0"/>
                  <w:vAlign w:val="center"/>
                </w:tcPr>
                <w:p>
                  <w:pPr>
                    <w:pStyle w:val="54"/>
                    <w:adjustRightInd w:val="0"/>
                    <w:snapToGrid w:val="0"/>
                    <w:spacing w:line="240" w:lineRule="auto"/>
                    <w:ind w:firstLine="0"/>
                    <w:jc w:val="center"/>
                    <w:rPr>
                      <w:rFonts w:hint="eastAsia" w:ascii="宋体" w:hAnsi="宋体"/>
                      <w:color w:val="auto"/>
                      <w:sz w:val="21"/>
                      <w:szCs w:val="21"/>
                    </w:rPr>
                  </w:pPr>
                  <w:r>
                    <w:rPr>
                      <w:rFonts w:hint="eastAsia" w:ascii="宋体" w:hAnsi="宋体"/>
                      <w:color w:val="auto"/>
                      <w:sz w:val="21"/>
                      <w:szCs w:val="21"/>
                    </w:rPr>
                    <w:t>1台</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1217" w:type="dxa"/>
                  <w:noWrap w:val="0"/>
                  <w:vAlign w:val="center"/>
                </w:tcPr>
                <w:p>
                  <w:pPr>
                    <w:pStyle w:val="54"/>
                    <w:adjustRightInd w:val="0"/>
                    <w:snapToGrid w:val="0"/>
                    <w:spacing w:line="240" w:lineRule="auto"/>
                    <w:ind w:firstLine="0"/>
                    <w:jc w:val="center"/>
                    <w:rPr>
                      <w:rFonts w:ascii="宋体" w:hAnsi="宋体"/>
                      <w:color w:val="auto"/>
                      <w:sz w:val="21"/>
                      <w:szCs w:val="21"/>
                    </w:rPr>
                  </w:pPr>
                  <w:r>
                    <w:rPr>
                      <w:rFonts w:hint="eastAsia" w:ascii="宋体" w:hAnsi="宋体"/>
                      <w:color w:val="auto"/>
                      <w:sz w:val="21"/>
                      <w:szCs w:val="21"/>
                    </w:rPr>
                    <w:t>3</w:t>
                  </w:r>
                </w:p>
              </w:tc>
              <w:tc>
                <w:tcPr>
                  <w:tcW w:w="3118" w:type="dxa"/>
                  <w:noWrap w:val="0"/>
                  <w:vAlign w:val="center"/>
                </w:tcPr>
                <w:p>
                  <w:pPr>
                    <w:pStyle w:val="54"/>
                    <w:adjustRightInd w:val="0"/>
                    <w:snapToGrid w:val="0"/>
                    <w:spacing w:line="240" w:lineRule="auto"/>
                    <w:ind w:firstLine="0"/>
                    <w:jc w:val="center"/>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自动计量灌装机</w:t>
                  </w:r>
                </w:p>
              </w:tc>
              <w:tc>
                <w:tcPr>
                  <w:tcW w:w="2600" w:type="dxa"/>
                  <w:noWrap w:val="0"/>
                  <w:vAlign w:val="center"/>
                </w:tcPr>
                <w:p>
                  <w:pPr>
                    <w:pStyle w:val="54"/>
                    <w:adjustRightInd w:val="0"/>
                    <w:snapToGrid w:val="0"/>
                    <w:spacing w:line="240" w:lineRule="auto"/>
                    <w:ind w:firstLine="0"/>
                    <w:jc w:val="center"/>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w:t>
                  </w:r>
                </w:p>
              </w:tc>
              <w:tc>
                <w:tcPr>
                  <w:tcW w:w="1633" w:type="dxa"/>
                  <w:noWrap w:val="0"/>
                  <w:vAlign w:val="center"/>
                </w:tcPr>
                <w:p>
                  <w:pPr>
                    <w:pStyle w:val="54"/>
                    <w:adjustRightInd w:val="0"/>
                    <w:snapToGrid w:val="0"/>
                    <w:spacing w:line="240" w:lineRule="auto"/>
                    <w:ind w:firstLine="0"/>
                    <w:jc w:val="center"/>
                    <w:rPr>
                      <w:rFonts w:ascii="宋体" w:hAnsi="宋体"/>
                      <w:color w:val="auto"/>
                      <w:sz w:val="21"/>
                      <w:szCs w:val="21"/>
                    </w:rPr>
                  </w:pPr>
                  <w:r>
                    <w:rPr>
                      <w:rFonts w:hint="eastAsia" w:ascii="宋体" w:hAnsi="宋体"/>
                      <w:color w:val="auto"/>
                      <w:sz w:val="21"/>
                      <w:szCs w:val="21"/>
                      <w:lang w:val="en-US" w:eastAsia="zh-CN"/>
                    </w:rPr>
                    <w:t>2</w:t>
                  </w:r>
                  <w:r>
                    <w:rPr>
                      <w:rFonts w:hint="eastAsia" w:ascii="宋体" w:hAnsi="宋体"/>
                      <w:color w:val="auto"/>
                      <w:sz w:val="21"/>
                      <w:szCs w:val="21"/>
                    </w:rPr>
                    <w:t>台</w:t>
                  </w:r>
                </w:p>
              </w:tc>
            </w:tr>
          </w:tbl>
          <w:p>
            <w:pPr>
              <w:adjustRightInd w:val="0"/>
              <w:snapToGrid w:val="0"/>
              <w:spacing w:line="440" w:lineRule="exact"/>
              <w:ind w:firstLine="511" w:firstLineChars="212"/>
              <w:textAlignment w:val="baseline"/>
              <w:rPr>
                <w:rFonts w:ascii="宋体" w:hAnsi="宋体"/>
                <w:b/>
                <w:sz w:val="24"/>
              </w:rPr>
            </w:pPr>
            <w:r>
              <w:rPr>
                <w:rFonts w:hint="eastAsia" w:ascii="宋体" w:hAnsi="宋体"/>
                <w:b/>
                <w:sz w:val="24"/>
                <w:lang w:val="en-US" w:eastAsia="zh-CN"/>
              </w:rPr>
              <w:t>5</w:t>
            </w:r>
            <w:r>
              <w:rPr>
                <w:rFonts w:ascii="宋体" w:hAnsi="宋体"/>
                <w:b/>
                <w:sz w:val="24"/>
              </w:rPr>
              <w:t>、</w:t>
            </w:r>
            <w:r>
              <w:rPr>
                <w:rFonts w:hint="eastAsia" w:ascii="宋体" w:hAnsi="宋体"/>
                <w:b/>
                <w:sz w:val="24"/>
              </w:rPr>
              <w:t>本项目主要原辅材料消耗量</w:t>
            </w:r>
          </w:p>
          <w:p>
            <w:pPr>
              <w:pStyle w:val="54"/>
              <w:spacing w:line="440" w:lineRule="exact"/>
              <w:ind w:firstLine="508" w:firstLineChars="212"/>
              <w:rPr>
                <w:rFonts w:hint="eastAsia"/>
                <w:color w:val="auto"/>
                <w:sz w:val="24"/>
                <w:szCs w:val="24"/>
              </w:rPr>
            </w:pPr>
            <w:r>
              <w:rPr>
                <w:rFonts w:hint="eastAsia"/>
                <w:color w:val="auto"/>
                <w:sz w:val="24"/>
                <w:szCs w:val="24"/>
                <w:lang w:val="en-US" w:eastAsia="zh-CN"/>
              </w:rPr>
              <w:t>1、</w:t>
            </w:r>
            <w:r>
              <w:rPr>
                <w:rFonts w:hint="eastAsia"/>
                <w:color w:val="auto"/>
                <w:sz w:val="24"/>
                <w:szCs w:val="24"/>
              </w:rPr>
              <w:t>主要原材料及消耗量见下表。</w:t>
            </w:r>
          </w:p>
          <w:p>
            <w:pPr>
              <w:spacing w:line="440" w:lineRule="exact"/>
              <w:jc w:val="center"/>
              <w:rPr>
                <w:rFonts w:ascii="宋体" w:hAnsi="宋体"/>
                <w:b/>
                <w:bCs/>
                <w:color w:val="auto"/>
                <w:sz w:val="24"/>
              </w:rPr>
            </w:pPr>
            <w:r>
              <w:rPr>
                <w:rFonts w:hint="eastAsia" w:ascii="宋体" w:hAnsi="宋体"/>
                <w:b/>
                <w:bCs/>
                <w:color w:val="auto"/>
                <w:sz w:val="24"/>
              </w:rPr>
              <w:t>表</w:t>
            </w:r>
            <w:r>
              <w:rPr>
                <w:rFonts w:hint="eastAsia" w:ascii="宋体" w:hAnsi="宋体"/>
                <w:b/>
                <w:bCs/>
                <w:color w:val="auto"/>
                <w:sz w:val="24"/>
                <w:lang w:val="en-US" w:eastAsia="zh-CN"/>
              </w:rPr>
              <w:t>16</w:t>
            </w:r>
            <w:r>
              <w:rPr>
                <w:rFonts w:hint="eastAsia" w:ascii="宋体" w:hAnsi="宋体"/>
                <w:b/>
                <w:bCs/>
                <w:color w:val="auto"/>
                <w:sz w:val="24"/>
              </w:rPr>
              <w:t xml:space="preserve">      主要原辅料消耗一览表</w:t>
            </w:r>
          </w:p>
          <w:tbl>
            <w:tblPr>
              <w:tblStyle w:val="22"/>
              <w:tblW w:w="0" w:type="auto"/>
              <w:jc w:val="center"/>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976"/>
              <w:gridCol w:w="2338"/>
              <w:gridCol w:w="2195"/>
              <w:gridCol w:w="3031"/>
            </w:tblGrid>
            <w:tr>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76" w:type="dxa"/>
                  <w:tcBorders>
                    <w:bottom w:val="single" w:color="000000" w:sz="8" w:space="0"/>
                  </w:tcBorders>
                  <w:noWrap w:val="0"/>
                  <w:vAlign w:val="center"/>
                </w:tcPr>
                <w:p>
                  <w:pPr>
                    <w:adjustRightInd w:val="0"/>
                    <w:snapToGrid w:val="0"/>
                    <w:spacing w:line="240" w:lineRule="auto"/>
                    <w:jc w:val="both"/>
                    <w:rPr>
                      <w:rFonts w:hint="default" w:eastAsia="宋体"/>
                      <w:color w:val="auto"/>
                      <w:sz w:val="21"/>
                      <w:szCs w:val="21"/>
                      <w:lang w:val="en-US" w:eastAsia="zh-CN"/>
                    </w:rPr>
                  </w:pPr>
                </w:p>
              </w:tc>
              <w:tc>
                <w:tcPr>
                  <w:tcW w:w="2338" w:type="dxa"/>
                  <w:tcBorders>
                    <w:bottom w:val="single" w:color="000000" w:sz="8" w:space="0"/>
                  </w:tcBorders>
                  <w:noWrap w:val="0"/>
                  <w:vAlign w:val="center"/>
                </w:tcPr>
                <w:p>
                  <w:pPr>
                    <w:adjustRightInd w:val="0"/>
                    <w:snapToGrid w:val="0"/>
                    <w:spacing w:line="240" w:lineRule="auto"/>
                    <w:jc w:val="center"/>
                    <w:rPr>
                      <w:rFonts w:hint="eastAsia"/>
                      <w:b/>
                      <w:bCs/>
                      <w:color w:val="auto"/>
                      <w:sz w:val="21"/>
                      <w:szCs w:val="21"/>
                    </w:rPr>
                  </w:pPr>
                  <w:r>
                    <w:rPr>
                      <w:rFonts w:hint="eastAsia"/>
                      <w:b/>
                      <w:bCs/>
                      <w:color w:val="auto"/>
                      <w:sz w:val="21"/>
                      <w:szCs w:val="21"/>
                    </w:rPr>
                    <w:t>名称</w:t>
                  </w:r>
                </w:p>
              </w:tc>
              <w:tc>
                <w:tcPr>
                  <w:tcW w:w="2195" w:type="dxa"/>
                  <w:tcBorders>
                    <w:bottom w:val="single" w:color="000000" w:sz="8" w:space="0"/>
                  </w:tcBorders>
                  <w:noWrap w:val="0"/>
                  <w:vAlign w:val="center"/>
                </w:tcPr>
                <w:p>
                  <w:pPr>
                    <w:adjustRightInd w:val="0"/>
                    <w:snapToGrid w:val="0"/>
                    <w:spacing w:line="240" w:lineRule="auto"/>
                    <w:jc w:val="center"/>
                    <w:rPr>
                      <w:rFonts w:hint="eastAsia"/>
                      <w:b/>
                      <w:bCs/>
                      <w:color w:val="auto"/>
                      <w:sz w:val="21"/>
                      <w:szCs w:val="21"/>
                    </w:rPr>
                  </w:pPr>
                  <w:r>
                    <w:rPr>
                      <w:rFonts w:hint="eastAsia"/>
                      <w:b/>
                      <w:bCs/>
                      <w:color w:val="auto"/>
                      <w:sz w:val="21"/>
                      <w:szCs w:val="21"/>
                    </w:rPr>
                    <w:t>年用量</w:t>
                  </w:r>
                </w:p>
              </w:tc>
              <w:tc>
                <w:tcPr>
                  <w:tcW w:w="3031" w:type="dxa"/>
                  <w:tcBorders>
                    <w:bottom w:val="single" w:color="000000" w:sz="8" w:space="0"/>
                  </w:tcBorders>
                  <w:noWrap w:val="0"/>
                  <w:vAlign w:val="center"/>
                </w:tcPr>
                <w:p>
                  <w:pPr>
                    <w:adjustRightInd w:val="0"/>
                    <w:snapToGrid w:val="0"/>
                    <w:spacing w:line="240" w:lineRule="auto"/>
                    <w:jc w:val="center"/>
                    <w:rPr>
                      <w:rFonts w:hint="eastAsia"/>
                      <w:b/>
                      <w:bCs/>
                      <w:color w:val="auto"/>
                      <w:sz w:val="21"/>
                      <w:szCs w:val="21"/>
                    </w:rPr>
                  </w:pPr>
                  <w:r>
                    <w:rPr>
                      <w:rFonts w:hint="eastAsia"/>
                      <w:b/>
                      <w:bCs/>
                      <w:color w:val="auto"/>
                      <w:sz w:val="21"/>
                      <w:szCs w:val="21"/>
                    </w:rPr>
                    <w:t>备注</w:t>
                  </w:r>
                </w:p>
              </w:tc>
            </w:tr>
            <w:tr>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76" w:type="dxa"/>
                  <w:tcBorders>
                    <w:top w:val="single" w:color="000000" w:sz="8" w:space="0"/>
                  </w:tcBorders>
                  <w:noWrap w:val="0"/>
                  <w:vAlign w:val="center"/>
                </w:tcPr>
                <w:p>
                  <w:pPr>
                    <w:adjustRightInd w:val="0"/>
                    <w:snapToGrid w:val="0"/>
                    <w:spacing w:line="240" w:lineRule="auto"/>
                    <w:jc w:val="center"/>
                    <w:rPr>
                      <w:rFonts w:hint="eastAsia" w:eastAsia="宋体"/>
                      <w:b/>
                      <w:bCs/>
                      <w:color w:val="auto"/>
                      <w:sz w:val="21"/>
                      <w:szCs w:val="21"/>
                      <w:lang w:eastAsia="zh-CN"/>
                    </w:rPr>
                  </w:pPr>
                  <w:r>
                    <w:rPr>
                      <w:rFonts w:hint="eastAsia"/>
                      <w:b/>
                      <w:bCs/>
                      <w:color w:val="auto"/>
                      <w:sz w:val="21"/>
                      <w:szCs w:val="21"/>
                      <w:lang w:val="en-US" w:eastAsia="zh-CN"/>
                    </w:rPr>
                    <w:t>原材料</w:t>
                  </w:r>
                </w:p>
              </w:tc>
              <w:tc>
                <w:tcPr>
                  <w:tcW w:w="2338" w:type="dxa"/>
                  <w:tcBorders>
                    <w:top w:val="single" w:color="000000" w:sz="8" w:space="0"/>
                    <w:bottom w:val="single" w:color="auto" w:sz="4" w:space="0"/>
                    <w:right w:val="single" w:color="auto" w:sz="4" w:space="0"/>
                  </w:tcBorders>
                  <w:noWrap w:val="0"/>
                  <w:vAlign w:val="center"/>
                </w:tcPr>
                <w:p>
                  <w:pPr>
                    <w:adjustRightInd w:val="0"/>
                    <w:snapToGrid w:val="0"/>
                    <w:spacing w:line="240" w:lineRule="auto"/>
                    <w:jc w:val="center"/>
                    <w:rPr>
                      <w:rFonts w:hint="default" w:eastAsia="宋体"/>
                      <w:color w:val="auto"/>
                      <w:sz w:val="21"/>
                      <w:szCs w:val="21"/>
                      <w:lang w:val="en-US" w:eastAsia="zh-CN"/>
                    </w:rPr>
                  </w:pPr>
                  <w:r>
                    <w:rPr>
                      <w:rFonts w:hint="eastAsia"/>
                      <w:color w:val="auto"/>
                      <w:sz w:val="21"/>
                      <w:szCs w:val="21"/>
                      <w:lang w:val="en-US" w:eastAsia="zh-CN"/>
                    </w:rPr>
                    <w:t>化纤服装边角料</w:t>
                  </w:r>
                </w:p>
              </w:tc>
              <w:tc>
                <w:tcPr>
                  <w:tcW w:w="2195" w:type="dxa"/>
                  <w:tcBorders>
                    <w:top w:val="single" w:color="000000" w:sz="8"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eastAsia="宋体"/>
                      <w:color w:val="auto"/>
                      <w:sz w:val="21"/>
                      <w:szCs w:val="21"/>
                      <w:lang w:val="en-US" w:eastAsia="zh-CN"/>
                    </w:rPr>
                  </w:pPr>
                  <w:r>
                    <w:rPr>
                      <w:rFonts w:hint="eastAsia"/>
                      <w:color w:val="auto"/>
                      <w:sz w:val="21"/>
                      <w:szCs w:val="21"/>
                      <w:lang w:val="en-US" w:eastAsia="zh-CN"/>
                    </w:rPr>
                    <w:t>5050</w:t>
                  </w:r>
                  <w:r>
                    <w:rPr>
                      <w:rFonts w:hint="eastAsia"/>
                      <w:color w:val="auto"/>
                      <w:sz w:val="21"/>
                      <w:szCs w:val="21"/>
                    </w:rPr>
                    <w:t>t</w:t>
                  </w:r>
                  <w:r>
                    <w:rPr>
                      <w:rFonts w:hint="eastAsia"/>
                      <w:color w:val="auto"/>
                      <w:sz w:val="21"/>
                      <w:szCs w:val="21"/>
                      <w:lang w:val="en-US" w:eastAsia="zh-CN"/>
                    </w:rPr>
                    <w:t>/a</w:t>
                  </w:r>
                </w:p>
              </w:tc>
              <w:tc>
                <w:tcPr>
                  <w:tcW w:w="3031" w:type="dxa"/>
                  <w:tcBorders>
                    <w:top w:val="single" w:color="000000" w:sz="8" w:space="0"/>
                    <w:left w:val="single" w:color="auto" w:sz="4" w:space="0"/>
                    <w:bottom w:val="single" w:color="auto" w:sz="4" w:space="0"/>
                  </w:tcBorders>
                  <w:noWrap w:val="0"/>
                  <w:vAlign w:val="center"/>
                </w:tcPr>
                <w:p>
                  <w:pPr>
                    <w:adjustRightInd w:val="0"/>
                    <w:snapToGrid w:val="0"/>
                    <w:spacing w:line="240" w:lineRule="auto"/>
                    <w:jc w:val="center"/>
                    <w:rPr>
                      <w:color w:val="auto"/>
                      <w:sz w:val="21"/>
                      <w:szCs w:val="21"/>
                    </w:rPr>
                  </w:pPr>
                  <w:r>
                    <w:rPr>
                      <w:color w:val="auto"/>
                      <w:sz w:val="21"/>
                      <w:szCs w:val="21"/>
                    </w:rPr>
                    <w:t>吨袋</w:t>
                  </w:r>
                </w:p>
              </w:tc>
            </w:tr>
            <w:tr>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76" w:type="dxa"/>
                  <w:vMerge w:val="restart"/>
                  <w:noWrap w:val="0"/>
                  <w:vAlign w:val="center"/>
                </w:tcPr>
                <w:p>
                  <w:pPr>
                    <w:adjustRightInd w:val="0"/>
                    <w:snapToGrid w:val="0"/>
                    <w:spacing w:line="240" w:lineRule="auto"/>
                    <w:jc w:val="center"/>
                    <w:rPr>
                      <w:rFonts w:hint="eastAsia" w:eastAsia="宋体"/>
                      <w:b/>
                      <w:bCs/>
                      <w:color w:val="auto"/>
                      <w:sz w:val="21"/>
                      <w:szCs w:val="21"/>
                      <w:lang w:val="en-US" w:eastAsia="zh-CN"/>
                    </w:rPr>
                  </w:pPr>
                  <w:r>
                    <w:rPr>
                      <w:rFonts w:hint="eastAsia"/>
                      <w:b/>
                      <w:bCs/>
                      <w:color w:val="auto"/>
                      <w:sz w:val="21"/>
                      <w:szCs w:val="21"/>
                      <w:lang w:val="en-US" w:eastAsia="zh-CN"/>
                    </w:rPr>
                    <w:t>能耗</w:t>
                  </w:r>
                </w:p>
              </w:tc>
              <w:tc>
                <w:tcPr>
                  <w:tcW w:w="2338" w:type="dxa"/>
                  <w:tcBorders>
                    <w:top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eastAsia" w:eastAsia="宋体"/>
                      <w:color w:val="auto"/>
                      <w:sz w:val="21"/>
                      <w:szCs w:val="21"/>
                      <w:lang w:val="en-US" w:eastAsia="zh-CN"/>
                    </w:rPr>
                  </w:pPr>
                  <w:r>
                    <w:rPr>
                      <w:rFonts w:hint="eastAsia"/>
                      <w:color w:val="auto"/>
                      <w:sz w:val="21"/>
                      <w:szCs w:val="21"/>
                      <w:lang w:val="en-US" w:eastAsia="zh-CN"/>
                    </w:rPr>
                    <w:t>水</w:t>
                  </w:r>
                </w:p>
              </w:tc>
              <w:tc>
                <w:tcPr>
                  <w:tcW w:w="219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eastAsia="宋体"/>
                      <w:color w:val="auto"/>
                      <w:sz w:val="21"/>
                      <w:szCs w:val="21"/>
                      <w:lang w:val="en-US" w:eastAsia="zh-CN"/>
                    </w:rPr>
                  </w:pPr>
                  <w:r>
                    <w:rPr>
                      <w:rFonts w:hint="eastAsia"/>
                      <w:color w:val="auto"/>
                      <w:sz w:val="21"/>
                      <w:szCs w:val="21"/>
                      <w:lang w:val="en-US" w:eastAsia="zh-CN"/>
                    </w:rPr>
                    <w:t>330t/a</w:t>
                  </w:r>
                </w:p>
              </w:tc>
              <w:tc>
                <w:tcPr>
                  <w:tcW w:w="3031" w:type="dxa"/>
                  <w:tcBorders>
                    <w:top w:val="single" w:color="auto" w:sz="4" w:space="0"/>
                    <w:left w:val="single" w:color="auto" w:sz="4" w:space="0"/>
                    <w:bottom w:val="single" w:color="auto" w:sz="4" w:space="0"/>
                  </w:tcBorders>
                  <w:noWrap w:val="0"/>
                  <w:vAlign w:val="center"/>
                </w:tcPr>
                <w:p>
                  <w:pPr>
                    <w:adjustRightInd w:val="0"/>
                    <w:snapToGrid w:val="0"/>
                    <w:spacing w:line="240" w:lineRule="auto"/>
                    <w:jc w:val="center"/>
                    <w:rPr>
                      <w:color w:val="auto"/>
                      <w:sz w:val="21"/>
                      <w:szCs w:val="21"/>
                    </w:rPr>
                  </w:pPr>
                  <w:r>
                    <w:rPr>
                      <w:rFonts w:hint="eastAsia" w:ascii="Times New Roman" w:hAnsi="Times New Roman" w:eastAsia="宋体" w:cs="Times New Roman"/>
                      <w:color w:val="auto"/>
                      <w:sz w:val="21"/>
                      <w:szCs w:val="21"/>
                      <w:lang w:val="en-US" w:eastAsia="zh-CN"/>
                    </w:rPr>
                    <w:t>大召营镇产业集聚区</w:t>
                  </w:r>
                  <w:r>
                    <w:rPr>
                      <w:rFonts w:hint="default" w:ascii="Times New Roman" w:hAnsi="Times New Roman" w:eastAsia="宋体" w:cs="Times New Roman"/>
                      <w:color w:val="auto"/>
                      <w:sz w:val="21"/>
                      <w:szCs w:val="21"/>
                    </w:rPr>
                    <w:t>统一供应</w:t>
                  </w:r>
                </w:p>
              </w:tc>
            </w:tr>
            <w:tr>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976" w:type="dxa"/>
                  <w:vMerge w:val="continue"/>
                  <w:noWrap w:val="0"/>
                  <w:vAlign w:val="center"/>
                </w:tcPr>
                <w:p>
                  <w:pPr>
                    <w:adjustRightInd w:val="0"/>
                    <w:snapToGrid w:val="0"/>
                    <w:spacing w:line="240" w:lineRule="auto"/>
                    <w:jc w:val="center"/>
                    <w:rPr>
                      <w:rFonts w:hint="eastAsia"/>
                      <w:color w:val="auto"/>
                      <w:sz w:val="21"/>
                      <w:szCs w:val="21"/>
                    </w:rPr>
                  </w:pPr>
                </w:p>
              </w:tc>
              <w:tc>
                <w:tcPr>
                  <w:tcW w:w="2338" w:type="dxa"/>
                  <w:tcBorders>
                    <w:top w:val="single" w:color="auto" w:sz="4" w:space="0"/>
                    <w:right w:val="single" w:color="auto" w:sz="4" w:space="0"/>
                  </w:tcBorders>
                  <w:noWrap w:val="0"/>
                  <w:vAlign w:val="center"/>
                </w:tcPr>
                <w:p>
                  <w:pPr>
                    <w:adjustRightInd w:val="0"/>
                    <w:snapToGrid w:val="0"/>
                    <w:spacing w:line="240" w:lineRule="auto"/>
                    <w:jc w:val="center"/>
                    <w:rPr>
                      <w:rFonts w:hint="eastAsia" w:eastAsia="宋体"/>
                      <w:color w:val="auto"/>
                      <w:sz w:val="21"/>
                      <w:szCs w:val="21"/>
                      <w:lang w:val="en-US" w:eastAsia="zh-CN"/>
                    </w:rPr>
                  </w:pPr>
                  <w:r>
                    <w:rPr>
                      <w:rFonts w:hint="eastAsia"/>
                      <w:color w:val="auto"/>
                      <w:sz w:val="21"/>
                      <w:szCs w:val="21"/>
                      <w:lang w:val="en-US" w:eastAsia="zh-CN"/>
                    </w:rPr>
                    <w:t>电</w:t>
                  </w:r>
                </w:p>
              </w:tc>
              <w:tc>
                <w:tcPr>
                  <w:tcW w:w="2195" w:type="dxa"/>
                  <w:tcBorders>
                    <w:top w:val="single" w:color="auto" w:sz="4" w:space="0"/>
                    <w:left w:val="single" w:color="auto" w:sz="4" w:space="0"/>
                    <w:right w:val="single" w:color="auto" w:sz="4" w:space="0"/>
                  </w:tcBorders>
                  <w:noWrap w:val="0"/>
                  <w:vAlign w:val="center"/>
                </w:tcPr>
                <w:p>
                  <w:pPr>
                    <w:adjustRightInd w:val="0"/>
                    <w:snapToGrid w:val="0"/>
                    <w:spacing w:line="240" w:lineRule="auto"/>
                    <w:jc w:val="center"/>
                    <w:rPr>
                      <w:rFonts w:hint="default" w:eastAsia="宋体"/>
                      <w:color w:val="auto"/>
                      <w:sz w:val="21"/>
                      <w:szCs w:val="21"/>
                      <w:lang w:val="en-US" w:eastAsia="zh-CN"/>
                    </w:rPr>
                  </w:pPr>
                  <w:r>
                    <w:rPr>
                      <w:rFonts w:hint="eastAsia"/>
                      <w:color w:val="auto"/>
                      <w:sz w:val="21"/>
                      <w:szCs w:val="21"/>
                      <w:lang w:val="en-US" w:eastAsia="zh-CN"/>
                    </w:rPr>
                    <w:t>50万kW</w:t>
                  </w:r>
                  <w:r>
                    <w:rPr>
                      <w:rFonts w:hint="default" w:ascii="Times New Roman" w:hAnsi="Times New Roman" w:eastAsia="宋体" w:cs="Times New Roman"/>
                      <w:sz w:val="21"/>
                      <w:szCs w:val="21"/>
                      <w:highlight w:val="none"/>
                    </w:rPr>
                    <w:t>·h/a</w:t>
                  </w:r>
                </w:p>
              </w:tc>
              <w:tc>
                <w:tcPr>
                  <w:tcW w:w="3031" w:type="dxa"/>
                  <w:tcBorders>
                    <w:top w:val="single" w:color="auto" w:sz="4" w:space="0"/>
                    <w:left w:val="single" w:color="auto" w:sz="4" w:space="0"/>
                  </w:tcBorders>
                  <w:noWrap w:val="0"/>
                  <w:vAlign w:val="center"/>
                </w:tcPr>
                <w:p>
                  <w:pPr>
                    <w:adjustRightInd w:val="0"/>
                    <w:snapToGrid w:val="0"/>
                    <w:spacing w:line="240" w:lineRule="auto"/>
                    <w:jc w:val="center"/>
                    <w:rPr>
                      <w:rFonts w:hint="eastAsia"/>
                      <w:color w:val="auto"/>
                      <w:sz w:val="21"/>
                      <w:szCs w:val="21"/>
                    </w:rPr>
                  </w:pPr>
                  <w:r>
                    <w:rPr>
                      <w:rFonts w:hint="eastAsia" w:ascii="Times New Roman" w:hAnsi="Times New Roman" w:eastAsia="宋体" w:cs="Times New Roman"/>
                      <w:color w:val="auto"/>
                      <w:sz w:val="21"/>
                      <w:szCs w:val="21"/>
                      <w:lang w:val="en-US" w:eastAsia="zh-CN"/>
                    </w:rPr>
                    <w:t>大召营镇产业集聚区</w:t>
                  </w:r>
                  <w:r>
                    <w:rPr>
                      <w:rFonts w:hint="default" w:ascii="Times New Roman" w:hAnsi="Times New Roman" w:eastAsia="宋体" w:cs="Times New Roman"/>
                      <w:color w:val="auto"/>
                      <w:sz w:val="21"/>
                      <w:szCs w:val="21"/>
                    </w:rPr>
                    <w:t>统一供应</w:t>
                  </w:r>
                </w:p>
              </w:tc>
            </w:tr>
          </w:tbl>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color w:val="auto"/>
                <w:sz w:val="24"/>
                <w:szCs w:val="24"/>
                <w:lang w:val="en-US" w:eastAsia="zh-CN"/>
              </w:rPr>
            </w:pPr>
            <w:r>
              <w:rPr>
                <w:rFonts w:hint="eastAsia" w:hAnsi="黑体" w:eastAsia="黑体"/>
                <w:b/>
                <w:szCs w:val="21"/>
              </w:rPr>
              <w:t xml:space="preserve"> </w:t>
            </w:r>
            <w:r>
              <w:rPr>
                <w:rFonts w:hint="eastAsia" w:hAnsi="黑体" w:eastAsia="黑体"/>
                <w:szCs w:val="21"/>
              </w:rPr>
              <w:t xml:space="preserve"> </w:t>
            </w:r>
            <w:r>
              <w:rPr>
                <w:rFonts w:hint="eastAsia" w:hAnsi="黑体" w:eastAsia="黑体"/>
                <w:color w:val="auto"/>
                <w:szCs w:val="21"/>
              </w:rPr>
              <w:t xml:space="preserve">  </w:t>
            </w:r>
            <w:r>
              <w:rPr>
                <w:rFonts w:hint="eastAsia" w:ascii="宋体" w:hAnsi="宋体"/>
                <w:color w:val="auto"/>
                <w:sz w:val="24"/>
                <w:szCs w:val="24"/>
              </w:rPr>
              <w:t>本项目所用</w:t>
            </w:r>
            <w:r>
              <w:rPr>
                <w:rFonts w:hint="eastAsia" w:ascii="宋体" w:hAnsi="宋体"/>
                <w:color w:val="auto"/>
                <w:sz w:val="24"/>
                <w:szCs w:val="24"/>
                <w:lang w:val="en-US" w:eastAsia="zh-CN"/>
              </w:rPr>
              <w:t>原材料主要来源为服装厂生产过程中所产生的废碎布、服装边角</w:t>
            </w:r>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宋体" w:hAnsi="宋体"/>
                <w:color w:val="auto"/>
                <w:sz w:val="24"/>
                <w:szCs w:val="24"/>
                <w:lang w:val="en-US" w:eastAsia="zh-CN"/>
              </w:rPr>
            </w:pPr>
            <w:r>
              <w:rPr>
                <w:rFonts w:hint="eastAsia" w:ascii="宋体" w:hAnsi="宋体"/>
                <w:color w:val="auto"/>
                <w:sz w:val="24"/>
                <w:szCs w:val="24"/>
                <w:lang w:val="en-US" w:eastAsia="zh-CN"/>
              </w:rPr>
              <w:t>料。</w:t>
            </w:r>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宋体" w:hAnsi="宋体"/>
                <w:color w:val="auto"/>
                <w:sz w:val="24"/>
                <w:szCs w:val="24"/>
                <w:lang w:val="en-US" w:eastAsia="zh-CN"/>
              </w:rPr>
            </w:pPr>
            <w:r>
              <w:rPr>
                <w:rFonts w:hint="eastAsia" w:ascii="宋体" w:hAnsi="宋体"/>
                <w:color w:val="auto"/>
                <w:sz w:val="24"/>
                <w:szCs w:val="24"/>
                <w:lang w:val="en-US" w:eastAsia="zh-CN"/>
              </w:rPr>
              <w:t xml:space="preserve">    2、主要原材料理化性质</w:t>
            </w:r>
          </w:p>
          <w:p>
            <w:pPr>
              <w:keepNext w:val="0"/>
              <w:keepLines w:val="0"/>
              <w:pageBreakBefore w:val="0"/>
              <w:widowControl w:val="0"/>
              <w:kinsoku/>
              <w:wordWrap/>
              <w:overflowPunct/>
              <w:topLinePunct w:val="0"/>
              <w:autoSpaceDE/>
              <w:autoSpaceDN/>
              <w:bidi w:val="0"/>
              <w:spacing w:line="440" w:lineRule="exact"/>
              <w:textAlignment w:val="auto"/>
              <w:rPr>
                <w:rFonts w:hint="eastAsia"/>
                <w:color w:val="FF0000"/>
                <w:sz w:val="24"/>
              </w:rPr>
            </w:pPr>
            <w:r>
              <w:rPr>
                <w:rFonts w:hint="eastAsia"/>
                <w:lang w:val="en-US" w:eastAsia="zh-CN"/>
              </w:rPr>
              <w:t xml:space="preserve">    </w:t>
            </w:r>
            <w:r>
              <w:rPr>
                <w:rFonts w:hint="default" w:ascii="Times New Roman" w:hAnsi="Times New Roman" w:eastAsia="宋体" w:cs="Times New Roman"/>
                <w:lang w:val="en-US" w:eastAsia="zh-CN"/>
              </w:rPr>
              <w:t>化纤服装边角料主要成分为聚酯纤维，聚酯纤维俗称“涤纶”。是由有机二元酸和二元醇缩聚而成的聚酯经纺丝所得的合成纤维，简称 PET 纤维。涤纶的比重为 1.38；熔点 255~260℃,在 205℃时开始粘结，安全熨烫温度为 135℃；吸湿度很低,仅为 0.4%；长丝的断裂强度为 4.5~5.5 克/旦，短纤维为 3.5~5.5 克/旦；长丝的断裂伸长率为 15~25%，短纤维为25~40%；高强型纤维强度可达 7~8 克/旦,伸长为 7.5~12.5%。涤纶有优良的耐皱性、弹性和尺寸稳定性，有良好的电绝缘性能，耐日光，耐摩擦，不霉不蛀，有较好的耐化学试剂性能，能耐弱酸及弱碱。聚酯纤维最大的优点是抗皱性和保形性很好，具有较高的强度与弹性恢复能力。其坚牢耐用、抗皱免烫、不粘毛</w:t>
            </w:r>
            <w:r>
              <w:rPr>
                <w:rFonts w:hint="eastAsia" w:cs="Times New Roman"/>
                <w:lang w:val="en-US" w:eastAsia="zh-CN"/>
              </w:rPr>
              <w:t>。</w:t>
            </w:r>
          </w:p>
          <w:p>
            <w:pPr>
              <w:spacing w:line="440" w:lineRule="exact"/>
              <w:ind w:firstLine="482" w:firstLineChars="200"/>
              <w:rPr>
                <w:b/>
                <w:sz w:val="24"/>
              </w:rPr>
            </w:pPr>
            <w:r>
              <w:rPr>
                <w:rFonts w:hint="eastAsia"/>
                <w:b/>
                <w:sz w:val="24"/>
              </w:rPr>
              <w:t>6</w:t>
            </w:r>
            <w:r>
              <w:rPr>
                <w:b/>
                <w:sz w:val="24"/>
              </w:rPr>
              <w:t>、</w:t>
            </w:r>
            <w:r>
              <w:rPr>
                <w:b/>
                <w:sz w:val="24"/>
                <w:lang w:val="pt-BR"/>
              </w:rPr>
              <w:t>劳动定员与制度</w:t>
            </w:r>
          </w:p>
          <w:p>
            <w:pPr>
              <w:adjustRightInd w:val="0"/>
              <w:snapToGrid w:val="0"/>
              <w:spacing w:line="440" w:lineRule="exact"/>
              <w:ind w:firstLine="480" w:firstLineChars="200"/>
              <w:rPr>
                <w:rFonts w:hint="eastAsia" w:ascii="宋体" w:hAnsi="宋体"/>
                <w:b/>
                <w:color w:val="auto"/>
                <w:sz w:val="24"/>
                <w:lang w:val="en-US" w:eastAsia="zh-CN"/>
              </w:rPr>
            </w:pPr>
            <w:r>
              <w:rPr>
                <w:rFonts w:hint="eastAsia"/>
                <w:bCs/>
                <w:color w:val="auto"/>
                <w:sz w:val="24"/>
              </w:rPr>
              <w:t>本项目</w:t>
            </w:r>
            <w:r>
              <w:rPr>
                <w:rFonts w:hint="eastAsia"/>
                <w:color w:val="auto"/>
                <w:sz w:val="24"/>
              </w:rPr>
              <w:t>职工人数为</w:t>
            </w:r>
            <w:r>
              <w:rPr>
                <w:rFonts w:hint="eastAsia"/>
                <w:color w:val="auto"/>
                <w:sz w:val="24"/>
                <w:lang w:val="en-US" w:eastAsia="zh-CN"/>
              </w:rPr>
              <w:t>20</w:t>
            </w:r>
            <w:r>
              <w:rPr>
                <w:rFonts w:hint="eastAsia"/>
                <w:color w:val="auto"/>
                <w:sz w:val="24"/>
              </w:rPr>
              <w:t>人，</w:t>
            </w:r>
            <w:r>
              <w:rPr>
                <w:rFonts w:hint="eastAsia"/>
                <w:color w:val="auto"/>
                <w:sz w:val="24"/>
                <w:lang w:val="en-US" w:eastAsia="zh-CN"/>
              </w:rPr>
              <w:t>项目工序分白班、夜班，白班16人负责人工分拣，夜班4人为团粒生产人员，</w:t>
            </w:r>
            <w:r>
              <w:rPr>
                <w:color w:val="auto"/>
                <w:sz w:val="24"/>
              </w:rPr>
              <w:t>每</w:t>
            </w:r>
            <w:r>
              <w:rPr>
                <w:rFonts w:hint="eastAsia"/>
                <w:color w:val="auto"/>
                <w:sz w:val="24"/>
                <w:lang w:val="en-US" w:eastAsia="zh-CN"/>
              </w:rPr>
              <w:t>班</w:t>
            </w:r>
            <w:r>
              <w:rPr>
                <w:color w:val="auto"/>
                <w:sz w:val="24"/>
              </w:rPr>
              <w:t>工作8小时，年工作300天</w:t>
            </w:r>
            <w:r>
              <w:rPr>
                <w:rFonts w:hint="eastAsia"/>
                <w:color w:val="auto"/>
                <w:sz w:val="24"/>
              </w:rPr>
              <w:t>，</w:t>
            </w:r>
            <w:r>
              <w:rPr>
                <w:color w:val="auto"/>
                <w:sz w:val="24"/>
              </w:rPr>
              <w:t>员工均不在厂区食宿。</w:t>
            </w:r>
          </w:p>
          <w:p>
            <w:pPr>
              <w:keepNext w:val="0"/>
              <w:keepLines w:val="0"/>
              <w:pageBreakBefore w:val="0"/>
              <w:widowControl w:val="0"/>
              <w:kinsoku/>
              <w:wordWrap/>
              <w:overflowPunct/>
              <w:topLinePunct w:val="0"/>
              <w:bidi w:val="0"/>
              <w:adjustRightInd w:val="0"/>
              <w:snapToGrid w:val="0"/>
              <w:spacing w:line="440" w:lineRule="exact"/>
              <w:ind w:firstLine="511" w:firstLineChars="212"/>
              <w:textAlignment w:val="baseline"/>
              <w:rPr>
                <w:rFonts w:hint="default" w:ascii="宋体" w:hAnsi="宋体" w:eastAsia="宋体"/>
                <w:b/>
                <w:sz w:val="24"/>
                <w:lang w:val="en-US" w:eastAsia="zh-CN"/>
              </w:rPr>
            </w:pPr>
            <w:r>
              <w:rPr>
                <w:rFonts w:hint="eastAsia" w:ascii="宋体" w:hAnsi="宋体"/>
                <w:b/>
                <w:sz w:val="24"/>
                <w:lang w:val="en-US" w:eastAsia="zh-CN"/>
              </w:rPr>
              <w:t>7</w:t>
            </w:r>
            <w:r>
              <w:rPr>
                <w:rFonts w:hint="eastAsia" w:ascii="宋体" w:hAnsi="宋体"/>
                <w:b/>
                <w:sz w:val="24"/>
              </w:rPr>
              <w:t>、</w:t>
            </w:r>
            <w:r>
              <w:rPr>
                <w:rFonts w:hint="eastAsia" w:ascii="宋体" w:hAnsi="宋体"/>
                <w:b/>
                <w:sz w:val="24"/>
                <w:lang w:val="en-US" w:eastAsia="zh-CN"/>
              </w:rPr>
              <w:t>项目周边环境</w:t>
            </w:r>
          </w:p>
          <w:p>
            <w:pPr>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auto"/>
                <w:sz w:val="24"/>
                <w:highlight w:val="none"/>
              </w:rPr>
              <w:t>本项目位于</w:t>
            </w:r>
            <w:r>
              <w:rPr>
                <w:rFonts w:hint="eastAsia" w:ascii="Times New Roman" w:hAnsi="Times New Roman" w:eastAsia="宋体" w:cs="Times New Roman"/>
                <w:color w:val="auto"/>
                <w:sz w:val="24"/>
                <w:highlight w:val="none"/>
                <w:lang w:eastAsia="zh-CN"/>
              </w:rPr>
              <w:t>河南省新乡市新乡县大召营镇店后营村中州路中段路东166号</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项目</w:t>
            </w:r>
            <w:r>
              <w:rPr>
                <w:rFonts w:hint="default" w:ascii="Times New Roman" w:hAnsi="Times New Roman" w:eastAsia="宋体" w:cs="Times New Roman"/>
                <w:color w:val="auto"/>
                <w:sz w:val="24"/>
                <w:highlight w:val="none"/>
              </w:rPr>
              <w:t>所在地四周环境为：</w:t>
            </w:r>
            <w:r>
              <w:rPr>
                <w:rFonts w:hint="default" w:ascii="Times New Roman" w:hAnsi="Times New Roman" w:eastAsia="宋体" w:cs="Times New Roman"/>
                <w:color w:val="auto"/>
                <w:sz w:val="24"/>
                <w:highlight w:val="none"/>
                <w:lang w:eastAsia="zh-CN"/>
              </w:rPr>
              <w:t>东侧为</w:t>
            </w:r>
            <w:r>
              <w:rPr>
                <w:rFonts w:hint="eastAsia" w:cs="Times New Roman"/>
                <w:color w:val="auto"/>
                <w:sz w:val="24"/>
                <w:highlight w:val="none"/>
                <w:lang w:val="en-US" w:eastAsia="zh-CN"/>
              </w:rPr>
              <w:t>河南玉晶玻璃器皿有限公司</w:t>
            </w:r>
            <w:r>
              <w:rPr>
                <w:rFonts w:hint="default" w:ascii="Times New Roman" w:hAnsi="Times New Roman" w:eastAsia="宋体" w:cs="Times New Roman"/>
                <w:color w:val="auto"/>
                <w:sz w:val="24"/>
                <w:highlight w:val="none"/>
                <w:lang w:eastAsia="zh-CN"/>
              </w:rPr>
              <w:t>；西侧为</w:t>
            </w:r>
            <w:r>
              <w:rPr>
                <w:rFonts w:hint="eastAsia" w:cs="Times New Roman"/>
                <w:color w:val="auto"/>
                <w:sz w:val="24"/>
                <w:highlight w:val="none"/>
                <w:lang w:val="en-US" w:eastAsia="zh-CN"/>
              </w:rPr>
              <w:t>中州路，隔中州路为万兴带钢钢管</w:t>
            </w:r>
            <w:r>
              <w:rPr>
                <w:rFonts w:hint="default" w:ascii="Times New Roman" w:hAnsi="Times New Roman" w:eastAsia="宋体" w:cs="Times New Roman"/>
                <w:color w:val="auto"/>
                <w:sz w:val="24"/>
                <w:highlight w:val="none"/>
                <w:lang w:eastAsia="zh-CN"/>
              </w:rPr>
              <w:t>；</w:t>
            </w:r>
            <w:r>
              <w:rPr>
                <w:rFonts w:hint="eastAsia" w:cs="Times New Roman"/>
                <w:color w:val="auto"/>
                <w:sz w:val="24"/>
                <w:highlight w:val="none"/>
                <w:lang w:val="en-US" w:eastAsia="zh-CN"/>
              </w:rPr>
              <w:t>南侧为大召营镇贵波橡胶制品厂；</w:t>
            </w:r>
            <w:r>
              <w:rPr>
                <w:rFonts w:hint="default" w:ascii="Times New Roman" w:hAnsi="Times New Roman" w:eastAsia="宋体" w:cs="Times New Roman"/>
                <w:color w:val="auto"/>
                <w:sz w:val="24"/>
                <w:highlight w:val="none"/>
                <w:lang w:eastAsia="zh-CN"/>
              </w:rPr>
              <w:t>北侧</w:t>
            </w:r>
            <w:r>
              <w:rPr>
                <w:rFonts w:hint="eastAsia" w:cs="Times New Roman"/>
                <w:color w:val="auto"/>
                <w:sz w:val="24"/>
                <w:highlight w:val="none"/>
                <w:lang w:val="en-US" w:eastAsia="zh-CN"/>
              </w:rPr>
              <w:t>为新乡市福瑞德机械制造有限公司</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项目周围</w:t>
            </w:r>
            <w:r>
              <w:rPr>
                <w:rFonts w:hint="eastAsia" w:cs="Times New Roman"/>
                <w:color w:val="auto"/>
                <w:sz w:val="24"/>
                <w:highlight w:val="none"/>
                <w:lang w:val="en-US" w:eastAsia="zh-CN"/>
              </w:rPr>
              <w:t>500米无</w:t>
            </w:r>
            <w:r>
              <w:rPr>
                <w:rFonts w:hint="default" w:ascii="Times New Roman" w:hAnsi="Times New Roman" w:eastAsia="宋体" w:cs="Times New Roman"/>
                <w:color w:val="auto"/>
                <w:sz w:val="24"/>
                <w:highlight w:val="none"/>
              </w:rPr>
              <w:t>环境敏感点</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szCs w:val="24"/>
                <w:highlight w:val="none"/>
              </w:rPr>
              <w:t>项目周围环境概况</w:t>
            </w:r>
            <w:r>
              <w:rPr>
                <w:rFonts w:hint="eastAsia" w:cs="Times New Roman"/>
                <w:color w:val="auto"/>
                <w:sz w:val="24"/>
                <w:szCs w:val="24"/>
                <w:highlight w:val="none"/>
                <w:lang w:val="en-US" w:eastAsia="zh-CN"/>
              </w:rPr>
              <w:t>附图3</w:t>
            </w:r>
            <w:r>
              <w:rPr>
                <w:rFonts w:hint="default" w:ascii="Times New Roman" w:hAnsi="Times New Roman" w:eastAsia="宋体" w:cs="Times New Roman"/>
                <w:color w:val="auto"/>
                <w:sz w:val="24"/>
                <w:szCs w:val="24"/>
                <w:highlight w:val="none"/>
              </w:rPr>
              <w:t>。</w:t>
            </w:r>
          </w:p>
          <w:p>
            <w:pPr>
              <w:pStyle w:val="29"/>
              <w:keepNext w:val="0"/>
              <w:keepLines w:val="0"/>
              <w:pageBreakBefore w:val="0"/>
              <w:widowControl w:val="0"/>
              <w:kinsoku/>
              <w:wordWrap/>
              <w:overflowPunct/>
              <w:topLinePunct w:val="0"/>
              <w:bidi w:val="0"/>
              <w:spacing w:line="440" w:lineRule="exact"/>
              <w:rPr>
                <w:rFonts w:hint="default" w:eastAsia="宋体"/>
                <w:lang w:val="en-US" w:eastAsia="zh-CN"/>
              </w:rPr>
            </w:pPr>
            <w:r>
              <w:rPr>
                <w:rFonts w:hint="eastAsia" w:ascii="Times New Roman" w:hAnsi="Times New Roman" w:cs="Times New Roman"/>
                <w:color w:val="000000"/>
                <w:sz w:val="24"/>
                <w:szCs w:val="24"/>
                <w:highlight w:val="none"/>
                <w:lang w:val="en-US" w:eastAsia="zh-CN"/>
              </w:rPr>
              <w:t xml:space="preserve">    8、厂区布置简述</w:t>
            </w:r>
          </w:p>
          <w:p>
            <w:pPr>
              <w:keepNext w:val="0"/>
              <w:keepLines w:val="0"/>
              <w:pageBreakBefore w:val="0"/>
              <w:widowControl w:val="0"/>
              <w:kinsoku/>
              <w:wordWrap/>
              <w:overflowPunct/>
              <w:topLinePunct w:val="0"/>
              <w:bidi w:val="0"/>
              <w:adjustRightInd w:val="0"/>
              <w:snapToGrid w:val="0"/>
              <w:spacing w:line="440" w:lineRule="exact"/>
              <w:ind w:firstLine="480" w:firstLineChars="200"/>
              <w:jc w:val="left"/>
              <w:rPr>
                <w:rFonts w:hint="default" w:eastAsia="宋体"/>
                <w:color w:val="FF0000"/>
                <w:sz w:val="24"/>
                <w:lang w:val="en-US" w:eastAsia="zh-CN"/>
              </w:rPr>
            </w:pPr>
            <w:r>
              <w:rPr>
                <w:rFonts w:hint="eastAsia" w:ascii="Times New Roman" w:hAnsi="Times New Roman" w:eastAsia="宋体" w:cs="Times New Roman"/>
                <w:b w:val="0"/>
                <w:bCs w:val="0"/>
                <w:color w:val="auto"/>
                <w:sz w:val="24"/>
                <w:szCs w:val="24"/>
                <w:highlight w:val="none"/>
                <w:u w:val="none"/>
                <w:lang w:val="en-US" w:eastAsia="zh-CN"/>
              </w:rPr>
              <w:t>本项目厂区大门位于</w:t>
            </w:r>
            <w:r>
              <w:rPr>
                <w:rFonts w:hint="eastAsia" w:cs="Times New Roman"/>
                <w:b w:val="0"/>
                <w:bCs w:val="0"/>
                <w:color w:val="auto"/>
                <w:sz w:val="24"/>
                <w:szCs w:val="24"/>
                <w:highlight w:val="none"/>
                <w:u w:val="none"/>
                <w:lang w:val="en-US" w:eastAsia="zh-CN"/>
              </w:rPr>
              <w:t>西</w:t>
            </w:r>
            <w:r>
              <w:rPr>
                <w:rFonts w:hint="eastAsia" w:ascii="Times New Roman" w:hAnsi="Times New Roman" w:eastAsia="宋体" w:cs="Times New Roman"/>
                <w:b w:val="0"/>
                <w:bCs w:val="0"/>
                <w:color w:val="auto"/>
                <w:sz w:val="24"/>
                <w:szCs w:val="24"/>
                <w:highlight w:val="none"/>
                <w:u w:val="none"/>
                <w:lang w:val="en-US" w:eastAsia="zh-CN"/>
              </w:rPr>
              <w:t>侧，</w:t>
            </w:r>
            <w:r>
              <w:rPr>
                <w:rFonts w:hint="eastAsia" w:cs="Times New Roman"/>
                <w:b w:val="0"/>
                <w:bCs w:val="0"/>
                <w:color w:val="auto"/>
                <w:sz w:val="24"/>
                <w:szCs w:val="24"/>
                <w:highlight w:val="none"/>
                <w:u w:val="none"/>
                <w:lang w:val="en-US" w:eastAsia="zh-CN"/>
              </w:rPr>
              <w:t>南</w:t>
            </w:r>
            <w:r>
              <w:rPr>
                <w:rFonts w:hint="eastAsia" w:ascii="Times New Roman" w:hAnsi="Times New Roman" w:eastAsia="宋体" w:cs="Times New Roman"/>
                <w:b w:val="0"/>
                <w:bCs w:val="0"/>
                <w:color w:val="auto"/>
                <w:sz w:val="24"/>
                <w:szCs w:val="24"/>
                <w:highlight w:val="none"/>
                <w:u w:val="none"/>
                <w:lang w:val="en-US" w:eastAsia="zh-CN"/>
              </w:rPr>
              <w:t>侧为</w:t>
            </w:r>
            <w:r>
              <w:rPr>
                <w:rFonts w:hint="eastAsia" w:cs="Times New Roman"/>
                <w:b w:val="0"/>
                <w:bCs w:val="0"/>
                <w:color w:val="auto"/>
                <w:sz w:val="24"/>
                <w:szCs w:val="24"/>
                <w:highlight w:val="none"/>
                <w:u w:val="none"/>
                <w:lang w:val="en-US" w:eastAsia="zh-CN"/>
              </w:rPr>
              <w:t>办公室一座，</w:t>
            </w:r>
            <w:r>
              <w:rPr>
                <w:rFonts w:hint="eastAsia" w:ascii="Times New Roman" w:hAnsi="Times New Roman" w:eastAsia="宋体" w:cs="Times New Roman"/>
                <w:b w:val="0"/>
                <w:bCs w:val="0"/>
                <w:color w:val="auto"/>
                <w:sz w:val="24"/>
                <w:szCs w:val="24"/>
                <w:highlight w:val="none"/>
                <w:u w:val="none"/>
                <w:lang w:val="en-US" w:eastAsia="zh-CN"/>
              </w:rPr>
              <w:t>东侧</w:t>
            </w:r>
            <w:r>
              <w:rPr>
                <w:rFonts w:hint="eastAsia" w:cs="Times New Roman"/>
                <w:b w:val="0"/>
                <w:bCs w:val="0"/>
                <w:color w:val="auto"/>
                <w:sz w:val="24"/>
                <w:szCs w:val="24"/>
                <w:highlight w:val="none"/>
                <w:u w:val="none"/>
                <w:lang w:val="en-US" w:eastAsia="zh-CN"/>
              </w:rPr>
              <w:t>为生产车间一座，危废间位于厂区西南角，一般固废间位于生产车间东侧，原料区位于车间内部西南侧，成品区位于车间内部东南侧，</w:t>
            </w:r>
            <w:r>
              <w:rPr>
                <w:rFonts w:hint="eastAsia" w:ascii="Times New Roman" w:hAnsi="Times New Roman" w:eastAsia="宋体" w:cs="Times New Roman"/>
                <w:b w:val="0"/>
                <w:bCs w:val="0"/>
                <w:color w:val="auto"/>
                <w:sz w:val="24"/>
                <w:szCs w:val="24"/>
                <w:highlight w:val="none"/>
                <w:u w:val="none"/>
                <w:lang w:val="en-US" w:eastAsia="zh-CN"/>
              </w:rPr>
              <w:t>整个布置工艺流程顺畅、物流通畅、方便生产及管理，同时充分考虑到项目自身与周围环境的协调关系。项目平面布置合理，厂区平面布置图详见附图</w:t>
            </w:r>
            <w:r>
              <w:rPr>
                <w:rFonts w:hint="eastAsia"/>
                <w:color w:val="auto"/>
                <w:sz w:val="24"/>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823" w:type="dxa"/>
            <w:noWrap w:val="0"/>
            <w:vAlign w:val="center"/>
          </w:tcPr>
          <w:p>
            <w:pPr>
              <w:pStyle w:val="18"/>
              <w:adjustRightInd w:val="0"/>
              <w:snapToGrid w:val="0"/>
              <w:spacing w:before="0" w:beforeAutospacing="0" w:after="0" w:afterAutospacing="0"/>
              <w:rPr>
                <w:rFonts w:ascii="Times New Roman" w:hAnsi="Times New Roman"/>
                <w:sz w:val="21"/>
                <w:szCs w:val="21"/>
                <w:lang w:val="en-US" w:eastAsia="zh-CN"/>
              </w:rPr>
            </w:pPr>
            <w:r>
              <w:rPr>
                <w:rFonts w:ascii="Times New Roman"/>
                <w:sz w:val="24"/>
                <w:szCs w:val="24"/>
                <w:lang w:val="en-US" w:eastAsia="zh-CN"/>
              </w:rPr>
              <w:t>工艺流程和产排污环节</w:t>
            </w:r>
          </w:p>
        </w:tc>
        <w:tc>
          <w:tcPr>
            <w:tcW w:w="8161" w:type="dxa"/>
            <w:noWrap w:val="0"/>
            <w:vAlign w:val="top"/>
          </w:tcPr>
          <w:p>
            <w:pPr>
              <w:spacing w:line="440" w:lineRule="exact"/>
              <w:jc w:val="left"/>
              <w:rPr>
                <w:rFonts w:hint="eastAsia" w:ascii="宋体" w:hAnsi="宋体"/>
                <w:b/>
                <w:bCs/>
                <w:sz w:val="24"/>
              </w:rPr>
            </w:pPr>
            <w:r>
              <w:rPr>
                <w:rFonts w:hint="eastAsia" w:ascii="宋体" w:hAnsi="宋体"/>
                <w:b/>
                <w:bCs/>
                <w:sz w:val="24"/>
              </w:rPr>
              <w:t>工艺流程简述（图示）：</w:t>
            </w:r>
          </w:p>
          <w:p>
            <w:pPr>
              <w:spacing w:line="440" w:lineRule="exact"/>
              <w:ind w:firstLine="480" w:firstLineChars="200"/>
              <w:jc w:val="left"/>
              <w:rPr>
                <w:rFonts w:ascii="宋体" w:hAnsi="宋体"/>
                <w:bCs/>
                <w:color w:val="auto"/>
                <w:sz w:val="24"/>
              </w:rPr>
            </w:pPr>
            <w:r>
              <w:rPr>
                <w:rFonts w:hint="eastAsia" w:ascii="宋体" w:hAnsi="宋体"/>
                <w:bCs/>
                <w:color w:val="auto"/>
                <w:sz w:val="24"/>
              </w:rPr>
              <w:t>本项目有两条生产线，两条生产线</w:t>
            </w:r>
            <w:r>
              <w:rPr>
                <w:rFonts w:hint="eastAsia" w:ascii="宋体" w:hAnsi="宋体"/>
                <w:bCs/>
                <w:color w:val="auto"/>
                <w:sz w:val="24"/>
                <w:lang w:val="en-US" w:eastAsia="zh-CN"/>
              </w:rPr>
              <w:t>产品和</w:t>
            </w:r>
            <w:r>
              <w:rPr>
                <w:rFonts w:hint="eastAsia" w:ascii="宋体" w:hAnsi="宋体"/>
                <w:bCs/>
                <w:color w:val="auto"/>
                <w:sz w:val="24"/>
              </w:rPr>
              <w:t>工艺流程相同。</w:t>
            </w:r>
          </w:p>
          <w:p>
            <w:pPr>
              <w:pStyle w:val="53"/>
              <w:spacing w:line="440" w:lineRule="exact"/>
              <w:ind w:firstLine="466" w:firstLineChars="200"/>
              <w:rPr>
                <w:rFonts w:hint="eastAsia" w:hAnsi="宋体" w:cs="Times New Roman"/>
                <w:b/>
                <w:sz w:val="24"/>
                <w:szCs w:val="24"/>
              </w:rPr>
            </w:pPr>
            <w:r>
              <w:rPr>
                <w:rFonts w:hint="eastAsia" w:hAnsi="宋体"/>
                <w:b/>
                <w:color w:val="000000"/>
                <w:spacing w:val="-4"/>
                <w:sz w:val="24"/>
                <w:szCs w:val="24"/>
              </w:rPr>
              <w:t>本项目生产工艺如下</w:t>
            </w:r>
            <w:r>
              <w:rPr>
                <w:rFonts w:hint="eastAsia" w:hAnsi="宋体" w:cs="Times New Roman"/>
                <w:b/>
                <w:sz w:val="24"/>
                <w:szCs w:val="24"/>
              </w:rPr>
              <w:t>：</w:t>
            </w:r>
          </w:p>
          <w:p>
            <w:pPr>
              <w:pStyle w:val="53"/>
              <w:spacing w:line="440" w:lineRule="exact"/>
              <w:ind w:firstLine="482" w:firstLineChars="200"/>
              <w:rPr>
                <w:rFonts w:hint="eastAsia" w:hAnsi="宋体" w:cs="Times New Roman"/>
                <w:b/>
                <w:sz w:val="24"/>
                <w:szCs w:val="24"/>
              </w:rPr>
            </w:pPr>
            <w:r>
              <w:rPr>
                <w:rFonts w:hint="eastAsia" w:hAnsi="宋体"/>
                <w:b/>
                <w:bCs/>
                <w:sz w:val="24"/>
              </w:rPr>
              <mc:AlternateContent>
                <mc:Choice Requires="wps">
                  <w:drawing>
                    <wp:anchor distT="0" distB="0" distL="114300" distR="114300" simplePos="0" relativeHeight="251672576" behindDoc="0" locked="0" layoutInCell="1" allowOverlap="1">
                      <wp:simplePos x="0" y="0"/>
                      <wp:positionH relativeFrom="column">
                        <wp:posOffset>39370</wp:posOffset>
                      </wp:positionH>
                      <wp:positionV relativeFrom="paragraph">
                        <wp:posOffset>149860</wp:posOffset>
                      </wp:positionV>
                      <wp:extent cx="5346065" cy="2424430"/>
                      <wp:effectExtent l="9525" t="9525" r="16510" b="23495"/>
                      <wp:wrapNone/>
                      <wp:docPr id="34" name="自选图形 475"/>
                      <wp:cNvGraphicFramePr/>
                      <a:graphic xmlns:a="http://schemas.openxmlformats.org/drawingml/2006/main">
                        <a:graphicData uri="http://schemas.microsoft.com/office/word/2010/wordprocessingShape">
                          <wps:wsp>
                            <wps:cNvSpPr/>
                            <wps:spPr>
                              <a:xfrm>
                                <a:off x="0" y="0"/>
                                <a:ext cx="5346065" cy="2424430"/>
                              </a:xfrm>
                              <a:prstGeom prst="flowChartProcess">
                                <a:avLst/>
                              </a:prstGeom>
                              <a:noFill/>
                              <a:ln w="19050"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475" o:spid="_x0000_s1026" o:spt="109" type="#_x0000_t109" style="position:absolute;left:0pt;margin-left:3.1pt;margin-top:11.8pt;height:190.9pt;width:420.95pt;z-index:251672576;mso-width-relative:page;mso-height-relative:page;" filled="f" stroked="t" coordsize="21600,21600" o:gfxdata="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nlxBrXAAAACAEAAA8A&#10;AAAAAAAAAQAgAAAAIgAAAGRycy9kb3ducmV2LnhtbFBLAQIUABQAAAAIAIdO4kD+g1MoGAIAABoE&#10;AAAOAAAAAAAAAAEAIAAAACYBAABkcnMvZTJvRG9jLnhtbFBLBQYAAAAABgAGAFkBAACwBQAAAAA=&#10;">
                      <v:fill on="f" focussize="0,0"/>
                      <v:stroke weight="1.5pt" color="#000000" joinstyle="miter"/>
                      <v:imagedata o:title=""/>
                      <o:lock v:ext="edit" aspectratio="f"/>
                    </v:shape>
                  </w:pict>
                </mc:Fallback>
              </mc:AlternateContent>
            </w:r>
          </w:p>
          <w:p>
            <w:pPr>
              <w:pStyle w:val="53"/>
              <w:spacing w:line="440" w:lineRule="exact"/>
              <w:ind w:firstLine="482" w:firstLineChars="200"/>
              <w:rPr>
                <w:rFonts w:hint="eastAsia" w:hAnsi="宋体" w:cs="Times New Roman"/>
                <w:sz w:val="21"/>
                <w:szCs w:val="21"/>
              </w:rPr>
            </w:pPr>
            <w:r>
              <w:rPr>
                <w:rFonts w:hint="eastAsia" w:hAnsi="宋体" w:cs="Times New Roman"/>
                <w:b/>
                <w:sz w:val="24"/>
                <w:szCs w:val="24"/>
              </w:rPr>
              <w:t xml:space="preserve">             </w:t>
            </w:r>
            <w:r>
              <w:rPr>
                <w:rFonts w:hint="eastAsia" w:hAnsi="宋体" w:cs="Times New Roman"/>
                <w:sz w:val="21"/>
                <w:szCs w:val="21"/>
              </w:rPr>
              <w:t xml:space="preserve">                                 </w:t>
            </w:r>
          </w:p>
          <w:p>
            <w:pPr>
              <w:pStyle w:val="53"/>
              <w:spacing w:line="440" w:lineRule="exact"/>
              <w:ind w:firstLine="482" w:firstLineChars="200"/>
              <w:rPr>
                <w:rFonts w:hAnsi="宋体" w:cs="Times New Roman"/>
                <w:b/>
                <w:sz w:val="24"/>
                <w:szCs w:val="24"/>
              </w:rPr>
            </w:pPr>
            <w:r>
              <w:rPr>
                <w:rFonts w:hint="eastAsia" w:hAnsi="宋体"/>
                <w:b/>
                <w:bCs/>
                <w:sz w:val="24"/>
              </w:rPr>
              <mc:AlternateContent>
                <mc:Choice Requires="wps">
                  <w:drawing>
                    <wp:anchor distT="0" distB="0" distL="114300" distR="114300" simplePos="0" relativeHeight="251671552" behindDoc="0" locked="0" layoutInCell="1" allowOverlap="1">
                      <wp:simplePos x="0" y="0"/>
                      <wp:positionH relativeFrom="column">
                        <wp:posOffset>3597275</wp:posOffset>
                      </wp:positionH>
                      <wp:positionV relativeFrom="paragraph">
                        <wp:posOffset>162560</wp:posOffset>
                      </wp:positionV>
                      <wp:extent cx="540385" cy="280035"/>
                      <wp:effectExtent l="0" t="0" r="0" b="0"/>
                      <wp:wrapNone/>
                      <wp:docPr id="30" name="自选图形 441"/>
                      <wp:cNvGraphicFramePr/>
                      <a:graphic xmlns:a="http://schemas.openxmlformats.org/drawingml/2006/main">
                        <a:graphicData uri="http://schemas.microsoft.com/office/word/2010/wordprocessingShape">
                          <wps:wsp>
                            <wps:cNvSpPr/>
                            <wps:spPr>
                              <a:xfrm>
                                <a:off x="0" y="0"/>
                                <a:ext cx="540385" cy="280035"/>
                              </a:xfrm>
                              <a:prstGeom prst="flowChartProcess">
                                <a:avLst/>
                              </a:prstGeom>
                              <a:noFill/>
                              <a:ln>
                                <a:noFill/>
                              </a:ln>
                            </wps:spPr>
                            <wps:txbx>
                              <w:txbxContent>
                                <w:p>
                                  <w:pPr>
                                    <w:rPr>
                                      <w:rFonts w:ascii="宋体" w:hAnsi="宋体"/>
                                    </w:rPr>
                                  </w:pPr>
                                  <w:r>
                                    <w:rPr>
                                      <w:rFonts w:hint="eastAsia" w:ascii="宋体" w:hAnsi="宋体"/>
                                    </w:rPr>
                                    <w:t>N</w:t>
                                  </w:r>
                                </w:p>
                              </w:txbxContent>
                            </wps:txbx>
                            <wps:bodyPr wrap="square" upright="1"/>
                          </wps:wsp>
                        </a:graphicData>
                      </a:graphic>
                    </wp:anchor>
                  </w:drawing>
                </mc:Choice>
                <mc:Fallback>
                  <w:pict>
                    <v:shape id="自选图形 441" o:spid="_x0000_s1026" o:spt="109" type="#_x0000_t109" style="position:absolute;left:0pt;margin-left:283.25pt;margin-top:12.8pt;height:22.05pt;width:42.55pt;z-index:251671552;mso-width-relative:page;mso-height-relative:page;" filled="f" stroked="f" coordsize="21600,21600" o:gfxdata="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GD637WAAAACQEAAA8AAAAAAAAAAQAgAAAAIgAAAGRycy9kb3ducmV2LnhtbFBL&#10;AQIUABQAAAAIAIdO4kByzEjyvwEAAGMDAAAOAAAAAAAAAAEAIAAAACUBAABkcnMvZTJvRG9jLnht&#10;bFBLBQYAAAAABgAGAFkBAABWBQAAAAA=&#10;">
                      <v:fill on="f" focussize="0,0"/>
                      <v:stroke on="f"/>
                      <v:imagedata o:title=""/>
                      <o:lock v:ext="edit" aspectratio="f"/>
                      <v:textbox>
                        <w:txbxContent>
                          <w:p>
                            <w:pPr>
                              <w:rPr>
                                <w:rFonts w:ascii="宋体" w:hAnsi="宋体"/>
                              </w:rPr>
                            </w:pPr>
                            <w:r>
                              <w:rPr>
                                <w:rFonts w:hint="eastAsia" w:ascii="宋体" w:hAnsi="宋体"/>
                              </w:rPr>
                              <w:t>N</w:t>
                            </w:r>
                          </w:p>
                        </w:txbxContent>
                      </v:textbox>
                    </v:shape>
                  </w:pict>
                </mc:Fallback>
              </mc:AlternateContent>
            </w:r>
            <w:r>
              <w:rPr>
                <w:rFonts w:hint="eastAsia" w:hAnsi="宋体"/>
                <w:b/>
                <w:bCs/>
                <w:color w:val="FF0000"/>
                <w:sz w:val="24"/>
              </w:rPr>
              <mc:AlternateContent>
                <mc:Choice Requires="wps">
                  <w:drawing>
                    <wp:anchor distT="0" distB="0" distL="114300" distR="114300" simplePos="0" relativeHeight="251668480" behindDoc="0" locked="0" layoutInCell="1" allowOverlap="1">
                      <wp:simplePos x="0" y="0"/>
                      <wp:positionH relativeFrom="column">
                        <wp:posOffset>3593465</wp:posOffset>
                      </wp:positionH>
                      <wp:positionV relativeFrom="paragraph">
                        <wp:posOffset>153670</wp:posOffset>
                      </wp:positionV>
                      <wp:extent cx="0" cy="361950"/>
                      <wp:effectExtent l="38100" t="0" r="38100" b="0"/>
                      <wp:wrapNone/>
                      <wp:docPr id="22" name="自选图形 400"/>
                      <wp:cNvGraphicFramePr/>
                      <a:graphic xmlns:a="http://schemas.openxmlformats.org/drawingml/2006/main">
                        <a:graphicData uri="http://schemas.microsoft.com/office/word/2010/wordprocessingShape">
                          <wps:wsp>
                            <wps:cNvCnPr/>
                            <wps:spPr>
                              <a:xfrm flipV="1">
                                <a:off x="0" y="0"/>
                                <a:ext cx="0" cy="361950"/>
                              </a:xfrm>
                              <a:prstGeom prst="straightConnector1">
                                <a:avLst/>
                              </a:prstGeom>
                              <a:ln w="12700" cap="flat" cmpd="sng">
                                <a:solidFill>
                                  <a:srgbClr val="000000"/>
                                </a:solidFill>
                                <a:prstDash val="dash"/>
                                <a:headEnd type="none" w="med" len="med"/>
                                <a:tailEnd type="triangle" w="med" len="med"/>
                              </a:ln>
                            </wps:spPr>
                            <wps:bodyPr/>
                          </wps:wsp>
                        </a:graphicData>
                      </a:graphic>
                    </wp:anchor>
                  </w:drawing>
                </mc:Choice>
                <mc:Fallback>
                  <w:pict>
                    <v:shape id="自选图形 400" o:spid="_x0000_s1026" o:spt="32" type="#_x0000_t32" style="position:absolute;left:0pt;flip:y;margin-left:282.95pt;margin-top:12.1pt;height:28.5pt;width:0pt;z-index:251668480;mso-width-relative:page;mso-height-relative:page;" filled="f" stroked="t" coordsize="21600,21600" o:gfxdata="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heXtNkAAAAJAQAADwAAAAAAAAABACAAAAAiAAAAZHJz&#10;L2Rvd25yZXYueG1sUEsBAhQAFAAAAAgAh07iQLs6iooDAgAA8wMAAA4AAAAAAAAAAQAgAAAAKAEA&#10;AGRycy9lMm9Eb2MueG1sUEsFBgAAAAAGAAYAWQEAAJ0FAAAAAA==&#10;">
                      <v:fill on="f" focussize="0,0"/>
                      <v:stroke weight="1pt" color="#000000" joinstyle="round" dashstyle="dash" endarrow="block"/>
                      <v:imagedata o:title=""/>
                      <o:lock v:ext="edit" aspectratio="f"/>
                    </v:shape>
                  </w:pict>
                </mc:Fallback>
              </mc:AlternateContent>
            </w:r>
            <w:r>
              <w:rPr>
                <w:rFonts w:hint="eastAsia" w:hAnsi="宋体"/>
                <w:b/>
                <w:bCs/>
                <w:sz w:val="24"/>
              </w:rPr>
              <mc:AlternateContent>
                <mc:Choice Requires="wps">
                  <w:drawing>
                    <wp:anchor distT="0" distB="0" distL="114300" distR="114300" simplePos="0" relativeHeight="251670528" behindDoc="0" locked="0" layoutInCell="1" allowOverlap="1">
                      <wp:simplePos x="0" y="0"/>
                      <wp:positionH relativeFrom="column">
                        <wp:posOffset>2463800</wp:posOffset>
                      </wp:positionH>
                      <wp:positionV relativeFrom="paragraph">
                        <wp:posOffset>172085</wp:posOffset>
                      </wp:positionV>
                      <wp:extent cx="540385" cy="280035"/>
                      <wp:effectExtent l="0" t="0" r="0" b="0"/>
                      <wp:wrapNone/>
                      <wp:docPr id="29" name="自选图形 440"/>
                      <wp:cNvGraphicFramePr/>
                      <a:graphic xmlns:a="http://schemas.openxmlformats.org/drawingml/2006/main">
                        <a:graphicData uri="http://schemas.microsoft.com/office/word/2010/wordprocessingShape">
                          <wps:wsp>
                            <wps:cNvSpPr/>
                            <wps:spPr>
                              <a:xfrm>
                                <a:off x="0" y="0"/>
                                <a:ext cx="540385" cy="280035"/>
                              </a:xfrm>
                              <a:prstGeom prst="flowChartProcess">
                                <a:avLst/>
                              </a:prstGeom>
                              <a:noFill/>
                              <a:ln>
                                <a:noFill/>
                              </a:ln>
                            </wps:spPr>
                            <wps:txbx>
                              <w:txbxContent>
                                <w:p>
                                  <w:pPr>
                                    <w:rPr>
                                      <w:rFonts w:ascii="宋体" w:hAnsi="宋体"/>
                                    </w:rPr>
                                  </w:pPr>
                                  <w:r>
                                    <w:rPr>
                                      <w:rFonts w:hint="eastAsia" w:ascii="宋体" w:hAnsi="宋体"/>
                                    </w:rPr>
                                    <w:t>N、G</w:t>
                                  </w:r>
                                </w:p>
                              </w:txbxContent>
                            </wps:txbx>
                            <wps:bodyPr wrap="square" upright="1"/>
                          </wps:wsp>
                        </a:graphicData>
                      </a:graphic>
                    </wp:anchor>
                  </w:drawing>
                </mc:Choice>
                <mc:Fallback>
                  <w:pict>
                    <v:shape id="自选图形 440" o:spid="_x0000_s1026" o:spt="109" type="#_x0000_t109" style="position:absolute;left:0pt;margin-left:194pt;margin-top:13.55pt;height:22.05pt;width:42.55pt;z-index:251670528;mso-width-relative:page;mso-height-relative:page;" filled="f" stroked="f" coordsize="21600,21600" o:gfxdata="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xfxHXXAAAACQEAAA8AAAAAAAAAAQAgAAAAIgAAAGRycy9kb3ducmV2Lnht&#10;bFBLAQIUABQAAAAIAIdO4kBisfOMwQEAAGMDAAAOAAAAAAAAAAEAIAAAACYBAABkcnMvZTJvRG9j&#10;LnhtbFBLBQYAAAAABgAGAFkBAABZBQAAAAA=&#10;">
                      <v:fill on="f" focussize="0,0"/>
                      <v:stroke on="f"/>
                      <v:imagedata o:title=""/>
                      <o:lock v:ext="edit" aspectratio="f"/>
                      <v:textbox>
                        <w:txbxContent>
                          <w:p>
                            <w:pPr>
                              <w:rPr>
                                <w:rFonts w:ascii="宋体" w:hAnsi="宋体"/>
                              </w:rPr>
                            </w:pPr>
                            <w:r>
                              <w:rPr>
                                <w:rFonts w:hint="eastAsia" w:ascii="宋体" w:hAnsi="宋体"/>
                              </w:rPr>
                              <w:t>N、G</w:t>
                            </w:r>
                          </w:p>
                        </w:txbxContent>
                      </v:textbox>
                    </v:shape>
                  </w:pict>
                </mc:Fallback>
              </mc:AlternateContent>
            </w:r>
            <w:r>
              <w:rPr>
                <w:rFonts w:hint="eastAsia" w:hAnsi="宋体"/>
                <w:b/>
                <w:bCs/>
                <w:color w:val="FF0000"/>
                <w:sz w:val="24"/>
              </w:rPr>
              <mc:AlternateContent>
                <mc:Choice Requires="wps">
                  <w:drawing>
                    <wp:anchor distT="0" distB="0" distL="114300" distR="114300" simplePos="0" relativeHeight="251667456" behindDoc="0" locked="0" layoutInCell="1" allowOverlap="1">
                      <wp:simplePos x="0" y="0"/>
                      <wp:positionH relativeFrom="column">
                        <wp:posOffset>2431415</wp:posOffset>
                      </wp:positionH>
                      <wp:positionV relativeFrom="paragraph">
                        <wp:posOffset>125095</wp:posOffset>
                      </wp:positionV>
                      <wp:extent cx="9525" cy="428625"/>
                      <wp:effectExtent l="36195" t="0" r="30480" b="9525"/>
                      <wp:wrapNone/>
                      <wp:docPr id="20" name="自选图形 398"/>
                      <wp:cNvGraphicFramePr/>
                      <a:graphic xmlns:a="http://schemas.openxmlformats.org/drawingml/2006/main">
                        <a:graphicData uri="http://schemas.microsoft.com/office/word/2010/wordprocessingShape">
                          <wps:wsp>
                            <wps:cNvCnPr/>
                            <wps:spPr>
                              <a:xfrm flipH="1" flipV="1">
                                <a:off x="0" y="0"/>
                                <a:ext cx="9525" cy="428625"/>
                              </a:xfrm>
                              <a:prstGeom prst="straightConnector1">
                                <a:avLst/>
                              </a:prstGeom>
                              <a:ln w="12700" cap="flat" cmpd="sng">
                                <a:solidFill>
                                  <a:srgbClr val="000000"/>
                                </a:solidFill>
                                <a:prstDash val="dash"/>
                                <a:headEnd type="none" w="med" len="med"/>
                                <a:tailEnd type="triangle" w="med" len="med"/>
                              </a:ln>
                            </wps:spPr>
                            <wps:bodyPr/>
                          </wps:wsp>
                        </a:graphicData>
                      </a:graphic>
                    </wp:anchor>
                  </w:drawing>
                </mc:Choice>
                <mc:Fallback>
                  <w:pict>
                    <v:shape id="自选图形 398" o:spid="_x0000_s1026" o:spt="32" type="#_x0000_t32" style="position:absolute;left:0pt;flip:x y;margin-left:191.45pt;margin-top:9.85pt;height:33.75pt;width:0.75pt;z-index:251667456;mso-width-relative:page;mso-height-relative:page;" filled="f" stroked="t" coordsize="21600,21600" o:gfxdata="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V3vXAAAACQEAAA8AAAAAAAAAAQAgAAAA&#10;IgAAAGRycy9kb3ducmV2LnhtbFBLAQIUABQAAAAIAIdO4kBqfuofDAIAAAAEAAAOAAAAAAAAAAEA&#10;IAAAACYBAABkcnMvZTJvRG9jLnhtbFBLBQYAAAAABgAGAFkBAACkBQAAAAA=&#10;">
                      <v:fill on="f" focussize="0,0"/>
                      <v:stroke weight="1pt" color="#000000" joinstyle="round" dashstyle="dash" endarrow="block"/>
                      <v:imagedata o:title=""/>
                      <o:lock v:ext="edit" aspectratio="f"/>
                    </v:shape>
                  </w:pict>
                </mc:Fallback>
              </mc:AlternateContent>
            </w:r>
            <w:r>
              <w:rPr>
                <w:rFonts w:hint="eastAsia" w:hAnsi="宋体" w:cs="Times New Roman"/>
                <w:b/>
                <w:sz w:val="24"/>
                <w:szCs w:val="24"/>
              </w:rPr>
              <w:t xml:space="preserve">                      </w:t>
            </w:r>
          </w:p>
          <w:p>
            <w:pPr>
              <w:rPr>
                <w:rFonts w:hint="eastAsia" w:hAnsi="黑体" w:eastAsia="黑体"/>
                <w:sz w:val="24"/>
              </w:rPr>
            </w:pPr>
            <w:r>
              <w:rPr>
                <w:rFonts w:hint="eastAsia" w:hAnsi="黑体" w:eastAsia="黑体"/>
                <w:sz w:val="24"/>
              </w:rPr>
              <w:t xml:space="preserve"> </w:t>
            </w:r>
          </w:p>
          <w:p>
            <w:pPr>
              <w:jc w:val="center"/>
              <w:rPr>
                <w:rFonts w:hint="eastAsia" w:hAnsi="黑体" w:eastAsia="黑体"/>
                <w:sz w:val="24"/>
              </w:rPr>
            </w:pPr>
            <w:r>
              <w:rPr>
                <w:rFonts w:hint="eastAsia" w:hAnsi="宋体"/>
                <w:b/>
                <w:bCs/>
                <w:color w:val="FF0000"/>
                <w:sz w:val="24"/>
              </w:rPr>
              <mc:AlternateContent>
                <mc:Choice Requires="wps">
                  <w:drawing>
                    <wp:anchor distT="0" distB="0" distL="114300" distR="114300" simplePos="0" relativeHeight="251662336" behindDoc="0" locked="0" layoutInCell="1" allowOverlap="1">
                      <wp:simplePos x="0" y="0"/>
                      <wp:positionH relativeFrom="column">
                        <wp:posOffset>22860</wp:posOffset>
                      </wp:positionH>
                      <wp:positionV relativeFrom="paragraph">
                        <wp:posOffset>93345</wp:posOffset>
                      </wp:positionV>
                      <wp:extent cx="783590" cy="328295"/>
                      <wp:effectExtent l="0" t="0" r="0" b="0"/>
                      <wp:wrapNone/>
                      <wp:docPr id="4" name="矩形 377"/>
                      <wp:cNvGraphicFramePr/>
                      <a:graphic xmlns:a="http://schemas.openxmlformats.org/drawingml/2006/main">
                        <a:graphicData uri="http://schemas.microsoft.com/office/word/2010/wordprocessingShape">
                          <wps:wsp>
                            <wps:cNvSpPr/>
                            <wps:spPr>
                              <a:xfrm>
                                <a:off x="0" y="0"/>
                                <a:ext cx="783590" cy="328295"/>
                              </a:xfrm>
                              <a:prstGeom prst="rect">
                                <a:avLst/>
                              </a:prstGeom>
                              <a:noFill/>
                              <a:ln>
                                <a:noFill/>
                              </a:ln>
                            </wps:spPr>
                            <wps:txbx>
                              <w:txbxContent>
                                <w:p>
                                  <w:pPr>
                                    <w:jc w:val="center"/>
                                    <w:rPr>
                                      <w:rFonts w:hint="eastAsia" w:eastAsia="宋体"/>
                                      <w:lang w:val="en-US" w:eastAsia="zh-CN"/>
                                    </w:rPr>
                                  </w:pPr>
                                  <w:r>
                                    <w:rPr>
                                      <w:rFonts w:hint="eastAsia"/>
                                      <w:lang w:val="en-US" w:eastAsia="zh-CN"/>
                                    </w:rPr>
                                    <w:t>原材料</w:t>
                                  </w:r>
                                </w:p>
                              </w:txbxContent>
                            </wps:txbx>
                            <wps:bodyPr wrap="square" upright="1"/>
                          </wps:wsp>
                        </a:graphicData>
                      </a:graphic>
                    </wp:anchor>
                  </w:drawing>
                </mc:Choice>
                <mc:Fallback>
                  <w:pict>
                    <v:rect id="矩形 377" o:spid="_x0000_s1026" o:spt="1" style="position:absolute;left:0pt;margin-left:1.8pt;margin-top:7.35pt;height:25.85pt;width:61.7pt;z-index:251662336;mso-width-relative:page;mso-height-relative:page;" filled="f" stroked="f" coordsize="21600,21600" o:gfxdata="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HGfPL&#10;2AAAAAcBAAAPAAAAAAAAAAEAIAAAACIAAABkcnMvZG93bnJldi54bWxQSwECFAAUAAAACACHTuJA&#10;Rt37hq8BAABQAwAADgAAAAAAAAABACAAAAAnAQAAZHJzL2Uyb0RvYy54bWxQSwUGAAAAAAYABgBZ&#10;AQAASAUAAAAA&#10;">
                      <v:fill on="f" focussize="0,0"/>
                      <v:stroke on="f"/>
                      <v:imagedata o:title=""/>
                      <o:lock v:ext="edit" aspectratio="f"/>
                      <v:textbox>
                        <w:txbxContent>
                          <w:p>
                            <w:pPr>
                              <w:jc w:val="center"/>
                              <w:rPr>
                                <w:rFonts w:hint="eastAsia" w:eastAsia="宋体"/>
                                <w:lang w:val="en-US" w:eastAsia="zh-CN"/>
                              </w:rPr>
                            </w:pPr>
                            <w:r>
                              <w:rPr>
                                <w:rFonts w:hint="eastAsia"/>
                                <w:lang w:val="en-US" w:eastAsia="zh-CN"/>
                              </w:rPr>
                              <w:t>原材料</w:t>
                            </w:r>
                          </w:p>
                        </w:txbxContent>
                      </v:textbox>
                    </v:rect>
                  </w:pict>
                </mc:Fallback>
              </mc:AlternateContent>
            </w:r>
            <w:r>
              <w:rPr>
                <w:rFonts w:hint="eastAsia" w:hAnsi="宋体"/>
                <w:b/>
                <w:bCs/>
                <w:color w:val="FF0000"/>
                <w:sz w:val="24"/>
              </w:rPr>
              <mc:AlternateContent>
                <mc:Choice Requires="wps">
                  <w:drawing>
                    <wp:anchor distT="0" distB="0" distL="114300" distR="114300" simplePos="0" relativeHeight="251675648" behindDoc="0" locked="0" layoutInCell="1" allowOverlap="1">
                      <wp:simplePos x="0" y="0"/>
                      <wp:positionH relativeFrom="column">
                        <wp:posOffset>1151255</wp:posOffset>
                      </wp:positionH>
                      <wp:positionV relativeFrom="paragraph">
                        <wp:posOffset>112395</wp:posOffset>
                      </wp:positionV>
                      <wp:extent cx="568960" cy="346710"/>
                      <wp:effectExtent l="5080" t="4445" r="16510" b="10795"/>
                      <wp:wrapNone/>
                      <wp:docPr id="28" name="矩形 380"/>
                      <wp:cNvGraphicFramePr/>
                      <a:graphic xmlns:a="http://schemas.openxmlformats.org/drawingml/2006/main">
                        <a:graphicData uri="http://schemas.microsoft.com/office/word/2010/wordprocessingShape">
                          <wps:wsp>
                            <wps:cNvSpPr/>
                            <wps:spPr>
                              <a:xfrm>
                                <a:off x="0" y="0"/>
                                <a:ext cx="568960" cy="346710"/>
                              </a:xfrm>
                              <a:prstGeom prst="rect">
                                <a:avLst/>
                              </a:prstGeom>
                              <a:no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分拣</w:t>
                                  </w:r>
                                </w:p>
                              </w:txbxContent>
                            </wps:txbx>
                            <wps:bodyPr wrap="square" upright="1"/>
                          </wps:wsp>
                        </a:graphicData>
                      </a:graphic>
                    </wp:anchor>
                  </w:drawing>
                </mc:Choice>
                <mc:Fallback>
                  <w:pict>
                    <v:rect id="矩形 380" o:spid="_x0000_s1026" o:spt="1" style="position:absolute;left:0pt;margin-left:90.65pt;margin-top:8.85pt;height:27.3pt;width:44.8pt;z-index:251675648;mso-width-relative:page;mso-height-relative:page;" filled="f" stroked="t" coordsize="21600,21600" o:gfxdata="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xE5I91wAAAAkBAAAPAAAAAAAAAAEAIAAAACIAAABk&#10;cnMvZG93bnJldi54bWxQSwECFAAUAAAACACHTuJA+gBwlQcCAAAQBAAADgAAAAAAAAABACAAAAAm&#10;AQAAZHJzL2Uyb0RvYy54bWxQSwUGAAAAAAYABgBZAQAAnwUAAAAA&#10;">
                      <v:fill on="f" focussize="0,0"/>
                      <v:stroke color="#000000" joinstyle="miter"/>
                      <v:imagedata o:title=""/>
                      <o:lock v:ext="edit" aspectratio="f"/>
                      <v:textbox>
                        <w:txbxContent>
                          <w:p>
                            <w:pPr>
                              <w:jc w:val="center"/>
                              <w:rPr>
                                <w:rFonts w:hint="default" w:eastAsia="宋体"/>
                                <w:lang w:val="en-US" w:eastAsia="zh-CN"/>
                              </w:rPr>
                            </w:pPr>
                            <w:r>
                              <w:rPr>
                                <w:rFonts w:hint="eastAsia" w:eastAsia="宋体"/>
                                <w:lang w:val="en-US" w:eastAsia="zh-CN"/>
                              </w:rPr>
                              <w:t>分拣</w:t>
                            </w:r>
                          </w:p>
                        </w:txbxContent>
                      </v:textbox>
                    </v:rect>
                  </w:pict>
                </mc:Fallback>
              </mc:AlternateContent>
            </w:r>
            <w:r>
              <w:rPr>
                <w:rFonts w:hint="eastAsia" w:hAnsi="宋体"/>
                <w:b/>
                <w:bCs/>
                <w:color w:val="FF0000"/>
                <w:sz w:val="24"/>
              </w:rPr>
              <mc:AlternateContent>
                <mc:Choice Requires="wps">
                  <w:drawing>
                    <wp:anchor distT="0" distB="0" distL="114300" distR="114300" simplePos="0" relativeHeight="251663360" behindDoc="0" locked="0" layoutInCell="1" allowOverlap="1">
                      <wp:simplePos x="0" y="0"/>
                      <wp:positionH relativeFrom="column">
                        <wp:posOffset>2275205</wp:posOffset>
                      </wp:positionH>
                      <wp:positionV relativeFrom="paragraph">
                        <wp:posOffset>83820</wp:posOffset>
                      </wp:positionV>
                      <wp:extent cx="568960" cy="346710"/>
                      <wp:effectExtent l="5080" t="4445" r="16510" b="10795"/>
                      <wp:wrapNone/>
                      <wp:docPr id="7" name="矩形 380"/>
                      <wp:cNvGraphicFramePr/>
                      <a:graphic xmlns:a="http://schemas.openxmlformats.org/drawingml/2006/main">
                        <a:graphicData uri="http://schemas.microsoft.com/office/word/2010/wordprocessingShape">
                          <wps:wsp>
                            <wps:cNvSpPr/>
                            <wps:spPr>
                              <a:xfrm>
                                <a:off x="0" y="0"/>
                                <a:ext cx="568960" cy="346710"/>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eastAsia="宋体"/>
                                      <w:lang w:val="en-US" w:eastAsia="zh-CN"/>
                                    </w:rPr>
                                  </w:pPr>
                                  <w:r>
                                    <w:rPr>
                                      <w:rFonts w:hint="eastAsia"/>
                                      <w:lang w:val="en-US" w:eastAsia="zh-CN"/>
                                    </w:rPr>
                                    <w:t>团粒</w:t>
                                  </w:r>
                                </w:p>
                              </w:txbxContent>
                            </wps:txbx>
                            <wps:bodyPr wrap="square" upright="1"/>
                          </wps:wsp>
                        </a:graphicData>
                      </a:graphic>
                    </wp:anchor>
                  </w:drawing>
                </mc:Choice>
                <mc:Fallback>
                  <w:pict>
                    <v:rect id="矩形 380" o:spid="_x0000_s1026" o:spt="1" style="position:absolute;left:0pt;margin-left:179.15pt;margin-top:6.6pt;height:27.3pt;width:44.8pt;z-index:251663360;mso-width-relative:page;mso-height-relative:page;" filled="f" stroked="t" coordsize="21600,21600" o:gfxdata="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uft7bYAAAACQEAAA8AAAAAAAAAAQAgAAAAIgAA&#10;AGRycy9kb3ducmV2LnhtbFBLAQIUABQAAAAIAIdO4kC4NmjECAIAAA8EAAAOAAAAAAAAAAEAIAAA&#10;ACcBAABkcnMvZTJvRG9jLnhtbFBLBQYAAAAABgAGAFkBAAChBQAAAAA=&#10;">
                      <v:fill on="f" focussize="0,0"/>
                      <v:stroke color="#000000" joinstyle="miter"/>
                      <v:imagedata o:title=""/>
                      <o:lock v:ext="edit" aspectratio="f"/>
                      <v:textbox>
                        <w:txbxContent>
                          <w:p>
                            <w:pPr>
                              <w:jc w:val="center"/>
                              <w:rPr>
                                <w:rFonts w:hint="eastAsia" w:eastAsia="宋体"/>
                                <w:lang w:val="en-US" w:eastAsia="zh-CN"/>
                              </w:rPr>
                            </w:pPr>
                            <w:r>
                              <w:rPr>
                                <w:rFonts w:hint="eastAsia"/>
                                <w:lang w:val="en-US" w:eastAsia="zh-CN"/>
                              </w:rPr>
                              <w:t>团粒</w:t>
                            </w:r>
                          </w:p>
                        </w:txbxContent>
                      </v:textbox>
                    </v:rect>
                  </w:pict>
                </mc:Fallback>
              </mc:AlternateContent>
            </w:r>
            <w:r>
              <w:rPr>
                <w:rFonts w:hint="eastAsia" w:hAnsi="宋体"/>
                <w:b/>
                <w:bCs/>
                <w:color w:val="FF0000"/>
                <w:sz w:val="24"/>
              </w:rPr>
              <mc:AlternateContent>
                <mc:Choice Requires="wps">
                  <w:drawing>
                    <wp:anchor distT="0" distB="0" distL="114300" distR="114300" simplePos="0" relativeHeight="251674624" behindDoc="0" locked="0" layoutInCell="1" allowOverlap="1">
                      <wp:simplePos x="0" y="0"/>
                      <wp:positionH relativeFrom="column">
                        <wp:posOffset>4608830</wp:posOffset>
                      </wp:positionH>
                      <wp:positionV relativeFrom="paragraph">
                        <wp:posOffset>64770</wp:posOffset>
                      </wp:positionV>
                      <wp:extent cx="568960" cy="346710"/>
                      <wp:effectExtent l="5080" t="4445" r="16510" b="10795"/>
                      <wp:wrapNone/>
                      <wp:docPr id="27" name="矩形 380"/>
                      <wp:cNvGraphicFramePr/>
                      <a:graphic xmlns:a="http://schemas.openxmlformats.org/drawingml/2006/main">
                        <a:graphicData uri="http://schemas.microsoft.com/office/word/2010/wordprocessingShape">
                          <wps:wsp>
                            <wps:cNvSpPr/>
                            <wps:spPr>
                              <a:xfrm>
                                <a:off x="0" y="0"/>
                                <a:ext cx="568960" cy="346710"/>
                              </a:xfrm>
                              <a:prstGeom prst="rect">
                                <a:avLst/>
                              </a:prstGeom>
                              <a:no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成品</w:t>
                                  </w:r>
                                </w:p>
                              </w:txbxContent>
                            </wps:txbx>
                            <wps:bodyPr wrap="square" upright="1"/>
                          </wps:wsp>
                        </a:graphicData>
                      </a:graphic>
                    </wp:anchor>
                  </w:drawing>
                </mc:Choice>
                <mc:Fallback>
                  <w:pict>
                    <v:rect id="矩形 380" o:spid="_x0000_s1026" o:spt="1" style="position:absolute;left:0pt;margin-left:362.9pt;margin-top:5.1pt;height:27.3pt;width:44.8pt;z-index:251674624;mso-width-relative:page;mso-height-relative:page;" filled="f" stroked="t" coordsize="21600,21600" o:gfxdata="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MorALXAAAACQEAAA8AAAAAAAAAAQAgAAAAIgAA&#10;AGRycy9kb3ducmV2LnhtbFBLAQIUABQAAAAIAIdO4kALp3wQCQIAABAEAAAOAAAAAAAAAAEAIAAA&#10;ACYBAABkcnMvZTJvRG9jLnhtbFBLBQYAAAAABgAGAFkBAAChBQAAAAA=&#10;">
                      <v:fill on="f" focussize="0,0"/>
                      <v:stroke color="#000000" joinstyle="miter"/>
                      <v:imagedata o:title=""/>
                      <o:lock v:ext="edit" aspectratio="f"/>
                      <v:textbox>
                        <w:txbxContent>
                          <w:p>
                            <w:pPr>
                              <w:jc w:val="center"/>
                              <w:rPr>
                                <w:rFonts w:hint="default" w:eastAsia="宋体"/>
                                <w:lang w:val="en-US" w:eastAsia="zh-CN"/>
                              </w:rPr>
                            </w:pPr>
                            <w:r>
                              <w:rPr>
                                <w:rFonts w:hint="eastAsia" w:eastAsia="宋体"/>
                                <w:lang w:val="en-US" w:eastAsia="zh-CN"/>
                              </w:rPr>
                              <w:t>成品</w:t>
                            </w:r>
                          </w:p>
                        </w:txbxContent>
                      </v:textbox>
                    </v:rect>
                  </w:pict>
                </mc:Fallback>
              </mc:AlternateContent>
            </w:r>
            <w:r>
              <w:rPr>
                <w:rFonts w:hint="eastAsia" w:hAnsi="宋体"/>
                <w:b/>
                <w:bCs/>
                <w:color w:val="FF0000"/>
                <w:sz w:val="24"/>
              </w:rPr>
              <mc:AlternateContent>
                <mc:Choice Requires="wps">
                  <w:drawing>
                    <wp:anchor distT="0" distB="0" distL="114300" distR="114300" simplePos="0" relativeHeight="251673600" behindDoc="0" locked="0" layoutInCell="1" allowOverlap="1">
                      <wp:simplePos x="0" y="0"/>
                      <wp:positionH relativeFrom="column">
                        <wp:posOffset>3427730</wp:posOffset>
                      </wp:positionH>
                      <wp:positionV relativeFrom="paragraph">
                        <wp:posOffset>74295</wp:posOffset>
                      </wp:positionV>
                      <wp:extent cx="568960" cy="346710"/>
                      <wp:effectExtent l="5080" t="4445" r="16510" b="10795"/>
                      <wp:wrapNone/>
                      <wp:docPr id="26" name="矩形 380"/>
                      <wp:cNvGraphicFramePr/>
                      <a:graphic xmlns:a="http://schemas.openxmlformats.org/drawingml/2006/main">
                        <a:graphicData uri="http://schemas.microsoft.com/office/word/2010/wordprocessingShape">
                          <wps:wsp>
                            <wps:cNvSpPr/>
                            <wps:spPr>
                              <a:xfrm>
                                <a:off x="0" y="0"/>
                                <a:ext cx="568960" cy="346710"/>
                              </a:xfrm>
                              <a:prstGeom prst="rect">
                                <a:avLst/>
                              </a:prstGeom>
                              <a:no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包装</w:t>
                                  </w:r>
                                </w:p>
                              </w:txbxContent>
                            </wps:txbx>
                            <wps:bodyPr wrap="square" upright="1"/>
                          </wps:wsp>
                        </a:graphicData>
                      </a:graphic>
                    </wp:anchor>
                  </w:drawing>
                </mc:Choice>
                <mc:Fallback>
                  <w:pict>
                    <v:rect id="矩形 380" o:spid="_x0000_s1026" o:spt="1" style="position:absolute;left:0pt;margin-left:269.9pt;margin-top:5.85pt;height:27.3pt;width:44.8pt;z-index:251673600;mso-width-relative:page;mso-height-relative:page;" filled="f" stroked="t" coordsize="21600,21600" o:gfxdata="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IKFwLYAAAACQEAAA8AAAAAAAAAAQAgAAAAIgAA&#10;AGRycy9kb3ducmV2LnhtbFBLAQIUABQAAAAIAIdO4kDbuIstCAIAABAEAAAOAAAAAAAAAAEAIAAA&#10;ACcBAABkcnMvZTJvRG9jLnhtbFBLBQYAAAAABgAGAFkBAAChBQAAAAA=&#10;">
                      <v:fill on="f" focussize="0,0"/>
                      <v:stroke color="#000000" joinstyle="miter"/>
                      <v:imagedata o:title=""/>
                      <o:lock v:ext="edit" aspectratio="f"/>
                      <v:textbox>
                        <w:txbxContent>
                          <w:p>
                            <w:pPr>
                              <w:jc w:val="center"/>
                              <w:rPr>
                                <w:rFonts w:hint="default" w:eastAsia="宋体"/>
                                <w:lang w:val="en-US" w:eastAsia="zh-CN"/>
                              </w:rPr>
                            </w:pPr>
                            <w:r>
                              <w:rPr>
                                <w:rFonts w:hint="eastAsia" w:eastAsia="宋体"/>
                                <w:lang w:val="en-US" w:eastAsia="zh-CN"/>
                              </w:rPr>
                              <w:t>包装</w:t>
                            </w:r>
                          </w:p>
                        </w:txbxContent>
                      </v:textbox>
                    </v:rect>
                  </w:pict>
                </mc:Fallback>
              </mc:AlternateContent>
            </w:r>
            <w:r>
              <w:rPr>
                <w:rFonts w:hint="eastAsia" w:hAnsi="宋体"/>
                <w:szCs w:val="21"/>
              </w:rPr>
              <w:t xml:space="preserve"> </w:t>
            </w:r>
          </w:p>
          <w:p>
            <w:pPr>
              <w:rPr>
                <w:rFonts w:hint="eastAsia" w:ascii="宋体" w:hAnsi="宋体"/>
                <w:szCs w:val="21"/>
              </w:rPr>
            </w:pPr>
            <w:r>
              <w:rPr>
                <w:rFonts w:hint="eastAsia" w:hAnsi="宋体"/>
                <w:b/>
                <w:bCs/>
                <w:color w:val="FF0000"/>
                <w:sz w:val="24"/>
              </w:rPr>
              <mc:AlternateContent>
                <mc:Choice Requires="wps">
                  <w:drawing>
                    <wp:anchor distT="0" distB="0" distL="114300" distR="114300" simplePos="0" relativeHeight="251677696" behindDoc="0" locked="0" layoutInCell="1" allowOverlap="1">
                      <wp:simplePos x="0" y="0"/>
                      <wp:positionH relativeFrom="column">
                        <wp:posOffset>4025265</wp:posOffset>
                      </wp:positionH>
                      <wp:positionV relativeFrom="paragraph">
                        <wp:posOffset>52705</wp:posOffset>
                      </wp:positionV>
                      <wp:extent cx="561975" cy="0"/>
                      <wp:effectExtent l="0" t="38100" r="9525" b="38100"/>
                      <wp:wrapNone/>
                      <wp:docPr id="32" name="自选图形 390"/>
                      <wp:cNvGraphicFramePr/>
                      <a:graphic xmlns:a="http://schemas.openxmlformats.org/drawingml/2006/main">
                        <a:graphicData uri="http://schemas.microsoft.com/office/word/2010/wordprocessingShape">
                          <wps:wsp>
                            <wps:cNvCnPr/>
                            <wps:spPr>
                              <a:xfrm>
                                <a:off x="0" y="0"/>
                                <a:ext cx="5619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90" o:spid="_x0000_s1026" o:spt="32" type="#_x0000_t32" style="position:absolute;left:0pt;margin-left:316.95pt;margin-top:4.15pt;height:0pt;width:44.25pt;z-index:251677696;mso-width-relative:page;mso-height-relative:page;" filled="f" stroked="t" coordsize="21600,21600" o:gfxdata="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WnrpNcAAAAHAQAADwAAAAAAAAABACAAAAAiAAAAZHJzL2Rvd25yZXYu&#10;eG1sUEsBAhQAFAAAAAgAh07iQBYozFj8AQAA6QMAAA4AAAAAAAAAAQAgAAAAJgEAAGRycy9lMm9E&#10;b2MueG1sUEsFBgAAAAAGAAYAWQEAAJQFAAAAAA==&#10;">
                      <v:fill on="f" focussize="0,0"/>
                      <v:stroke color="#000000" joinstyle="round" endarrow="block"/>
                      <v:imagedata o:title=""/>
                      <o:lock v:ext="edit" aspectratio="f"/>
                    </v:shape>
                  </w:pict>
                </mc:Fallback>
              </mc:AlternateContent>
            </w:r>
            <w:r>
              <w:rPr>
                <w:rFonts w:hint="eastAsia" w:hAnsi="宋体"/>
                <w:b/>
                <w:bCs/>
                <w:color w:val="FF0000"/>
                <w:sz w:val="24"/>
              </w:rPr>
              <mc:AlternateContent>
                <mc:Choice Requires="wps">
                  <w:drawing>
                    <wp:anchor distT="0" distB="0" distL="114300" distR="114300" simplePos="0" relativeHeight="251665408" behindDoc="0" locked="0" layoutInCell="1" allowOverlap="1">
                      <wp:simplePos x="0" y="0"/>
                      <wp:positionH relativeFrom="column">
                        <wp:posOffset>2872740</wp:posOffset>
                      </wp:positionH>
                      <wp:positionV relativeFrom="paragraph">
                        <wp:posOffset>62230</wp:posOffset>
                      </wp:positionV>
                      <wp:extent cx="561975" cy="0"/>
                      <wp:effectExtent l="0" t="38100" r="9525" b="38100"/>
                      <wp:wrapNone/>
                      <wp:docPr id="14" name="自选图形 390"/>
                      <wp:cNvGraphicFramePr/>
                      <a:graphic xmlns:a="http://schemas.openxmlformats.org/drawingml/2006/main">
                        <a:graphicData uri="http://schemas.microsoft.com/office/word/2010/wordprocessingShape">
                          <wps:wsp>
                            <wps:cNvCnPr/>
                            <wps:spPr>
                              <a:xfrm>
                                <a:off x="0" y="0"/>
                                <a:ext cx="5619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90" o:spid="_x0000_s1026" o:spt="32" type="#_x0000_t32" style="position:absolute;left:0pt;margin-left:226.2pt;margin-top:4.9pt;height:0pt;width:44.25pt;z-index:251665408;mso-width-relative:page;mso-height-relative:page;" filled="f" stroked="t" coordsize="21600,21600" o:gfxdata="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43/X9cAAAAHAQAADwAAAAAAAAABACAAAAAiAAAAZHJzL2Rvd25yZXYu&#10;eG1sUEsBAhQAFAAAAAgAh07iQGXM8on8AQAA6QMAAA4AAAAAAAAAAQAgAAAAJgEAAGRycy9lMm9E&#10;b2MueG1sUEsFBgAAAAAGAAYAWQEAAJQFAAAAAA==&#10;">
                      <v:fill on="f" focussize="0,0"/>
                      <v:stroke color="#000000" joinstyle="round" endarrow="block"/>
                      <v:imagedata o:title=""/>
                      <o:lock v:ext="edit" aspectratio="f"/>
                    </v:shape>
                  </w:pict>
                </mc:Fallback>
              </mc:AlternateContent>
            </w:r>
            <w:r>
              <w:rPr>
                <w:rFonts w:hint="eastAsia" w:hAnsi="宋体"/>
                <w:b/>
                <w:bCs/>
                <w:color w:val="FF0000"/>
                <w:sz w:val="24"/>
              </w:rPr>
              <mc:AlternateContent>
                <mc:Choice Requires="wps">
                  <w:drawing>
                    <wp:anchor distT="0" distB="0" distL="114300" distR="114300" simplePos="0" relativeHeight="251676672" behindDoc="0" locked="0" layoutInCell="1" allowOverlap="1">
                      <wp:simplePos x="0" y="0"/>
                      <wp:positionH relativeFrom="column">
                        <wp:posOffset>715645</wp:posOffset>
                      </wp:positionH>
                      <wp:positionV relativeFrom="paragraph">
                        <wp:posOffset>86360</wp:posOffset>
                      </wp:positionV>
                      <wp:extent cx="429895" cy="4445"/>
                      <wp:effectExtent l="0" t="37465" r="8255" b="34290"/>
                      <wp:wrapNone/>
                      <wp:docPr id="31" name="自选图形 388"/>
                      <wp:cNvGraphicFramePr/>
                      <a:graphic xmlns:a="http://schemas.openxmlformats.org/drawingml/2006/main">
                        <a:graphicData uri="http://schemas.microsoft.com/office/word/2010/wordprocessingShape">
                          <wps:wsp>
                            <wps:cNvCnPr/>
                            <wps:spPr>
                              <a:xfrm flipV="1">
                                <a:off x="0" y="0"/>
                                <a:ext cx="429895" cy="444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自选图形 388" o:spid="_x0000_s1026" o:spt="32" type="#_x0000_t32" style="position:absolute;left:0pt;flip:y;margin-left:56.35pt;margin-top:6.8pt;height:0.35pt;width:33.85pt;z-index:251676672;mso-width-relative:page;mso-height-relative:page;" filled="f" stroked="t" coordsize="21600,21600" o:gfxdata="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B8IXT2AAAAAkBAAAPAAAAAAAAAAEAIAAAACIAAABkcnMvZG93bnJldi54bWxQSwECFAAU&#10;AAAACACHTuJA2TNITyoCAABFBAAADgAAAAAAAAABACAAAAAnAQAAZHJzL2Uyb0RvYy54bWxQSwUG&#10;AAAAAAYABgBZAQAAwwUAAAAA&#10;">
                      <v:fill on="f" focussize="0,0"/>
                      <v:stroke color="#000000 [3200]" joinstyle="round" endarrow="block"/>
                      <v:imagedata o:title=""/>
                      <o:lock v:ext="edit" aspectratio="f"/>
                    </v:shape>
                  </w:pict>
                </mc:Fallback>
              </mc:AlternateContent>
            </w:r>
            <w:r>
              <w:rPr>
                <w:rFonts w:hint="eastAsia" w:hAnsi="宋体"/>
                <w:b/>
                <w:bCs/>
                <w:color w:val="FF0000"/>
                <w:sz w:val="24"/>
              </w:rPr>
              <mc:AlternateContent>
                <mc:Choice Requires="wps">
                  <w:drawing>
                    <wp:anchor distT="0" distB="0" distL="114300" distR="114300" simplePos="0" relativeHeight="251664384" behindDoc="0" locked="0" layoutInCell="1" allowOverlap="1">
                      <wp:simplePos x="0" y="0"/>
                      <wp:positionH relativeFrom="column">
                        <wp:posOffset>1725295</wp:posOffset>
                      </wp:positionH>
                      <wp:positionV relativeFrom="paragraph">
                        <wp:posOffset>81915</wp:posOffset>
                      </wp:positionV>
                      <wp:extent cx="549910" cy="8890"/>
                      <wp:effectExtent l="0" t="36830" r="2540" b="30480"/>
                      <wp:wrapNone/>
                      <wp:docPr id="12" name="自选图形 388"/>
                      <wp:cNvGraphicFramePr/>
                      <a:graphic xmlns:a="http://schemas.openxmlformats.org/drawingml/2006/main">
                        <a:graphicData uri="http://schemas.microsoft.com/office/word/2010/wordprocessingShape">
                          <wps:wsp>
                            <wps:cNvCnPr>
                              <a:endCxn id="7" idx="1"/>
                            </wps:cNvCnPr>
                            <wps:spPr>
                              <a:xfrm flipV="1">
                                <a:off x="0" y="0"/>
                                <a:ext cx="549910" cy="889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自选图形 388" o:spid="_x0000_s1026" o:spt="32" type="#_x0000_t32" style="position:absolute;left:0pt;flip:y;margin-left:135.85pt;margin-top:6.45pt;height:0.7pt;width:43.3pt;z-index:251664384;mso-width-relative:page;mso-height-relative:page;" filled="f" stroked="t" coordsize="21600,21600" o:gfxdata="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IV/vHdgAAAAJAQAADwAAAAAAAAABACAAAAAiAAAAZHJzL2Rv&#10;d25yZXYueG1sUEsBAhQAFAAAAAgAh07iQCfUmog6AgAAbAQAAA4AAAAAAAAAAQAgAAAAJwEAAGRy&#10;cy9lMm9Eb2MueG1sUEsFBgAAAAAGAAYAWQEAANMFAAAAAA==&#10;">
                      <v:fill on="f" focussize="0,0"/>
                      <v:stroke color="#000000 [3200]" joinstyle="round" endarrow="block"/>
                      <v:imagedata o:title=""/>
                      <o:lock v:ext="edit" aspectratio="f"/>
                    </v:shape>
                  </w:pict>
                </mc:Fallback>
              </mc:AlternateContent>
            </w:r>
            <w:r>
              <w:rPr>
                <w:rFonts w:hint="eastAsia" w:hAnsi="黑体" w:eastAsia="黑体"/>
                <w:sz w:val="24"/>
              </w:rPr>
              <w:t xml:space="preserve">       </w:t>
            </w:r>
            <w:r>
              <w:rPr>
                <w:rFonts w:hint="eastAsia" w:ascii="宋体" w:hAnsi="宋体"/>
                <w:szCs w:val="21"/>
              </w:rPr>
              <w:t xml:space="preserve">                                                   </w:t>
            </w:r>
          </w:p>
          <w:p>
            <w:pPr>
              <w:rPr>
                <w:rFonts w:hint="eastAsia" w:hAnsi="黑体" w:eastAsia="黑体"/>
                <w:sz w:val="24"/>
              </w:rPr>
            </w:pPr>
            <w:r>
              <w:rPr>
                <w:rFonts w:hint="eastAsia" w:hAnsi="宋体"/>
                <w:b/>
                <w:sz w:val="24"/>
              </w:rPr>
              <mc:AlternateContent>
                <mc:Choice Requires="wps">
                  <w:drawing>
                    <wp:anchor distT="0" distB="0" distL="114300" distR="114300" simplePos="0" relativeHeight="251666432" behindDoc="0" locked="0" layoutInCell="1" allowOverlap="1">
                      <wp:simplePos x="0" y="0"/>
                      <wp:positionH relativeFrom="column">
                        <wp:posOffset>1374140</wp:posOffset>
                      </wp:positionH>
                      <wp:positionV relativeFrom="paragraph">
                        <wp:posOffset>105410</wp:posOffset>
                      </wp:positionV>
                      <wp:extent cx="1270" cy="508635"/>
                      <wp:effectExtent l="38100" t="0" r="36830" b="5715"/>
                      <wp:wrapNone/>
                      <wp:docPr id="19" name="自选图形 397"/>
                      <wp:cNvGraphicFramePr/>
                      <a:graphic xmlns:a="http://schemas.openxmlformats.org/drawingml/2006/main">
                        <a:graphicData uri="http://schemas.microsoft.com/office/word/2010/wordprocessingShape">
                          <wps:wsp>
                            <wps:cNvCnPr/>
                            <wps:spPr>
                              <a:xfrm flipH="1">
                                <a:off x="0" y="0"/>
                                <a:ext cx="1270" cy="508635"/>
                              </a:xfrm>
                              <a:prstGeom prst="straightConnector1">
                                <a:avLst/>
                              </a:prstGeom>
                              <a:ln w="12700" cap="flat" cmpd="sng">
                                <a:solidFill>
                                  <a:srgbClr val="000000"/>
                                </a:solidFill>
                                <a:prstDash val="dash"/>
                                <a:headEnd type="none" w="med" len="med"/>
                                <a:tailEnd type="triangle" w="med" len="med"/>
                              </a:ln>
                            </wps:spPr>
                            <wps:bodyPr/>
                          </wps:wsp>
                        </a:graphicData>
                      </a:graphic>
                    </wp:anchor>
                  </w:drawing>
                </mc:Choice>
                <mc:Fallback>
                  <w:pict>
                    <v:shape id="自选图形 397" o:spid="_x0000_s1026" o:spt="32" type="#_x0000_t32" style="position:absolute;left:0pt;flip:x;margin-left:108.2pt;margin-top:8.3pt;height:40.05pt;width:0.1pt;z-index:251666432;mso-width-relative:page;mso-height-relative:page;" filled="f" stroked="t" coordsize="21600,21600" o:gfxdata="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RoB1jZAAAACQEAAA8AAAAAAAAAAQAgAAAAIgAAAGRy&#10;cy9kb3ducmV2LnhtbFBLAQIUABQAAAAIAIdO4kCHRDY/BAIAAPYDAAAOAAAAAAAAAAEAIAAAACgB&#10;AABkcnMvZTJvRG9jLnhtbFBLBQYAAAAABgAGAFkBAACeBQAAAAA=&#10;">
                      <v:fill on="f" focussize="0,0"/>
                      <v:stroke weight="1pt" color="#000000" joinstyle="round" dashstyle="dash" endarrow="block"/>
                      <v:imagedata o:title=""/>
                      <o:lock v:ext="edit" aspectratio="f"/>
                    </v:shape>
                  </w:pict>
                </mc:Fallback>
              </mc:AlternateContent>
            </w:r>
            <w:r>
              <w:rPr>
                <w:rFonts w:hint="eastAsia" w:hAnsi="黑体" w:eastAsia="黑体"/>
                <w:sz w:val="24"/>
              </w:rPr>
              <w:t xml:space="preserve">                         </w:t>
            </w:r>
            <w:r>
              <w:rPr>
                <w:rFonts w:hint="eastAsia" w:ascii="宋体" w:hAnsi="宋体"/>
                <w:szCs w:val="21"/>
              </w:rPr>
              <w:t xml:space="preserve">                               </w:t>
            </w:r>
          </w:p>
          <w:p>
            <w:pPr>
              <w:jc w:val="center"/>
              <w:rPr>
                <w:rFonts w:hint="eastAsia" w:hAnsi="黑体" w:eastAsia="黑体"/>
                <w:sz w:val="24"/>
              </w:rPr>
            </w:pPr>
            <w:r>
              <w:rPr>
                <w:rFonts w:hint="eastAsia" w:hAnsi="宋体"/>
                <w:szCs w:val="21"/>
              </w:rPr>
              <mc:AlternateContent>
                <mc:Choice Requires="wps">
                  <w:drawing>
                    <wp:anchor distT="0" distB="0" distL="114300" distR="114300" simplePos="0" relativeHeight="251669504" behindDoc="0" locked="0" layoutInCell="1" allowOverlap="1">
                      <wp:simplePos x="0" y="0"/>
                      <wp:positionH relativeFrom="column">
                        <wp:posOffset>1370330</wp:posOffset>
                      </wp:positionH>
                      <wp:positionV relativeFrom="paragraph">
                        <wp:posOffset>166370</wp:posOffset>
                      </wp:positionV>
                      <wp:extent cx="269240" cy="285750"/>
                      <wp:effectExtent l="0" t="0" r="0" b="0"/>
                      <wp:wrapNone/>
                      <wp:docPr id="25" name="矩形 405"/>
                      <wp:cNvGraphicFramePr/>
                      <a:graphic xmlns:a="http://schemas.openxmlformats.org/drawingml/2006/main">
                        <a:graphicData uri="http://schemas.microsoft.com/office/word/2010/wordprocessingShape">
                          <wps:wsp>
                            <wps:cNvSpPr/>
                            <wps:spPr>
                              <a:xfrm>
                                <a:off x="0" y="0"/>
                                <a:ext cx="269240" cy="285750"/>
                              </a:xfrm>
                              <a:prstGeom prst="rect">
                                <a:avLst/>
                              </a:prstGeom>
                              <a:noFill/>
                              <a:ln>
                                <a:noFill/>
                              </a:ln>
                            </wps:spPr>
                            <wps:txbx>
                              <w:txbxContent>
                                <w:p>
                                  <w:pPr>
                                    <w:rPr>
                                      <w:rFonts w:ascii="宋体" w:hAnsi="宋体"/>
                                      <w:szCs w:val="21"/>
                                    </w:rPr>
                                  </w:pPr>
                                  <w:r>
                                    <w:rPr>
                                      <w:rFonts w:hint="eastAsia" w:ascii="宋体" w:hAnsi="宋体"/>
                                      <w:szCs w:val="21"/>
                                    </w:rPr>
                                    <w:t>S</w:t>
                                  </w:r>
                                </w:p>
                              </w:txbxContent>
                            </wps:txbx>
                            <wps:bodyPr wrap="square" upright="1"/>
                          </wps:wsp>
                        </a:graphicData>
                      </a:graphic>
                    </wp:anchor>
                  </w:drawing>
                </mc:Choice>
                <mc:Fallback>
                  <w:pict>
                    <v:rect id="矩形 405" o:spid="_x0000_s1026" o:spt="1" style="position:absolute;left:0pt;margin-left:107.9pt;margin-top:13.1pt;height:22.5pt;width:21.2pt;z-index:251669504;mso-width-relative:page;mso-height-relative:page;" filled="f" stroked="f" coordsize="21600,21600" o:gfxdata="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PuzfZ&#10;AAAACQEAAA8AAAAAAAAAAQAgAAAAIgAAAGRycy9kb3ducmV2LnhtbFBLAQIUABQAAAAIAIdO4kAZ&#10;DswwrQEAAFEDAAAOAAAAAAAAAAEAIAAAACgBAABkcnMvZTJvRG9jLnhtbFBLBQYAAAAABgAGAFkB&#10;AABHBQAAAAA=&#10;">
                      <v:fill on="f" focussize="0,0"/>
                      <v:stroke on="f"/>
                      <v:imagedata o:title=""/>
                      <o:lock v:ext="edit" aspectratio="f"/>
                      <v:textbox>
                        <w:txbxContent>
                          <w:p>
                            <w:pPr>
                              <w:rPr>
                                <w:rFonts w:ascii="宋体" w:hAnsi="宋体"/>
                                <w:szCs w:val="21"/>
                              </w:rPr>
                            </w:pPr>
                            <w:r>
                              <w:rPr>
                                <w:rFonts w:hint="eastAsia" w:ascii="宋体" w:hAnsi="宋体"/>
                                <w:szCs w:val="21"/>
                              </w:rPr>
                              <w:t>S</w:t>
                            </w:r>
                          </w:p>
                        </w:txbxContent>
                      </v:textbox>
                    </v:rect>
                  </w:pict>
                </mc:Fallback>
              </mc:AlternateContent>
            </w:r>
          </w:p>
          <w:p>
            <w:pPr>
              <w:jc w:val="both"/>
              <w:rPr>
                <w:rFonts w:hint="eastAsia" w:hAnsi="黑体" w:eastAsia="黑体"/>
                <w:sz w:val="24"/>
              </w:rPr>
            </w:pPr>
          </w:p>
          <w:p>
            <w:pPr>
              <w:jc w:val="center"/>
              <w:rPr>
                <w:rFonts w:hint="eastAsia" w:hAnsi="黑体" w:eastAsia="黑体"/>
                <w:sz w:val="24"/>
              </w:rPr>
            </w:pPr>
          </w:p>
          <w:p>
            <w:pPr>
              <w:jc w:val="center"/>
              <w:rPr>
                <w:rFonts w:hint="eastAsia" w:hAnsi="黑体" w:eastAsia="黑体"/>
                <w:sz w:val="24"/>
              </w:rPr>
            </w:pPr>
          </w:p>
          <w:p>
            <w:pPr>
              <w:jc w:val="both"/>
              <w:rPr>
                <w:rFonts w:ascii="宋体" w:hAnsi="宋体"/>
                <w:b/>
                <w:szCs w:val="21"/>
              </w:rPr>
            </w:pPr>
            <w:r>
              <w:rPr>
                <w:rFonts w:hint="eastAsia" w:ascii="宋体" w:hAnsi="宋体"/>
                <w:b/>
                <w:bCs/>
                <w:color w:val="000000"/>
                <w:sz w:val="24"/>
              </w:rPr>
              <mc:AlternateContent>
                <mc:Choice Requires="wps">
                  <w:drawing>
                    <wp:anchor distT="0" distB="0" distL="114300" distR="114300" simplePos="0" relativeHeight="251659264" behindDoc="0" locked="0" layoutInCell="1" allowOverlap="1">
                      <wp:simplePos x="0" y="0"/>
                      <wp:positionH relativeFrom="column">
                        <wp:posOffset>96520</wp:posOffset>
                      </wp:positionH>
                      <wp:positionV relativeFrom="paragraph">
                        <wp:posOffset>4445</wp:posOffset>
                      </wp:positionV>
                      <wp:extent cx="2190750" cy="273050"/>
                      <wp:effectExtent l="0" t="0" r="0" b="0"/>
                      <wp:wrapNone/>
                      <wp:docPr id="1" name="矩形 93"/>
                      <wp:cNvGraphicFramePr/>
                      <a:graphic xmlns:a="http://schemas.openxmlformats.org/drawingml/2006/main">
                        <a:graphicData uri="http://schemas.microsoft.com/office/word/2010/wordprocessingShape">
                          <wps:wsp>
                            <wps:cNvSpPr/>
                            <wps:spPr>
                              <a:xfrm>
                                <a:off x="0" y="0"/>
                                <a:ext cx="2190750" cy="273050"/>
                              </a:xfrm>
                              <a:prstGeom prst="rect">
                                <a:avLst/>
                              </a:prstGeom>
                              <a:noFill/>
                              <a:ln>
                                <a:noFill/>
                              </a:ln>
                            </wps:spPr>
                            <wps:txbx>
                              <w:txbxContent>
                                <w:p>
                                  <w:pPr>
                                    <w:adjustRightInd w:val="0"/>
                                    <w:snapToGrid w:val="0"/>
                                    <w:rPr>
                                      <w:rFonts w:ascii="宋体" w:hAnsi="宋体"/>
                                      <w:b/>
                                      <w:bCs/>
                                      <w:sz w:val="18"/>
                                      <w:szCs w:val="18"/>
                                    </w:rPr>
                                  </w:pPr>
                                  <w:r>
                                    <w:rPr>
                                      <w:rFonts w:ascii="宋体" w:hAnsi="宋体"/>
                                      <w:b/>
                                      <w:bCs/>
                                      <w:sz w:val="18"/>
                                      <w:szCs w:val="18"/>
                                    </w:rPr>
                                    <w:t>图例：</w:t>
                                  </w:r>
                                  <w:r>
                                    <w:rPr>
                                      <w:rFonts w:hint="eastAsia" w:ascii="宋体" w:hAnsi="宋体"/>
                                      <w:b/>
                                      <w:bCs/>
                                      <w:sz w:val="18"/>
                                      <w:szCs w:val="18"/>
                                    </w:rPr>
                                    <w:t>S</w:t>
                                  </w:r>
                                  <w:r>
                                    <w:rPr>
                                      <w:rFonts w:ascii="宋体" w:hAnsi="宋体"/>
                                      <w:b/>
                                      <w:bCs/>
                                      <w:sz w:val="18"/>
                                      <w:szCs w:val="18"/>
                                    </w:rPr>
                                    <w:t>：</w:t>
                                  </w:r>
                                  <w:r>
                                    <w:rPr>
                                      <w:rFonts w:hint="eastAsia" w:ascii="宋体" w:hAnsi="宋体"/>
                                      <w:b/>
                                      <w:bCs/>
                                      <w:sz w:val="18"/>
                                      <w:szCs w:val="18"/>
                                    </w:rPr>
                                    <w:t>固</w:t>
                                  </w:r>
                                  <w:r>
                                    <w:rPr>
                                      <w:rFonts w:ascii="宋体" w:hAnsi="宋体"/>
                                      <w:b/>
                                      <w:bCs/>
                                      <w:sz w:val="18"/>
                                      <w:szCs w:val="18"/>
                                    </w:rPr>
                                    <w:t>废</w:t>
                                  </w:r>
                                  <w:r>
                                    <w:rPr>
                                      <w:rFonts w:hint="eastAsia" w:ascii="宋体" w:hAnsi="宋体"/>
                                      <w:b/>
                                      <w:bCs/>
                                      <w:sz w:val="18"/>
                                      <w:szCs w:val="18"/>
                                    </w:rPr>
                                    <w:t>；N：噪声；G：废气</w:t>
                                  </w:r>
                                </w:p>
                                <w:p/>
                              </w:txbxContent>
                            </wps:txbx>
                            <wps:bodyPr wrap="square" upright="1"/>
                          </wps:wsp>
                        </a:graphicData>
                      </a:graphic>
                    </wp:anchor>
                  </w:drawing>
                </mc:Choice>
                <mc:Fallback>
                  <w:pict>
                    <v:rect id="矩形 93" o:spid="_x0000_s1026" o:spt="1" style="position:absolute;left:0pt;margin-left:7.6pt;margin-top:0.35pt;height:21.5pt;width:172.5pt;z-index:251659264;mso-width-relative:page;mso-height-relative:page;" filled="f" stroked="f" coordsize="21600,21600" o:gfxdata="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gApPvWAAAA&#10;BgEAAA8AAAAAAAAAAQAgAAAAIgAAAGRycy9kb3ducmV2LnhtbFBLAQIUABQAAAAIAIdO4kCPPss5&#10;rQEAAFADAAAOAAAAAAAAAAEAIAAAACUBAABkcnMvZTJvRG9jLnhtbFBLBQYAAAAABgAGAFkBAABE&#10;BQAAAAA=&#10;">
                      <v:fill on="f" focussize="0,0"/>
                      <v:stroke on="f"/>
                      <v:imagedata o:title=""/>
                      <o:lock v:ext="edit" aspectratio="f"/>
                      <v:textbox>
                        <w:txbxContent>
                          <w:p>
                            <w:pPr>
                              <w:adjustRightInd w:val="0"/>
                              <w:snapToGrid w:val="0"/>
                              <w:rPr>
                                <w:rFonts w:ascii="宋体" w:hAnsi="宋体"/>
                                <w:b/>
                                <w:bCs/>
                                <w:sz w:val="18"/>
                                <w:szCs w:val="18"/>
                              </w:rPr>
                            </w:pPr>
                            <w:r>
                              <w:rPr>
                                <w:rFonts w:ascii="宋体" w:hAnsi="宋体"/>
                                <w:b/>
                                <w:bCs/>
                                <w:sz w:val="18"/>
                                <w:szCs w:val="18"/>
                              </w:rPr>
                              <w:t>图例：</w:t>
                            </w:r>
                            <w:r>
                              <w:rPr>
                                <w:rFonts w:hint="eastAsia" w:ascii="宋体" w:hAnsi="宋体"/>
                                <w:b/>
                                <w:bCs/>
                                <w:sz w:val="18"/>
                                <w:szCs w:val="18"/>
                              </w:rPr>
                              <w:t>S</w:t>
                            </w:r>
                            <w:r>
                              <w:rPr>
                                <w:rFonts w:ascii="宋体" w:hAnsi="宋体"/>
                                <w:b/>
                                <w:bCs/>
                                <w:sz w:val="18"/>
                                <w:szCs w:val="18"/>
                              </w:rPr>
                              <w:t>：</w:t>
                            </w:r>
                            <w:r>
                              <w:rPr>
                                <w:rFonts w:hint="eastAsia" w:ascii="宋体" w:hAnsi="宋体"/>
                                <w:b/>
                                <w:bCs/>
                                <w:sz w:val="18"/>
                                <w:szCs w:val="18"/>
                              </w:rPr>
                              <w:t>固</w:t>
                            </w:r>
                            <w:r>
                              <w:rPr>
                                <w:rFonts w:ascii="宋体" w:hAnsi="宋体"/>
                                <w:b/>
                                <w:bCs/>
                                <w:sz w:val="18"/>
                                <w:szCs w:val="18"/>
                              </w:rPr>
                              <w:t>废</w:t>
                            </w:r>
                            <w:r>
                              <w:rPr>
                                <w:rFonts w:hint="eastAsia" w:ascii="宋体" w:hAnsi="宋体"/>
                                <w:b/>
                                <w:bCs/>
                                <w:sz w:val="18"/>
                                <w:szCs w:val="18"/>
                              </w:rPr>
                              <w:t>；N：噪声；G：废气</w:t>
                            </w:r>
                          </w:p>
                          <w:p/>
                        </w:txbxContent>
                      </v:textbox>
                    </v:rect>
                  </w:pict>
                </mc:Fallback>
              </mc:AlternateContent>
            </w:r>
          </w:p>
          <w:p>
            <w:pPr>
              <w:jc w:val="center"/>
              <w:rPr>
                <w:rFonts w:ascii="宋体" w:hAnsi="宋体"/>
                <w:b/>
                <w:szCs w:val="21"/>
              </w:rPr>
            </w:pPr>
          </w:p>
          <w:p>
            <w:pPr>
              <w:jc w:val="center"/>
              <w:rPr>
                <w:rFonts w:ascii="宋体" w:hAnsi="宋体"/>
                <w:b/>
                <w:szCs w:val="21"/>
              </w:rPr>
            </w:pPr>
          </w:p>
          <w:p>
            <w:pPr>
              <w:jc w:val="center"/>
              <w:rPr>
                <w:rFonts w:hint="eastAsia" w:hAnsi="黑体" w:eastAsia="黑体"/>
                <w:sz w:val="24"/>
              </w:rPr>
            </w:pPr>
            <w:r>
              <w:rPr>
                <w:rFonts w:ascii="宋体" w:hAnsi="宋体"/>
                <w:b/>
                <w:szCs w:val="21"/>
              </w:rPr>
              <w:t>图</w:t>
            </w:r>
            <w:r>
              <w:rPr>
                <w:rFonts w:hint="eastAsia" w:ascii="宋体" w:hAnsi="宋体"/>
                <w:b/>
                <w:szCs w:val="21"/>
                <w:lang w:val="en-US" w:eastAsia="zh-CN"/>
              </w:rPr>
              <w:t>2</w:t>
            </w:r>
            <w:r>
              <w:rPr>
                <w:rFonts w:ascii="宋体" w:hAnsi="宋体"/>
                <w:b/>
                <w:szCs w:val="21"/>
              </w:rPr>
              <w:t xml:space="preserve">  </w:t>
            </w:r>
            <w:r>
              <w:rPr>
                <w:rFonts w:hint="eastAsia" w:ascii="宋体" w:hAnsi="宋体"/>
                <w:b/>
                <w:color w:val="000000"/>
                <w:spacing w:val="-4"/>
                <w:szCs w:val="21"/>
              </w:rPr>
              <w:t>本项目</w:t>
            </w:r>
            <w:r>
              <w:rPr>
                <w:rFonts w:ascii="宋体" w:hAnsi="宋体"/>
                <w:b/>
                <w:szCs w:val="21"/>
              </w:rPr>
              <w:t>生产工艺流程及产污环节图</w:t>
            </w:r>
          </w:p>
          <w:p>
            <w:pPr>
              <w:jc w:val="left"/>
              <w:rPr>
                <w:b/>
                <w:sz w:val="24"/>
              </w:rPr>
            </w:pPr>
            <w:r>
              <w:rPr>
                <w:rFonts w:hAnsi="宋体"/>
                <w:b/>
                <w:sz w:val="24"/>
              </w:rPr>
              <w:t>工艺流程说明：</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宋体" w:cs="宋体"/>
                <w:kern w:val="0"/>
                <w:sz w:val="24"/>
              </w:rPr>
            </w:pPr>
            <w:r>
              <w:rPr>
                <w:rFonts w:hAnsi="宋体"/>
                <w:sz w:val="24"/>
              </w:rPr>
              <w:t>（</w:t>
            </w:r>
            <w:r>
              <w:rPr>
                <w:sz w:val="24"/>
              </w:rPr>
              <w:t>1</w:t>
            </w:r>
            <w:r>
              <w:rPr>
                <w:rFonts w:hAnsi="宋体"/>
                <w:sz w:val="24"/>
              </w:rPr>
              <w:t>）</w:t>
            </w:r>
            <w:r>
              <w:rPr>
                <w:rFonts w:hint="eastAsia" w:ascii="宋体" w:cs="宋体"/>
                <w:kern w:val="0"/>
                <w:sz w:val="24"/>
              </w:rPr>
              <w:t>原料入厂：</w:t>
            </w:r>
            <w:r>
              <w:rPr>
                <w:rFonts w:hint="eastAsia" w:ascii="宋体" w:cs="宋体"/>
                <w:kern w:val="0"/>
                <w:sz w:val="24"/>
                <w:lang w:val="en-US" w:eastAsia="zh-CN"/>
              </w:rPr>
              <w:t>本项目所用原材料主要来源为服装厂生产过程中所产生的废碎布、服装边角料。</w:t>
            </w:r>
            <w:r>
              <w:rPr>
                <w:rFonts w:hint="eastAsia" w:ascii="宋体" w:cs="宋体"/>
                <w:kern w:val="0"/>
                <w:sz w:val="24"/>
              </w:rPr>
              <w:t>原料以吨包形式入厂，通过叉车送至生产线，存放在原料区，准备下一道工序。</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宋体" w:cs="宋体"/>
                <w:kern w:val="0"/>
                <w:sz w:val="24"/>
                <w:lang w:eastAsia="zh-CN"/>
              </w:rPr>
            </w:pPr>
            <w:r>
              <w:rPr>
                <w:rFonts w:hint="eastAsia" w:ascii="宋体" w:cs="宋体"/>
                <w:kern w:val="0"/>
                <w:sz w:val="24"/>
              </w:rPr>
              <w:t>（2）分拣：</w:t>
            </w:r>
            <w:r>
              <w:rPr>
                <w:rFonts w:hint="eastAsia" w:ascii="宋体" w:cs="宋体"/>
                <w:kern w:val="0"/>
                <w:sz w:val="24"/>
                <w:lang w:val="en-US" w:eastAsia="zh-CN"/>
              </w:rPr>
              <w:t>原料</w:t>
            </w:r>
            <w:r>
              <w:rPr>
                <w:rFonts w:hint="eastAsia" w:ascii="宋体" w:cs="宋体"/>
                <w:kern w:val="0"/>
                <w:sz w:val="24"/>
              </w:rPr>
              <w:t>人工进行</w:t>
            </w:r>
            <w:r>
              <w:rPr>
                <w:rFonts w:hint="eastAsia" w:ascii="宋体" w:cs="宋体"/>
                <w:kern w:val="0"/>
                <w:sz w:val="24"/>
                <w:lang w:val="en-US" w:eastAsia="zh-CN"/>
              </w:rPr>
              <w:t>分拣</w:t>
            </w:r>
            <w:r>
              <w:rPr>
                <w:rFonts w:hint="eastAsia" w:ascii="宋体" w:cs="宋体"/>
                <w:kern w:val="0"/>
                <w:sz w:val="24"/>
              </w:rPr>
              <w:t>，</w:t>
            </w:r>
            <w:r>
              <w:rPr>
                <w:rFonts w:hint="eastAsia" w:ascii="宋体" w:cs="宋体"/>
                <w:kern w:val="0"/>
                <w:sz w:val="24"/>
                <w:lang w:val="en-US" w:eastAsia="zh-CN"/>
              </w:rPr>
              <w:t>将不同颜色布料进行分类，同时</w:t>
            </w:r>
            <w:r>
              <w:rPr>
                <w:rFonts w:hint="eastAsia" w:ascii="宋体" w:cs="宋体"/>
                <w:kern w:val="0"/>
                <w:sz w:val="24"/>
              </w:rPr>
              <w:t>去除</w:t>
            </w:r>
            <w:r>
              <w:rPr>
                <w:rFonts w:hint="eastAsia" w:ascii="宋体" w:cs="宋体"/>
                <w:kern w:val="0"/>
                <w:sz w:val="24"/>
                <w:lang w:val="en-US" w:eastAsia="zh-CN"/>
              </w:rPr>
              <w:t>原料</w:t>
            </w:r>
            <w:r>
              <w:rPr>
                <w:rFonts w:hint="eastAsia" w:ascii="宋体" w:cs="宋体"/>
                <w:kern w:val="0"/>
                <w:sz w:val="24"/>
              </w:rPr>
              <w:t>杂质。此过程会产生</w:t>
            </w:r>
            <w:r>
              <w:rPr>
                <w:rFonts w:hint="eastAsia" w:ascii="宋体" w:cs="宋体"/>
                <w:kern w:val="0"/>
                <w:sz w:val="24"/>
                <w:lang w:val="en-US" w:eastAsia="zh-CN"/>
              </w:rPr>
              <w:t>一般固体废弃物，主要为塑料袋、废纸等</w:t>
            </w:r>
            <w:r>
              <w:rPr>
                <w:rFonts w:hint="eastAsia" w:ascii="宋体" w:cs="宋体"/>
                <w:kern w:val="0"/>
                <w:sz w:val="24"/>
                <w:lang w:eastAsia="zh-CN"/>
              </w:rPr>
              <w:t>。</w:t>
            </w:r>
          </w:p>
          <w:p>
            <w:pPr>
              <w:keepNext w:val="0"/>
              <w:keepLines w:val="0"/>
              <w:pageBreakBefore w:val="0"/>
              <w:widowControl w:val="0"/>
              <w:kinsoku/>
              <w:wordWrap/>
              <w:overflowPunct/>
              <w:topLinePunct w:val="0"/>
              <w:bidi w:val="0"/>
              <w:snapToGrid/>
              <w:spacing w:line="440" w:lineRule="exact"/>
              <w:ind w:firstLine="480" w:firstLineChars="200"/>
              <w:textAlignment w:val="auto"/>
              <w:rPr>
                <w:rFonts w:hint="default" w:ascii="Times New Roman" w:hAnsi="Times New Roman" w:cs="Times New Roman"/>
                <w:kern w:val="0"/>
                <w:sz w:val="24"/>
                <w:lang w:val="en-US" w:eastAsia="zh-CN"/>
              </w:rPr>
            </w:pPr>
            <w:r>
              <w:rPr>
                <w:rFonts w:hint="eastAsia" w:hAnsi="宋体"/>
                <w:sz w:val="24"/>
              </w:rPr>
              <w:t>（3</w:t>
            </w:r>
            <w:r>
              <w:rPr>
                <w:rFonts w:hint="default" w:ascii="Times New Roman" w:hAnsi="Times New Roman" w:cs="Times New Roman"/>
                <w:sz w:val="24"/>
              </w:rPr>
              <w:t>）</w:t>
            </w:r>
            <w:r>
              <w:rPr>
                <w:rFonts w:hint="default" w:ascii="Times New Roman" w:hAnsi="Times New Roman" w:cs="Times New Roman"/>
                <w:sz w:val="24"/>
                <w:lang w:val="en-US" w:eastAsia="zh-CN"/>
              </w:rPr>
              <w:t>团粒</w:t>
            </w:r>
            <w:r>
              <w:rPr>
                <w:rFonts w:hint="default" w:ascii="Times New Roman" w:hAnsi="Times New Roman" w:cs="Times New Roman"/>
                <w:sz w:val="24"/>
              </w:rPr>
              <w:t>：</w:t>
            </w:r>
            <w:r>
              <w:rPr>
                <w:rFonts w:hint="default" w:ascii="Times New Roman" w:hAnsi="Times New Roman" w:cs="Times New Roman"/>
                <w:kern w:val="0"/>
                <w:sz w:val="24"/>
                <w:lang w:val="en-US" w:eastAsia="zh-CN"/>
              </w:rPr>
              <w:t>人工分拣后的原材料投入到团粒机进行团粒，团粒机是利用多刀快速</w:t>
            </w:r>
            <w:r>
              <w:rPr>
                <w:rFonts w:hint="eastAsia" w:cs="Times New Roman"/>
                <w:kern w:val="0"/>
                <w:sz w:val="24"/>
                <w:lang w:val="en-US" w:eastAsia="zh-CN"/>
              </w:rPr>
              <w:t>切割</w:t>
            </w:r>
            <w:r>
              <w:rPr>
                <w:rFonts w:hint="default" w:ascii="Times New Roman" w:hAnsi="Times New Roman" w:cs="Times New Roman"/>
                <w:kern w:val="0"/>
                <w:sz w:val="24"/>
                <w:lang w:val="en-US" w:eastAsia="zh-CN"/>
              </w:rPr>
              <w:t>、连续搅拌、摩擦发热、急速冷却收缩原理，将废化纤布料制造成颗粒。废布条进入团粒机，被刀片切断，由于刀片在切割过程中与布条摩擦生热，废布条会呈现沾粘状，同时，废布条受热后会产生一些有机废气，本项目购置团粒机有加水装置，团粒机温度控制在 100~200℃左右低于聚酯纤维的熔点（250~261℃</w:t>
            </w:r>
            <w:r>
              <w:rPr>
                <w:rFonts w:hint="eastAsia" w:cs="Times New Roman"/>
                <w:kern w:val="0"/>
                <w:sz w:val="24"/>
                <w:lang w:val="en-US" w:eastAsia="zh-CN"/>
              </w:rPr>
              <w:t>）</w:t>
            </w:r>
            <w:r>
              <w:rPr>
                <w:rFonts w:hint="default" w:ascii="Times New Roman" w:hAnsi="Times New Roman" w:cs="Times New Roman"/>
                <w:kern w:val="0"/>
                <w:sz w:val="24"/>
                <w:lang w:val="en-US" w:eastAsia="zh-CN"/>
              </w:rPr>
              <w:t>，不会发生物料的大量分解。当团块开始大量形成时，立即供水，冷水遇到热的物料，迅速气化，带走物料表面热量，这样使物料表面急剧冷却收缩，在团粒机内搅拌装置的作用下形成团粒。本项目购置团粒机有加水装置</w:t>
            </w:r>
            <w:r>
              <w:rPr>
                <w:rFonts w:hint="eastAsia" w:cs="Times New Roman"/>
                <w:kern w:val="0"/>
                <w:sz w:val="24"/>
                <w:lang w:val="en-US" w:eastAsia="zh-CN"/>
              </w:rPr>
              <w:t>，</w:t>
            </w:r>
            <w:r>
              <w:rPr>
                <w:rFonts w:hint="default" w:ascii="Times New Roman" w:hAnsi="Times New Roman" w:cs="Times New Roman"/>
                <w:kern w:val="0"/>
                <w:sz w:val="24"/>
                <w:lang w:val="en-US" w:eastAsia="zh-CN"/>
              </w:rPr>
              <w:t>团粒机温度控制</w:t>
            </w:r>
            <w:r>
              <w:rPr>
                <w:rFonts w:hint="eastAsia" w:cs="Times New Roman"/>
                <w:kern w:val="0"/>
                <w:sz w:val="24"/>
                <w:lang w:val="en-US" w:eastAsia="zh-CN"/>
              </w:rPr>
              <w:t>在</w:t>
            </w:r>
            <w:r>
              <w:rPr>
                <w:rFonts w:hint="default" w:ascii="Times New Roman" w:hAnsi="Times New Roman" w:cs="Times New Roman"/>
                <w:kern w:val="0"/>
                <w:sz w:val="24"/>
                <w:lang w:val="en-US" w:eastAsia="zh-CN"/>
              </w:rPr>
              <w:t>100~200℃左右（聚酯纤维熔点为 250~261℃）</w:t>
            </w:r>
            <w:r>
              <w:rPr>
                <w:rFonts w:hint="eastAsia" w:cs="Times New Roman"/>
                <w:kern w:val="0"/>
                <w:sz w:val="24"/>
                <w:lang w:val="en-US" w:eastAsia="zh-CN"/>
              </w:rPr>
              <w:t>。</w:t>
            </w:r>
            <w:r>
              <w:rPr>
                <w:rFonts w:hint="default" w:ascii="Times New Roman" w:hAnsi="Times New Roman" w:cs="Times New Roman"/>
                <w:kern w:val="0"/>
                <w:sz w:val="24"/>
                <w:lang w:val="en-US" w:eastAsia="zh-CN"/>
              </w:rPr>
              <w:t>根据企业提供资料</w:t>
            </w:r>
            <w:r>
              <w:rPr>
                <w:rFonts w:hint="eastAsia" w:cs="Times New Roman"/>
                <w:kern w:val="0"/>
                <w:sz w:val="24"/>
                <w:lang w:val="en-US" w:eastAsia="zh-CN"/>
              </w:rPr>
              <w:t>，</w:t>
            </w:r>
            <w:r>
              <w:rPr>
                <w:rFonts w:hint="default" w:ascii="Times New Roman" w:hAnsi="Times New Roman" w:cs="Times New Roman"/>
                <w:kern w:val="0"/>
                <w:sz w:val="24"/>
                <w:lang w:val="en-US" w:eastAsia="zh-CN"/>
              </w:rPr>
              <w:t>每再生 100t 聚酯纤维需加自来水 3t。此</w:t>
            </w:r>
            <w:r>
              <w:rPr>
                <w:rFonts w:hint="eastAsia" w:ascii="Times New Roman" w:hAnsi="Times New Roman" w:cs="Times New Roman"/>
                <w:kern w:val="0"/>
                <w:sz w:val="24"/>
                <w:lang w:val="en-US" w:eastAsia="zh-CN"/>
              </w:rPr>
              <w:t>工序</w:t>
            </w:r>
            <w:r>
              <w:rPr>
                <w:rFonts w:hint="default" w:ascii="Times New Roman" w:hAnsi="Times New Roman" w:cs="Times New Roman"/>
                <w:kern w:val="0"/>
                <w:sz w:val="24"/>
                <w:lang w:val="en-US" w:eastAsia="zh-CN"/>
              </w:rPr>
              <w:t xml:space="preserve">过程产生噪声 </w:t>
            </w:r>
            <w:r>
              <w:rPr>
                <w:rFonts w:hint="eastAsia" w:ascii="Times New Roman" w:hAnsi="Times New Roman" w:cs="Times New Roman"/>
                <w:kern w:val="0"/>
                <w:sz w:val="24"/>
                <w:lang w:val="en-US" w:eastAsia="zh-CN"/>
              </w:rPr>
              <w:t>、</w:t>
            </w:r>
            <w:r>
              <w:rPr>
                <w:rFonts w:hint="eastAsia" w:cs="Times New Roman"/>
                <w:kern w:val="0"/>
                <w:sz w:val="24"/>
                <w:lang w:val="en-US" w:eastAsia="zh-CN"/>
              </w:rPr>
              <w:t>粉尘、有机</w:t>
            </w:r>
            <w:r>
              <w:rPr>
                <w:rFonts w:hint="eastAsia" w:ascii="Times New Roman" w:hAnsi="Times New Roman" w:cs="Times New Roman"/>
                <w:kern w:val="0"/>
                <w:sz w:val="24"/>
                <w:lang w:val="en-US" w:eastAsia="zh-CN"/>
              </w:rPr>
              <w:t>废气。</w:t>
            </w:r>
          </w:p>
          <w:p>
            <w:pPr>
              <w:autoSpaceDE w:val="0"/>
              <w:autoSpaceDN w:val="0"/>
              <w:adjustRightInd w:val="0"/>
              <w:spacing w:line="440" w:lineRule="exact"/>
              <w:ind w:firstLine="480" w:firstLineChars="200"/>
              <w:jc w:val="left"/>
              <w:rPr>
                <w:rFonts w:hint="default" w:hAnsi="宋体"/>
                <w:color w:val="auto"/>
                <w:sz w:val="24"/>
                <w:lang w:val="en-US"/>
              </w:rPr>
            </w:pPr>
            <w:r>
              <w:rPr>
                <w:rFonts w:hint="eastAsia" w:hAnsi="宋体"/>
                <w:sz w:val="24"/>
              </w:rPr>
              <w:t>（</w:t>
            </w:r>
            <w:r>
              <w:rPr>
                <w:rFonts w:hint="eastAsia" w:hAnsi="宋体"/>
                <w:sz w:val="24"/>
                <w:lang w:val="en-US" w:eastAsia="zh-CN"/>
              </w:rPr>
              <w:t>4</w:t>
            </w:r>
            <w:r>
              <w:rPr>
                <w:rFonts w:hint="eastAsia" w:hAnsi="宋体"/>
                <w:sz w:val="24"/>
              </w:rPr>
              <w:t>）包</w:t>
            </w:r>
            <w:r>
              <w:rPr>
                <w:rFonts w:hint="eastAsia" w:hAnsi="宋体"/>
                <w:color w:val="auto"/>
                <w:sz w:val="24"/>
              </w:rPr>
              <w:t>装：</w:t>
            </w:r>
            <w:r>
              <w:rPr>
                <w:rFonts w:hint="eastAsia" w:hAnsi="宋体"/>
                <w:color w:val="auto"/>
                <w:sz w:val="24"/>
                <w:lang w:val="en-US" w:eastAsia="zh-CN"/>
              </w:rPr>
              <w:t>团粒机出料后通过自动计量灌装机进行包装</w:t>
            </w:r>
            <w:r>
              <w:rPr>
                <w:rFonts w:hint="eastAsia"/>
                <w:bCs/>
                <w:color w:val="auto"/>
                <w:sz w:val="24"/>
              </w:rPr>
              <w:t>。</w:t>
            </w:r>
            <w:r>
              <w:rPr>
                <w:rFonts w:hint="eastAsia"/>
                <w:bCs/>
                <w:color w:val="auto"/>
                <w:sz w:val="24"/>
                <w:lang w:val="en-US" w:eastAsia="zh-CN"/>
              </w:rPr>
              <w:t>产品</w:t>
            </w:r>
            <w:r>
              <w:rPr>
                <w:rFonts w:hint="eastAsia" w:hAnsi="宋体"/>
                <w:color w:val="auto"/>
                <w:sz w:val="24"/>
                <w:lang w:val="en-US" w:eastAsia="zh-CN"/>
              </w:rPr>
              <w:t>为直径为0.5cm颗粒状，此工序过程仅产生噪声。</w:t>
            </w:r>
          </w:p>
          <w:p>
            <w:pPr>
              <w:spacing w:line="440" w:lineRule="exact"/>
              <w:ind w:firstLine="482" w:firstLineChars="200"/>
              <w:rPr>
                <w:rFonts w:ascii="宋体" w:hAnsi="宋体"/>
                <w:b/>
                <w:bCs/>
                <w:color w:val="000000"/>
                <w:sz w:val="24"/>
              </w:rPr>
            </w:pPr>
            <w:r>
              <w:rPr>
                <w:rFonts w:hint="eastAsia" w:ascii="宋体" w:hAnsi="宋体"/>
                <w:b/>
                <w:bCs/>
                <w:color w:val="000000"/>
                <w:sz w:val="24"/>
              </w:rPr>
              <w:t>主要污染工序：</w:t>
            </w:r>
          </w:p>
          <w:p>
            <w:pPr>
              <w:spacing w:line="440" w:lineRule="exact"/>
              <w:ind w:firstLine="480" w:firstLineChars="200"/>
              <w:rPr>
                <w:rFonts w:ascii="宋体" w:hAnsi="宋体"/>
                <w:color w:val="000000"/>
                <w:sz w:val="24"/>
              </w:rPr>
            </w:pPr>
            <w:r>
              <w:rPr>
                <w:rFonts w:hint="eastAsia"/>
                <w:color w:val="000000"/>
                <w:sz w:val="24"/>
              </w:rPr>
              <w:t>通过工艺流程分析，该项目</w:t>
            </w:r>
            <w:r>
              <w:rPr>
                <w:color w:val="000000"/>
                <w:sz w:val="24"/>
              </w:rPr>
              <w:t>营运期主要产污环节见</w:t>
            </w:r>
            <w:r>
              <w:rPr>
                <w:rFonts w:hint="eastAsia"/>
                <w:color w:val="000000"/>
                <w:sz w:val="24"/>
              </w:rPr>
              <w:t>下表</w:t>
            </w:r>
            <w:r>
              <w:rPr>
                <w:rFonts w:hint="eastAsia" w:ascii="宋体" w:hAnsi="宋体"/>
                <w:color w:val="000000"/>
                <w:sz w:val="24"/>
              </w:rPr>
              <w:t>。</w:t>
            </w:r>
          </w:p>
          <w:p>
            <w:pPr>
              <w:spacing w:line="440" w:lineRule="exact"/>
              <w:jc w:val="center"/>
              <w:rPr>
                <w:rFonts w:ascii="宋体" w:hAnsi="宋体"/>
                <w:b/>
                <w:color w:val="000000"/>
                <w:sz w:val="24"/>
              </w:rPr>
            </w:pPr>
            <w:r>
              <w:rPr>
                <w:rFonts w:hint="eastAsia" w:ascii="宋体" w:hAnsi="宋体"/>
                <w:b/>
                <w:color w:val="000000"/>
                <w:sz w:val="24"/>
              </w:rPr>
              <w:t>表</w:t>
            </w:r>
            <w:r>
              <w:rPr>
                <w:rFonts w:hint="eastAsia" w:ascii="宋体" w:hAnsi="宋体"/>
                <w:b/>
                <w:color w:val="000000"/>
                <w:sz w:val="24"/>
                <w:lang w:val="en-US" w:eastAsia="zh-CN"/>
              </w:rPr>
              <w:t>17</w:t>
            </w:r>
            <w:r>
              <w:rPr>
                <w:rFonts w:hint="eastAsia" w:ascii="宋体" w:hAnsi="宋体"/>
                <w:b/>
                <w:color w:val="000000"/>
                <w:sz w:val="24"/>
              </w:rPr>
              <w:t xml:space="preserve">      项目产污环节一览表</w:t>
            </w:r>
          </w:p>
          <w:tbl>
            <w:tblPr>
              <w:tblStyle w:val="22"/>
              <w:tblW w:w="5000" w:type="pct"/>
              <w:jc w:val="center"/>
              <w:tblLayout w:type="fixed"/>
              <w:tblCellMar>
                <w:top w:w="0" w:type="dxa"/>
                <w:left w:w="108" w:type="dxa"/>
                <w:bottom w:w="0" w:type="dxa"/>
                <w:right w:w="108" w:type="dxa"/>
              </w:tblCellMar>
            </w:tblPr>
            <w:tblGrid>
              <w:gridCol w:w="1084"/>
              <w:gridCol w:w="1208"/>
              <w:gridCol w:w="1732"/>
              <w:gridCol w:w="4516"/>
            </w:tblGrid>
            <w:tr>
              <w:tblPrEx>
                <w:tblCellMar>
                  <w:top w:w="0" w:type="dxa"/>
                  <w:left w:w="108" w:type="dxa"/>
                  <w:bottom w:w="0" w:type="dxa"/>
                  <w:right w:w="108" w:type="dxa"/>
                </w:tblCellMar>
              </w:tblPrEx>
              <w:trPr>
                <w:trHeight w:val="397" w:hRule="atLeast"/>
                <w:jc w:val="center"/>
              </w:trPr>
              <w:tc>
                <w:tcPr>
                  <w:tcW w:w="1084" w:type="dxa"/>
                  <w:tcBorders>
                    <w:top w:val="single" w:color="auto" w:sz="8" w:space="0"/>
                    <w:bottom w:val="single" w:color="auto" w:sz="8" w:space="0"/>
                    <w:right w:val="single" w:color="auto" w:sz="8" w:space="0"/>
                  </w:tcBorders>
                  <w:noWrap w:val="0"/>
                  <w:vAlign w:val="center"/>
                </w:tcPr>
                <w:p>
                  <w:pPr>
                    <w:adjustRightInd w:val="0"/>
                    <w:snapToGrid w:val="0"/>
                    <w:jc w:val="center"/>
                    <w:rPr>
                      <w:b/>
                      <w:color w:val="000000"/>
                      <w:sz w:val="21"/>
                      <w:szCs w:val="21"/>
                    </w:rPr>
                  </w:pPr>
                  <w:r>
                    <w:rPr>
                      <w:rFonts w:hAnsi="宋体"/>
                      <w:b/>
                      <w:color w:val="000000"/>
                      <w:sz w:val="21"/>
                      <w:szCs w:val="21"/>
                    </w:rPr>
                    <w:t>污染因素</w:t>
                  </w:r>
                </w:p>
              </w:tc>
              <w:tc>
                <w:tcPr>
                  <w:tcW w:w="1208" w:type="dxa"/>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b/>
                      <w:color w:val="000000"/>
                      <w:sz w:val="21"/>
                      <w:szCs w:val="21"/>
                    </w:rPr>
                  </w:pPr>
                  <w:r>
                    <w:rPr>
                      <w:rFonts w:hAnsi="宋体"/>
                      <w:b/>
                      <w:color w:val="000000"/>
                      <w:sz w:val="21"/>
                      <w:szCs w:val="21"/>
                    </w:rPr>
                    <w:t>产污环节</w:t>
                  </w:r>
                </w:p>
              </w:tc>
              <w:tc>
                <w:tcPr>
                  <w:tcW w:w="1732" w:type="dxa"/>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b/>
                      <w:color w:val="000000"/>
                      <w:sz w:val="21"/>
                      <w:szCs w:val="21"/>
                    </w:rPr>
                  </w:pPr>
                  <w:r>
                    <w:rPr>
                      <w:rFonts w:hAnsi="宋体"/>
                      <w:b/>
                      <w:color w:val="000000"/>
                      <w:sz w:val="21"/>
                      <w:szCs w:val="21"/>
                    </w:rPr>
                    <w:t>污染物</w:t>
                  </w:r>
                </w:p>
              </w:tc>
              <w:tc>
                <w:tcPr>
                  <w:tcW w:w="4516" w:type="dxa"/>
                  <w:tcBorders>
                    <w:top w:val="single" w:color="auto" w:sz="8" w:space="0"/>
                    <w:left w:val="single" w:color="auto" w:sz="8" w:space="0"/>
                    <w:bottom w:val="single" w:color="auto" w:sz="8" w:space="0"/>
                  </w:tcBorders>
                  <w:noWrap w:val="0"/>
                  <w:vAlign w:val="center"/>
                </w:tcPr>
                <w:p>
                  <w:pPr>
                    <w:adjustRightInd w:val="0"/>
                    <w:snapToGrid w:val="0"/>
                    <w:jc w:val="center"/>
                    <w:rPr>
                      <w:b/>
                      <w:color w:val="000000"/>
                      <w:sz w:val="21"/>
                      <w:szCs w:val="21"/>
                    </w:rPr>
                  </w:pPr>
                  <w:r>
                    <w:rPr>
                      <w:rFonts w:hAnsi="宋体"/>
                      <w:b/>
                      <w:color w:val="000000"/>
                      <w:sz w:val="21"/>
                      <w:szCs w:val="21"/>
                    </w:rPr>
                    <w:t>污染防治措施</w:t>
                  </w:r>
                </w:p>
              </w:tc>
            </w:tr>
            <w:tr>
              <w:tblPrEx>
                <w:tblCellMar>
                  <w:top w:w="0" w:type="dxa"/>
                  <w:left w:w="108" w:type="dxa"/>
                  <w:bottom w:w="0" w:type="dxa"/>
                  <w:right w:w="108" w:type="dxa"/>
                </w:tblCellMar>
              </w:tblPrEx>
              <w:trPr>
                <w:trHeight w:val="408" w:hRule="atLeast"/>
                <w:jc w:val="center"/>
              </w:trPr>
              <w:tc>
                <w:tcPr>
                  <w:tcW w:w="1084" w:type="dxa"/>
                  <w:vMerge w:val="restart"/>
                  <w:tcBorders>
                    <w:top w:val="single" w:color="auto" w:sz="8" w:space="0"/>
                    <w:right w:val="single" w:color="auto" w:sz="4" w:space="0"/>
                  </w:tcBorders>
                  <w:noWrap w:val="0"/>
                  <w:vAlign w:val="center"/>
                </w:tcPr>
                <w:p>
                  <w:pPr>
                    <w:adjustRightInd w:val="0"/>
                    <w:snapToGrid w:val="0"/>
                    <w:jc w:val="center"/>
                    <w:rPr>
                      <w:rFonts w:ascii="宋体" w:hAnsi="宋体"/>
                      <w:sz w:val="21"/>
                      <w:szCs w:val="21"/>
                    </w:rPr>
                  </w:pPr>
                  <w:r>
                    <w:rPr>
                      <w:rFonts w:hint="eastAsia" w:ascii="宋体" w:hAnsi="宋体"/>
                      <w:sz w:val="21"/>
                      <w:szCs w:val="21"/>
                    </w:rPr>
                    <w:t>废气</w:t>
                  </w:r>
                </w:p>
              </w:tc>
              <w:tc>
                <w:tcPr>
                  <w:tcW w:w="1208" w:type="dxa"/>
                  <w:vMerge w:val="restart"/>
                  <w:tcBorders>
                    <w:top w:val="single" w:color="auto" w:sz="8" w:space="0"/>
                    <w:left w:val="single" w:color="auto" w:sz="4" w:space="0"/>
                    <w:right w:val="single" w:color="auto" w:sz="4" w:space="0"/>
                  </w:tcBorders>
                  <w:noWrap w:val="0"/>
                  <w:vAlign w:val="center"/>
                </w:tcPr>
                <w:p>
                  <w:pPr>
                    <w:adjustRightInd w:val="0"/>
                    <w:snapToGrid w:val="0"/>
                    <w:jc w:val="center"/>
                    <w:rPr>
                      <w:rFonts w:hint="default" w:ascii="宋体" w:hAnsi="宋体" w:eastAsia="宋体"/>
                      <w:sz w:val="21"/>
                      <w:szCs w:val="21"/>
                      <w:lang w:val="en-US" w:eastAsia="zh-CN"/>
                    </w:rPr>
                  </w:pPr>
                  <w:r>
                    <w:rPr>
                      <w:rFonts w:hint="eastAsia" w:ascii="宋体" w:hAnsi="宋体"/>
                      <w:sz w:val="21"/>
                      <w:szCs w:val="21"/>
                      <w:lang w:val="en-US" w:eastAsia="zh-CN"/>
                    </w:rPr>
                    <w:t>团粒工序</w:t>
                  </w:r>
                </w:p>
              </w:tc>
              <w:tc>
                <w:tcPr>
                  <w:tcW w:w="1732" w:type="dxa"/>
                  <w:tcBorders>
                    <w:top w:val="single" w:color="auto" w:sz="8"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宋体" w:hAnsi="宋体" w:eastAsia="宋体"/>
                      <w:sz w:val="21"/>
                      <w:szCs w:val="21"/>
                      <w:lang w:eastAsia="zh-CN"/>
                    </w:rPr>
                  </w:pPr>
                  <w:r>
                    <w:rPr>
                      <w:rFonts w:hint="eastAsia" w:ascii="宋体" w:hAnsi="宋体"/>
                      <w:sz w:val="21"/>
                      <w:szCs w:val="21"/>
                      <w:lang w:val="en-US" w:eastAsia="zh-CN"/>
                    </w:rPr>
                    <w:t>颗粒物</w:t>
                  </w:r>
                </w:p>
              </w:tc>
              <w:tc>
                <w:tcPr>
                  <w:tcW w:w="4516" w:type="dxa"/>
                  <w:vMerge w:val="restart"/>
                  <w:tcBorders>
                    <w:top w:val="single" w:color="auto" w:sz="8" w:space="0"/>
                    <w:left w:val="single" w:color="auto" w:sz="4" w:space="0"/>
                  </w:tcBorders>
                  <w:noWrap w:val="0"/>
                  <w:vAlign w:val="center"/>
                </w:tcPr>
                <w:p>
                  <w:pPr>
                    <w:snapToGrid w:val="0"/>
                    <w:jc w:val="left"/>
                    <w:rPr>
                      <w:sz w:val="21"/>
                      <w:szCs w:val="21"/>
                    </w:rPr>
                  </w:pPr>
                  <w:r>
                    <w:rPr>
                      <w:rFonts w:hint="eastAsia" w:hAnsi="宋体"/>
                      <w:bCs/>
                      <w:sz w:val="21"/>
                      <w:szCs w:val="21"/>
                      <w:lang w:val="en-US" w:eastAsia="zh-CN"/>
                    </w:rPr>
                    <w:t>团粒机上方安装集气罩收集</w:t>
                  </w:r>
                  <w:r>
                    <w:rPr>
                      <w:rFonts w:hint="eastAsia" w:hAnsi="宋体"/>
                      <w:bCs/>
                      <w:sz w:val="21"/>
                      <w:szCs w:val="21"/>
                    </w:rPr>
                    <w:t>，物料输送采用全密闭螺旋输送机，</w:t>
                  </w:r>
                  <w:r>
                    <w:rPr>
                      <w:rFonts w:hint="eastAsia" w:cs="Times New Roman"/>
                      <w:color w:val="auto"/>
                      <w:sz w:val="21"/>
                      <w:szCs w:val="21"/>
                      <w:lang w:val="en-US" w:eastAsia="zh-CN"/>
                    </w:rPr>
                    <w:t>有机废气</w:t>
                  </w:r>
                  <w:r>
                    <w:rPr>
                      <w:rFonts w:hint="default" w:ascii="Times New Roman" w:hAnsi="Times New Roman" w:cs="Times New Roman"/>
                      <w:color w:val="auto"/>
                      <w:sz w:val="21"/>
                      <w:szCs w:val="21"/>
                    </w:rPr>
                    <w:t>经</w:t>
                  </w:r>
                  <w:r>
                    <w:rPr>
                      <w:rFonts w:hint="eastAsia" w:cs="Times New Roman"/>
                      <w:color w:val="auto"/>
                      <w:sz w:val="21"/>
                      <w:szCs w:val="21"/>
                      <w:lang w:val="en-US" w:eastAsia="zh-CN"/>
                    </w:rPr>
                    <w:t>集气罩</w:t>
                  </w:r>
                  <w:r>
                    <w:rPr>
                      <w:rFonts w:hint="default" w:ascii="Times New Roman" w:hAnsi="Times New Roman" w:cs="Times New Roman"/>
                      <w:color w:val="auto"/>
                      <w:sz w:val="21"/>
                      <w:szCs w:val="21"/>
                    </w:rPr>
                    <w:t>收集+袋式除尘器（1套）+</w:t>
                  </w:r>
                  <w:r>
                    <w:rPr>
                      <w:rFonts w:hint="eastAsia" w:ascii="Times New Roman" w:hAnsi="Times New Roman" w:eastAsia="宋体" w:cs="Times New Roman"/>
                      <w:b w:val="0"/>
                      <w:bCs w:val="0"/>
                      <w:color w:val="auto"/>
                      <w:kern w:val="2"/>
                      <w:sz w:val="21"/>
                      <w:szCs w:val="21"/>
                      <w:lang w:val="en-US" w:eastAsia="zh-CN" w:bidi="ar-SA"/>
                    </w:rPr>
                    <w:t>活性炭吸附脱附</w:t>
                  </w:r>
                  <w:r>
                    <w:rPr>
                      <w:rFonts w:hint="eastAsia" w:cs="Times New Roman"/>
                      <w:b w:val="0"/>
                      <w:bCs w:val="0"/>
                      <w:color w:val="auto"/>
                      <w:kern w:val="2"/>
                      <w:sz w:val="21"/>
                      <w:szCs w:val="21"/>
                      <w:lang w:val="en-US" w:eastAsia="zh-CN" w:bidi="ar-SA"/>
                    </w:rPr>
                    <w:t>+</w:t>
                  </w:r>
                  <w:r>
                    <w:rPr>
                      <w:rFonts w:hint="eastAsia" w:ascii="Times New Roman" w:hAnsi="Times New Roman" w:eastAsia="宋体" w:cs="Times New Roman"/>
                      <w:b w:val="0"/>
                      <w:bCs w:val="0"/>
                      <w:color w:val="auto"/>
                      <w:kern w:val="2"/>
                      <w:sz w:val="21"/>
                      <w:szCs w:val="21"/>
                      <w:lang w:val="en-US" w:eastAsia="zh-CN" w:bidi="ar-SA"/>
                    </w:rPr>
                    <w:t>催化燃烧装置处理</w:t>
                  </w:r>
                  <w:r>
                    <w:rPr>
                      <w:rFonts w:hint="eastAsia" w:cs="Times New Roman"/>
                      <w:color w:val="auto"/>
                      <w:sz w:val="21"/>
                      <w:szCs w:val="21"/>
                      <w:lang w:val="en-US" w:eastAsia="zh-CN"/>
                    </w:rPr>
                    <w:t>+</w:t>
                  </w:r>
                  <w:r>
                    <w:rPr>
                      <w:rFonts w:hint="default" w:ascii="Times New Roman" w:hAnsi="Times New Roman" w:cs="Times New Roman"/>
                      <w:color w:val="auto"/>
                      <w:sz w:val="21"/>
                      <w:szCs w:val="21"/>
                    </w:rPr>
                    <w:t>15m高排气筒排放</w:t>
                  </w:r>
                </w:p>
              </w:tc>
            </w:tr>
            <w:tr>
              <w:tblPrEx>
                <w:tblCellMar>
                  <w:top w:w="0" w:type="dxa"/>
                  <w:left w:w="108" w:type="dxa"/>
                  <w:bottom w:w="0" w:type="dxa"/>
                  <w:right w:w="108" w:type="dxa"/>
                </w:tblCellMar>
              </w:tblPrEx>
              <w:trPr>
                <w:trHeight w:val="621" w:hRule="atLeast"/>
                <w:jc w:val="center"/>
              </w:trPr>
              <w:tc>
                <w:tcPr>
                  <w:tcW w:w="1084" w:type="dxa"/>
                  <w:vMerge w:val="continue"/>
                  <w:tcBorders>
                    <w:right w:val="single" w:color="auto" w:sz="4" w:space="0"/>
                  </w:tcBorders>
                  <w:noWrap w:val="0"/>
                  <w:vAlign w:val="center"/>
                </w:tcPr>
                <w:p>
                  <w:pPr>
                    <w:adjustRightInd w:val="0"/>
                    <w:snapToGrid w:val="0"/>
                    <w:jc w:val="center"/>
                    <w:rPr>
                      <w:rFonts w:hint="eastAsia" w:ascii="宋体" w:hAnsi="宋体"/>
                      <w:sz w:val="21"/>
                      <w:szCs w:val="21"/>
                    </w:rPr>
                  </w:pPr>
                </w:p>
              </w:tc>
              <w:tc>
                <w:tcPr>
                  <w:tcW w:w="1208" w:type="dxa"/>
                  <w:vMerge w:val="continue"/>
                  <w:tcBorders>
                    <w:left w:val="single" w:color="auto" w:sz="4" w:space="0"/>
                    <w:right w:val="single" w:color="auto" w:sz="4" w:space="0"/>
                  </w:tcBorders>
                  <w:noWrap w:val="0"/>
                  <w:vAlign w:val="center"/>
                </w:tcPr>
                <w:p>
                  <w:pPr>
                    <w:adjustRightInd w:val="0"/>
                    <w:snapToGrid w:val="0"/>
                    <w:jc w:val="center"/>
                    <w:rPr>
                      <w:rFonts w:hint="eastAsia" w:ascii="宋体" w:hAnsi="宋体"/>
                      <w:sz w:val="21"/>
                      <w:szCs w:val="21"/>
                      <w:lang w:val="en-US" w:eastAsia="zh-CN"/>
                    </w:rPr>
                  </w:pPr>
                </w:p>
              </w:tc>
              <w:tc>
                <w:tcPr>
                  <w:tcW w:w="1732" w:type="dxa"/>
                  <w:tcBorders>
                    <w:top w:val="single" w:color="auto" w:sz="4" w:space="0"/>
                    <w:left w:val="single" w:color="auto" w:sz="4" w:space="0"/>
                    <w:right w:val="single" w:color="auto" w:sz="4" w:space="0"/>
                  </w:tcBorders>
                  <w:noWrap w:val="0"/>
                  <w:vAlign w:val="center"/>
                </w:tcPr>
                <w:p>
                  <w:pPr>
                    <w:adjustRightInd w:val="0"/>
                    <w:snapToGrid w:val="0"/>
                    <w:jc w:val="center"/>
                    <w:rPr>
                      <w:rFonts w:hint="eastAsia" w:ascii="宋体" w:hAnsi="宋体"/>
                      <w:sz w:val="21"/>
                      <w:szCs w:val="21"/>
                      <w:lang w:val="en-US" w:eastAsia="zh-CN"/>
                    </w:rPr>
                  </w:pPr>
                  <w:r>
                    <w:rPr>
                      <w:rFonts w:hint="eastAsia" w:ascii="宋体" w:hAnsi="宋体"/>
                      <w:sz w:val="21"/>
                      <w:szCs w:val="21"/>
                      <w:lang w:val="en-US" w:eastAsia="zh-CN"/>
                    </w:rPr>
                    <w:t>有机废气（非甲烷总烃）</w:t>
                  </w:r>
                </w:p>
              </w:tc>
              <w:tc>
                <w:tcPr>
                  <w:tcW w:w="4516" w:type="dxa"/>
                  <w:vMerge w:val="continue"/>
                  <w:tcBorders>
                    <w:left w:val="single" w:color="auto" w:sz="4" w:space="0"/>
                  </w:tcBorders>
                  <w:noWrap w:val="0"/>
                  <w:vAlign w:val="center"/>
                </w:tcPr>
                <w:p>
                  <w:pPr>
                    <w:snapToGrid w:val="0"/>
                    <w:jc w:val="left"/>
                    <w:rPr>
                      <w:rFonts w:hint="eastAsia" w:hAnsi="宋体"/>
                      <w:bCs/>
                      <w:sz w:val="21"/>
                      <w:szCs w:val="21"/>
                      <w:lang w:val="en-US" w:eastAsia="zh-CN"/>
                    </w:rPr>
                  </w:pPr>
                </w:p>
              </w:tc>
            </w:tr>
            <w:tr>
              <w:tblPrEx>
                <w:tblCellMar>
                  <w:top w:w="0" w:type="dxa"/>
                  <w:left w:w="108" w:type="dxa"/>
                  <w:bottom w:w="0" w:type="dxa"/>
                  <w:right w:w="108" w:type="dxa"/>
                </w:tblCellMar>
              </w:tblPrEx>
              <w:trPr>
                <w:trHeight w:val="681" w:hRule="atLeast"/>
                <w:jc w:val="center"/>
              </w:trPr>
              <w:tc>
                <w:tcPr>
                  <w:tcW w:w="1084" w:type="dxa"/>
                  <w:tcBorders>
                    <w:top w:val="single" w:color="auto" w:sz="4" w:space="0"/>
                    <w:right w:val="single" w:color="auto" w:sz="4" w:space="0"/>
                  </w:tcBorders>
                  <w:noWrap w:val="0"/>
                  <w:vAlign w:val="center"/>
                </w:tcPr>
                <w:p>
                  <w:pPr>
                    <w:adjustRightInd w:val="0"/>
                    <w:snapToGrid w:val="0"/>
                    <w:jc w:val="center"/>
                    <w:rPr>
                      <w:rFonts w:hint="eastAsia" w:ascii="宋体" w:hAnsi="宋体"/>
                      <w:sz w:val="21"/>
                      <w:szCs w:val="21"/>
                    </w:rPr>
                  </w:pPr>
                  <w:r>
                    <w:rPr>
                      <w:rFonts w:hint="eastAsia" w:ascii="宋体" w:hAnsi="宋体"/>
                      <w:sz w:val="21"/>
                      <w:szCs w:val="21"/>
                    </w:rPr>
                    <w:t>废水</w:t>
                  </w:r>
                </w:p>
              </w:tc>
              <w:tc>
                <w:tcPr>
                  <w:tcW w:w="1208" w:type="dxa"/>
                  <w:tcBorders>
                    <w:top w:val="single" w:color="auto" w:sz="4" w:space="0"/>
                    <w:left w:val="single" w:color="auto" w:sz="4" w:space="0"/>
                    <w:right w:val="single" w:color="auto" w:sz="4" w:space="0"/>
                  </w:tcBorders>
                  <w:noWrap w:val="0"/>
                  <w:vAlign w:val="center"/>
                </w:tcPr>
                <w:p>
                  <w:pPr>
                    <w:adjustRightInd w:val="0"/>
                    <w:snapToGrid w:val="0"/>
                    <w:jc w:val="center"/>
                    <w:rPr>
                      <w:sz w:val="21"/>
                      <w:szCs w:val="21"/>
                    </w:rPr>
                  </w:pPr>
                  <w:r>
                    <w:rPr>
                      <w:sz w:val="21"/>
                      <w:szCs w:val="21"/>
                    </w:rPr>
                    <w:t>生活污水</w:t>
                  </w:r>
                </w:p>
              </w:tc>
              <w:tc>
                <w:tcPr>
                  <w:tcW w:w="1732" w:type="dxa"/>
                  <w:tcBorders>
                    <w:top w:val="single" w:color="auto" w:sz="4" w:space="0"/>
                    <w:left w:val="single" w:color="auto" w:sz="4" w:space="0"/>
                    <w:right w:val="single" w:color="auto" w:sz="4" w:space="0"/>
                  </w:tcBorders>
                  <w:noWrap w:val="0"/>
                  <w:vAlign w:val="center"/>
                </w:tcPr>
                <w:p>
                  <w:pPr>
                    <w:adjustRightInd w:val="0"/>
                    <w:snapToGrid w:val="0"/>
                    <w:jc w:val="center"/>
                    <w:rPr>
                      <w:sz w:val="21"/>
                      <w:szCs w:val="21"/>
                    </w:rPr>
                  </w:pPr>
                  <w:r>
                    <w:rPr>
                      <w:sz w:val="21"/>
                      <w:szCs w:val="21"/>
                    </w:rPr>
                    <w:t>COD、SS、NH</w:t>
                  </w:r>
                  <w:r>
                    <w:rPr>
                      <w:sz w:val="21"/>
                      <w:szCs w:val="21"/>
                      <w:vertAlign w:val="subscript"/>
                    </w:rPr>
                    <w:t>3</w:t>
                  </w:r>
                  <w:r>
                    <w:rPr>
                      <w:sz w:val="21"/>
                      <w:szCs w:val="21"/>
                    </w:rPr>
                    <w:t>-N</w:t>
                  </w:r>
                  <w:r>
                    <w:rPr>
                      <w:rFonts w:hint="eastAsia"/>
                      <w:sz w:val="21"/>
                      <w:szCs w:val="21"/>
                    </w:rPr>
                    <w:t>、TN、TP</w:t>
                  </w:r>
                </w:p>
              </w:tc>
              <w:tc>
                <w:tcPr>
                  <w:tcW w:w="4516" w:type="dxa"/>
                  <w:tcBorders>
                    <w:top w:val="single" w:color="auto" w:sz="4" w:space="0"/>
                    <w:left w:val="single" w:color="auto" w:sz="4" w:space="0"/>
                  </w:tcBorders>
                  <w:noWrap w:val="0"/>
                  <w:vAlign w:val="center"/>
                </w:tcPr>
                <w:p>
                  <w:pPr>
                    <w:adjustRightInd w:val="0"/>
                    <w:snapToGrid w:val="0"/>
                    <w:jc w:val="left"/>
                    <w:rPr>
                      <w:sz w:val="21"/>
                      <w:szCs w:val="21"/>
                    </w:rPr>
                  </w:pPr>
                  <w:r>
                    <w:rPr>
                      <w:rFonts w:hint="eastAsia" w:hAnsi="宋体"/>
                      <w:bCs/>
                      <w:sz w:val="21"/>
                      <w:szCs w:val="21"/>
                    </w:rPr>
                    <w:t>项目不产生生产废水，排入大召营污水处理厂进一步处理。</w:t>
                  </w:r>
                </w:p>
              </w:tc>
            </w:tr>
            <w:tr>
              <w:tblPrEx>
                <w:tblCellMar>
                  <w:top w:w="0" w:type="dxa"/>
                  <w:left w:w="108" w:type="dxa"/>
                  <w:bottom w:w="0" w:type="dxa"/>
                  <w:right w:w="108" w:type="dxa"/>
                </w:tblCellMar>
              </w:tblPrEx>
              <w:trPr>
                <w:trHeight w:val="454" w:hRule="atLeast"/>
                <w:jc w:val="center"/>
              </w:trPr>
              <w:tc>
                <w:tcPr>
                  <w:tcW w:w="1084" w:type="dxa"/>
                  <w:vMerge w:val="restart"/>
                  <w:tcBorders>
                    <w:top w:val="single" w:color="auto" w:sz="4" w:space="0"/>
                    <w:right w:val="single" w:color="auto" w:sz="4" w:space="0"/>
                  </w:tcBorders>
                  <w:noWrap w:val="0"/>
                  <w:vAlign w:val="center"/>
                </w:tcPr>
                <w:p>
                  <w:pPr>
                    <w:adjustRightInd w:val="0"/>
                    <w:snapToGrid w:val="0"/>
                    <w:jc w:val="center"/>
                    <w:rPr>
                      <w:rFonts w:ascii="宋体" w:hAnsi="宋体"/>
                      <w:sz w:val="21"/>
                      <w:szCs w:val="21"/>
                    </w:rPr>
                  </w:pPr>
                  <w:r>
                    <w:rPr>
                      <w:rFonts w:hint="eastAsia" w:ascii="宋体" w:hAnsi="宋体"/>
                      <w:sz w:val="21"/>
                      <w:szCs w:val="21"/>
                    </w:rPr>
                    <w:t>固废</w:t>
                  </w:r>
                </w:p>
              </w:tc>
              <w:tc>
                <w:tcPr>
                  <w:tcW w:w="120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sz w:val="21"/>
                      <w:szCs w:val="21"/>
                    </w:rPr>
                  </w:pPr>
                  <w:r>
                    <w:rPr>
                      <w:rFonts w:hint="eastAsia"/>
                      <w:sz w:val="21"/>
                      <w:szCs w:val="21"/>
                    </w:rPr>
                    <w:t>分拣</w:t>
                  </w:r>
                </w:p>
              </w:tc>
              <w:tc>
                <w:tcPr>
                  <w:tcW w:w="173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eastAsia="宋体"/>
                      <w:sz w:val="21"/>
                      <w:szCs w:val="21"/>
                      <w:lang w:val="en-US" w:eastAsia="zh-CN"/>
                    </w:rPr>
                  </w:pPr>
                  <w:r>
                    <w:rPr>
                      <w:rFonts w:hint="eastAsia"/>
                      <w:sz w:val="21"/>
                      <w:szCs w:val="21"/>
                    </w:rPr>
                    <w:t>人工分拣</w:t>
                  </w:r>
                  <w:r>
                    <w:rPr>
                      <w:rFonts w:hint="eastAsia"/>
                      <w:sz w:val="21"/>
                      <w:szCs w:val="21"/>
                      <w:lang w:val="en-US" w:eastAsia="zh-CN"/>
                    </w:rPr>
                    <w:t>杂物</w:t>
                  </w:r>
                </w:p>
              </w:tc>
              <w:tc>
                <w:tcPr>
                  <w:tcW w:w="4516" w:type="dxa"/>
                  <w:vMerge w:val="restart"/>
                  <w:tcBorders>
                    <w:top w:val="single" w:color="auto" w:sz="4" w:space="0"/>
                    <w:left w:val="single" w:color="auto" w:sz="4" w:space="0"/>
                  </w:tcBorders>
                  <w:noWrap w:val="0"/>
                  <w:vAlign w:val="center"/>
                </w:tcPr>
                <w:p>
                  <w:pPr>
                    <w:adjustRightInd w:val="0"/>
                    <w:snapToGrid w:val="0"/>
                    <w:jc w:val="left"/>
                    <w:rPr>
                      <w:rFonts w:hint="eastAsia"/>
                      <w:sz w:val="21"/>
                      <w:szCs w:val="21"/>
                      <w:highlight w:val="yellow"/>
                    </w:rPr>
                  </w:pPr>
                  <w:r>
                    <w:rPr>
                      <w:rFonts w:hint="eastAsia"/>
                      <w:color w:val="000000"/>
                      <w:sz w:val="21"/>
                      <w:szCs w:val="21"/>
                      <w:lang w:val="en-US" w:eastAsia="zh-CN"/>
                    </w:rPr>
                    <w:t>20m</w:t>
                  </w:r>
                  <w:r>
                    <w:rPr>
                      <w:rFonts w:hint="eastAsia"/>
                      <w:color w:val="000000"/>
                      <w:sz w:val="21"/>
                      <w:szCs w:val="21"/>
                      <w:vertAlign w:val="superscript"/>
                      <w:lang w:val="en-US" w:eastAsia="zh-CN"/>
                    </w:rPr>
                    <w:t>2</w:t>
                  </w:r>
                  <w:r>
                    <w:rPr>
                      <w:rFonts w:hint="eastAsia"/>
                      <w:color w:val="000000"/>
                      <w:sz w:val="21"/>
                      <w:szCs w:val="21"/>
                      <w:vertAlign w:val="baseline"/>
                      <w:lang w:val="en-US" w:eastAsia="zh-CN"/>
                    </w:rPr>
                    <w:t>一般固废暂存间</w:t>
                  </w:r>
                  <w:r>
                    <w:rPr>
                      <w:rFonts w:hint="eastAsia"/>
                      <w:color w:val="000000"/>
                      <w:sz w:val="21"/>
                      <w:szCs w:val="21"/>
                    </w:rPr>
                    <w:t>，定期</w:t>
                  </w:r>
                  <w:r>
                    <w:rPr>
                      <w:rFonts w:hint="eastAsia"/>
                      <w:color w:val="000000"/>
                      <w:sz w:val="21"/>
                      <w:szCs w:val="21"/>
                      <w:lang w:val="en-US" w:eastAsia="zh-CN"/>
                    </w:rPr>
                    <w:t>出</w:t>
                  </w:r>
                  <w:r>
                    <w:rPr>
                      <w:rFonts w:hint="eastAsia"/>
                      <w:color w:val="000000"/>
                      <w:sz w:val="21"/>
                      <w:szCs w:val="21"/>
                    </w:rPr>
                    <w:t>售</w:t>
                  </w:r>
                </w:p>
              </w:tc>
            </w:tr>
            <w:tr>
              <w:tblPrEx>
                <w:tblCellMar>
                  <w:top w:w="0" w:type="dxa"/>
                  <w:left w:w="108" w:type="dxa"/>
                  <w:bottom w:w="0" w:type="dxa"/>
                  <w:right w:w="108" w:type="dxa"/>
                </w:tblCellMar>
              </w:tblPrEx>
              <w:trPr>
                <w:trHeight w:val="397" w:hRule="atLeast"/>
                <w:jc w:val="center"/>
              </w:trPr>
              <w:tc>
                <w:tcPr>
                  <w:tcW w:w="1084" w:type="dxa"/>
                  <w:vMerge w:val="continue"/>
                  <w:tcBorders>
                    <w:right w:val="single" w:color="auto" w:sz="4" w:space="0"/>
                  </w:tcBorders>
                  <w:noWrap w:val="0"/>
                  <w:vAlign w:val="center"/>
                </w:tcPr>
                <w:p>
                  <w:pPr>
                    <w:adjustRightInd w:val="0"/>
                    <w:snapToGrid w:val="0"/>
                    <w:jc w:val="center"/>
                    <w:rPr>
                      <w:rFonts w:hint="eastAsia" w:ascii="宋体" w:hAnsi="宋体"/>
                      <w:sz w:val="21"/>
                      <w:szCs w:val="21"/>
                    </w:rPr>
                  </w:pPr>
                </w:p>
              </w:tc>
              <w:tc>
                <w:tcPr>
                  <w:tcW w:w="120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eastAsia="宋体"/>
                      <w:sz w:val="21"/>
                      <w:szCs w:val="21"/>
                      <w:lang w:val="en-US" w:eastAsia="zh-CN"/>
                    </w:rPr>
                  </w:pPr>
                  <w:r>
                    <w:rPr>
                      <w:rFonts w:hint="eastAsia"/>
                      <w:sz w:val="21"/>
                      <w:szCs w:val="21"/>
                      <w:lang w:val="en-US" w:eastAsia="zh-CN"/>
                    </w:rPr>
                    <w:t>团粒工序</w:t>
                  </w:r>
                </w:p>
              </w:tc>
              <w:tc>
                <w:tcPr>
                  <w:tcW w:w="173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eastAsia="宋体"/>
                      <w:sz w:val="21"/>
                      <w:szCs w:val="21"/>
                      <w:lang w:val="en-US" w:eastAsia="zh-CN"/>
                    </w:rPr>
                  </w:pPr>
                  <w:r>
                    <w:rPr>
                      <w:rFonts w:hint="eastAsia"/>
                      <w:sz w:val="21"/>
                      <w:szCs w:val="21"/>
                      <w:lang w:val="en-US" w:eastAsia="zh-CN"/>
                    </w:rPr>
                    <w:t>除尘器收尘</w:t>
                  </w:r>
                </w:p>
              </w:tc>
              <w:tc>
                <w:tcPr>
                  <w:tcW w:w="4516" w:type="dxa"/>
                  <w:vMerge w:val="continue"/>
                  <w:tcBorders>
                    <w:left w:val="single" w:color="auto" w:sz="4" w:space="0"/>
                    <w:bottom w:val="single" w:color="auto" w:sz="4" w:space="0"/>
                  </w:tcBorders>
                  <w:noWrap w:val="0"/>
                  <w:vAlign w:val="center"/>
                </w:tcPr>
                <w:p>
                  <w:pPr>
                    <w:adjustRightInd w:val="0"/>
                    <w:snapToGrid w:val="0"/>
                    <w:jc w:val="left"/>
                    <w:rPr>
                      <w:rFonts w:hint="eastAsia"/>
                      <w:color w:val="000000"/>
                      <w:sz w:val="21"/>
                      <w:szCs w:val="21"/>
                    </w:rPr>
                  </w:pPr>
                </w:p>
              </w:tc>
            </w:tr>
            <w:tr>
              <w:tblPrEx>
                <w:tblCellMar>
                  <w:top w:w="0" w:type="dxa"/>
                  <w:left w:w="108" w:type="dxa"/>
                  <w:bottom w:w="0" w:type="dxa"/>
                  <w:right w:w="108" w:type="dxa"/>
                </w:tblCellMar>
              </w:tblPrEx>
              <w:trPr>
                <w:trHeight w:val="397" w:hRule="atLeast"/>
                <w:jc w:val="center"/>
              </w:trPr>
              <w:tc>
                <w:tcPr>
                  <w:tcW w:w="1084" w:type="dxa"/>
                  <w:vMerge w:val="continue"/>
                  <w:tcBorders>
                    <w:right w:val="single" w:color="auto" w:sz="4" w:space="0"/>
                  </w:tcBorders>
                  <w:noWrap w:val="0"/>
                  <w:vAlign w:val="center"/>
                </w:tcPr>
                <w:p>
                  <w:pPr>
                    <w:adjustRightInd w:val="0"/>
                    <w:snapToGrid w:val="0"/>
                    <w:jc w:val="center"/>
                    <w:rPr>
                      <w:rFonts w:hint="eastAsia" w:ascii="宋体" w:hAnsi="宋体"/>
                      <w:sz w:val="21"/>
                      <w:szCs w:val="21"/>
                    </w:rPr>
                  </w:pPr>
                </w:p>
              </w:tc>
              <w:tc>
                <w:tcPr>
                  <w:tcW w:w="120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sz w:val="21"/>
                      <w:szCs w:val="21"/>
                      <w:lang w:val="en-US" w:eastAsia="zh-CN"/>
                    </w:rPr>
                  </w:pPr>
                  <w:r>
                    <w:rPr>
                      <w:rFonts w:hint="eastAsia"/>
                      <w:sz w:val="21"/>
                      <w:szCs w:val="21"/>
                      <w:lang w:val="en-US" w:eastAsia="zh-CN"/>
                    </w:rPr>
                    <w:t>废机油</w:t>
                  </w:r>
                </w:p>
              </w:tc>
              <w:tc>
                <w:tcPr>
                  <w:tcW w:w="173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sz w:val="21"/>
                      <w:szCs w:val="21"/>
                      <w:lang w:val="en-US" w:eastAsia="zh-CN"/>
                    </w:rPr>
                  </w:pPr>
                  <w:r>
                    <w:rPr>
                      <w:rFonts w:hint="eastAsia"/>
                      <w:sz w:val="21"/>
                      <w:szCs w:val="21"/>
                      <w:lang w:val="en-US" w:eastAsia="zh-CN"/>
                    </w:rPr>
                    <w:t>设备维护</w:t>
                  </w:r>
                </w:p>
              </w:tc>
              <w:tc>
                <w:tcPr>
                  <w:tcW w:w="4516" w:type="dxa"/>
                  <w:vMerge w:val="restart"/>
                  <w:tcBorders>
                    <w:top w:val="single" w:color="auto" w:sz="4" w:space="0"/>
                    <w:left w:val="single" w:color="auto" w:sz="4" w:space="0"/>
                  </w:tcBorders>
                  <w:noWrap w:val="0"/>
                  <w:vAlign w:val="center"/>
                </w:tcPr>
                <w:p>
                  <w:pPr>
                    <w:adjustRightInd w:val="0"/>
                    <w:snapToGrid w:val="0"/>
                    <w:jc w:val="left"/>
                    <w:rPr>
                      <w:rFonts w:hint="eastAsia"/>
                      <w:sz w:val="21"/>
                      <w:szCs w:val="21"/>
                      <w:highlight w:val="yellow"/>
                    </w:rPr>
                  </w:pPr>
                  <w:r>
                    <w:rPr>
                      <w:rFonts w:hint="eastAsia"/>
                      <w:color w:val="000000"/>
                      <w:sz w:val="21"/>
                      <w:szCs w:val="21"/>
                      <w:lang w:val="en-US" w:eastAsia="zh-CN"/>
                    </w:rPr>
                    <w:t>5m</w:t>
                  </w:r>
                  <w:r>
                    <w:rPr>
                      <w:rFonts w:hint="eastAsia"/>
                      <w:color w:val="000000"/>
                      <w:sz w:val="21"/>
                      <w:szCs w:val="21"/>
                      <w:vertAlign w:val="superscript"/>
                      <w:lang w:val="en-US" w:eastAsia="zh-CN"/>
                    </w:rPr>
                    <w:t>2</w:t>
                  </w:r>
                  <w:r>
                    <w:rPr>
                      <w:rFonts w:hint="eastAsia"/>
                      <w:color w:val="000000"/>
                      <w:sz w:val="21"/>
                      <w:szCs w:val="21"/>
                      <w:vertAlign w:val="baseline"/>
                      <w:lang w:val="en-US" w:eastAsia="zh-CN"/>
                    </w:rPr>
                    <w:t>危废间暂存</w:t>
                  </w:r>
                  <w:r>
                    <w:rPr>
                      <w:rFonts w:hint="eastAsia"/>
                      <w:color w:val="000000"/>
                      <w:sz w:val="21"/>
                      <w:szCs w:val="21"/>
                    </w:rPr>
                    <w:t>，</w:t>
                  </w:r>
                  <w:r>
                    <w:rPr>
                      <w:rFonts w:hint="eastAsia"/>
                      <w:color w:val="000000"/>
                      <w:sz w:val="21"/>
                      <w:szCs w:val="21"/>
                      <w:lang w:val="en-US" w:eastAsia="zh-CN"/>
                    </w:rPr>
                    <w:t>委托有资质单位处理</w:t>
                  </w:r>
                </w:p>
              </w:tc>
            </w:tr>
            <w:tr>
              <w:tblPrEx>
                <w:tblCellMar>
                  <w:top w:w="0" w:type="dxa"/>
                  <w:left w:w="108" w:type="dxa"/>
                  <w:bottom w:w="0" w:type="dxa"/>
                  <w:right w:w="108" w:type="dxa"/>
                </w:tblCellMar>
              </w:tblPrEx>
              <w:trPr>
                <w:trHeight w:val="397" w:hRule="atLeast"/>
                <w:jc w:val="center"/>
              </w:trPr>
              <w:tc>
                <w:tcPr>
                  <w:tcW w:w="1084" w:type="dxa"/>
                  <w:vMerge w:val="continue"/>
                  <w:tcBorders>
                    <w:right w:val="single" w:color="auto" w:sz="4" w:space="0"/>
                  </w:tcBorders>
                  <w:noWrap w:val="0"/>
                  <w:vAlign w:val="center"/>
                </w:tcPr>
                <w:p>
                  <w:pPr>
                    <w:adjustRightInd w:val="0"/>
                    <w:snapToGrid w:val="0"/>
                    <w:jc w:val="center"/>
                    <w:rPr>
                      <w:rFonts w:hint="eastAsia" w:ascii="宋体" w:hAnsi="宋体"/>
                      <w:sz w:val="21"/>
                      <w:szCs w:val="21"/>
                    </w:rPr>
                  </w:pPr>
                </w:p>
              </w:tc>
              <w:tc>
                <w:tcPr>
                  <w:tcW w:w="120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eastAsia="宋体"/>
                      <w:sz w:val="21"/>
                      <w:szCs w:val="21"/>
                      <w:lang w:eastAsia="zh-CN"/>
                    </w:rPr>
                  </w:pPr>
                  <w:r>
                    <w:rPr>
                      <w:rFonts w:hint="eastAsia"/>
                      <w:sz w:val="21"/>
                      <w:szCs w:val="21"/>
                      <w:lang w:val="en-US" w:eastAsia="zh-CN"/>
                    </w:rPr>
                    <w:t>废活性炭</w:t>
                  </w:r>
                </w:p>
              </w:tc>
              <w:tc>
                <w:tcPr>
                  <w:tcW w:w="173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eastAsia="宋体"/>
                      <w:sz w:val="21"/>
                      <w:szCs w:val="21"/>
                      <w:lang w:eastAsia="zh-CN"/>
                    </w:rPr>
                  </w:pPr>
                  <w:r>
                    <w:rPr>
                      <w:rFonts w:hint="eastAsia"/>
                      <w:sz w:val="21"/>
                      <w:szCs w:val="21"/>
                      <w:lang w:val="en-US" w:eastAsia="zh-CN"/>
                    </w:rPr>
                    <w:t>废气处理</w:t>
                  </w:r>
                </w:p>
              </w:tc>
              <w:tc>
                <w:tcPr>
                  <w:tcW w:w="4516" w:type="dxa"/>
                  <w:vMerge w:val="continue"/>
                  <w:tcBorders>
                    <w:left w:val="single" w:color="auto" w:sz="4" w:space="0"/>
                  </w:tcBorders>
                  <w:noWrap w:val="0"/>
                  <w:vAlign w:val="center"/>
                </w:tcPr>
                <w:p>
                  <w:pPr>
                    <w:adjustRightInd w:val="0"/>
                    <w:snapToGrid w:val="0"/>
                    <w:jc w:val="left"/>
                    <w:rPr>
                      <w:rFonts w:hint="eastAsia"/>
                      <w:sz w:val="21"/>
                      <w:szCs w:val="21"/>
                      <w:highlight w:val="yellow"/>
                    </w:rPr>
                  </w:pPr>
                </w:p>
              </w:tc>
            </w:tr>
            <w:tr>
              <w:tblPrEx>
                <w:tblCellMar>
                  <w:top w:w="0" w:type="dxa"/>
                  <w:left w:w="108" w:type="dxa"/>
                  <w:bottom w:w="0" w:type="dxa"/>
                  <w:right w:w="108" w:type="dxa"/>
                </w:tblCellMar>
              </w:tblPrEx>
              <w:trPr>
                <w:trHeight w:val="408" w:hRule="atLeast"/>
                <w:jc w:val="center"/>
              </w:trPr>
              <w:tc>
                <w:tcPr>
                  <w:tcW w:w="1084" w:type="dxa"/>
                  <w:vMerge w:val="continue"/>
                  <w:tcBorders>
                    <w:bottom w:val="single" w:color="auto" w:sz="4" w:space="0"/>
                    <w:right w:val="single" w:color="auto" w:sz="4" w:space="0"/>
                  </w:tcBorders>
                  <w:noWrap w:val="0"/>
                  <w:vAlign w:val="center"/>
                </w:tcPr>
                <w:p>
                  <w:pPr>
                    <w:adjustRightInd w:val="0"/>
                    <w:snapToGrid w:val="0"/>
                    <w:jc w:val="center"/>
                    <w:rPr>
                      <w:rFonts w:ascii="宋体" w:hAnsi="宋体"/>
                      <w:sz w:val="21"/>
                      <w:szCs w:val="21"/>
                    </w:rPr>
                  </w:pPr>
                </w:p>
              </w:tc>
              <w:tc>
                <w:tcPr>
                  <w:tcW w:w="120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废催化剂</w:t>
                  </w:r>
                </w:p>
              </w:tc>
              <w:tc>
                <w:tcPr>
                  <w:tcW w:w="173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color w:val="auto"/>
                      <w:sz w:val="21"/>
                      <w:szCs w:val="21"/>
                    </w:rPr>
                  </w:pPr>
                  <w:r>
                    <w:rPr>
                      <w:rFonts w:hint="eastAsia"/>
                      <w:color w:val="auto"/>
                      <w:sz w:val="21"/>
                      <w:szCs w:val="21"/>
                      <w:lang w:val="en-US" w:eastAsia="zh-CN"/>
                    </w:rPr>
                    <w:t>废气处理</w:t>
                  </w:r>
                </w:p>
              </w:tc>
              <w:tc>
                <w:tcPr>
                  <w:tcW w:w="4516" w:type="dxa"/>
                  <w:vMerge w:val="continue"/>
                  <w:tcBorders>
                    <w:left w:val="single" w:color="auto" w:sz="4" w:space="0"/>
                    <w:bottom w:val="single" w:color="auto" w:sz="4" w:space="0"/>
                  </w:tcBorders>
                  <w:noWrap w:val="0"/>
                  <w:vAlign w:val="center"/>
                </w:tcPr>
                <w:p>
                  <w:pPr>
                    <w:adjustRightInd w:val="0"/>
                    <w:snapToGrid w:val="0"/>
                    <w:jc w:val="left"/>
                    <w:rPr>
                      <w:color w:val="auto"/>
                      <w:sz w:val="21"/>
                      <w:szCs w:val="21"/>
                    </w:rPr>
                  </w:pPr>
                </w:p>
              </w:tc>
            </w:tr>
            <w:tr>
              <w:tblPrEx>
                <w:tblCellMar>
                  <w:top w:w="0" w:type="dxa"/>
                  <w:left w:w="108" w:type="dxa"/>
                  <w:bottom w:w="0" w:type="dxa"/>
                  <w:right w:w="108" w:type="dxa"/>
                </w:tblCellMar>
              </w:tblPrEx>
              <w:trPr>
                <w:trHeight w:val="408" w:hRule="atLeast"/>
                <w:jc w:val="center"/>
              </w:trPr>
              <w:tc>
                <w:tcPr>
                  <w:tcW w:w="1084" w:type="dxa"/>
                  <w:tcBorders>
                    <w:top w:val="single" w:color="auto" w:sz="4" w:space="0"/>
                    <w:bottom w:val="single" w:color="auto" w:sz="8" w:space="0"/>
                    <w:right w:val="single" w:color="auto" w:sz="4" w:space="0"/>
                  </w:tcBorders>
                  <w:noWrap w:val="0"/>
                  <w:vAlign w:val="center"/>
                </w:tcPr>
                <w:p>
                  <w:pPr>
                    <w:adjustRightInd w:val="0"/>
                    <w:snapToGrid w:val="0"/>
                    <w:jc w:val="center"/>
                    <w:rPr>
                      <w:rFonts w:hint="eastAsia" w:ascii="宋体" w:hAnsi="宋体"/>
                      <w:sz w:val="21"/>
                      <w:szCs w:val="21"/>
                    </w:rPr>
                  </w:pPr>
                  <w:r>
                    <w:rPr>
                      <w:rFonts w:hint="eastAsia" w:ascii="宋体" w:hAnsi="宋体"/>
                      <w:sz w:val="21"/>
                      <w:szCs w:val="21"/>
                    </w:rPr>
                    <w:t>噪声</w:t>
                  </w:r>
                </w:p>
              </w:tc>
              <w:tc>
                <w:tcPr>
                  <w:tcW w:w="1208" w:type="dxa"/>
                  <w:tcBorders>
                    <w:top w:val="single" w:color="auto" w:sz="4" w:space="0"/>
                    <w:left w:val="single" w:color="auto" w:sz="4" w:space="0"/>
                    <w:bottom w:val="single" w:color="auto" w:sz="8" w:space="0"/>
                    <w:right w:val="single" w:color="auto" w:sz="4" w:space="0"/>
                  </w:tcBorders>
                  <w:noWrap w:val="0"/>
                  <w:vAlign w:val="center"/>
                </w:tcPr>
                <w:p>
                  <w:pPr>
                    <w:adjustRightInd w:val="0"/>
                    <w:snapToGrid w:val="0"/>
                    <w:jc w:val="center"/>
                    <w:rPr>
                      <w:rFonts w:hint="eastAsia"/>
                      <w:sz w:val="21"/>
                      <w:szCs w:val="21"/>
                      <w:lang w:val="en-US" w:eastAsia="zh-CN"/>
                    </w:rPr>
                  </w:pPr>
                  <w:r>
                    <w:rPr>
                      <w:rFonts w:hint="eastAsia"/>
                      <w:sz w:val="21"/>
                      <w:szCs w:val="21"/>
                      <w:lang w:val="en-US" w:eastAsia="zh-CN"/>
                    </w:rPr>
                    <w:t>团粒、包装</w:t>
                  </w:r>
                </w:p>
              </w:tc>
              <w:tc>
                <w:tcPr>
                  <w:tcW w:w="1732" w:type="dxa"/>
                  <w:tcBorders>
                    <w:top w:val="single" w:color="auto" w:sz="4" w:space="0"/>
                    <w:left w:val="single" w:color="auto" w:sz="4" w:space="0"/>
                    <w:bottom w:val="single" w:color="auto" w:sz="8" w:space="0"/>
                    <w:right w:val="single" w:color="auto" w:sz="4" w:space="0"/>
                  </w:tcBorders>
                  <w:noWrap w:val="0"/>
                  <w:vAlign w:val="center"/>
                </w:tcPr>
                <w:p>
                  <w:pPr>
                    <w:adjustRightInd w:val="0"/>
                    <w:snapToGrid w:val="0"/>
                    <w:jc w:val="center"/>
                    <w:rPr>
                      <w:rFonts w:hint="eastAsia"/>
                      <w:sz w:val="21"/>
                      <w:szCs w:val="21"/>
                    </w:rPr>
                  </w:pPr>
                  <w:r>
                    <w:rPr>
                      <w:rFonts w:hint="eastAsia"/>
                      <w:sz w:val="21"/>
                      <w:szCs w:val="21"/>
                    </w:rPr>
                    <w:t>噪声</w:t>
                  </w:r>
                </w:p>
              </w:tc>
              <w:tc>
                <w:tcPr>
                  <w:tcW w:w="4516" w:type="dxa"/>
                  <w:tcBorders>
                    <w:top w:val="single" w:color="auto" w:sz="4" w:space="0"/>
                    <w:left w:val="single" w:color="auto" w:sz="4" w:space="0"/>
                    <w:bottom w:val="single" w:color="auto" w:sz="8" w:space="0"/>
                  </w:tcBorders>
                  <w:noWrap w:val="0"/>
                  <w:vAlign w:val="center"/>
                </w:tcPr>
                <w:p>
                  <w:pPr>
                    <w:adjustRightInd w:val="0"/>
                    <w:snapToGrid w:val="0"/>
                    <w:jc w:val="left"/>
                    <w:rPr>
                      <w:rFonts w:hint="eastAsia"/>
                      <w:sz w:val="21"/>
                      <w:szCs w:val="21"/>
                    </w:rPr>
                  </w:pPr>
                  <w:r>
                    <w:rPr>
                      <w:rFonts w:hint="eastAsia"/>
                      <w:sz w:val="21"/>
                      <w:szCs w:val="21"/>
                    </w:rPr>
                    <w:t>基础减振、厂房密闭隔音等</w:t>
                  </w:r>
                </w:p>
              </w:tc>
            </w:tr>
          </w:tbl>
          <w:p>
            <w:pPr>
              <w:adjustRightInd w:val="0"/>
              <w:snapToGrid w:val="0"/>
              <w:rPr>
                <w:bCs/>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88" w:hRule="atLeast"/>
          <w:jc w:val="center"/>
        </w:trPr>
        <w:tc>
          <w:tcPr>
            <w:tcW w:w="823" w:type="dxa"/>
            <w:noWrap w:val="0"/>
            <w:vAlign w:val="center"/>
          </w:tcPr>
          <w:p>
            <w:pPr>
              <w:pStyle w:val="18"/>
              <w:adjustRightInd w:val="0"/>
              <w:snapToGrid w:val="0"/>
              <w:spacing w:before="0" w:beforeAutospacing="0" w:after="0" w:afterAutospacing="0"/>
              <w:jc w:val="center"/>
              <w:rPr>
                <w:rFonts w:ascii="Times New Roman" w:hAnsi="Times New Roman"/>
                <w:sz w:val="21"/>
                <w:szCs w:val="21"/>
                <w:lang w:val="en-US" w:eastAsia="zh-CN"/>
              </w:rPr>
            </w:pPr>
            <w:r>
              <w:rPr>
                <w:rFonts w:ascii="Times New Roman"/>
                <w:bCs/>
                <w:kern w:val="2"/>
                <w:sz w:val="24"/>
                <w:szCs w:val="24"/>
                <w:lang w:val="en-US" w:eastAsia="zh-CN"/>
              </w:rPr>
              <w:t>与项目有关的原有环境污染问题</w:t>
            </w:r>
          </w:p>
        </w:tc>
        <w:tc>
          <w:tcPr>
            <w:tcW w:w="8161" w:type="dxa"/>
            <w:noWrap w:val="0"/>
            <w:vAlign w:val="center"/>
          </w:tcPr>
          <w:p>
            <w:pPr>
              <w:adjustRightInd w:val="0"/>
              <w:snapToGrid w:val="0"/>
              <w:spacing w:line="440" w:lineRule="exact"/>
              <w:rPr>
                <w:rFonts w:hint="eastAsia"/>
              </w:rPr>
            </w:pPr>
          </w:p>
          <w:p>
            <w:pPr>
              <w:adjustRightInd w:val="0"/>
              <w:snapToGrid w:val="0"/>
              <w:spacing w:line="440" w:lineRule="exact"/>
              <w:ind w:firstLine="480" w:firstLineChars="200"/>
              <w:rPr>
                <w:rFonts w:hint="eastAsia"/>
              </w:rPr>
            </w:pPr>
          </w:p>
          <w:p>
            <w:pPr>
              <w:adjustRightInd w:val="0"/>
              <w:snapToGrid w:val="0"/>
              <w:spacing w:line="440" w:lineRule="exact"/>
              <w:ind w:firstLine="480" w:firstLineChars="200"/>
              <w:rPr>
                <w:rFonts w:hint="eastAsia"/>
              </w:rPr>
            </w:pPr>
          </w:p>
          <w:p>
            <w:pPr>
              <w:adjustRightInd w:val="0"/>
              <w:snapToGrid w:val="0"/>
              <w:spacing w:line="440" w:lineRule="exact"/>
              <w:ind w:firstLine="480" w:firstLineChars="200"/>
              <w:rPr>
                <w:rFonts w:hint="eastAsia"/>
              </w:rPr>
            </w:pPr>
          </w:p>
          <w:p>
            <w:pPr>
              <w:adjustRightInd w:val="0"/>
              <w:snapToGrid w:val="0"/>
              <w:spacing w:line="440" w:lineRule="exact"/>
              <w:ind w:firstLine="480" w:firstLineChars="200"/>
              <w:rPr>
                <w:rFonts w:hint="eastAsia"/>
              </w:rPr>
            </w:pPr>
          </w:p>
          <w:p>
            <w:pPr>
              <w:adjustRightInd w:val="0"/>
              <w:snapToGrid w:val="0"/>
              <w:spacing w:line="440" w:lineRule="exact"/>
              <w:ind w:firstLine="480" w:firstLineChars="200"/>
              <w:rPr>
                <w:rFonts w:hint="eastAsia"/>
              </w:rPr>
            </w:pPr>
          </w:p>
          <w:p>
            <w:pPr>
              <w:adjustRightInd w:val="0"/>
              <w:snapToGrid w:val="0"/>
              <w:spacing w:line="440" w:lineRule="exact"/>
              <w:ind w:firstLine="480" w:firstLineChars="200"/>
              <w:rPr>
                <w:rFonts w:hint="eastAsia"/>
              </w:rPr>
            </w:pPr>
          </w:p>
          <w:p>
            <w:pPr>
              <w:adjustRightInd w:val="0"/>
              <w:snapToGrid w:val="0"/>
              <w:spacing w:line="440" w:lineRule="exact"/>
              <w:ind w:firstLine="480" w:firstLineChars="200"/>
              <w:rPr>
                <w:rFonts w:hint="eastAsia"/>
              </w:rPr>
            </w:pPr>
          </w:p>
          <w:p>
            <w:pPr>
              <w:adjustRightInd w:val="0"/>
              <w:snapToGrid w:val="0"/>
              <w:spacing w:line="440" w:lineRule="exact"/>
              <w:ind w:firstLine="480" w:firstLineChars="200"/>
              <w:rPr>
                <w:rFonts w:hint="eastAsia"/>
              </w:rPr>
            </w:pPr>
          </w:p>
          <w:p>
            <w:pPr>
              <w:adjustRightInd w:val="0"/>
              <w:snapToGrid w:val="0"/>
              <w:spacing w:line="440" w:lineRule="exact"/>
              <w:ind w:firstLine="480" w:firstLineChars="200"/>
              <w:rPr>
                <w:rFonts w:hint="eastAsia"/>
              </w:rPr>
            </w:pPr>
          </w:p>
          <w:p>
            <w:pPr>
              <w:adjustRightInd w:val="0"/>
              <w:snapToGrid w:val="0"/>
              <w:spacing w:line="440" w:lineRule="exact"/>
              <w:ind w:firstLine="480" w:firstLineChars="200"/>
              <w:rPr>
                <w:rFonts w:hint="eastAsia"/>
              </w:rPr>
            </w:pPr>
          </w:p>
          <w:p>
            <w:pPr>
              <w:adjustRightInd w:val="0"/>
              <w:snapToGrid w:val="0"/>
              <w:spacing w:line="440" w:lineRule="exact"/>
              <w:ind w:firstLine="480" w:firstLineChars="200"/>
              <w:rPr>
                <w:rFonts w:hint="eastAsia"/>
              </w:rPr>
            </w:pPr>
          </w:p>
          <w:p>
            <w:pPr>
              <w:adjustRightInd w:val="0"/>
              <w:snapToGrid w:val="0"/>
              <w:spacing w:line="440" w:lineRule="exact"/>
              <w:ind w:firstLine="480" w:firstLineChars="200"/>
              <w:rPr>
                <w:rFonts w:hint="eastAsia"/>
              </w:rPr>
            </w:pPr>
          </w:p>
          <w:p>
            <w:pPr>
              <w:adjustRightInd w:val="0"/>
              <w:snapToGrid w:val="0"/>
              <w:spacing w:line="440" w:lineRule="exact"/>
              <w:ind w:firstLine="480" w:firstLineChars="200"/>
              <w:rPr>
                <w:rFonts w:hint="eastAsia"/>
              </w:rPr>
            </w:pPr>
          </w:p>
          <w:p>
            <w:pPr>
              <w:adjustRightInd w:val="0"/>
              <w:snapToGrid w:val="0"/>
              <w:spacing w:line="440" w:lineRule="exact"/>
              <w:ind w:firstLine="480" w:firstLineChars="200"/>
              <w:rPr>
                <w:rFonts w:hint="eastAsia"/>
              </w:rPr>
            </w:pPr>
            <w:r>
              <w:rPr>
                <w:rFonts w:hint="eastAsia"/>
              </w:rPr>
              <w:t>本项目利用现有空置厂房建设，无原有环境污染问题。</w:t>
            </w:r>
          </w:p>
          <w:p>
            <w:pPr>
              <w:pStyle w:val="2"/>
            </w:pPr>
          </w:p>
          <w:p/>
          <w:p>
            <w:pPr>
              <w:pStyle w:val="2"/>
            </w:pPr>
          </w:p>
          <w:p/>
          <w:p>
            <w:pPr>
              <w:pStyle w:val="2"/>
            </w:pPr>
          </w:p>
          <w:p/>
          <w:p>
            <w:pPr>
              <w:pStyle w:val="2"/>
            </w:pPr>
          </w:p>
          <w:p/>
          <w:p>
            <w:pPr>
              <w:pStyle w:val="2"/>
              <w:ind w:left="0" w:leftChars="0" w:firstLine="0" w:firstLineChars="0"/>
            </w:pPr>
          </w:p>
          <w:p/>
          <w:p>
            <w:pPr>
              <w:pStyle w:val="2"/>
            </w:pPr>
          </w:p>
          <w:p/>
          <w:p>
            <w:pPr>
              <w:pStyle w:val="2"/>
              <w:ind w:left="0" w:leftChars="0" w:firstLine="0" w:firstLineChars="0"/>
            </w:pPr>
          </w:p>
          <w:p/>
          <w:p>
            <w:pPr>
              <w:pStyle w:val="2"/>
            </w:pPr>
          </w:p>
        </w:tc>
      </w:tr>
    </w:tbl>
    <w:p>
      <w:pPr>
        <w:pStyle w:val="18"/>
        <w:rPr>
          <w:rFonts w:hint="eastAsia" w:ascii="黑体" w:hAnsi="黑体" w:eastAsia="黑体"/>
          <w:snapToGrid w:val="0"/>
          <w:sz w:val="36"/>
          <w:szCs w:val="36"/>
          <w:lang w:eastAsia="zh-CN"/>
        </w:rPr>
        <w:sectPr>
          <w:footerReference r:id="rId4" w:type="default"/>
          <w:pgSz w:w="11906" w:h="16838"/>
          <w:pgMar w:top="1701" w:right="1531" w:bottom="1701" w:left="1531" w:header="851" w:footer="851" w:gutter="0"/>
          <w:pgBorders>
            <w:top w:val="none" w:sz="0" w:space="0"/>
            <w:left w:val="none" w:sz="0" w:space="0"/>
            <w:bottom w:val="none" w:sz="0" w:space="0"/>
            <w:right w:val="none" w:sz="0" w:space="0"/>
          </w:pgBorders>
          <w:pgNumType w:start="1"/>
          <w:cols w:space="720" w:num="1"/>
          <w:docGrid w:linePitch="312" w:charSpace="0"/>
        </w:sectPr>
      </w:pPr>
    </w:p>
    <w:p>
      <w:pPr>
        <w:pStyle w:val="18"/>
        <w:adjustRightInd w:val="0"/>
        <w:snapToGrid w:val="0"/>
        <w:spacing w:before="0" w:beforeAutospacing="0" w:after="0" w:afterAutospacing="0" w:line="14" w:lineRule="auto"/>
        <w:jc w:val="center"/>
        <w:outlineLvl w:val="0"/>
        <w:rPr>
          <w:rFonts w:hint="eastAsia" w:ascii="黑体" w:hAnsi="黑体" w:eastAsia="黑体"/>
          <w:snapToGrid w:val="0"/>
          <w:sz w:val="30"/>
          <w:szCs w:val="30"/>
        </w:rPr>
      </w:pPr>
    </w:p>
    <w:p>
      <w:pPr>
        <w:pStyle w:val="18"/>
        <w:jc w:val="center"/>
        <w:outlineLvl w:val="0"/>
        <w:rPr>
          <w:rFonts w:hint="eastAsia" w:ascii="黑体" w:hAnsi="黑体" w:eastAsia="黑体" w:cs="黑体"/>
          <w:b w:val="0"/>
          <w:bCs w:val="0"/>
          <w:snapToGrid w:val="0"/>
          <w:sz w:val="30"/>
          <w:szCs w:val="30"/>
        </w:rPr>
      </w:pPr>
      <w:r>
        <w:rPr>
          <w:rFonts w:hint="eastAsia" w:ascii="黑体" w:hAnsi="黑体" w:eastAsia="黑体" w:cs="黑体"/>
          <w:b w:val="0"/>
          <w:bCs w:val="0"/>
          <w:snapToGrid w:val="0"/>
          <w:sz w:val="30"/>
          <w:szCs w:val="30"/>
        </w:rPr>
        <w:t>三、区域环境质量现状、环境保护目标及评价标准</w:t>
      </w:r>
    </w:p>
    <w:tbl>
      <w:tblPr>
        <w:tblStyle w:val="22"/>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8"/>
        <w:gridCol w:w="878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99" w:hRule="atLeast"/>
          <w:jc w:val="center"/>
        </w:trPr>
        <w:tc>
          <w:tcPr>
            <w:tcW w:w="800" w:type="dxa"/>
            <w:noWrap w:val="0"/>
            <w:vAlign w:val="center"/>
          </w:tcPr>
          <w:p>
            <w:pPr>
              <w:adjustRightInd w:val="0"/>
              <w:snapToGrid w:val="0"/>
              <w:jc w:val="center"/>
              <w:rPr>
                <w:rFonts w:hint="eastAsia" w:ascii="宋体" w:hAnsi="宋体" w:eastAsia="宋体" w:cs="宋体"/>
                <w:kern w:val="0"/>
                <w:sz w:val="24"/>
                <w:szCs w:val="24"/>
              </w:rPr>
            </w:pPr>
            <w:r>
              <w:rPr>
                <w:rFonts w:hint="eastAsia" w:ascii="宋体" w:hAnsi="宋体" w:eastAsia="宋体" w:cs="宋体"/>
                <w:kern w:val="0"/>
                <w:sz w:val="24"/>
                <w:szCs w:val="24"/>
              </w:rPr>
              <w:t>区域</w:t>
            </w:r>
          </w:p>
          <w:p>
            <w:pPr>
              <w:adjustRightInd w:val="0"/>
              <w:snapToGrid w:val="0"/>
              <w:jc w:val="center"/>
              <w:rPr>
                <w:rFonts w:hint="eastAsia" w:ascii="宋体" w:hAnsi="宋体" w:eastAsia="宋体" w:cs="宋体"/>
                <w:kern w:val="0"/>
                <w:sz w:val="24"/>
                <w:szCs w:val="24"/>
              </w:rPr>
            </w:pPr>
            <w:r>
              <w:rPr>
                <w:rFonts w:hint="eastAsia" w:ascii="宋体" w:hAnsi="宋体" w:eastAsia="宋体" w:cs="宋体"/>
                <w:kern w:val="0"/>
                <w:sz w:val="24"/>
                <w:szCs w:val="24"/>
              </w:rPr>
              <w:t>环境</w:t>
            </w:r>
          </w:p>
          <w:p>
            <w:pPr>
              <w:adjustRightInd w:val="0"/>
              <w:snapToGrid w:val="0"/>
              <w:jc w:val="center"/>
              <w:rPr>
                <w:rFonts w:hint="eastAsia" w:ascii="宋体" w:hAnsi="宋体" w:eastAsia="宋体" w:cs="宋体"/>
                <w:kern w:val="0"/>
                <w:sz w:val="24"/>
                <w:szCs w:val="24"/>
              </w:rPr>
            </w:pPr>
            <w:r>
              <w:rPr>
                <w:rFonts w:hint="eastAsia" w:ascii="宋体" w:hAnsi="宋体" w:eastAsia="宋体" w:cs="宋体"/>
                <w:kern w:val="0"/>
                <w:sz w:val="24"/>
                <w:szCs w:val="24"/>
              </w:rPr>
              <w:t>质量</w:t>
            </w:r>
          </w:p>
          <w:p>
            <w:pPr>
              <w:adjustRightInd w:val="0"/>
              <w:snapToGrid w:val="0"/>
              <w:jc w:val="center"/>
              <w:rPr>
                <w:kern w:val="0"/>
                <w:szCs w:val="21"/>
              </w:rPr>
            </w:pPr>
            <w:r>
              <w:rPr>
                <w:rFonts w:hint="eastAsia" w:ascii="宋体" w:hAnsi="宋体" w:eastAsia="宋体" w:cs="宋体"/>
                <w:kern w:val="0"/>
                <w:sz w:val="24"/>
                <w:szCs w:val="24"/>
              </w:rPr>
              <w:t>现状</w:t>
            </w:r>
          </w:p>
        </w:tc>
        <w:tc>
          <w:tcPr>
            <w:tcW w:w="8190" w:type="dxa"/>
            <w:noWrap w:val="0"/>
            <w:vAlign w:val="center"/>
          </w:tcPr>
          <w:p>
            <w:pPr>
              <w:spacing w:line="440" w:lineRule="exact"/>
              <w:ind w:firstLine="482" w:firstLineChars="200"/>
              <w:jc w:val="left"/>
              <w:rPr>
                <w:b/>
                <w:bCs/>
                <w:color w:val="000000"/>
                <w:sz w:val="24"/>
              </w:rPr>
            </w:pPr>
            <w:r>
              <w:rPr>
                <w:b/>
                <w:bCs/>
                <w:color w:val="000000"/>
                <w:sz w:val="24"/>
              </w:rPr>
              <w:t>1</w:t>
            </w:r>
            <w:r>
              <w:rPr>
                <w:rFonts w:hint="eastAsia" w:ascii="宋体" w:hAnsi="宋体"/>
                <w:b/>
                <w:bCs/>
                <w:color w:val="000000"/>
                <w:sz w:val="24"/>
              </w:rPr>
              <w:t>、环境空气</w:t>
            </w:r>
            <w:r>
              <w:rPr>
                <w:b/>
                <w:bCs/>
                <w:color w:val="000000"/>
                <w:sz w:val="24"/>
              </w:rPr>
              <w:t>质量现状</w:t>
            </w:r>
          </w:p>
          <w:p>
            <w:pPr>
              <w:widowControl/>
              <w:adjustRightInd w:val="0"/>
              <w:snapToGrid w:val="0"/>
              <w:spacing w:line="440" w:lineRule="exact"/>
              <w:ind w:firstLine="480" w:firstLineChars="200"/>
              <w:rPr>
                <w:kern w:val="0"/>
                <w:sz w:val="24"/>
              </w:rPr>
            </w:pPr>
            <w:r>
              <w:rPr>
                <w:rFonts w:hint="eastAsia" w:ascii="宋体" w:hAnsi="宋体"/>
                <w:sz w:val="24"/>
              </w:rPr>
              <w:t>根据大气功能区划分原则，项目所在区域为二类功能区，环境空气质量应执行《环境空气质量标准》（</w:t>
            </w:r>
            <w:r>
              <w:rPr>
                <w:sz w:val="24"/>
              </w:rPr>
              <w:t>GB3095-2012</w:t>
            </w:r>
            <w:r>
              <w:rPr>
                <w:rFonts w:hint="eastAsia" w:ascii="宋体" w:hAnsi="宋体"/>
                <w:sz w:val="24"/>
              </w:rPr>
              <w:t>）二级标准。</w:t>
            </w:r>
            <w:r>
              <w:rPr>
                <w:rFonts w:hint="eastAsia" w:ascii="宋体" w:hAnsi="宋体"/>
                <w:kern w:val="0"/>
                <w:sz w:val="24"/>
              </w:rPr>
              <w:t>根据</w:t>
            </w:r>
            <w:r>
              <w:rPr>
                <w:rFonts w:hint="eastAsia" w:ascii="宋体" w:hAnsi="宋体"/>
                <w:color w:val="000000"/>
                <w:kern w:val="0"/>
                <w:sz w:val="24"/>
              </w:rPr>
              <w:t>新乡市生态环境局</w:t>
            </w:r>
            <w:r>
              <w:rPr>
                <w:rFonts w:hint="eastAsia" w:ascii="宋体" w:hAnsi="宋体"/>
                <w:kern w:val="0"/>
                <w:sz w:val="24"/>
              </w:rPr>
              <w:t>发布的《</w:t>
            </w:r>
            <w:r>
              <w:rPr>
                <w:rFonts w:ascii="宋体" w:hAnsi="宋体"/>
                <w:kern w:val="0"/>
                <w:sz w:val="24"/>
              </w:rPr>
              <w:t>新乡市202</w:t>
            </w:r>
            <w:r>
              <w:rPr>
                <w:rFonts w:hint="eastAsia" w:ascii="宋体" w:hAnsi="宋体"/>
                <w:kern w:val="0"/>
                <w:sz w:val="24"/>
              </w:rPr>
              <w:t>1</w:t>
            </w:r>
            <w:r>
              <w:rPr>
                <w:rFonts w:ascii="宋体" w:hAnsi="宋体"/>
                <w:kern w:val="0"/>
                <w:sz w:val="24"/>
              </w:rPr>
              <w:t>年环境质量年报</w:t>
            </w:r>
            <w:r>
              <w:rPr>
                <w:rFonts w:hint="eastAsia" w:ascii="宋体" w:hAnsi="宋体"/>
                <w:kern w:val="0"/>
                <w:sz w:val="24"/>
              </w:rPr>
              <w:t>》，区域空气质量现状数据如下表所示。</w:t>
            </w:r>
          </w:p>
          <w:p>
            <w:pPr>
              <w:spacing w:line="440" w:lineRule="exact"/>
              <w:jc w:val="center"/>
              <w:rPr>
                <w:rFonts w:ascii="宋体" w:hAnsi="宋体"/>
                <w:b/>
                <w:color w:val="000000"/>
                <w:sz w:val="24"/>
              </w:rPr>
            </w:pPr>
            <w:r>
              <w:rPr>
                <w:rFonts w:hint="eastAsia" w:ascii="宋体" w:hAnsi="宋体"/>
                <w:b/>
                <w:color w:val="000000"/>
                <w:sz w:val="24"/>
              </w:rPr>
              <w:t>表</w:t>
            </w:r>
            <w:r>
              <w:rPr>
                <w:rFonts w:ascii="宋体" w:hAnsi="宋体"/>
                <w:b/>
                <w:color w:val="000000"/>
                <w:sz w:val="24"/>
              </w:rPr>
              <w:t>1</w:t>
            </w:r>
            <w:r>
              <w:rPr>
                <w:rFonts w:hint="eastAsia" w:ascii="宋体" w:hAnsi="宋体"/>
                <w:b/>
                <w:color w:val="000000"/>
                <w:sz w:val="24"/>
                <w:lang w:val="en-US" w:eastAsia="zh-CN"/>
              </w:rPr>
              <w:t>8</w:t>
            </w:r>
            <w:r>
              <w:rPr>
                <w:rFonts w:ascii="宋体" w:hAnsi="宋体"/>
                <w:b/>
                <w:color w:val="000000"/>
                <w:sz w:val="24"/>
              </w:rPr>
              <w:t xml:space="preserve">      </w:t>
            </w:r>
            <w:r>
              <w:rPr>
                <w:rFonts w:hint="eastAsia" w:ascii="宋体" w:hAnsi="宋体"/>
                <w:b/>
                <w:color w:val="000000"/>
                <w:sz w:val="24"/>
              </w:rPr>
              <w:t>区域空气质量现状评价表</w:t>
            </w:r>
          </w:p>
          <w:tbl>
            <w:tblPr>
              <w:tblStyle w:val="22"/>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
            <w:tblGrid>
              <w:gridCol w:w="1318"/>
              <w:gridCol w:w="1773"/>
              <w:gridCol w:w="1472"/>
              <w:gridCol w:w="1596"/>
              <w:gridCol w:w="1203"/>
              <w:gridCol w:w="120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1318" w:type="dxa"/>
                  <w:tcBorders>
                    <w:top w:val="single" w:color="auto" w:sz="8" w:space="0"/>
                    <w:left w:val="nil"/>
                    <w:bottom w:val="single" w:color="auto" w:sz="8" w:space="0"/>
                    <w:right w:val="single" w:color="auto" w:sz="8" w:space="0"/>
                  </w:tcBorders>
                  <w:noWrap w:val="0"/>
                  <w:tcMar>
                    <w:top w:w="57" w:type="dxa"/>
                    <w:left w:w="85" w:type="dxa"/>
                    <w:bottom w:w="57" w:type="dxa"/>
                    <w:right w:w="85" w:type="dxa"/>
                  </w:tcMar>
                  <w:vAlign w:val="center"/>
                </w:tcPr>
                <w:p>
                  <w:pPr>
                    <w:autoSpaceDE w:val="0"/>
                    <w:autoSpaceDN w:val="0"/>
                    <w:adjustRightInd w:val="0"/>
                    <w:snapToGrid w:val="0"/>
                    <w:spacing w:line="240" w:lineRule="auto"/>
                    <w:jc w:val="center"/>
                    <w:rPr>
                      <w:b/>
                      <w:bCs/>
                      <w:color w:val="000000"/>
                      <w:sz w:val="21"/>
                      <w:szCs w:val="21"/>
                    </w:rPr>
                  </w:pPr>
                  <w:r>
                    <w:rPr>
                      <w:rFonts w:hint="eastAsia" w:hAnsi="宋体"/>
                      <w:b/>
                      <w:bCs/>
                      <w:color w:val="000000"/>
                      <w:sz w:val="21"/>
                      <w:szCs w:val="21"/>
                    </w:rPr>
                    <w:t>污染物</w:t>
                  </w:r>
                </w:p>
              </w:tc>
              <w:tc>
                <w:tcPr>
                  <w:tcW w:w="1773" w:type="dxa"/>
                  <w:tcBorders>
                    <w:top w:val="single" w:color="auto" w:sz="8" w:space="0"/>
                    <w:left w:val="single" w:color="auto" w:sz="8" w:space="0"/>
                    <w:bottom w:val="single" w:color="auto" w:sz="8" w:space="0"/>
                    <w:right w:val="single" w:color="auto" w:sz="8" w:space="0"/>
                  </w:tcBorders>
                  <w:noWrap w:val="0"/>
                  <w:tcMar>
                    <w:top w:w="57" w:type="dxa"/>
                    <w:left w:w="85" w:type="dxa"/>
                    <w:bottom w:w="57" w:type="dxa"/>
                    <w:right w:w="85" w:type="dxa"/>
                  </w:tcMar>
                  <w:vAlign w:val="center"/>
                </w:tcPr>
                <w:p>
                  <w:pPr>
                    <w:autoSpaceDE w:val="0"/>
                    <w:autoSpaceDN w:val="0"/>
                    <w:adjustRightInd w:val="0"/>
                    <w:snapToGrid w:val="0"/>
                    <w:spacing w:line="240" w:lineRule="auto"/>
                    <w:jc w:val="center"/>
                    <w:rPr>
                      <w:b/>
                      <w:bCs/>
                      <w:color w:val="000000"/>
                      <w:sz w:val="21"/>
                      <w:szCs w:val="21"/>
                    </w:rPr>
                  </w:pPr>
                  <w:r>
                    <w:rPr>
                      <w:rFonts w:hint="eastAsia" w:hAnsi="宋体"/>
                      <w:b/>
                      <w:bCs/>
                      <w:color w:val="000000"/>
                      <w:sz w:val="21"/>
                      <w:szCs w:val="21"/>
                    </w:rPr>
                    <w:t>年评价指标</w:t>
                  </w:r>
                </w:p>
              </w:tc>
              <w:tc>
                <w:tcPr>
                  <w:tcW w:w="1472" w:type="dxa"/>
                  <w:tcBorders>
                    <w:top w:val="single" w:color="auto" w:sz="8" w:space="0"/>
                    <w:left w:val="single" w:color="auto" w:sz="8" w:space="0"/>
                    <w:bottom w:val="single" w:color="auto" w:sz="8" w:space="0"/>
                    <w:right w:val="single" w:color="auto" w:sz="8" w:space="0"/>
                  </w:tcBorders>
                  <w:noWrap w:val="0"/>
                  <w:tcMar>
                    <w:top w:w="57" w:type="dxa"/>
                    <w:left w:w="85" w:type="dxa"/>
                    <w:bottom w:w="57" w:type="dxa"/>
                    <w:right w:w="85" w:type="dxa"/>
                  </w:tcMar>
                  <w:vAlign w:val="center"/>
                </w:tcPr>
                <w:p>
                  <w:pPr>
                    <w:autoSpaceDE w:val="0"/>
                    <w:autoSpaceDN w:val="0"/>
                    <w:adjustRightInd w:val="0"/>
                    <w:snapToGrid w:val="0"/>
                    <w:spacing w:line="240" w:lineRule="auto"/>
                    <w:jc w:val="center"/>
                    <w:rPr>
                      <w:b/>
                      <w:bCs/>
                      <w:color w:val="000000"/>
                      <w:sz w:val="21"/>
                      <w:szCs w:val="21"/>
                    </w:rPr>
                  </w:pPr>
                  <w:r>
                    <w:rPr>
                      <w:rFonts w:hint="eastAsia" w:hAnsi="宋体"/>
                      <w:b/>
                      <w:bCs/>
                      <w:color w:val="000000"/>
                      <w:sz w:val="21"/>
                      <w:szCs w:val="21"/>
                    </w:rPr>
                    <w:t>现状浓度</w:t>
                  </w:r>
                  <w:r>
                    <w:rPr>
                      <w:b/>
                      <w:bCs/>
                      <w:color w:val="000000"/>
                      <w:sz w:val="21"/>
                      <w:szCs w:val="21"/>
                    </w:rPr>
                    <w:t>/</w:t>
                  </w:r>
                  <w:r>
                    <w:rPr>
                      <w:rFonts w:hint="eastAsia" w:hAnsi="宋体"/>
                      <w:b/>
                      <w:bCs/>
                      <w:color w:val="000000"/>
                      <w:sz w:val="21"/>
                      <w:szCs w:val="21"/>
                    </w:rPr>
                    <w:t>（</w:t>
                  </w:r>
                  <w:r>
                    <w:rPr>
                      <w:b/>
                      <w:bCs/>
                      <w:color w:val="000000"/>
                      <w:sz w:val="21"/>
                      <w:szCs w:val="21"/>
                    </w:rPr>
                    <w:t>μg/m</w:t>
                  </w:r>
                  <w:r>
                    <w:rPr>
                      <w:b/>
                      <w:bCs/>
                      <w:color w:val="000000"/>
                      <w:sz w:val="21"/>
                      <w:szCs w:val="21"/>
                      <w:vertAlign w:val="superscript"/>
                    </w:rPr>
                    <w:t>3</w:t>
                  </w:r>
                  <w:r>
                    <w:rPr>
                      <w:rFonts w:hint="eastAsia" w:hAnsi="宋体"/>
                      <w:b/>
                      <w:bCs/>
                      <w:color w:val="000000"/>
                      <w:sz w:val="21"/>
                      <w:szCs w:val="21"/>
                    </w:rPr>
                    <w:t>）</w:t>
                  </w:r>
                </w:p>
              </w:tc>
              <w:tc>
                <w:tcPr>
                  <w:tcW w:w="1596" w:type="dxa"/>
                  <w:tcBorders>
                    <w:top w:val="single" w:color="auto" w:sz="8" w:space="0"/>
                    <w:left w:val="single" w:color="auto" w:sz="8" w:space="0"/>
                    <w:bottom w:val="single" w:color="auto" w:sz="8" w:space="0"/>
                    <w:right w:val="single" w:color="auto" w:sz="8" w:space="0"/>
                  </w:tcBorders>
                  <w:noWrap w:val="0"/>
                  <w:tcMar>
                    <w:top w:w="57" w:type="dxa"/>
                    <w:left w:w="85" w:type="dxa"/>
                    <w:bottom w:w="57" w:type="dxa"/>
                    <w:right w:w="85" w:type="dxa"/>
                  </w:tcMar>
                  <w:vAlign w:val="center"/>
                </w:tcPr>
                <w:p>
                  <w:pPr>
                    <w:autoSpaceDE w:val="0"/>
                    <w:autoSpaceDN w:val="0"/>
                    <w:adjustRightInd w:val="0"/>
                    <w:snapToGrid w:val="0"/>
                    <w:spacing w:line="240" w:lineRule="auto"/>
                    <w:jc w:val="center"/>
                    <w:rPr>
                      <w:b/>
                      <w:bCs/>
                      <w:color w:val="000000"/>
                      <w:sz w:val="21"/>
                      <w:szCs w:val="21"/>
                    </w:rPr>
                  </w:pPr>
                  <w:r>
                    <w:rPr>
                      <w:rFonts w:hint="eastAsia" w:hAnsi="宋体"/>
                      <w:b/>
                      <w:bCs/>
                      <w:color w:val="000000"/>
                      <w:sz w:val="21"/>
                      <w:szCs w:val="21"/>
                    </w:rPr>
                    <w:t>标准值</w:t>
                  </w:r>
                  <w:r>
                    <w:rPr>
                      <w:b/>
                      <w:bCs/>
                      <w:color w:val="000000"/>
                      <w:sz w:val="21"/>
                      <w:szCs w:val="21"/>
                    </w:rPr>
                    <w:t>/</w:t>
                  </w:r>
                  <w:r>
                    <w:rPr>
                      <w:rFonts w:hint="eastAsia" w:hAnsi="宋体"/>
                      <w:b/>
                      <w:bCs/>
                      <w:color w:val="000000"/>
                      <w:sz w:val="21"/>
                      <w:szCs w:val="21"/>
                    </w:rPr>
                    <w:t>（</w:t>
                  </w:r>
                  <w:r>
                    <w:rPr>
                      <w:b/>
                      <w:bCs/>
                      <w:color w:val="000000"/>
                      <w:sz w:val="21"/>
                      <w:szCs w:val="21"/>
                    </w:rPr>
                    <w:t>μg/m</w:t>
                  </w:r>
                  <w:r>
                    <w:rPr>
                      <w:b/>
                      <w:bCs/>
                      <w:color w:val="000000"/>
                      <w:sz w:val="21"/>
                      <w:szCs w:val="21"/>
                      <w:vertAlign w:val="superscript"/>
                    </w:rPr>
                    <w:t>3</w:t>
                  </w:r>
                  <w:r>
                    <w:rPr>
                      <w:rFonts w:hint="eastAsia" w:hAnsi="宋体"/>
                      <w:b/>
                      <w:bCs/>
                      <w:color w:val="000000"/>
                      <w:sz w:val="21"/>
                      <w:szCs w:val="21"/>
                    </w:rPr>
                    <w:t>）</w:t>
                  </w:r>
                </w:p>
              </w:tc>
              <w:tc>
                <w:tcPr>
                  <w:tcW w:w="1203" w:type="dxa"/>
                  <w:tcBorders>
                    <w:top w:val="single" w:color="auto" w:sz="8" w:space="0"/>
                    <w:left w:val="single" w:color="auto" w:sz="8" w:space="0"/>
                    <w:bottom w:val="single" w:color="auto" w:sz="8" w:space="0"/>
                    <w:right w:val="single" w:color="auto" w:sz="8" w:space="0"/>
                  </w:tcBorders>
                  <w:noWrap w:val="0"/>
                  <w:tcMar>
                    <w:top w:w="57" w:type="dxa"/>
                    <w:left w:w="85" w:type="dxa"/>
                    <w:bottom w:w="57" w:type="dxa"/>
                    <w:right w:w="85" w:type="dxa"/>
                  </w:tcMar>
                  <w:vAlign w:val="center"/>
                </w:tcPr>
                <w:p>
                  <w:pPr>
                    <w:autoSpaceDE w:val="0"/>
                    <w:autoSpaceDN w:val="0"/>
                    <w:adjustRightInd w:val="0"/>
                    <w:snapToGrid w:val="0"/>
                    <w:spacing w:line="240" w:lineRule="auto"/>
                    <w:jc w:val="center"/>
                    <w:rPr>
                      <w:b/>
                      <w:bCs/>
                      <w:color w:val="000000"/>
                      <w:sz w:val="21"/>
                      <w:szCs w:val="21"/>
                    </w:rPr>
                  </w:pPr>
                  <w:r>
                    <w:rPr>
                      <w:rFonts w:hint="eastAsia" w:hAnsi="宋体"/>
                      <w:b/>
                      <w:bCs/>
                      <w:color w:val="000000"/>
                      <w:sz w:val="21"/>
                      <w:szCs w:val="21"/>
                    </w:rPr>
                    <w:t>占标率</w:t>
                  </w:r>
                  <w:r>
                    <w:rPr>
                      <w:b/>
                      <w:bCs/>
                      <w:color w:val="000000"/>
                      <w:sz w:val="21"/>
                      <w:szCs w:val="21"/>
                    </w:rPr>
                    <w:t>%</w:t>
                  </w:r>
                </w:p>
              </w:tc>
              <w:tc>
                <w:tcPr>
                  <w:tcW w:w="1203" w:type="dxa"/>
                  <w:tcBorders>
                    <w:top w:val="single" w:color="auto" w:sz="8" w:space="0"/>
                    <w:left w:val="single" w:color="auto" w:sz="8" w:space="0"/>
                    <w:bottom w:val="single" w:color="auto" w:sz="8" w:space="0"/>
                    <w:right w:val="nil"/>
                  </w:tcBorders>
                  <w:noWrap w:val="0"/>
                  <w:tcMar>
                    <w:top w:w="57" w:type="dxa"/>
                    <w:left w:w="85" w:type="dxa"/>
                    <w:bottom w:w="57" w:type="dxa"/>
                    <w:right w:w="85" w:type="dxa"/>
                  </w:tcMar>
                  <w:vAlign w:val="center"/>
                </w:tcPr>
                <w:p>
                  <w:pPr>
                    <w:autoSpaceDE w:val="0"/>
                    <w:autoSpaceDN w:val="0"/>
                    <w:adjustRightInd w:val="0"/>
                    <w:snapToGrid w:val="0"/>
                    <w:spacing w:line="240" w:lineRule="auto"/>
                    <w:jc w:val="center"/>
                    <w:rPr>
                      <w:b/>
                      <w:bCs/>
                      <w:color w:val="000000"/>
                      <w:sz w:val="21"/>
                      <w:szCs w:val="21"/>
                    </w:rPr>
                  </w:pPr>
                  <w:r>
                    <w:rPr>
                      <w:rFonts w:hint="eastAsia" w:hAnsi="宋体"/>
                      <w:b/>
                      <w:bCs/>
                      <w:color w:val="000000"/>
                      <w:sz w:val="21"/>
                      <w:szCs w:val="21"/>
                    </w:rPr>
                    <w:t>达标情况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1318" w:type="dxa"/>
                  <w:tcBorders>
                    <w:top w:val="single" w:color="auto" w:sz="8" w:space="0"/>
                    <w:left w:val="nil"/>
                    <w:bottom w:val="single" w:color="auto" w:sz="4" w:space="0"/>
                    <w:right w:val="single" w:color="auto" w:sz="4" w:space="0"/>
                  </w:tcBorders>
                  <w:noWrap w:val="0"/>
                  <w:tcMar>
                    <w:top w:w="57" w:type="dxa"/>
                    <w:left w:w="85" w:type="dxa"/>
                    <w:bottom w:w="57" w:type="dxa"/>
                    <w:right w:w="85" w:type="dxa"/>
                  </w:tcMar>
                  <w:vAlign w:val="center"/>
                </w:tcPr>
                <w:p>
                  <w:pPr>
                    <w:autoSpaceDE w:val="0"/>
                    <w:autoSpaceDN w:val="0"/>
                    <w:adjustRightInd w:val="0"/>
                    <w:snapToGrid w:val="0"/>
                    <w:spacing w:line="240" w:lineRule="auto"/>
                    <w:jc w:val="center"/>
                    <w:rPr>
                      <w:color w:val="000000"/>
                      <w:sz w:val="21"/>
                      <w:szCs w:val="21"/>
                    </w:rPr>
                  </w:pPr>
                  <w:r>
                    <w:rPr>
                      <w:color w:val="000000"/>
                      <w:sz w:val="21"/>
                      <w:szCs w:val="21"/>
                    </w:rPr>
                    <w:t>PM</w:t>
                  </w:r>
                  <w:r>
                    <w:rPr>
                      <w:color w:val="000000"/>
                      <w:sz w:val="21"/>
                      <w:szCs w:val="21"/>
                      <w:vertAlign w:val="subscript"/>
                    </w:rPr>
                    <w:t>10</w:t>
                  </w:r>
                </w:p>
              </w:tc>
              <w:tc>
                <w:tcPr>
                  <w:tcW w:w="1773" w:type="dxa"/>
                  <w:tcBorders>
                    <w:top w:val="single" w:color="auto" w:sz="8"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autoSpaceDE w:val="0"/>
                    <w:autoSpaceDN w:val="0"/>
                    <w:adjustRightInd w:val="0"/>
                    <w:snapToGrid w:val="0"/>
                    <w:spacing w:line="240" w:lineRule="auto"/>
                    <w:jc w:val="center"/>
                    <w:rPr>
                      <w:color w:val="000000"/>
                      <w:sz w:val="21"/>
                      <w:szCs w:val="21"/>
                    </w:rPr>
                  </w:pPr>
                  <w:r>
                    <w:rPr>
                      <w:rFonts w:hint="eastAsia" w:hAnsi="宋体"/>
                      <w:color w:val="000000"/>
                      <w:sz w:val="21"/>
                      <w:szCs w:val="21"/>
                    </w:rPr>
                    <w:t>年平</w:t>
                  </w:r>
                  <w:r>
                    <w:rPr>
                      <w:rFonts w:hint="eastAsia"/>
                      <w:color w:val="000000"/>
                      <w:sz w:val="21"/>
                      <w:szCs w:val="21"/>
                    </w:rPr>
                    <w:t>均质量浓度</w:t>
                  </w:r>
                </w:p>
              </w:tc>
              <w:tc>
                <w:tcPr>
                  <w:tcW w:w="1472" w:type="dxa"/>
                  <w:tcBorders>
                    <w:top w:val="single" w:color="auto" w:sz="8"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adjustRightInd w:val="0"/>
                    <w:snapToGrid w:val="0"/>
                    <w:spacing w:line="240" w:lineRule="auto"/>
                    <w:jc w:val="center"/>
                    <w:rPr>
                      <w:sz w:val="21"/>
                      <w:szCs w:val="21"/>
                    </w:rPr>
                  </w:pPr>
                  <w:r>
                    <w:rPr>
                      <w:rFonts w:hint="eastAsia"/>
                      <w:sz w:val="21"/>
                      <w:szCs w:val="21"/>
                    </w:rPr>
                    <w:t>93</w:t>
                  </w:r>
                </w:p>
              </w:tc>
              <w:tc>
                <w:tcPr>
                  <w:tcW w:w="1596" w:type="dxa"/>
                  <w:tcBorders>
                    <w:top w:val="single" w:color="auto" w:sz="8"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adjustRightInd w:val="0"/>
                    <w:snapToGrid w:val="0"/>
                    <w:spacing w:line="240" w:lineRule="auto"/>
                    <w:jc w:val="center"/>
                    <w:rPr>
                      <w:sz w:val="21"/>
                      <w:szCs w:val="21"/>
                    </w:rPr>
                  </w:pPr>
                  <w:r>
                    <w:rPr>
                      <w:sz w:val="21"/>
                      <w:szCs w:val="21"/>
                    </w:rPr>
                    <w:t>70</w:t>
                  </w:r>
                </w:p>
              </w:tc>
              <w:tc>
                <w:tcPr>
                  <w:tcW w:w="1203" w:type="dxa"/>
                  <w:tcBorders>
                    <w:top w:val="single" w:color="auto" w:sz="8"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adjustRightInd w:val="0"/>
                    <w:snapToGrid w:val="0"/>
                    <w:spacing w:line="240" w:lineRule="auto"/>
                    <w:jc w:val="center"/>
                    <w:rPr>
                      <w:sz w:val="21"/>
                      <w:szCs w:val="21"/>
                    </w:rPr>
                  </w:pPr>
                  <w:r>
                    <w:rPr>
                      <w:rFonts w:hint="eastAsia"/>
                      <w:sz w:val="21"/>
                      <w:szCs w:val="21"/>
                    </w:rPr>
                    <w:t>132.9</w:t>
                  </w:r>
                </w:p>
              </w:tc>
              <w:tc>
                <w:tcPr>
                  <w:tcW w:w="1203" w:type="dxa"/>
                  <w:tcBorders>
                    <w:top w:val="single" w:color="auto" w:sz="8" w:space="0"/>
                    <w:left w:val="single" w:color="auto" w:sz="4" w:space="0"/>
                    <w:bottom w:val="single" w:color="auto" w:sz="4" w:space="0"/>
                    <w:right w:val="nil"/>
                  </w:tcBorders>
                  <w:noWrap w:val="0"/>
                  <w:tcMar>
                    <w:top w:w="57" w:type="dxa"/>
                    <w:left w:w="85" w:type="dxa"/>
                    <w:bottom w:w="57" w:type="dxa"/>
                    <w:right w:w="85" w:type="dxa"/>
                  </w:tcMar>
                  <w:vAlign w:val="center"/>
                </w:tcPr>
                <w:p>
                  <w:pPr>
                    <w:adjustRightInd w:val="0"/>
                    <w:snapToGrid w:val="0"/>
                    <w:spacing w:line="240" w:lineRule="auto"/>
                    <w:jc w:val="center"/>
                    <w:rPr>
                      <w:sz w:val="21"/>
                      <w:szCs w:val="21"/>
                    </w:rPr>
                  </w:pPr>
                  <w:r>
                    <w:rPr>
                      <w:sz w:val="21"/>
                      <w:szCs w:val="21"/>
                    </w:rPr>
                    <w:t>超标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1318" w:type="dxa"/>
                  <w:tcBorders>
                    <w:top w:val="single" w:color="auto" w:sz="4" w:space="0"/>
                    <w:left w:val="nil"/>
                    <w:bottom w:val="single" w:color="auto" w:sz="4" w:space="0"/>
                    <w:right w:val="single" w:color="auto" w:sz="4" w:space="0"/>
                  </w:tcBorders>
                  <w:noWrap w:val="0"/>
                  <w:tcMar>
                    <w:top w:w="57" w:type="dxa"/>
                    <w:left w:w="85" w:type="dxa"/>
                    <w:bottom w:w="57" w:type="dxa"/>
                    <w:right w:w="85" w:type="dxa"/>
                  </w:tcMar>
                  <w:vAlign w:val="center"/>
                </w:tcPr>
                <w:p>
                  <w:pPr>
                    <w:autoSpaceDE w:val="0"/>
                    <w:autoSpaceDN w:val="0"/>
                    <w:adjustRightInd w:val="0"/>
                    <w:snapToGrid w:val="0"/>
                    <w:spacing w:line="240" w:lineRule="auto"/>
                    <w:jc w:val="center"/>
                    <w:rPr>
                      <w:color w:val="000000"/>
                      <w:sz w:val="21"/>
                      <w:szCs w:val="21"/>
                    </w:rPr>
                  </w:pPr>
                  <w:r>
                    <w:rPr>
                      <w:color w:val="000000"/>
                      <w:sz w:val="21"/>
                      <w:szCs w:val="21"/>
                    </w:rPr>
                    <w:t>PM</w:t>
                  </w:r>
                  <w:r>
                    <w:rPr>
                      <w:color w:val="000000"/>
                      <w:sz w:val="21"/>
                      <w:szCs w:val="21"/>
                      <w:vertAlign w:val="subscript"/>
                    </w:rPr>
                    <w:t>2.5</w:t>
                  </w:r>
                </w:p>
              </w:tc>
              <w:tc>
                <w:tcPr>
                  <w:tcW w:w="1773"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autoSpaceDE w:val="0"/>
                    <w:autoSpaceDN w:val="0"/>
                    <w:adjustRightInd w:val="0"/>
                    <w:snapToGrid w:val="0"/>
                    <w:spacing w:line="240" w:lineRule="auto"/>
                    <w:jc w:val="center"/>
                    <w:rPr>
                      <w:color w:val="000000"/>
                      <w:sz w:val="21"/>
                      <w:szCs w:val="21"/>
                    </w:rPr>
                  </w:pPr>
                  <w:r>
                    <w:rPr>
                      <w:rFonts w:hint="eastAsia" w:hAnsi="宋体"/>
                      <w:color w:val="000000"/>
                      <w:sz w:val="21"/>
                      <w:szCs w:val="21"/>
                    </w:rPr>
                    <w:t>年平均质量浓度</w:t>
                  </w:r>
                </w:p>
              </w:tc>
              <w:tc>
                <w:tcPr>
                  <w:tcW w:w="1472"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adjustRightInd w:val="0"/>
                    <w:snapToGrid w:val="0"/>
                    <w:spacing w:line="240" w:lineRule="auto"/>
                    <w:jc w:val="center"/>
                    <w:rPr>
                      <w:sz w:val="21"/>
                      <w:szCs w:val="21"/>
                    </w:rPr>
                  </w:pPr>
                  <w:r>
                    <w:rPr>
                      <w:rFonts w:hint="eastAsia"/>
                      <w:sz w:val="21"/>
                      <w:szCs w:val="21"/>
                    </w:rPr>
                    <w:t>47</w:t>
                  </w:r>
                </w:p>
              </w:tc>
              <w:tc>
                <w:tcPr>
                  <w:tcW w:w="1596"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adjustRightInd w:val="0"/>
                    <w:snapToGrid w:val="0"/>
                    <w:spacing w:line="240" w:lineRule="auto"/>
                    <w:jc w:val="center"/>
                    <w:rPr>
                      <w:sz w:val="21"/>
                      <w:szCs w:val="21"/>
                    </w:rPr>
                  </w:pPr>
                  <w:r>
                    <w:rPr>
                      <w:sz w:val="21"/>
                      <w:szCs w:val="21"/>
                    </w:rPr>
                    <w:t>35</w:t>
                  </w:r>
                </w:p>
              </w:tc>
              <w:tc>
                <w:tcPr>
                  <w:tcW w:w="1203"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adjustRightInd w:val="0"/>
                    <w:snapToGrid w:val="0"/>
                    <w:spacing w:line="240" w:lineRule="auto"/>
                    <w:jc w:val="center"/>
                    <w:rPr>
                      <w:sz w:val="21"/>
                      <w:szCs w:val="21"/>
                    </w:rPr>
                  </w:pPr>
                  <w:r>
                    <w:rPr>
                      <w:rFonts w:hint="eastAsia"/>
                      <w:sz w:val="21"/>
                      <w:szCs w:val="21"/>
                    </w:rPr>
                    <w:t>134.3</w:t>
                  </w:r>
                </w:p>
              </w:tc>
              <w:tc>
                <w:tcPr>
                  <w:tcW w:w="1203" w:type="dxa"/>
                  <w:tcBorders>
                    <w:top w:val="single" w:color="auto" w:sz="4" w:space="0"/>
                    <w:left w:val="single" w:color="auto" w:sz="4" w:space="0"/>
                    <w:bottom w:val="single" w:color="auto" w:sz="4" w:space="0"/>
                    <w:right w:val="nil"/>
                  </w:tcBorders>
                  <w:noWrap w:val="0"/>
                  <w:tcMar>
                    <w:top w:w="57" w:type="dxa"/>
                    <w:left w:w="85" w:type="dxa"/>
                    <w:bottom w:w="57" w:type="dxa"/>
                    <w:right w:w="85" w:type="dxa"/>
                  </w:tcMar>
                  <w:vAlign w:val="center"/>
                </w:tcPr>
                <w:p>
                  <w:pPr>
                    <w:adjustRightInd w:val="0"/>
                    <w:snapToGrid w:val="0"/>
                    <w:spacing w:line="240" w:lineRule="auto"/>
                    <w:jc w:val="center"/>
                    <w:rPr>
                      <w:sz w:val="21"/>
                      <w:szCs w:val="21"/>
                    </w:rPr>
                  </w:pPr>
                  <w:r>
                    <w:rPr>
                      <w:sz w:val="21"/>
                      <w:szCs w:val="21"/>
                    </w:rPr>
                    <w:t>超标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1318" w:type="dxa"/>
                  <w:tcBorders>
                    <w:top w:val="single" w:color="auto" w:sz="4" w:space="0"/>
                    <w:left w:val="nil"/>
                    <w:bottom w:val="single" w:color="auto" w:sz="4" w:space="0"/>
                    <w:right w:val="single" w:color="auto" w:sz="4" w:space="0"/>
                  </w:tcBorders>
                  <w:noWrap w:val="0"/>
                  <w:tcMar>
                    <w:top w:w="57" w:type="dxa"/>
                    <w:left w:w="85" w:type="dxa"/>
                    <w:bottom w:w="57" w:type="dxa"/>
                    <w:right w:w="85" w:type="dxa"/>
                  </w:tcMar>
                  <w:vAlign w:val="center"/>
                </w:tcPr>
                <w:p>
                  <w:pPr>
                    <w:autoSpaceDE w:val="0"/>
                    <w:autoSpaceDN w:val="0"/>
                    <w:adjustRightInd w:val="0"/>
                    <w:snapToGrid w:val="0"/>
                    <w:spacing w:line="240" w:lineRule="auto"/>
                    <w:jc w:val="center"/>
                    <w:rPr>
                      <w:color w:val="000000"/>
                      <w:sz w:val="21"/>
                      <w:szCs w:val="21"/>
                    </w:rPr>
                  </w:pPr>
                  <w:r>
                    <w:rPr>
                      <w:color w:val="000000"/>
                      <w:sz w:val="21"/>
                      <w:szCs w:val="21"/>
                    </w:rPr>
                    <w:t>SO</w:t>
                  </w:r>
                  <w:r>
                    <w:rPr>
                      <w:color w:val="000000"/>
                      <w:sz w:val="21"/>
                      <w:szCs w:val="21"/>
                      <w:vertAlign w:val="subscript"/>
                    </w:rPr>
                    <w:t>2</w:t>
                  </w:r>
                </w:p>
              </w:tc>
              <w:tc>
                <w:tcPr>
                  <w:tcW w:w="1773"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autoSpaceDE w:val="0"/>
                    <w:autoSpaceDN w:val="0"/>
                    <w:adjustRightInd w:val="0"/>
                    <w:snapToGrid w:val="0"/>
                    <w:spacing w:line="240" w:lineRule="auto"/>
                    <w:jc w:val="center"/>
                    <w:rPr>
                      <w:color w:val="000000"/>
                      <w:sz w:val="21"/>
                      <w:szCs w:val="21"/>
                    </w:rPr>
                  </w:pPr>
                  <w:r>
                    <w:rPr>
                      <w:rFonts w:hint="eastAsia" w:hAnsi="宋体"/>
                      <w:color w:val="000000"/>
                      <w:sz w:val="21"/>
                      <w:szCs w:val="21"/>
                    </w:rPr>
                    <w:t>年平均质量浓度</w:t>
                  </w:r>
                </w:p>
              </w:tc>
              <w:tc>
                <w:tcPr>
                  <w:tcW w:w="1472"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adjustRightInd w:val="0"/>
                    <w:snapToGrid w:val="0"/>
                    <w:spacing w:line="240" w:lineRule="auto"/>
                    <w:jc w:val="center"/>
                    <w:rPr>
                      <w:sz w:val="21"/>
                      <w:szCs w:val="21"/>
                    </w:rPr>
                  </w:pPr>
                  <w:r>
                    <w:rPr>
                      <w:rFonts w:hint="eastAsia"/>
                      <w:sz w:val="21"/>
                      <w:szCs w:val="21"/>
                    </w:rPr>
                    <w:t>11</w:t>
                  </w:r>
                </w:p>
              </w:tc>
              <w:tc>
                <w:tcPr>
                  <w:tcW w:w="1596"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adjustRightInd w:val="0"/>
                    <w:snapToGrid w:val="0"/>
                    <w:spacing w:line="240" w:lineRule="auto"/>
                    <w:jc w:val="center"/>
                    <w:rPr>
                      <w:sz w:val="21"/>
                      <w:szCs w:val="21"/>
                    </w:rPr>
                  </w:pPr>
                  <w:r>
                    <w:rPr>
                      <w:sz w:val="21"/>
                      <w:szCs w:val="21"/>
                    </w:rPr>
                    <w:t>60</w:t>
                  </w:r>
                </w:p>
              </w:tc>
              <w:tc>
                <w:tcPr>
                  <w:tcW w:w="1203"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adjustRightInd w:val="0"/>
                    <w:snapToGrid w:val="0"/>
                    <w:spacing w:line="240" w:lineRule="auto"/>
                    <w:jc w:val="center"/>
                    <w:rPr>
                      <w:sz w:val="21"/>
                      <w:szCs w:val="21"/>
                    </w:rPr>
                  </w:pPr>
                  <w:r>
                    <w:rPr>
                      <w:rFonts w:hint="eastAsia"/>
                      <w:sz w:val="21"/>
                      <w:szCs w:val="21"/>
                    </w:rPr>
                    <w:t>18.3</w:t>
                  </w:r>
                </w:p>
              </w:tc>
              <w:tc>
                <w:tcPr>
                  <w:tcW w:w="1203" w:type="dxa"/>
                  <w:tcBorders>
                    <w:top w:val="single" w:color="auto" w:sz="4" w:space="0"/>
                    <w:left w:val="single" w:color="auto" w:sz="4" w:space="0"/>
                    <w:bottom w:val="single" w:color="auto" w:sz="4" w:space="0"/>
                    <w:right w:val="nil"/>
                  </w:tcBorders>
                  <w:noWrap w:val="0"/>
                  <w:tcMar>
                    <w:top w:w="57" w:type="dxa"/>
                    <w:left w:w="85" w:type="dxa"/>
                    <w:bottom w:w="57" w:type="dxa"/>
                    <w:right w:w="85" w:type="dxa"/>
                  </w:tcMar>
                  <w:vAlign w:val="center"/>
                </w:tcPr>
                <w:p>
                  <w:pPr>
                    <w:adjustRightInd w:val="0"/>
                    <w:snapToGrid w:val="0"/>
                    <w:spacing w:line="240" w:lineRule="auto"/>
                    <w:jc w:val="center"/>
                    <w:rPr>
                      <w:sz w:val="21"/>
                      <w:szCs w:val="21"/>
                    </w:rPr>
                  </w:pPr>
                  <w:r>
                    <w:rPr>
                      <w:sz w:val="21"/>
                      <w:szCs w:val="21"/>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1318" w:type="dxa"/>
                  <w:tcBorders>
                    <w:top w:val="single" w:color="auto" w:sz="4" w:space="0"/>
                    <w:left w:val="nil"/>
                    <w:bottom w:val="single" w:color="auto" w:sz="4" w:space="0"/>
                    <w:right w:val="single" w:color="auto" w:sz="4" w:space="0"/>
                  </w:tcBorders>
                  <w:noWrap w:val="0"/>
                  <w:tcMar>
                    <w:top w:w="57" w:type="dxa"/>
                    <w:left w:w="85" w:type="dxa"/>
                    <w:bottom w:w="57" w:type="dxa"/>
                    <w:right w:w="85" w:type="dxa"/>
                  </w:tcMar>
                  <w:vAlign w:val="center"/>
                </w:tcPr>
                <w:p>
                  <w:pPr>
                    <w:autoSpaceDE w:val="0"/>
                    <w:autoSpaceDN w:val="0"/>
                    <w:adjustRightInd w:val="0"/>
                    <w:snapToGrid w:val="0"/>
                    <w:spacing w:line="240" w:lineRule="auto"/>
                    <w:jc w:val="center"/>
                    <w:rPr>
                      <w:color w:val="000000"/>
                      <w:sz w:val="21"/>
                      <w:szCs w:val="21"/>
                    </w:rPr>
                  </w:pPr>
                  <w:r>
                    <w:rPr>
                      <w:color w:val="000000"/>
                      <w:sz w:val="21"/>
                      <w:szCs w:val="21"/>
                    </w:rPr>
                    <w:t>NO</w:t>
                  </w:r>
                  <w:r>
                    <w:rPr>
                      <w:color w:val="000000"/>
                      <w:sz w:val="21"/>
                      <w:szCs w:val="21"/>
                      <w:vertAlign w:val="subscript"/>
                    </w:rPr>
                    <w:t>2</w:t>
                  </w:r>
                </w:p>
              </w:tc>
              <w:tc>
                <w:tcPr>
                  <w:tcW w:w="1773"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autoSpaceDE w:val="0"/>
                    <w:autoSpaceDN w:val="0"/>
                    <w:adjustRightInd w:val="0"/>
                    <w:snapToGrid w:val="0"/>
                    <w:spacing w:line="240" w:lineRule="auto"/>
                    <w:jc w:val="center"/>
                    <w:rPr>
                      <w:color w:val="000000"/>
                      <w:sz w:val="21"/>
                      <w:szCs w:val="21"/>
                    </w:rPr>
                  </w:pPr>
                  <w:r>
                    <w:rPr>
                      <w:rFonts w:hint="eastAsia" w:hAnsi="宋体"/>
                      <w:color w:val="000000"/>
                      <w:sz w:val="21"/>
                      <w:szCs w:val="21"/>
                    </w:rPr>
                    <w:t>年平均质量浓度</w:t>
                  </w:r>
                </w:p>
              </w:tc>
              <w:tc>
                <w:tcPr>
                  <w:tcW w:w="1472"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adjustRightInd w:val="0"/>
                    <w:snapToGrid w:val="0"/>
                    <w:spacing w:line="240" w:lineRule="auto"/>
                    <w:jc w:val="center"/>
                    <w:rPr>
                      <w:sz w:val="21"/>
                      <w:szCs w:val="21"/>
                    </w:rPr>
                  </w:pPr>
                  <w:r>
                    <w:rPr>
                      <w:rFonts w:hint="eastAsia"/>
                      <w:sz w:val="21"/>
                      <w:szCs w:val="21"/>
                    </w:rPr>
                    <w:t>32</w:t>
                  </w:r>
                </w:p>
              </w:tc>
              <w:tc>
                <w:tcPr>
                  <w:tcW w:w="1596"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adjustRightInd w:val="0"/>
                    <w:snapToGrid w:val="0"/>
                    <w:spacing w:line="240" w:lineRule="auto"/>
                    <w:jc w:val="center"/>
                    <w:rPr>
                      <w:sz w:val="21"/>
                      <w:szCs w:val="21"/>
                    </w:rPr>
                  </w:pPr>
                  <w:r>
                    <w:rPr>
                      <w:sz w:val="21"/>
                      <w:szCs w:val="21"/>
                    </w:rPr>
                    <w:t>40</w:t>
                  </w:r>
                </w:p>
              </w:tc>
              <w:tc>
                <w:tcPr>
                  <w:tcW w:w="1203"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adjustRightInd w:val="0"/>
                    <w:snapToGrid w:val="0"/>
                    <w:spacing w:line="240" w:lineRule="auto"/>
                    <w:jc w:val="center"/>
                    <w:rPr>
                      <w:sz w:val="21"/>
                      <w:szCs w:val="21"/>
                    </w:rPr>
                  </w:pPr>
                  <w:r>
                    <w:rPr>
                      <w:rFonts w:hint="eastAsia"/>
                      <w:sz w:val="21"/>
                      <w:szCs w:val="21"/>
                    </w:rPr>
                    <w:t>80</w:t>
                  </w:r>
                </w:p>
              </w:tc>
              <w:tc>
                <w:tcPr>
                  <w:tcW w:w="1203" w:type="dxa"/>
                  <w:tcBorders>
                    <w:top w:val="single" w:color="auto" w:sz="4" w:space="0"/>
                    <w:left w:val="single" w:color="auto" w:sz="4" w:space="0"/>
                    <w:bottom w:val="single" w:color="auto" w:sz="4" w:space="0"/>
                    <w:right w:val="nil"/>
                  </w:tcBorders>
                  <w:noWrap w:val="0"/>
                  <w:tcMar>
                    <w:top w:w="57" w:type="dxa"/>
                    <w:left w:w="85" w:type="dxa"/>
                    <w:bottom w:w="57" w:type="dxa"/>
                    <w:right w:w="85" w:type="dxa"/>
                  </w:tcMar>
                  <w:vAlign w:val="center"/>
                </w:tcPr>
                <w:p>
                  <w:pPr>
                    <w:adjustRightInd w:val="0"/>
                    <w:snapToGrid w:val="0"/>
                    <w:spacing w:line="240" w:lineRule="auto"/>
                    <w:jc w:val="center"/>
                    <w:rPr>
                      <w:sz w:val="21"/>
                      <w:szCs w:val="21"/>
                    </w:rPr>
                  </w:pPr>
                  <w:r>
                    <w:rPr>
                      <w:rFonts w:hint="eastAsia"/>
                      <w:sz w:val="21"/>
                      <w:szCs w:val="21"/>
                    </w:rPr>
                    <w:t>达</w:t>
                  </w:r>
                  <w:r>
                    <w:rPr>
                      <w:sz w:val="21"/>
                      <w:szCs w:val="21"/>
                    </w:rPr>
                    <w:t>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1318" w:type="dxa"/>
                  <w:tcBorders>
                    <w:top w:val="single" w:color="auto" w:sz="4" w:space="0"/>
                    <w:left w:val="nil"/>
                    <w:bottom w:val="single" w:color="auto" w:sz="4" w:space="0"/>
                    <w:right w:val="single" w:color="auto" w:sz="4" w:space="0"/>
                  </w:tcBorders>
                  <w:noWrap w:val="0"/>
                  <w:tcMar>
                    <w:top w:w="57" w:type="dxa"/>
                    <w:left w:w="85" w:type="dxa"/>
                    <w:bottom w:w="57" w:type="dxa"/>
                    <w:right w:w="85" w:type="dxa"/>
                  </w:tcMar>
                  <w:vAlign w:val="center"/>
                </w:tcPr>
                <w:p>
                  <w:pPr>
                    <w:autoSpaceDE w:val="0"/>
                    <w:autoSpaceDN w:val="0"/>
                    <w:adjustRightInd w:val="0"/>
                    <w:snapToGrid w:val="0"/>
                    <w:spacing w:line="240" w:lineRule="auto"/>
                    <w:jc w:val="center"/>
                    <w:rPr>
                      <w:color w:val="000000"/>
                      <w:sz w:val="21"/>
                      <w:szCs w:val="21"/>
                    </w:rPr>
                  </w:pPr>
                  <w:r>
                    <w:rPr>
                      <w:color w:val="000000"/>
                      <w:sz w:val="21"/>
                      <w:szCs w:val="21"/>
                    </w:rPr>
                    <w:t>CO</w:t>
                  </w:r>
                </w:p>
              </w:tc>
              <w:tc>
                <w:tcPr>
                  <w:tcW w:w="1773"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autoSpaceDE w:val="0"/>
                    <w:autoSpaceDN w:val="0"/>
                    <w:adjustRightInd w:val="0"/>
                    <w:snapToGrid w:val="0"/>
                    <w:spacing w:line="240" w:lineRule="auto"/>
                    <w:jc w:val="center"/>
                    <w:rPr>
                      <w:color w:val="000000"/>
                      <w:sz w:val="21"/>
                      <w:szCs w:val="21"/>
                    </w:rPr>
                  </w:pPr>
                  <w:r>
                    <w:rPr>
                      <w:rFonts w:hint="eastAsia" w:hAnsi="宋体"/>
                      <w:color w:val="000000"/>
                      <w:sz w:val="21"/>
                      <w:szCs w:val="21"/>
                    </w:rPr>
                    <w:t>第</w:t>
                  </w:r>
                  <w:r>
                    <w:rPr>
                      <w:color w:val="000000"/>
                      <w:sz w:val="21"/>
                      <w:szCs w:val="21"/>
                    </w:rPr>
                    <w:t>95</w:t>
                  </w:r>
                  <w:r>
                    <w:rPr>
                      <w:rFonts w:hint="eastAsia" w:hAnsi="宋体"/>
                      <w:color w:val="000000"/>
                      <w:sz w:val="21"/>
                      <w:szCs w:val="21"/>
                    </w:rPr>
                    <w:t>百分位浓度</w:t>
                  </w:r>
                </w:p>
              </w:tc>
              <w:tc>
                <w:tcPr>
                  <w:tcW w:w="1472"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adjustRightInd w:val="0"/>
                    <w:snapToGrid w:val="0"/>
                    <w:spacing w:line="240" w:lineRule="auto"/>
                    <w:jc w:val="center"/>
                    <w:rPr>
                      <w:sz w:val="21"/>
                      <w:szCs w:val="21"/>
                    </w:rPr>
                  </w:pPr>
                  <w:r>
                    <w:rPr>
                      <w:rFonts w:hint="eastAsia"/>
                      <w:sz w:val="21"/>
                      <w:szCs w:val="21"/>
                    </w:rPr>
                    <w:t>1.6</w:t>
                  </w:r>
                  <w:r>
                    <w:rPr>
                      <w:sz w:val="21"/>
                      <w:szCs w:val="21"/>
                    </w:rPr>
                    <w:t>mg/m</w:t>
                  </w:r>
                  <w:r>
                    <w:rPr>
                      <w:sz w:val="21"/>
                      <w:szCs w:val="21"/>
                      <w:vertAlign w:val="superscript"/>
                    </w:rPr>
                    <w:t>3</w:t>
                  </w:r>
                </w:p>
              </w:tc>
              <w:tc>
                <w:tcPr>
                  <w:tcW w:w="1596"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adjustRightInd w:val="0"/>
                    <w:snapToGrid w:val="0"/>
                    <w:spacing w:line="240" w:lineRule="auto"/>
                    <w:jc w:val="center"/>
                    <w:rPr>
                      <w:sz w:val="21"/>
                      <w:szCs w:val="21"/>
                    </w:rPr>
                  </w:pPr>
                  <w:r>
                    <w:rPr>
                      <w:sz w:val="21"/>
                      <w:szCs w:val="21"/>
                    </w:rPr>
                    <w:t>4mg/m</w:t>
                  </w:r>
                  <w:r>
                    <w:rPr>
                      <w:sz w:val="21"/>
                      <w:szCs w:val="21"/>
                      <w:vertAlign w:val="superscript"/>
                    </w:rPr>
                    <w:t>3</w:t>
                  </w:r>
                </w:p>
              </w:tc>
              <w:tc>
                <w:tcPr>
                  <w:tcW w:w="1203"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adjustRightInd w:val="0"/>
                    <w:snapToGrid w:val="0"/>
                    <w:spacing w:line="240" w:lineRule="auto"/>
                    <w:jc w:val="center"/>
                    <w:rPr>
                      <w:sz w:val="21"/>
                      <w:szCs w:val="21"/>
                    </w:rPr>
                  </w:pPr>
                  <w:r>
                    <w:rPr>
                      <w:rFonts w:hint="eastAsia"/>
                      <w:sz w:val="21"/>
                      <w:szCs w:val="21"/>
                    </w:rPr>
                    <w:t>40</w:t>
                  </w:r>
                </w:p>
              </w:tc>
              <w:tc>
                <w:tcPr>
                  <w:tcW w:w="1203" w:type="dxa"/>
                  <w:tcBorders>
                    <w:top w:val="single" w:color="auto" w:sz="4" w:space="0"/>
                    <w:left w:val="single" w:color="auto" w:sz="4" w:space="0"/>
                    <w:bottom w:val="single" w:color="auto" w:sz="4" w:space="0"/>
                    <w:right w:val="nil"/>
                  </w:tcBorders>
                  <w:noWrap w:val="0"/>
                  <w:tcMar>
                    <w:top w:w="57" w:type="dxa"/>
                    <w:left w:w="85" w:type="dxa"/>
                    <w:bottom w:w="57" w:type="dxa"/>
                    <w:right w:w="85" w:type="dxa"/>
                  </w:tcMar>
                  <w:vAlign w:val="center"/>
                </w:tcPr>
                <w:p>
                  <w:pPr>
                    <w:adjustRightInd w:val="0"/>
                    <w:snapToGrid w:val="0"/>
                    <w:spacing w:line="240" w:lineRule="auto"/>
                    <w:jc w:val="center"/>
                    <w:rPr>
                      <w:sz w:val="21"/>
                      <w:szCs w:val="21"/>
                    </w:rPr>
                  </w:pPr>
                  <w:r>
                    <w:rPr>
                      <w:sz w:val="21"/>
                      <w:szCs w:val="21"/>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1318" w:type="dxa"/>
                  <w:tcBorders>
                    <w:top w:val="single" w:color="auto" w:sz="4" w:space="0"/>
                    <w:left w:val="nil"/>
                    <w:bottom w:val="single" w:color="auto" w:sz="8" w:space="0"/>
                    <w:right w:val="single" w:color="auto" w:sz="4" w:space="0"/>
                  </w:tcBorders>
                  <w:noWrap w:val="0"/>
                  <w:tcMar>
                    <w:top w:w="57" w:type="dxa"/>
                    <w:left w:w="85" w:type="dxa"/>
                    <w:bottom w:w="57" w:type="dxa"/>
                    <w:right w:w="85" w:type="dxa"/>
                  </w:tcMar>
                  <w:vAlign w:val="center"/>
                </w:tcPr>
                <w:p>
                  <w:pPr>
                    <w:autoSpaceDE w:val="0"/>
                    <w:autoSpaceDN w:val="0"/>
                    <w:adjustRightInd w:val="0"/>
                    <w:snapToGrid w:val="0"/>
                    <w:spacing w:line="240" w:lineRule="auto"/>
                    <w:jc w:val="center"/>
                    <w:rPr>
                      <w:color w:val="000000"/>
                      <w:sz w:val="21"/>
                      <w:szCs w:val="21"/>
                    </w:rPr>
                  </w:pPr>
                  <w:r>
                    <w:rPr>
                      <w:color w:val="000000"/>
                      <w:sz w:val="21"/>
                      <w:szCs w:val="21"/>
                    </w:rPr>
                    <w:t>O</w:t>
                  </w:r>
                  <w:r>
                    <w:rPr>
                      <w:color w:val="000000"/>
                      <w:sz w:val="21"/>
                      <w:szCs w:val="21"/>
                      <w:vertAlign w:val="subscript"/>
                    </w:rPr>
                    <w:t>3</w:t>
                  </w:r>
                </w:p>
              </w:tc>
              <w:tc>
                <w:tcPr>
                  <w:tcW w:w="1773" w:type="dxa"/>
                  <w:tcBorders>
                    <w:top w:val="single" w:color="auto" w:sz="4" w:space="0"/>
                    <w:left w:val="single" w:color="auto" w:sz="4" w:space="0"/>
                    <w:bottom w:val="single" w:color="auto" w:sz="8" w:space="0"/>
                    <w:right w:val="single" w:color="auto" w:sz="4" w:space="0"/>
                  </w:tcBorders>
                  <w:noWrap w:val="0"/>
                  <w:tcMar>
                    <w:top w:w="57" w:type="dxa"/>
                    <w:left w:w="85" w:type="dxa"/>
                    <w:bottom w:w="57" w:type="dxa"/>
                    <w:right w:w="85" w:type="dxa"/>
                  </w:tcMar>
                  <w:vAlign w:val="center"/>
                </w:tcPr>
                <w:p>
                  <w:pPr>
                    <w:autoSpaceDE w:val="0"/>
                    <w:autoSpaceDN w:val="0"/>
                    <w:adjustRightInd w:val="0"/>
                    <w:snapToGrid w:val="0"/>
                    <w:spacing w:line="240" w:lineRule="auto"/>
                    <w:jc w:val="center"/>
                    <w:rPr>
                      <w:color w:val="000000"/>
                      <w:sz w:val="21"/>
                      <w:szCs w:val="21"/>
                    </w:rPr>
                  </w:pPr>
                  <w:r>
                    <w:rPr>
                      <w:rFonts w:hint="eastAsia" w:hAnsi="宋体"/>
                      <w:color w:val="000000"/>
                      <w:sz w:val="21"/>
                      <w:szCs w:val="21"/>
                    </w:rPr>
                    <w:t>第</w:t>
                  </w:r>
                  <w:r>
                    <w:rPr>
                      <w:color w:val="000000"/>
                      <w:sz w:val="21"/>
                      <w:szCs w:val="21"/>
                    </w:rPr>
                    <w:t>90</w:t>
                  </w:r>
                  <w:r>
                    <w:rPr>
                      <w:rFonts w:hint="eastAsia" w:hAnsi="宋体"/>
                      <w:color w:val="000000"/>
                      <w:sz w:val="21"/>
                      <w:szCs w:val="21"/>
                    </w:rPr>
                    <w:t>百分位浓度</w:t>
                  </w:r>
                </w:p>
              </w:tc>
              <w:tc>
                <w:tcPr>
                  <w:tcW w:w="1472" w:type="dxa"/>
                  <w:tcBorders>
                    <w:top w:val="single" w:color="auto" w:sz="4" w:space="0"/>
                    <w:left w:val="single" w:color="auto" w:sz="4" w:space="0"/>
                    <w:bottom w:val="single" w:color="auto" w:sz="8" w:space="0"/>
                    <w:right w:val="single" w:color="auto" w:sz="4" w:space="0"/>
                  </w:tcBorders>
                  <w:noWrap w:val="0"/>
                  <w:tcMar>
                    <w:top w:w="57" w:type="dxa"/>
                    <w:left w:w="85" w:type="dxa"/>
                    <w:bottom w:w="57" w:type="dxa"/>
                    <w:right w:w="85" w:type="dxa"/>
                  </w:tcMar>
                  <w:vAlign w:val="center"/>
                </w:tcPr>
                <w:p>
                  <w:pPr>
                    <w:adjustRightInd w:val="0"/>
                    <w:snapToGrid w:val="0"/>
                    <w:spacing w:line="240" w:lineRule="auto"/>
                    <w:jc w:val="center"/>
                    <w:rPr>
                      <w:sz w:val="21"/>
                      <w:szCs w:val="21"/>
                    </w:rPr>
                  </w:pPr>
                  <w:r>
                    <w:rPr>
                      <w:rFonts w:hint="eastAsia"/>
                      <w:sz w:val="21"/>
                      <w:szCs w:val="21"/>
                    </w:rPr>
                    <w:t>173</w:t>
                  </w:r>
                </w:p>
              </w:tc>
              <w:tc>
                <w:tcPr>
                  <w:tcW w:w="1596" w:type="dxa"/>
                  <w:tcBorders>
                    <w:top w:val="single" w:color="auto" w:sz="4" w:space="0"/>
                    <w:left w:val="single" w:color="auto" w:sz="4" w:space="0"/>
                    <w:bottom w:val="single" w:color="auto" w:sz="8" w:space="0"/>
                    <w:right w:val="single" w:color="auto" w:sz="4" w:space="0"/>
                  </w:tcBorders>
                  <w:noWrap w:val="0"/>
                  <w:tcMar>
                    <w:top w:w="57" w:type="dxa"/>
                    <w:left w:w="85" w:type="dxa"/>
                    <w:bottom w:w="57" w:type="dxa"/>
                    <w:right w:w="85" w:type="dxa"/>
                  </w:tcMar>
                  <w:vAlign w:val="center"/>
                </w:tcPr>
                <w:p>
                  <w:pPr>
                    <w:adjustRightInd w:val="0"/>
                    <w:snapToGrid w:val="0"/>
                    <w:spacing w:line="240" w:lineRule="auto"/>
                    <w:jc w:val="center"/>
                    <w:rPr>
                      <w:sz w:val="21"/>
                      <w:szCs w:val="21"/>
                    </w:rPr>
                  </w:pPr>
                  <w:r>
                    <w:rPr>
                      <w:sz w:val="21"/>
                      <w:szCs w:val="21"/>
                    </w:rPr>
                    <w:t>160</w:t>
                  </w:r>
                </w:p>
              </w:tc>
              <w:tc>
                <w:tcPr>
                  <w:tcW w:w="1203" w:type="dxa"/>
                  <w:tcBorders>
                    <w:top w:val="single" w:color="auto" w:sz="4" w:space="0"/>
                    <w:left w:val="single" w:color="auto" w:sz="4" w:space="0"/>
                    <w:bottom w:val="single" w:color="auto" w:sz="8" w:space="0"/>
                    <w:right w:val="single" w:color="auto" w:sz="4" w:space="0"/>
                  </w:tcBorders>
                  <w:noWrap w:val="0"/>
                  <w:tcMar>
                    <w:top w:w="57" w:type="dxa"/>
                    <w:left w:w="85" w:type="dxa"/>
                    <w:bottom w:w="57" w:type="dxa"/>
                    <w:right w:w="85" w:type="dxa"/>
                  </w:tcMar>
                  <w:vAlign w:val="center"/>
                </w:tcPr>
                <w:p>
                  <w:pPr>
                    <w:adjustRightInd w:val="0"/>
                    <w:snapToGrid w:val="0"/>
                    <w:spacing w:line="240" w:lineRule="auto"/>
                    <w:jc w:val="center"/>
                    <w:rPr>
                      <w:sz w:val="21"/>
                      <w:szCs w:val="21"/>
                    </w:rPr>
                  </w:pPr>
                  <w:r>
                    <w:rPr>
                      <w:rFonts w:hint="eastAsia"/>
                      <w:sz w:val="21"/>
                      <w:szCs w:val="21"/>
                    </w:rPr>
                    <w:t>108.1</w:t>
                  </w:r>
                </w:p>
              </w:tc>
              <w:tc>
                <w:tcPr>
                  <w:tcW w:w="1203" w:type="dxa"/>
                  <w:tcBorders>
                    <w:top w:val="single" w:color="auto" w:sz="4" w:space="0"/>
                    <w:left w:val="single" w:color="auto" w:sz="4" w:space="0"/>
                    <w:bottom w:val="single" w:color="auto" w:sz="8" w:space="0"/>
                    <w:right w:val="nil"/>
                  </w:tcBorders>
                  <w:noWrap w:val="0"/>
                  <w:tcMar>
                    <w:top w:w="57" w:type="dxa"/>
                    <w:left w:w="85" w:type="dxa"/>
                    <w:bottom w:w="57" w:type="dxa"/>
                    <w:right w:w="85" w:type="dxa"/>
                  </w:tcMar>
                  <w:vAlign w:val="center"/>
                </w:tcPr>
                <w:p>
                  <w:pPr>
                    <w:adjustRightInd w:val="0"/>
                    <w:snapToGrid w:val="0"/>
                    <w:spacing w:line="240" w:lineRule="auto"/>
                    <w:jc w:val="center"/>
                    <w:rPr>
                      <w:sz w:val="21"/>
                      <w:szCs w:val="21"/>
                    </w:rPr>
                  </w:pPr>
                  <w:r>
                    <w:rPr>
                      <w:rFonts w:hint="eastAsia"/>
                      <w:sz w:val="21"/>
                      <w:szCs w:val="21"/>
                    </w:rPr>
                    <w:t>超</w:t>
                  </w:r>
                  <w:r>
                    <w:rPr>
                      <w:sz w:val="21"/>
                      <w:szCs w:val="21"/>
                    </w:rPr>
                    <w:t>标</w:t>
                  </w:r>
                </w:p>
              </w:tc>
            </w:tr>
          </w:tbl>
          <w:p>
            <w:pPr>
              <w:widowControl/>
              <w:adjustRightInd w:val="0"/>
              <w:snapToGrid w:val="0"/>
              <w:spacing w:line="440" w:lineRule="exact"/>
              <w:ind w:firstLine="480" w:firstLineChars="200"/>
              <w:rPr>
                <w:kern w:val="0"/>
                <w:sz w:val="24"/>
              </w:rPr>
            </w:pPr>
            <w:r>
              <w:rPr>
                <w:rFonts w:hAnsi="宋体"/>
                <w:kern w:val="0"/>
                <w:sz w:val="24"/>
              </w:rPr>
              <w:t>由上表可知，其中</w:t>
            </w:r>
            <w:r>
              <w:rPr>
                <w:kern w:val="0"/>
                <w:sz w:val="24"/>
              </w:rPr>
              <w:t>PM</w:t>
            </w:r>
            <w:r>
              <w:rPr>
                <w:kern w:val="0"/>
                <w:sz w:val="24"/>
                <w:vertAlign w:val="subscript"/>
              </w:rPr>
              <w:t>10</w:t>
            </w:r>
            <w:r>
              <w:rPr>
                <w:rFonts w:hAnsi="宋体"/>
                <w:kern w:val="0"/>
                <w:sz w:val="24"/>
              </w:rPr>
              <w:t>、</w:t>
            </w:r>
            <w:r>
              <w:rPr>
                <w:kern w:val="0"/>
                <w:sz w:val="24"/>
              </w:rPr>
              <w:t>PM</w:t>
            </w:r>
            <w:r>
              <w:rPr>
                <w:kern w:val="0"/>
                <w:sz w:val="24"/>
                <w:vertAlign w:val="subscript"/>
              </w:rPr>
              <w:t>2.5</w:t>
            </w:r>
            <w:r>
              <w:rPr>
                <w:rFonts w:hAnsi="宋体"/>
                <w:kern w:val="0"/>
                <w:sz w:val="24"/>
              </w:rPr>
              <w:t>、</w:t>
            </w:r>
            <w:r>
              <w:rPr>
                <w:kern w:val="0"/>
                <w:sz w:val="24"/>
              </w:rPr>
              <w:t>O</w:t>
            </w:r>
            <w:r>
              <w:rPr>
                <w:kern w:val="0"/>
                <w:sz w:val="24"/>
                <w:vertAlign w:val="subscript"/>
              </w:rPr>
              <w:t>3</w:t>
            </w:r>
            <w:r>
              <w:rPr>
                <w:rFonts w:hAnsi="宋体"/>
                <w:kern w:val="0"/>
                <w:sz w:val="24"/>
              </w:rPr>
              <w:t>均不能够满足《环境空气质量标准》（</w:t>
            </w:r>
            <w:r>
              <w:rPr>
                <w:kern w:val="0"/>
                <w:sz w:val="24"/>
              </w:rPr>
              <w:t>GB3095-2012</w:t>
            </w:r>
            <w:r>
              <w:rPr>
                <w:rFonts w:hAnsi="宋体"/>
                <w:kern w:val="0"/>
                <w:sz w:val="24"/>
              </w:rPr>
              <w:t>）二级标准要求。根据《环境影响评价技术导则</w:t>
            </w:r>
            <w:r>
              <w:rPr>
                <w:kern w:val="0"/>
                <w:sz w:val="24"/>
              </w:rPr>
              <w:t xml:space="preserve"> </w:t>
            </w:r>
            <w:r>
              <w:rPr>
                <w:rFonts w:hAnsi="宋体"/>
                <w:kern w:val="0"/>
                <w:sz w:val="24"/>
              </w:rPr>
              <w:t>大气环境》</w:t>
            </w:r>
            <w:r>
              <w:rPr>
                <w:kern w:val="0"/>
                <w:sz w:val="24"/>
              </w:rPr>
              <w:t>(HJ2.2-2018)</w:t>
            </w:r>
            <w:r>
              <w:rPr>
                <w:rFonts w:hAnsi="宋体"/>
                <w:kern w:val="0"/>
                <w:sz w:val="24"/>
              </w:rPr>
              <w:t>，本项目所在区域属于不达标区。</w:t>
            </w:r>
          </w:p>
          <w:p>
            <w:pPr>
              <w:adjustRightInd w:val="0"/>
              <w:snapToGrid w:val="0"/>
              <w:spacing w:line="440" w:lineRule="exact"/>
              <w:ind w:firstLine="480" w:firstLineChars="200"/>
              <w:rPr>
                <w:kern w:val="0"/>
                <w:sz w:val="24"/>
              </w:rPr>
            </w:pPr>
            <w:r>
              <w:rPr>
                <w:rFonts w:hAnsi="宋体"/>
                <w:kern w:val="0"/>
                <w:sz w:val="24"/>
              </w:rPr>
              <w:t>目前，新乡市正在实施《新乡市</w:t>
            </w:r>
            <w:r>
              <w:rPr>
                <w:kern w:val="0"/>
                <w:sz w:val="24"/>
              </w:rPr>
              <w:t>202</w:t>
            </w:r>
            <w:r>
              <w:rPr>
                <w:rFonts w:hint="eastAsia"/>
                <w:kern w:val="0"/>
                <w:sz w:val="24"/>
              </w:rPr>
              <w:t>2</w:t>
            </w:r>
            <w:r>
              <w:rPr>
                <w:rFonts w:hAnsi="宋体"/>
                <w:kern w:val="0"/>
                <w:sz w:val="24"/>
              </w:rPr>
              <w:t>年大气污染防治攻坚战实施方案》（新环攻坚办</w:t>
            </w:r>
            <w:r>
              <w:rPr>
                <w:rFonts w:hint="eastAsia"/>
                <w:sz w:val="24"/>
              </w:rPr>
              <w:t>〔2022〕60号</w:t>
            </w:r>
            <w:r>
              <w:rPr>
                <w:rFonts w:hAnsi="宋体"/>
                <w:kern w:val="0"/>
                <w:sz w:val="24"/>
              </w:rPr>
              <w:t>）等一系列措施，将不断改善区域大气环境质量。</w:t>
            </w:r>
          </w:p>
          <w:p>
            <w:pPr>
              <w:spacing w:line="440" w:lineRule="exact"/>
              <w:ind w:firstLine="482" w:firstLineChars="200"/>
              <w:jc w:val="left"/>
              <w:rPr>
                <w:b/>
                <w:bCs/>
                <w:sz w:val="24"/>
              </w:rPr>
            </w:pPr>
            <w:r>
              <w:rPr>
                <w:b/>
                <w:bCs/>
                <w:sz w:val="24"/>
              </w:rPr>
              <w:t>2</w:t>
            </w:r>
            <w:r>
              <w:rPr>
                <w:rFonts w:hAnsi="宋体"/>
                <w:b/>
                <w:bCs/>
                <w:sz w:val="24"/>
              </w:rPr>
              <w:t>、地表水</w:t>
            </w:r>
            <w:r>
              <w:rPr>
                <w:b/>
                <w:bCs/>
                <w:sz w:val="24"/>
              </w:rPr>
              <w:t>质量现状</w:t>
            </w:r>
          </w:p>
          <w:p>
            <w:pPr>
              <w:spacing w:line="440" w:lineRule="exact"/>
              <w:ind w:firstLine="480" w:firstLineChars="200"/>
              <w:rPr>
                <w:rFonts w:hint="eastAsia"/>
                <w:color w:val="auto"/>
                <w:sz w:val="24"/>
              </w:rPr>
            </w:pPr>
            <w:r>
              <w:rPr>
                <w:rFonts w:hint="eastAsia"/>
                <w:color w:val="auto"/>
                <w:sz w:val="24"/>
              </w:rPr>
              <w:t>本项目不产生生产废水，生活污水经化粪池处理后</w:t>
            </w:r>
            <w:r>
              <w:rPr>
                <w:rFonts w:hint="eastAsia" w:ascii="Times New Roman" w:hAnsi="Times New Roman" w:eastAsia="宋体" w:cs="Times New Roman"/>
                <w:color w:val="auto"/>
                <w:sz w:val="24"/>
                <w:lang w:val="en-US" w:eastAsia="zh-CN"/>
              </w:rPr>
              <w:t>大召营污水处理厂进一步处理</w:t>
            </w:r>
            <w:r>
              <w:rPr>
                <w:rFonts w:hint="eastAsia"/>
                <w:color w:val="auto"/>
                <w:sz w:val="24"/>
              </w:rPr>
              <w:t>，尾水排入西干六支排后汇入卫河。依据新乡市生态环境关于</w:t>
            </w:r>
            <w:r>
              <w:rPr>
                <w:rFonts w:hint="eastAsia" w:cs="Times New Roman"/>
                <w:color w:val="auto"/>
                <w:sz w:val="24"/>
                <w:szCs w:val="24"/>
                <w:lang w:val="en-US" w:eastAsia="zh-CN"/>
              </w:rPr>
              <w:t>下达</w:t>
            </w:r>
            <w:r>
              <w:rPr>
                <w:rFonts w:hint="default" w:ascii="Times New Roman" w:hAnsi="Times New Roman" w:eastAsia="宋体" w:cs="Times New Roman"/>
                <w:color w:val="auto"/>
                <w:sz w:val="24"/>
                <w:szCs w:val="24"/>
                <w:lang w:val="en-US" w:eastAsia="zh-CN"/>
              </w:rPr>
              <w:t>《202</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年地表水环境质量暂定目标》的函</w:t>
            </w:r>
            <w:r>
              <w:rPr>
                <w:rFonts w:hint="eastAsia"/>
                <w:color w:val="auto"/>
                <w:sz w:val="24"/>
              </w:rPr>
              <w:t>，该项目纳污水体为西孟姜女河，西孟姜女河新乡县辖区内瑞丰化工后断面202</w:t>
            </w:r>
            <w:r>
              <w:rPr>
                <w:rFonts w:hint="eastAsia"/>
                <w:color w:val="auto"/>
                <w:sz w:val="24"/>
                <w:lang w:val="en-US" w:eastAsia="zh-CN"/>
              </w:rPr>
              <w:t>2</w:t>
            </w:r>
            <w:r>
              <w:rPr>
                <w:rFonts w:hint="eastAsia"/>
                <w:color w:val="auto"/>
                <w:sz w:val="24"/>
              </w:rPr>
              <w:t>年地表水环境质量目标为IV</w:t>
            </w:r>
            <w:r>
              <w:rPr>
                <w:rFonts w:hint="eastAsia"/>
                <w:color w:val="auto"/>
                <w:sz w:val="24"/>
                <w:highlight w:val="none"/>
              </w:rPr>
              <w:t>类。本评价引用新乡市环境监测站对瑞丰化工后202</w:t>
            </w:r>
            <w:r>
              <w:rPr>
                <w:rFonts w:hint="eastAsia"/>
                <w:color w:val="auto"/>
                <w:sz w:val="24"/>
                <w:highlight w:val="none"/>
                <w:lang w:val="en-US" w:eastAsia="zh-CN"/>
              </w:rPr>
              <w:t>1</w:t>
            </w:r>
            <w:r>
              <w:rPr>
                <w:rFonts w:hint="eastAsia"/>
                <w:color w:val="auto"/>
                <w:sz w:val="24"/>
                <w:highlight w:val="none"/>
              </w:rPr>
              <w:t>年</w:t>
            </w:r>
            <w:r>
              <w:rPr>
                <w:rFonts w:hint="eastAsia"/>
                <w:color w:val="auto"/>
                <w:sz w:val="24"/>
                <w:highlight w:val="none"/>
                <w:lang w:val="en-US" w:eastAsia="zh-CN"/>
              </w:rPr>
              <w:t>10</w:t>
            </w:r>
            <w:r>
              <w:rPr>
                <w:rFonts w:hint="eastAsia"/>
                <w:color w:val="auto"/>
                <w:sz w:val="24"/>
                <w:highlight w:val="none"/>
              </w:rPr>
              <w:t>月的监测数</w:t>
            </w:r>
            <w:r>
              <w:rPr>
                <w:rFonts w:hint="eastAsia"/>
                <w:color w:val="auto"/>
                <w:sz w:val="24"/>
              </w:rPr>
              <w:t>据，数据见下表。</w:t>
            </w:r>
          </w:p>
          <w:p>
            <w:pPr>
              <w:spacing w:line="440" w:lineRule="exact"/>
              <w:jc w:val="center"/>
              <w:rPr>
                <w:rFonts w:eastAsia="黑体"/>
                <w:sz w:val="24"/>
              </w:rPr>
            </w:pPr>
            <w:r>
              <w:rPr>
                <w:rFonts w:ascii="宋体" w:hAnsi="宋体"/>
                <w:b/>
                <w:color w:val="000000"/>
                <w:sz w:val="24"/>
              </w:rPr>
              <w:t>表</w:t>
            </w:r>
            <w:r>
              <w:rPr>
                <w:rFonts w:hint="eastAsia" w:ascii="宋体" w:hAnsi="宋体"/>
                <w:b/>
                <w:color w:val="000000"/>
                <w:sz w:val="24"/>
              </w:rPr>
              <w:t>1</w:t>
            </w:r>
            <w:r>
              <w:rPr>
                <w:rFonts w:hint="eastAsia" w:ascii="宋体" w:hAnsi="宋体"/>
                <w:b/>
                <w:color w:val="000000"/>
                <w:sz w:val="24"/>
                <w:lang w:val="en-US" w:eastAsia="zh-CN"/>
              </w:rPr>
              <w:t>9</w:t>
            </w:r>
            <w:r>
              <w:rPr>
                <w:rFonts w:ascii="宋体" w:hAnsi="宋体"/>
                <w:b/>
                <w:color w:val="000000"/>
                <w:sz w:val="24"/>
              </w:rPr>
              <w:t xml:space="preserve">  </w:t>
            </w:r>
            <w:r>
              <w:rPr>
                <w:rFonts w:hint="default" w:ascii="Times New Roman" w:hAnsi="Times New Roman" w:eastAsia="宋体" w:cs="Times New Roman"/>
                <w:b/>
                <w:bCs/>
                <w:color w:val="000000"/>
                <w:sz w:val="24"/>
                <w:lang w:val="en-US" w:eastAsia="zh-CN"/>
              </w:rPr>
              <w:t>瑞丰化工后</w:t>
            </w:r>
            <w:r>
              <w:rPr>
                <w:rFonts w:hint="default" w:ascii="Times New Roman" w:hAnsi="Times New Roman" w:eastAsia="宋体" w:cs="Times New Roman"/>
                <w:b/>
                <w:bCs/>
                <w:color w:val="000000"/>
                <w:sz w:val="21"/>
                <w:szCs w:val="21"/>
              </w:rPr>
              <w:t>断面</w:t>
            </w:r>
            <w:r>
              <w:rPr>
                <w:rFonts w:hint="default" w:ascii="Times New Roman" w:hAnsi="Times New Roman" w:eastAsia="宋体" w:cs="Times New Roman"/>
                <w:b/>
                <w:bCs/>
                <w:color w:val="000000"/>
                <w:sz w:val="24"/>
              </w:rPr>
              <w:t>监测数据</w:t>
            </w:r>
            <w:r>
              <w:rPr>
                <w:rFonts w:hint="default" w:ascii="Times New Roman" w:hAnsi="Times New Roman" w:eastAsia="宋体" w:cs="Times New Roman"/>
                <w:b/>
                <w:bCs/>
                <w:color w:val="000000"/>
                <w:sz w:val="24"/>
                <w:highlight w:val="none"/>
              </w:rPr>
              <w:t>（202</w:t>
            </w:r>
            <w:r>
              <w:rPr>
                <w:rFonts w:hint="eastAsia" w:cs="Times New Roman"/>
                <w:b/>
                <w:bCs/>
                <w:color w:val="000000"/>
                <w:sz w:val="24"/>
                <w:highlight w:val="none"/>
                <w:lang w:val="en-US" w:eastAsia="zh-CN"/>
              </w:rPr>
              <w:t>1</w:t>
            </w:r>
            <w:r>
              <w:rPr>
                <w:rFonts w:hint="default" w:ascii="Times New Roman" w:hAnsi="Times New Roman" w:eastAsia="宋体" w:cs="Times New Roman"/>
                <w:b/>
                <w:bCs/>
                <w:color w:val="000000"/>
                <w:sz w:val="24"/>
                <w:highlight w:val="none"/>
              </w:rPr>
              <w:t>年</w:t>
            </w:r>
            <w:r>
              <w:rPr>
                <w:rFonts w:hint="eastAsia" w:cs="Times New Roman"/>
                <w:b/>
                <w:bCs/>
                <w:color w:val="000000"/>
                <w:sz w:val="24"/>
                <w:highlight w:val="none"/>
                <w:lang w:val="en-US" w:eastAsia="zh-CN"/>
              </w:rPr>
              <w:t>10</w:t>
            </w:r>
            <w:r>
              <w:rPr>
                <w:rFonts w:hint="default" w:ascii="Times New Roman" w:hAnsi="Times New Roman" w:eastAsia="宋体" w:cs="Times New Roman"/>
                <w:b/>
                <w:bCs/>
                <w:color w:val="000000"/>
                <w:sz w:val="24"/>
                <w:highlight w:val="none"/>
              </w:rPr>
              <w:t xml:space="preserve">月） </w:t>
            </w:r>
            <w:r>
              <w:rPr>
                <w:rFonts w:hint="default" w:ascii="Times New Roman" w:hAnsi="Times New Roman" w:eastAsia="宋体" w:cs="Times New Roman"/>
                <w:b/>
                <w:bCs/>
                <w:color w:val="000000"/>
                <w:sz w:val="24"/>
              </w:rPr>
              <w:t xml:space="preserve"> 单位（mg/L）</w:t>
            </w:r>
          </w:p>
          <w:tbl>
            <w:tblPr>
              <w:tblStyle w:val="22"/>
              <w:tblW w:w="8548"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35"/>
              <w:gridCol w:w="1701"/>
              <w:gridCol w:w="2637"/>
              <w:gridCol w:w="207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5" w:type="dxa"/>
                  <w:tcBorders>
                    <w:top w:val="single" w:color="auto" w:sz="8" w:space="0"/>
                    <w:bottom w:val="single" w:color="auto" w:sz="8" w:space="0"/>
                    <w:right w:val="single" w:color="auto" w:sz="8" w:space="0"/>
                  </w:tcBorders>
                  <w:noWrap/>
                  <w:vAlign w:val="center"/>
                </w:tcPr>
                <w:p>
                  <w:pPr>
                    <w:adjustRightInd w:val="0"/>
                    <w:snapToGrid w:val="0"/>
                    <w:jc w:val="center"/>
                    <w:rPr>
                      <w:b/>
                      <w:sz w:val="21"/>
                      <w:szCs w:val="21"/>
                    </w:rPr>
                  </w:pPr>
                  <w:r>
                    <w:rPr>
                      <w:rFonts w:hAnsi="宋体"/>
                      <w:b/>
                      <w:sz w:val="21"/>
                      <w:szCs w:val="21"/>
                    </w:rPr>
                    <w:t>监测因子</w:t>
                  </w:r>
                </w:p>
              </w:tc>
              <w:tc>
                <w:tcPr>
                  <w:tcW w:w="1701"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jc w:val="center"/>
                    <w:rPr>
                      <w:b/>
                      <w:sz w:val="21"/>
                      <w:szCs w:val="21"/>
                    </w:rPr>
                  </w:pPr>
                  <w:r>
                    <w:rPr>
                      <w:b/>
                      <w:sz w:val="21"/>
                      <w:szCs w:val="21"/>
                    </w:rPr>
                    <w:t>COD</w:t>
                  </w:r>
                </w:p>
              </w:tc>
              <w:tc>
                <w:tcPr>
                  <w:tcW w:w="2637"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jc w:val="center"/>
                    <w:rPr>
                      <w:b/>
                      <w:sz w:val="21"/>
                      <w:szCs w:val="21"/>
                    </w:rPr>
                  </w:pPr>
                  <w:r>
                    <w:rPr>
                      <w:b/>
                      <w:sz w:val="21"/>
                      <w:szCs w:val="21"/>
                    </w:rPr>
                    <w:t>NH</w:t>
                  </w:r>
                  <w:r>
                    <w:rPr>
                      <w:b/>
                      <w:sz w:val="21"/>
                      <w:szCs w:val="21"/>
                      <w:vertAlign w:val="subscript"/>
                    </w:rPr>
                    <w:t>3</w:t>
                  </w:r>
                  <w:r>
                    <w:rPr>
                      <w:b/>
                      <w:sz w:val="21"/>
                      <w:szCs w:val="21"/>
                    </w:rPr>
                    <w:t>-N</w:t>
                  </w:r>
                </w:p>
              </w:tc>
              <w:tc>
                <w:tcPr>
                  <w:tcW w:w="2075" w:type="dxa"/>
                  <w:tcBorders>
                    <w:top w:val="single" w:color="auto" w:sz="8" w:space="0"/>
                    <w:left w:val="single" w:color="auto" w:sz="8" w:space="0"/>
                    <w:bottom w:val="single" w:color="auto" w:sz="8" w:space="0"/>
                  </w:tcBorders>
                  <w:noWrap/>
                  <w:vAlign w:val="center"/>
                </w:tcPr>
                <w:p>
                  <w:pPr>
                    <w:adjustRightInd w:val="0"/>
                    <w:snapToGrid w:val="0"/>
                    <w:jc w:val="center"/>
                    <w:rPr>
                      <w:b/>
                      <w:sz w:val="21"/>
                      <w:szCs w:val="21"/>
                    </w:rPr>
                  </w:pPr>
                  <w:r>
                    <w:rPr>
                      <w:b/>
                      <w:sz w:val="21"/>
                      <w:szCs w:val="21"/>
                    </w:rPr>
                    <w:t>TP</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5" w:type="dxa"/>
                  <w:tcBorders>
                    <w:top w:val="single" w:color="auto" w:sz="8" w:space="0"/>
                  </w:tcBorders>
                  <w:noWrap/>
                  <w:vAlign w:val="center"/>
                </w:tcPr>
                <w:p>
                  <w:pPr>
                    <w:adjustRightInd w:val="0"/>
                    <w:snapToGrid w:val="0"/>
                    <w:jc w:val="center"/>
                    <w:rPr>
                      <w:sz w:val="21"/>
                      <w:szCs w:val="21"/>
                    </w:rPr>
                  </w:pPr>
                  <w:r>
                    <w:rPr>
                      <w:rFonts w:hAnsi="宋体"/>
                      <w:sz w:val="21"/>
                      <w:szCs w:val="21"/>
                    </w:rPr>
                    <w:t>监测数据</w:t>
                  </w:r>
                </w:p>
              </w:tc>
              <w:tc>
                <w:tcPr>
                  <w:tcW w:w="1701" w:type="dxa"/>
                  <w:tcBorders>
                    <w:top w:val="single" w:color="auto" w:sz="8" w:space="0"/>
                  </w:tcBorders>
                  <w:noWrap/>
                  <w:vAlign w:val="center"/>
                </w:tcPr>
                <w:p>
                  <w:pPr>
                    <w:adjustRightInd w:val="0"/>
                    <w:snapToGrid w:val="0"/>
                    <w:jc w:val="center"/>
                    <w:rPr>
                      <w:rFonts w:hint="default" w:eastAsia="宋体"/>
                      <w:sz w:val="21"/>
                      <w:szCs w:val="21"/>
                      <w:lang w:val="en-US" w:eastAsia="zh-CN"/>
                    </w:rPr>
                  </w:pPr>
                  <w:r>
                    <w:rPr>
                      <w:rFonts w:hint="eastAsia"/>
                      <w:sz w:val="21"/>
                      <w:szCs w:val="21"/>
                      <w:lang w:val="en-US" w:eastAsia="zh-CN"/>
                    </w:rPr>
                    <w:t>64.75</w:t>
                  </w:r>
                </w:p>
              </w:tc>
              <w:tc>
                <w:tcPr>
                  <w:tcW w:w="2637" w:type="dxa"/>
                  <w:tcBorders>
                    <w:top w:val="single" w:color="auto" w:sz="8" w:space="0"/>
                    <w:right w:val="single" w:color="auto" w:sz="4" w:space="0"/>
                  </w:tcBorders>
                  <w:noWrap/>
                  <w:vAlign w:val="center"/>
                </w:tcPr>
                <w:p>
                  <w:pPr>
                    <w:adjustRightInd w:val="0"/>
                    <w:snapToGrid w:val="0"/>
                    <w:jc w:val="center"/>
                    <w:rPr>
                      <w:rFonts w:hint="default" w:eastAsia="宋体"/>
                      <w:sz w:val="21"/>
                      <w:szCs w:val="21"/>
                      <w:lang w:val="en-US" w:eastAsia="zh-CN"/>
                    </w:rPr>
                  </w:pPr>
                  <w:r>
                    <w:rPr>
                      <w:rFonts w:hint="eastAsia"/>
                      <w:sz w:val="21"/>
                      <w:szCs w:val="21"/>
                      <w:lang w:val="en-US" w:eastAsia="zh-CN"/>
                    </w:rPr>
                    <w:t>7.18</w:t>
                  </w:r>
                </w:p>
              </w:tc>
              <w:tc>
                <w:tcPr>
                  <w:tcW w:w="2075" w:type="dxa"/>
                  <w:tcBorders>
                    <w:top w:val="single" w:color="auto" w:sz="8" w:space="0"/>
                  </w:tcBorders>
                  <w:noWrap/>
                  <w:vAlign w:val="center"/>
                </w:tcPr>
                <w:p>
                  <w:pPr>
                    <w:adjustRightInd w:val="0"/>
                    <w:snapToGrid w:val="0"/>
                    <w:jc w:val="center"/>
                    <w:rPr>
                      <w:rFonts w:hint="default" w:eastAsia="宋体"/>
                      <w:sz w:val="21"/>
                      <w:szCs w:val="21"/>
                      <w:lang w:val="en-US" w:eastAsia="zh-CN"/>
                    </w:rPr>
                  </w:pPr>
                  <w:r>
                    <w:rPr>
                      <w:rFonts w:hint="eastAsia"/>
                      <w:sz w:val="21"/>
                      <w:szCs w:val="21"/>
                      <w:lang w:val="en-US" w:eastAsia="zh-CN"/>
                    </w:rPr>
                    <w:t>3.813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5" w:type="dxa"/>
                  <w:noWrap/>
                  <w:vAlign w:val="center"/>
                </w:tcPr>
                <w:p>
                  <w:pPr>
                    <w:adjustRightInd w:val="0"/>
                    <w:snapToGrid w:val="0"/>
                    <w:jc w:val="center"/>
                    <w:rPr>
                      <w:sz w:val="21"/>
                      <w:szCs w:val="21"/>
                    </w:rPr>
                  </w:pPr>
                  <w:r>
                    <w:rPr>
                      <w:rFonts w:hAnsi="宋体"/>
                      <w:sz w:val="21"/>
                      <w:szCs w:val="21"/>
                    </w:rPr>
                    <w:t>执行标准</w:t>
                  </w:r>
                </w:p>
              </w:tc>
              <w:tc>
                <w:tcPr>
                  <w:tcW w:w="1701" w:type="dxa"/>
                  <w:noWrap/>
                  <w:vAlign w:val="center"/>
                </w:tcPr>
                <w:p>
                  <w:pPr>
                    <w:adjustRightInd w:val="0"/>
                    <w:snapToGrid w:val="0"/>
                    <w:jc w:val="center"/>
                    <w:rPr>
                      <w:rFonts w:hint="default" w:eastAsia="宋体"/>
                      <w:sz w:val="21"/>
                      <w:szCs w:val="21"/>
                      <w:lang w:val="en-US" w:eastAsia="zh-CN"/>
                    </w:rPr>
                  </w:pPr>
                  <w:r>
                    <w:rPr>
                      <w:rFonts w:hint="eastAsia"/>
                      <w:sz w:val="21"/>
                      <w:szCs w:val="21"/>
                      <w:lang w:val="en-US" w:eastAsia="zh-CN"/>
                    </w:rPr>
                    <w:t>30</w:t>
                  </w:r>
                </w:p>
              </w:tc>
              <w:tc>
                <w:tcPr>
                  <w:tcW w:w="2637" w:type="dxa"/>
                  <w:tcBorders>
                    <w:right w:val="single" w:color="auto" w:sz="4" w:space="0"/>
                  </w:tcBorders>
                  <w:noWrap/>
                  <w:vAlign w:val="center"/>
                </w:tcPr>
                <w:p>
                  <w:pPr>
                    <w:adjustRightInd w:val="0"/>
                    <w:snapToGrid w:val="0"/>
                    <w:jc w:val="center"/>
                    <w:rPr>
                      <w:sz w:val="21"/>
                      <w:szCs w:val="21"/>
                    </w:rPr>
                  </w:pPr>
                  <w:r>
                    <w:rPr>
                      <w:rFonts w:hint="eastAsia"/>
                      <w:sz w:val="21"/>
                      <w:szCs w:val="21"/>
                    </w:rPr>
                    <w:t>1.5</w:t>
                  </w:r>
                </w:p>
              </w:tc>
              <w:tc>
                <w:tcPr>
                  <w:tcW w:w="2075" w:type="dxa"/>
                  <w:noWrap/>
                  <w:vAlign w:val="center"/>
                </w:tcPr>
                <w:p>
                  <w:pPr>
                    <w:adjustRightInd w:val="0"/>
                    <w:snapToGrid w:val="0"/>
                    <w:jc w:val="center"/>
                    <w:rPr>
                      <w:sz w:val="21"/>
                      <w:szCs w:val="21"/>
                    </w:rPr>
                  </w:pPr>
                  <w:r>
                    <w:rPr>
                      <w:rFonts w:hint="eastAsia"/>
                      <w:sz w:val="21"/>
                      <w:szCs w:val="21"/>
                    </w:rPr>
                    <w:t>0.3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5" w:type="dxa"/>
                  <w:tcBorders>
                    <w:bottom w:val="single" w:color="auto" w:sz="8" w:space="0"/>
                  </w:tcBorders>
                  <w:noWrap/>
                  <w:vAlign w:val="center"/>
                </w:tcPr>
                <w:p>
                  <w:pPr>
                    <w:adjustRightInd w:val="0"/>
                    <w:snapToGrid w:val="0"/>
                    <w:jc w:val="center"/>
                    <w:rPr>
                      <w:sz w:val="21"/>
                      <w:szCs w:val="21"/>
                    </w:rPr>
                  </w:pPr>
                  <w:r>
                    <w:rPr>
                      <w:rFonts w:hAnsi="宋体"/>
                      <w:sz w:val="21"/>
                      <w:szCs w:val="21"/>
                    </w:rPr>
                    <w:t>达标情况</w:t>
                  </w:r>
                </w:p>
              </w:tc>
              <w:tc>
                <w:tcPr>
                  <w:tcW w:w="1701" w:type="dxa"/>
                  <w:tcBorders>
                    <w:bottom w:val="single" w:color="auto" w:sz="8" w:space="0"/>
                  </w:tcBorders>
                  <w:noWrap/>
                  <w:vAlign w:val="center"/>
                </w:tcPr>
                <w:p>
                  <w:pPr>
                    <w:adjustRightInd w:val="0"/>
                    <w:snapToGrid w:val="0"/>
                    <w:jc w:val="center"/>
                    <w:rPr>
                      <w:rFonts w:hint="eastAsia" w:eastAsia="宋体"/>
                      <w:sz w:val="21"/>
                      <w:szCs w:val="21"/>
                      <w:lang w:eastAsia="zh-CN"/>
                    </w:rPr>
                  </w:pPr>
                  <w:r>
                    <w:rPr>
                      <w:rFonts w:hint="eastAsia" w:hAnsi="宋体"/>
                      <w:sz w:val="21"/>
                      <w:szCs w:val="21"/>
                      <w:lang w:val="en-US" w:eastAsia="zh-CN"/>
                    </w:rPr>
                    <w:t>超标</w:t>
                  </w:r>
                </w:p>
              </w:tc>
              <w:tc>
                <w:tcPr>
                  <w:tcW w:w="2637" w:type="dxa"/>
                  <w:tcBorders>
                    <w:bottom w:val="single" w:color="auto" w:sz="8" w:space="0"/>
                    <w:right w:val="single" w:color="auto" w:sz="4" w:space="0"/>
                  </w:tcBorders>
                  <w:noWrap/>
                  <w:vAlign w:val="center"/>
                </w:tcPr>
                <w:p>
                  <w:pPr>
                    <w:adjustRightInd w:val="0"/>
                    <w:snapToGrid w:val="0"/>
                    <w:jc w:val="center"/>
                    <w:rPr>
                      <w:rFonts w:hint="eastAsia" w:eastAsia="宋体"/>
                      <w:sz w:val="21"/>
                      <w:szCs w:val="21"/>
                      <w:lang w:eastAsia="zh-CN"/>
                    </w:rPr>
                  </w:pPr>
                  <w:r>
                    <w:rPr>
                      <w:rFonts w:hint="eastAsia" w:hAnsi="宋体"/>
                      <w:sz w:val="21"/>
                      <w:szCs w:val="21"/>
                      <w:lang w:val="en-US" w:eastAsia="zh-CN"/>
                    </w:rPr>
                    <w:t>超标</w:t>
                  </w:r>
                </w:p>
              </w:tc>
              <w:tc>
                <w:tcPr>
                  <w:tcW w:w="2075" w:type="dxa"/>
                  <w:tcBorders>
                    <w:bottom w:val="single" w:color="auto" w:sz="8" w:space="0"/>
                  </w:tcBorders>
                  <w:noWrap/>
                  <w:vAlign w:val="center"/>
                </w:tcPr>
                <w:p>
                  <w:pPr>
                    <w:adjustRightInd w:val="0"/>
                    <w:snapToGrid w:val="0"/>
                    <w:jc w:val="center"/>
                    <w:rPr>
                      <w:rFonts w:hint="eastAsia" w:eastAsia="宋体"/>
                      <w:sz w:val="21"/>
                      <w:szCs w:val="21"/>
                      <w:lang w:eastAsia="zh-CN"/>
                    </w:rPr>
                  </w:pPr>
                  <w:r>
                    <w:rPr>
                      <w:rFonts w:hint="eastAsia" w:hAnsi="宋体"/>
                      <w:sz w:val="21"/>
                      <w:szCs w:val="21"/>
                      <w:lang w:val="en-US" w:eastAsia="zh-CN"/>
                    </w:rPr>
                    <w:t>超标</w:t>
                  </w:r>
                </w:p>
              </w:tc>
            </w:tr>
          </w:tbl>
          <w:p>
            <w:pPr>
              <w:adjustRightInd w:val="0"/>
              <w:snapToGrid w:val="0"/>
              <w:spacing w:line="440" w:lineRule="exact"/>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由上</w:t>
            </w:r>
            <w:r>
              <w:rPr>
                <w:rFonts w:hint="default" w:ascii="Times New Roman" w:hAnsi="Times New Roman" w:eastAsia="宋体" w:cs="Times New Roman"/>
                <w:color w:val="auto"/>
                <w:sz w:val="24"/>
              </w:rPr>
              <w:t>表可知，2021年</w:t>
            </w:r>
            <w:r>
              <w:rPr>
                <w:rFonts w:hint="eastAsia" w:cs="Times New Roman"/>
                <w:color w:val="auto"/>
                <w:sz w:val="24"/>
                <w:lang w:val="en-US" w:eastAsia="zh-CN"/>
              </w:rPr>
              <w:t>10</w:t>
            </w:r>
            <w:r>
              <w:rPr>
                <w:rFonts w:hint="default" w:ascii="Times New Roman" w:hAnsi="Times New Roman" w:eastAsia="宋体" w:cs="Times New Roman"/>
                <w:color w:val="auto"/>
                <w:sz w:val="24"/>
              </w:rPr>
              <w:t>月</w:t>
            </w:r>
            <w:r>
              <w:rPr>
                <w:rFonts w:hint="default" w:ascii="Times New Roman" w:hAnsi="Times New Roman" w:eastAsia="宋体" w:cs="Times New Roman"/>
                <w:color w:val="auto"/>
                <w:sz w:val="24"/>
                <w:lang w:val="en-US" w:eastAsia="zh-CN"/>
              </w:rPr>
              <w:t>瑞丰化工后</w:t>
            </w:r>
            <w:r>
              <w:rPr>
                <w:rFonts w:hint="default" w:ascii="Times New Roman" w:hAnsi="Times New Roman" w:eastAsia="宋体" w:cs="Times New Roman"/>
                <w:color w:val="auto"/>
                <w:sz w:val="24"/>
              </w:rPr>
              <w:t>断面数据COD</w:t>
            </w:r>
            <w:r>
              <w:rPr>
                <w:rFonts w:hint="eastAsia" w:cs="Times New Roman"/>
                <w:color w:val="auto"/>
                <w:sz w:val="24"/>
                <w:lang w:eastAsia="zh-CN"/>
              </w:rPr>
              <w:t>、</w:t>
            </w:r>
            <w:r>
              <w:rPr>
                <w:rFonts w:hint="default" w:ascii="Times New Roman" w:hAnsi="Times New Roman" w:eastAsia="宋体" w:cs="Times New Roman"/>
                <w:color w:val="auto"/>
                <w:sz w:val="24"/>
              </w:rPr>
              <w:t>NH</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-N、TP均</w:t>
            </w:r>
            <w:r>
              <w:rPr>
                <w:rFonts w:hint="eastAsia" w:cs="Times New Roman"/>
                <w:color w:val="auto"/>
                <w:sz w:val="24"/>
                <w:lang w:val="en-US" w:eastAsia="zh-CN"/>
              </w:rPr>
              <w:t>超标</w:t>
            </w:r>
            <w:r>
              <w:rPr>
                <w:rFonts w:hint="default" w:ascii="Times New Roman" w:hAnsi="Times New Roman" w:eastAsia="宋体" w:cs="Times New Roman"/>
                <w:color w:val="auto"/>
                <w:sz w:val="24"/>
              </w:rPr>
              <w:t>。目前新乡市正在推进实施</w:t>
            </w:r>
            <w:r>
              <w:rPr>
                <w:rFonts w:hint="eastAsia" w:ascii="宋体" w:hAnsi="宋体"/>
                <w:color w:val="auto"/>
                <w:sz w:val="24"/>
              </w:rPr>
              <w:t>《</w:t>
            </w:r>
            <w:r>
              <w:rPr>
                <w:rFonts w:hint="default" w:ascii="Times New Roman" w:hAnsi="Times New Roman" w:eastAsia="宋体" w:cs="Times New Roman"/>
                <w:color w:val="auto"/>
                <w:sz w:val="24"/>
                <w:lang w:val="en-US" w:eastAsia="zh-CN"/>
              </w:rPr>
              <w:t>新乡市</w:t>
            </w:r>
            <w:r>
              <w:rPr>
                <w:rFonts w:hint="default" w:ascii="Times New Roman" w:hAnsi="Times New Roman" w:eastAsia="宋体" w:cs="Times New Roman"/>
                <w:color w:val="auto"/>
                <w:sz w:val="24"/>
                <w:lang w:val="pt-BR"/>
              </w:rPr>
              <w:t>污染防治攻坚战领导小组办公室</w:t>
            </w:r>
            <w:r>
              <w:rPr>
                <w:rFonts w:hint="eastAsia" w:ascii="宋体" w:hAnsi="宋体"/>
                <w:color w:val="auto"/>
                <w:sz w:val="24"/>
              </w:rPr>
              <w:t>关</w:t>
            </w:r>
            <w:r>
              <w:rPr>
                <w:rFonts w:hint="eastAsia" w:ascii="宋体" w:hAnsi="宋体"/>
                <w:color w:val="000000"/>
                <w:sz w:val="24"/>
              </w:rPr>
              <w:t>于</w:t>
            </w:r>
            <w:r>
              <w:rPr>
                <w:rFonts w:hint="default" w:ascii="Times New Roman" w:hAnsi="Times New Roman" w:cs="Times New Roman"/>
                <w:color w:val="000000"/>
                <w:sz w:val="24"/>
              </w:rPr>
              <w:t>印发新乡市2022年大气、水、土壤污</w:t>
            </w:r>
            <w:r>
              <w:rPr>
                <w:rFonts w:hint="eastAsia" w:ascii="宋体" w:hAnsi="宋体"/>
                <w:color w:val="000000"/>
                <w:sz w:val="24"/>
              </w:rPr>
              <w:t>染防治攻坚战及农业农村污染治理攻坚战实施方案的通知》</w:t>
            </w:r>
            <w:r>
              <w:rPr>
                <w:rFonts w:hint="default" w:ascii="Times New Roman" w:hAnsi="Times New Roman" w:cs="Times New Roman"/>
                <w:color w:val="000000"/>
                <w:sz w:val="24"/>
              </w:rPr>
              <w:t>（新环攻坚办〔2022〕60号）</w:t>
            </w:r>
            <w:r>
              <w:rPr>
                <w:rFonts w:hint="default" w:ascii="Times New Roman" w:hAnsi="Times New Roman" w:eastAsia="宋体" w:cs="Times New Roman"/>
                <w:color w:val="000000"/>
                <w:sz w:val="24"/>
              </w:rPr>
              <w:t>，将继续改善新乡市水环境质量。</w:t>
            </w:r>
          </w:p>
          <w:p>
            <w:pPr>
              <w:adjustRightInd w:val="0"/>
              <w:snapToGrid w:val="0"/>
              <w:spacing w:line="440" w:lineRule="exact"/>
              <w:ind w:firstLine="479" w:firstLineChars="199"/>
              <w:jc w:val="left"/>
              <w:rPr>
                <w:rFonts w:hint="eastAsia" w:eastAsia="宋体"/>
                <w:b/>
                <w:color w:val="auto"/>
                <w:sz w:val="24"/>
                <w:lang w:val="en-US" w:eastAsia="zh-CN"/>
              </w:rPr>
            </w:pPr>
            <w:r>
              <w:rPr>
                <w:rFonts w:hint="eastAsia"/>
                <w:b/>
                <w:color w:val="auto"/>
                <w:sz w:val="24"/>
              </w:rPr>
              <w:t>3</w:t>
            </w:r>
            <w:r>
              <w:rPr>
                <w:b/>
                <w:color w:val="auto"/>
                <w:sz w:val="24"/>
              </w:rPr>
              <w:t>、声环境</w:t>
            </w:r>
            <w:r>
              <w:rPr>
                <w:rFonts w:hint="eastAsia"/>
                <w:b/>
                <w:color w:val="auto"/>
                <w:sz w:val="24"/>
                <w:lang w:val="en-US" w:eastAsia="zh-CN"/>
              </w:rPr>
              <w:t>现状</w:t>
            </w:r>
          </w:p>
          <w:p>
            <w:pPr>
              <w:keepNext w:val="0"/>
              <w:keepLines w:val="0"/>
              <w:pageBreakBefore w:val="0"/>
              <w:widowControl w:val="0"/>
              <w:kinsoku/>
              <w:wordWrap/>
              <w:overflowPunct/>
              <w:topLinePunct w:val="0"/>
              <w:autoSpaceDE/>
              <w:autoSpaceDN/>
              <w:bidi w:val="0"/>
              <w:adjustRightInd/>
              <w:snapToGrid/>
              <w:spacing w:line="440" w:lineRule="exact"/>
              <w:ind w:firstLine="477" w:firstLineChars="199"/>
              <w:textAlignment w:val="auto"/>
              <w:rPr>
                <w:rFonts w:hint="eastAsia"/>
                <w:sz w:val="24"/>
                <w:lang w:val="en-US" w:eastAsia="zh-CN"/>
              </w:rPr>
            </w:pPr>
            <w:r>
              <w:rPr>
                <w:color w:val="auto"/>
                <w:sz w:val="24"/>
              </w:rPr>
              <w:t>本项目</w:t>
            </w:r>
            <w:r>
              <w:rPr>
                <w:rFonts w:hint="eastAsia"/>
                <w:color w:val="auto"/>
                <w:sz w:val="24"/>
              </w:rPr>
              <w:t>厂界50米内不存在声环境保护目标，</w:t>
            </w:r>
            <w:r>
              <w:rPr>
                <w:color w:val="auto"/>
                <w:sz w:val="24"/>
              </w:rPr>
              <w:t>项目所在地噪声现状能达到《声环境质量标准》（GB3096-2008）</w:t>
            </w:r>
            <w:r>
              <w:rPr>
                <w:rFonts w:hint="eastAsia"/>
                <w:color w:val="auto"/>
                <w:sz w:val="24"/>
                <w:lang w:val="en-US" w:eastAsia="zh-CN"/>
              </w:rPr>
              <w:t>3</w:t>
            </w:r>
            <w:r>
              <w:rPr>
                <w:color w:val="auto"/>
                <w:sz w:val="24"/>
              </w:rPr>
              <w:t>类的标准限值要求，区域声环境质量较好。</w:t>
            </w:r>
            <w:r>
              <w:rPr>
                <w:rFonts w:hint="eastAsia"/>
                <w:color w:val="FF0000"/>
                <w:sz w:val="24"/>
                <w:lang w:val="en-US" w:eastAsia="zh-CN"/>
              </w:rPr>
              <w:t xml:space="preserve"> </w:t>
            </w:r>
            <w:r>
              <w:rPr>
                <w:rFonts w:hint="eastAsia"/>
                <w:sz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lang w:val="en-US" w:eastAsia="zh-CN"/>
              </w:rPr>
            </w:pPr>
            <w:r>
              <w:rPr>
                <w:rFonts w:hint="eastAsia"/>
                <w:lang w:val="en-US" w:eastAsia="zh-CN"/>
              </w:rPr>
              <w:t xml:space="preserve">   </w:t>
            </w:r>
            <w:r>
              <w:rPr>
                <w:rFonts w:hint="eastAsia" w:ascii="宋体" w:hAnsi="宋体" w:eastAsia="宋体" w:cs="宋体"/>
                <w:b/>
                <w:bCs/>
                <w:sz w:val="24"/>
                <w:szCs w:val="24"/>
                <w:lang w:val="en-US" w:eastAsia="zh-CN"/>
              </w:rPr>
              <w:t xml:space="preserve"> 4、生态环境</w:t>
            </w:r>
          </w:p>
          <w:p>
            <w:pPr>
              <w:spacing w:line="440" w:lineRule="exact"/>
              <w:ind w:firstLine="480" w:firstLineChars="200"/>
              <w:rPr>
                <w:rFonts w:hint="default"/>
                <w:lang w:val="en-US" w:eastAsia="zh-CN"/>
              </w:rPr>
            </w:pPr>
            <w:r>
              <w:rPr>
                <w:color w:val="auto"/>
                <w:sz w:val="24"/>
              </w:rPr>
              <w:t>根据现场调查，本项目位于河南省新乡市</w:t>
            </w:r>
            <w:r>
              <w:rPr>
                <w:rFonts w:hint="eastAsia"/>
                <w:color w:val="auto"/>
                <w:sz w:val="24"/>
              </w:rPr>
              <w:t>新乡县大召营镇店后营村中州路中段路东166号</w:t>
            </w:r>
            <w:r>
              <w:rPr>
                <w:color w:val="auto"/>
                <w:sz w:val="24"/>
              </w:rPr>
              <w:t>，</w:t>
            </w:r>
            <w:r>
              <w:rPr>
                <w:bCs/>
                <w:color w:val="auto"/>
                <w:sz w:val="24"/>
              </w:rPr>
              <w:t>项目</w:t>
            </w:r>
            <w:r>
              <w:rPr>
                <w:color w:val="auto"/>
                <w:sz w:val="24"/>
              </w:rPr>
              <w:t>周围主要为工厂</w:t>
            </w:r>
            <w:r>
              <w:rPr>
                <w:rFonts w:hint="eastAsia"/>
                <w:iCs/>
                <w:color w:val="auto"/>
                <w:sz w:val="24"/>
              </w:rPr>
              <w:t>，</w:t>
            </w:r>
            <w:r>
              <w:rPr>
                <w:color w:val="auto"/>
                <w:sz w:val="24"/>
              </w:rPr>
              <w:t>项目周围500m范围内无重点保护的野生动植物、风景名胜区、自然保护区及文化遗产等特殊保护目标。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05" w:hRule="atLeast"/>
          <w:jc w:val="center"/>
        </w:trPr>
        <w:tc>
          <w:tcPr>
            <w:tcW w:w="800" w:type="dxa"/>
            <w:noWrap w:val="0"/>
            <w:vAlign w:val="center"/>
          </w:tcPr>
          <w:p>
            <w:pPr>
              <w:adjustRightInd w:val="0"/>
              <w:snapToGrid w:val="0"/>
              <w:jc w:val="center"/>
              <w:rPr>
                <w:kern w:val="0"/>
                <w:sz w:val="24"/>
                <w:szCs w:val="24"/>
              </w:rPr>
            </w:pPr>
            <w:r>
              <w:rPr>
                <w:rFonts w:hAnsi="宋体"/>
                <w:kern w:val="0"/>
                <w:sz w:val="24"/>
                <w:szCs w:val="24"/>
              </w:rPr>
              <w:t>环境</w:t>
            </w:r>
          </w:p>
          <w:p>
            <w:pPr>
              <w:adjustRightInd w:val="0"/>
              <w:snapToGrid w:val="0"/>
              <w:jc w:val="center"/>
              <w:rPr>
                <w:kern w:val="0"/>
                <w:sz w:val="24"/>
                <w:szCs w:val="24"/>
              </w:rPr>
            </w:pPr>
            <w:r>
              <w:rPr>
                <w:rFonts w:hAnsi="宋体"/>
                <w:kern w:val="0"/>
                <w:sz w:val="24"/>
                <w:szCs w:val="24"/>
              </w:rPr>
              <w:t>保护</w:t>
            </w:r>
          </w:p>
          <w:p>
            <w:pPr>
              <w:adjustRightInd w:val="0"/>
              <w:snapToGrid w:val="0"/>
              <w:jc w:val="center"/>
              <w:rPr>
                <w:kern w:val="0"/>
                <w:sz w:val="24"/>
                <w:szCs w:val="24"/>
              </w:rPr>
            </w:pPr>
            <w:r>
              <w:rPr>
                <w:rFonts w:hAnsi="宋体"/>
                <w:kern w:val="0"/>
                <w:sz w:val="24"/>
                <w:szCs w:val="24"/>
              </w:rPr>
              <w:t>目标</w:t>
            </w:r>
          </w:p>
        </w:tc>
        <w:tc>
          <w:tcPr>
            <w:tcW w:w="8190" w:type="dxa"/>
            <w:noWrap w:val="0"/>
            <w:vAlign w:val="top"/>
          </w:tcPr>
          <w:p>
            <w:pPr>
              <w:tabs>
                <w:tab w:val="left" w:pos="3230"/>
              </w:tabs>
              <w:adjustRightInd w:val="0"/>
              <w:snapToGrid w:val="0"/>
              <w:spacing w:line="440" w:lineRule="exact"/>
              <w:ind w:firstLine="480" w:firstLineChars="200"/>
              <w:rPr>
                <w:sz w:val="24"/>
              </w:rPr>
            </w:pPr>
            <w:r>
              <w:rPr>
                <w:rFonts w:hint="eastAsia"/>
                <w:sz w:val="24"/>
              </w:rPr>
              <w:t>本项目周围主要环境保护目标见下表。</w:t>
            </w:r>
          </w:p>
          <w:p>
            <w:pPr>
              <w:spacing w:line="440" w:lineRule="exact"/>
              <w:jc w:val="center"/>
              <w:rPr>
                <w:rFonts w:ascii="宋体" w:hAnsi="宋体"/>
                <w:b/>
                <w:color w:val="000000"/>
                <w:sz w:val="24"/>
              </w:rPr>
            </w:pPr>
            <w:r>
              <w:rPr>
                <w:rFonts w:ascii="宋体" w:hAnsi="宋体"/>
                <w:b/>
                <w:color w:val="000000"/>
                <w:sz w:val="24"/>
              </w:rPr>
              <w:t>表</w:t>
            </w:r>
            <w:r>
              <w:rPr>
                <w:rFonts w:hint="eastAsia" w:ascii="宋体" w:hAnsi="宋体"/>
                <w:b/>
                <w:color w:val="000000"/>
                <w:sz w:val="24"/>
                <w:lang w:val="en-US" w:eastAsia="zh-CN"/>
              </w:rPr>
              <w:t>20</w:t>
            </w:r>
            <w:r>
              <w:rPr>
                <w:rFonts w:ascii="宋体" w:hAnsi="宋体"/>
                <w:b/>
                <w:color w:val="000000"/>
                <w:sz w:val="24"/>
              </w:rPr>
              <w:t xml:space="preserve">   本项目周围环境保护目标概况</w:t>
            </w:r>
          </w:p>
          <w:tbl>
            <w:tblPr>
              <w:tblStyle w:val="22"/>
              <w:tblW w:w="5000" w:type="pct"/>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16"/>
              <w:gridCol w:w="1858"/>
              <w:gridCol w:w="851"/>
              <w:gridCol w:w="1776"/>
              <w:gridCol w:w="2964"/>
            </w:tblGrid>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16" w:type="dxa"/>
                  <w:tcBorders>
                    <w:top w:val="single" w:color="auto" w:sz="8" w:space="0"/>
                  </w:tcBorders>
                  <w:noWrap w:val="0"/>
                  <w:vAlign w:val="center"/>
                </w:tcPr>
                <w:p>
                  <w:pPr>
                    <w:tabs>
                      <w:tab w:val="left" w:pos="3230"/>
                    </w:tabs>
                    <w:adjustRightInd w:val="0"/>
                    <w:snapToGrid w:val="0"/>
                    <w:jc w:val="center"/>
                    <w:rPr>
                      <w:b/>
                      <w:color w:val="auto"/>
                      <w:sz w:val="21"/>
                      <w:szCs w:val="21"/>
                    </w:rPr>
                  </w:pPr>
                  <w:r>
                    <w:rPr>
                      <w:rFonts w:hAnsi="宋体"/>
                      <w:b/>
                      <w:color w:val="auto"/>
                      <w:sz w:val="21"/>
                      <w:szCs w:val="21"/>
                    </w:rPr>
                    <w:t>环境要素</w:t>
                  </w:r>
                </w:p>
              </w:tc>
              <w:tc>
                <w:tcPr>
                  <w:tcW w:w="1858" w:type="dxa"/>
                  <w:tcBorders>
                    <w:top w:val="single" w:color="auto" w:sz="8" w:space="0"/>
                  </w:tcBorders>
                  <w:noWrap w:val="0"/>
                  <w:vAlign w:val="center"/>
                </w:tcPr>
                <w:p>
                  <w:pPr>
                    <w:tabs>
                      <w:tab w:val="left" w:pos="3230"/>
                    </w:tabs>
                    <w:adjustRightInd w:val="0"/>
                    <w:snapToGrid w:val="0"/>
                    <w:jc w:val="center"/>
                    <w:rPr>
                      <w:b/>
                      <w:color w:val="auto"/>
                      <w:sz w:val="21"/>
                      <w:szCs w:val="21"/>
                    </w:rPr>
                  </w:pPr>
                  <w:r>
                    <w:rPr>
                      <w:rFonts w:hAnsi="宋体"/>
                      <w:b/>
                      <w:color w:val="auto"/>
                      <w:sz w:val="21"/>
                      <w:szCs w:val="21"/>
                    </w:rPr>
                    <w:t>环境保护目标</w:t>
                  </w:r>
                </w:p>
              </w:tc>
              <w:tc>
                <w:tcPr>
                  <w:tcW w:w="851" w:type="dxa"/>
                  <w:tcBorders>
                    <w:top w:val="single" w:color="auto" w:sz="8" w:space="0"/>
                  </w:tcBorders>
                  <w:noWrap w:val="0"/>
                  <w:vAlign w:val="center"/>
                </w:tcPr>
                <w:p>
                  <w:pPr>
                    <w:tabs>
                      <w:tab w:val="left" w:pos="3230"/>
                    </w:tabs>
                    <w:adjustRightInd w:val="0"/>
                    <w:snapToGrid w:val="0"/>
                    <w:jc w:val="center"/>
                    <w:rPr>
                      <w:b/>
                      <w:color w:val="auto"/>
                      <w:sz w:val="21"/>
                      <w:szCs w:val="21"/>
                    </w:rPr>
                  </w:pPr>
                  <w:r>
                    <w:rPr>
                      <w:rFonts w:hAnsi="宋体"/>
                      <w:b/>
                      <w:color w:val="auto"/>
                      <w:sz w:val="21"/>
                      <w:szCs w:val="21"/>
                    </w:rPr>
                    <w:t>方</w:t>
                  </w:r>
                  <w:r>
                    <w:rPr>
                      <w:b/>
                      <w:color w:val="auto"/>
                      <w:sz w:val="21"/>
                      <w:szCs w:val="21"/>
                    </w:rPr>
                    <w:t xml:space="preserve"> </w:t>
                  </w:r>
                  <w:r>
                    <w:rPr>
                      <w:rFonts w:hAnsi="宋体"/>
                      <w:b/>
                      <w:color w:val="auto"/>
                      <w:sz w:val="21"/>
                      <w:szCs w:val="21"/>
                    </w:rPr>
                    <w:t>向</w:t>
                  </w:r>
                </w:p>
              </w:tc>
              <w:tc>
                <w:tcPr>
                  <w:tcW w:w="1776" w:type="dxa"/>
                  <w:tcBorders>
                    <w:top w:val="single" w:color="auto" w:sz="8" w:space="0"/>
                  </w:tcBorders>
                  <w:noWrap w:val="0"/>
                  <w:vAlign w:val="center"/>
                </w:tcPr>
                <w:p>
                  <w:pPr>
                    <w:tabs>
                      <w:tab w:val="left" w:pos="3230"/>
                    </w:tabs>
                    <w:adjustRightInd w:val="0"/>
                    <w:snapToGrid w:val="0"/>
                    <w:jc w:val="center"/>
                    <w:rPr>
                      <w:b/>
                      <w:color w:val="auto"/>
                      <w:sz w:val="21"/>
                      <w:szCs w:val="21"/>
                    </w:rPr>
                  </w:pPr>
                  <w:r>
                    <w:rPr>
                      <w:rFonts w:hAnsi="宋体"/>
                      <w:b/>
                      <w:color w:val="auto"/>
                      <w:sz w:val="21"/>
                      <w:szCs w:val="21"/>
                    </w:rPr>
                    <w:t>距</w:t>
                  </w:r>
                  <w:r>
                    <w:rPr>
                      <w:b/>
                      <w:color w:val="auto"/>
                      <w:sz w:val="21"/>
                      <w:szCs w:val="21"/>
                    </w:rPr>
                    <w:t xml:space="preserve"> </w:t>
                  </w:r>
                  <w:r>
                    <w:rPr>
                      <w:rFonts w:hAnsi="宋体"/>
                      <w:b/>
                      <w:color w:val="auto"/>
                      <w:sz w:val="21"/>
                      <w:szCs w:val="21"/>
                    </w:rPr>
                    <w:t>离</w:t>
                  </w:r>
                </w:p>
              </w:tc>
              <w:tc>
                <w:tcPr>
                  <w:tcW w:w="2964" w:type="dxa"/>
                  <w:tcBorders>
                    <w:top w:val="single" w:color="auto" w:sz="8" w:space="0"/>
                  </w:tcBorders>
                  <w:noWrap w:val="0"/>
                  <w:vAlign w:val="center"/>
                </w:tcPr>
                <w:p>
                  <w:pPr>
                    <w:tabs>
                      <w:tab w:val="left" w:pos="3230"/>
                    </w:tabs>
                    <w:adjustRightInd w:val="0"/>
                    <w:snapToGrid w:val="0"/>
                    <w:jc w:val="center"/>
                    <w:rPr>
                      <w:b/>
                      <w:color w:val="auto"/>
                      <w:sz w:val="21"/>
                      <w:szCs w:val="21"/>
                    </w:rPr>
                  </w:pPr>
                  <w:r>
                    <w:rPr>
                      <w:rFonts w:hAnsi="宋体"/>
                      <w:b/>
                      <w:color w:val="auto"/>
                      <w:sz w:val="21"/>
                      <w:szCs w:val="21"/>
                    </w:rPr>
                    <w:t>保护级别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16" w:type="dxa"/>
                  <w:tcBorders>
                    <w:bottom w:val="single" w:color="auto" w:sz="4" w:space="0"/>
                    <w:right w:val="single" w:color="auto" w:sz="4" w:space="0"/>
                  </w:tcBorders>
                  <w:noWrap w:val="0"/>
                  <w:vAlign w:val="center"/>
                </w:tcPr>
                <w:p>
                  <w:pPr>
                    <w:tabs>
                      <w:tab w:val="left" w:pos="3230"/>
                    </w:tabs>
                    <w:adjustRightInd w:val="0"/>
                    <w:snapToGrid w:val="0"/>
                    <w:jc w:val="center"/>
                    <w:rPr>
                      <w:rFonts w:hint="eastAsia"/>
                      <w:color w:val="auto"/>
                      <w:sz w:val="21"/>
                      <w:szCs w:val="21"/>
                    </w:rPr>
                  </w:pPr>
                  <w:r>
                    <w:rPr>
                      <w:rFonts w:hAnsi="宋体"/>
                      <w:color w:val="auto"/>
                      <w:sz w:val="21"/>
                      <w:szCs w:val="21"/>
                    </w:rPr>
                    <w:t>环境空气</w:t>
                  </w:r>
                </w:p>
              </w:tc>
              <w:tc>
                <w:tcPr>
                  <w:tcW w:w="4485" w:type="dxa"/>
                  <w:gridSpan w:val="3"/>
                  <w:tcBorders>
                    <w:left w:val="single" w:color="auto" w:sz="4" w:space="0"/>
                    <w:bottom w:val="single" w:color="auto" w:sz="4" w:space="0"/>
                    <w:right w:val="single" w:color="auto" w:sz="4" w:space="0"/>
                  </w:tcBorders>
                  <w:noWrap w:val="0"/>
                  <w:vAlign w:val="center"/>
                </w:tcPr>
                <w:p>
                  <w:pPr>
                    <w:tabs>
                      <w:tab w:val="left" w:pos="3230"/>
                    </w:tabs>
                    <w:adjustRightInd w:val="0"/>
                    <w:snapToGrid w:val="0"/>
                    <w:jc w:val="center"/>
                    <w:rPr>
                      <w:color w:val="auto"/>
                      <w:sz w:val="21"/>
                      <w:szCs w:val="21"/>
                    </w:rPr>
                  </w:pPr>
                  <w:r>
                    <w:rPr>
                      <w:rFonts w:hint="eastAsia"/>
                      <w:color w:val="auto"/>
                      <w:sz w:val="21"/>
                      <w:szCs w:val="21"/>
                      <w:lang w:val="en-US" w:eastAsia="zh-CN"/>
                    </w:rPr>
                    <w:t>本项目</w:t>
                  </w:r>
                  <w:r>
                    <w:rPr>
                      <w:rFonts w:hint="eastAsia"/>
                      <w:color w:val="auto"/>
                      <w:sz w:val="21"/>
                      <w:szCs w:val="21"/>
                    </w:rPr>
                    <w:t>周边50</w:t>
                  </w:r>
                  <w:r>
                    <w:rPr>
                      <w:rFonts w:hint="eastAsia"/>
                      <w:color w:val="auto"/>
                      <w:sz w:val="21"/>
                      <w:szCs w:val="21"/>
                      <w:lang w:val="en-US" w:eastAsia="zh-CN"/>
                    </w:rPr>
                    <w:t>0</w:t>
                  </w:r>
                  <w:r>
                    <w:rPr>
                      <w:rFonts w:hint="eastAsia"/>
                      <w:color w:val="auto"/>
                      <w:sz w:val="21"/>
                      <w:szCs w:val="21"/>
                    </w:rPr>
                    <w:t>米范围内</w:t>
                  </w:r>
                  <w:r>
                    <w:rPr>
                      <w:rFonts w:hint="eastAsia"/>
                      <w:color w:val="auto"/>
                      <w:sz w:val="21"/>
                      <w:szCs w:val="21"/>
                      <w:lang w:val="en-US" w:eastAsia="zh-CN"/>
                    </w:rPr>
                    <w:t>无环境空气</w:t>
                  </w:r>
                  <w:r>
                    <w:rPr>
                      <w:rFonts w:hint="eastAsia"/>
                      <w:color w:val="auto"/>
                      <w:sz w:val="21"/>
                      <w:szCs w:val="21"/>
                    </w:rPr>
                    <w:t>保护目标</w:t>
                  </w:r>
                </w:p>
              </w:tc>
              <w:tc>
                <w:tcPr>
                  <w:tcW w:w="2964" w:type="dxa"/>
                  <w:tcBorders>
                    <w:left w:val="single" w:color="auto" w:sz="4" w:space="0"/>
                    <w:bottom w:val="single" w:color="auto" w:sz="4" w:space="0"/>
                  </w:tcBorders>
                  <w:noWrap w:val="0"/>
                  <w:vAlign w:val="center"/>
                </w:tcPr>
                <w:p>
                  <w:pPr>
                    <w:tabs>
                      <w:tab w:val="left" w:pos="3230"/>
                    </w:tabs>
                    <w:adjustRightInd w:val="0"/>
                    <w:snapToGrid w:val="0"/>
                    <w:jc w:val="center"/>
                    <w:rPr>
                      <w:rFonts w:hint="default"/>
                      <w:color w:val="auto"/>
                      <w:sz w:val="21"/>
                      <w:szCs w:val="21"/>
                      <w:lang w:val="en-US" w:eastAsia="zh-CN"/>
                    </w:rPr>
                  </w:pPr>
                  <w:r>
                    <w:rPr>
                      <w:rFonts w:hint="eastAsia"/>
                      <w:color w:val="auto"/>
                      <w:sz w:val="21"/>
                      <w:szCs w:val="21"/>
                      <w:lang w:val="en-US" w:eastAsia="zh-CN"/>
                    </w:rPr>
                    <w:t>/</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16" w:type="dxa"/>
                  <w:tcBorders>
                    <w:top w:val="single" w:color="auto" w:sz="4" w:space="0"/>
                    <w:bottom w:val="single" w:color="auto" w:sz="4" w:space="0"/>
                    <w:right w:val="single" w:color="auto" w:sz="4" w:space="0"/>
                  </w:tcBorders>
                  <w:noWrap w:val="0"/>
                  <w:vAlign w:val="center"/>
                </w:tcPr>
                <w:p>
                  <w:pPr>
                    <w:tabs>
                      <w:tab w:val="left" w:pos="3230"/>
                    </w:tabs>
                    <w:adjustRightInd w:val="0"/>
                    <w:snapToGrid w:val="0"/>
                    <w:jc w:val="center"/>
                    <w:rPr>
                      <w:color w:val="auto"/>
                      <w:sz w:val="21"/>
                      <w:szCs w:val="21"/>
                    </w:rPr>
                  </w:pPr>
                  <w:r>
                    <w:rPr>
                      <w:rFonts w:hint="eastAsia"/>
                      <w:color w:val="auto"/>
                      <w:sz w:val="21"/>
                      <w:szCs w:val="21"/>
                    </w:rPr>
                    <w:t>环境噪声</w:t>
                  </w:r>
                </w:p>
              </w:tc>
              <w:tc>
                <w:tcPr>
                  <w:tcW w:w="4485" w:type="dxa"/>
                  <w:gridSpan w:val="3"/>
                  <w:tcBorders>
                    <w:top w:val="single" w:color="auto" w:sz="4" w:space="0"/>
                    <w:left w:val="single" w:color="auto" w:sz="4" w:space="0"/>
                    <w:bottom w:val="single" w:color="auto" w:sz="4" w:space="0"/>
                    <w:right w:val="single" w:color="auto" w:sz="4" w:space="0"/>
                  </w:tcBorders>
                  <w:noWrap w:val="0"/>
                  <w:vAlign w:val="center"/>
                </w:tcPr>
                <w:p>
                  <w:pPr>
                    <w:tabs>
                      <w:tab w:val="left" w:pos="3230"/>
                    </w:tabs>
                    <w:adjustRightInd w:val="0"/>
                    <w:snapToGrid w:val="0"/>
                    <w:jc w:val="center"/>
                    <w:rPr>
                      <w:color w:val="auto"/>
                      <w:sz w:val="21"/>
                      <w:szCs w:val="21"/>
                    </w:rPr>
                  </w:pPr>
                  <w:r>
                    <w:rPr>
                      <w:rFonts w:hint="eastAsia"/>
                      <w:color w:val="auto"/>
                      <w:sz w:val="21"/>
                      <w:szCs w:val="21"/>
                      <w:lang w:val="en-US" w:eastAsia="zh-CN"/>
                    </w:rPr>
                    <w:t>本项目</w:t>
                  </w:r>
                  <w:r>
                    <w:rPr>
                      <w:rFonts w:hint="eastAsia"/>
                      <w:color w:val="auto"/>
                      <w:sz w:val="21"/>
                      <w:szCs w:val="21"/>
                    </w:rPr>
                    <w:t>周边50米范围内</w:t>
                  </w:r>
                  <w:r>
                    <w:rPr>
                      <w:rFonts w:hint="eastAsia"/>
                      <w:color w:val="auto"/>
                      <w:sz w:val="21"/>
                      <w:szCs w:val="21"/>
                      <w:lang w:val="en-US" w:eastAsia="zh-CN"/>
                    </w:rPr>
                    <w:t>无</w:t>
                  </w:r>
                  <w:r>
                    <w:rPr>
                      <w:rFonts w:hint="eastAsia"/>
                      <w:color w:val="auto"/>
                      <w:sz w:val="21"/>
                      <w:szCs w:val="21"/>
                    </w:rPr>
                    <w:t>声环境保护目标</w:t>
                  </w:r>
                </w:p>
              </w:tc>
              <w:tc>
                <w:tcPr>
                  <w:tcW w:w="2964" w:type="dxa"/>
                  <w:tcBorders>
                    <w:top w:val="single" w:color="auto" w:sz="4" w:space="0"/>
                    <w:left w:val="single" w:color="auto" w:sz="4" w:space="0"/>
                    <w:bottom w:val="single" w:color="auto" w:sz="4" w:space="0"/>
                  </w:tcBorders>
                  <w:noWrap w:val="0"/>
                  <w:vAlign w:val="center"/>
                </w:tcPr>
                <w:p>
                  <w:pPr>
                    <w:tabs>
                      <w:tab w:val="left" w:pos="3230"/>
                    </w:tabs>
                    <w:adjustRightInd w:val="0"/>
                    <w:snapToGrid w:val="0"/>
                    <w:jc w:val="center"/>
                    <w:rPr>
                      <w:color w:val="auto"/>
                      <w:sz w:val="21"/>
                      <w:szCs w:val="21"/>
                    </w:rPr>
                  </w:pPr>
                  <w:r>
                    <w:rPr>
                      <w:color w:val="auto"/>
                      <w:sz w:val="21"/>
                      <w:szCs w:val="21"/>
                    </w:rPr>
                    <w:t>《声环境质量标准》（GB3096-2008）</w:t>
                  </w:r>
                  <w:r>
                    <w:rPr>
                      <w:rFonts w:hint="eastAsia"/>
                      <w:color w:val="auto"/>
                      <w:sz w:val="21"/>
                      <w:szCs w:val="21"/>
                      <w:lang w:val="en-US" w:eastAsia="zh-CN"/>
                    </w:rPr>
                    <w:t>3</w:t>
                  </w:r>
                  <w:r>
                    <w:rPr>
                      <w:color w:val="auto"/>
                      <w:sz w:val="21"/>
                      <w:szCs w:val="21"/>
                    </w:rPr>
                    <w:t>类</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16" w:type="dxa"/>
                  <w:tcBorders>
                    <w:top w:val="single" w:color="auto" w:sz="4" w:space="0"/>
                    <w:bottom w:val="single" w:color="auto" w:sz="8" w:space="0"/>
                    <w:right w:val="single" w:color="auto" w:sz="4" w:space="0"/>
                  </w:tcBorders>
                  <w:noWrap w:val="0"/>
                  <w:vAlign w:val="center"/>
                </w:tcPr>
                <w:p>
                  <w:pPr>
                    <w:tabs>
                      <w:tab w:val="left" w:pos="3230"/>
                    </w:tabs>
                    <w:adjustRightInd w:val="0"/>
                    <w:snapToGrid w:val="0"/>
                    <w:jc w:val="center"/>
                    <w:rPr>
                      <w:color w:val="auto"/>
                      <w:sz w:val="21"/>
                      <w:szCs w:val="21"/>
                    </w:rPr>
                  </w:pPr>
                  <w:r>
                    <w:rPr>
                      <w:rFonts w:hAnsi="宋体"/>
                      <w:color w:val="auto"/>
                      <w:sz w:val="21"/>
                      <w:szCs w:val="21"/>
                    </w:rPr>
                    <w:t>生态环境</w:t>
                  </w:r>
                </w:p>
              </w:tc>
              <w:tc>
                <w:tcPr>
                  <w:tcW w:w="4485" w:type="dxa"/>
                  <w:gridSpan w:val="3"/>
                  <w:tcBorders>
                    <w:top w:val="single" w:color="auto" w:sz="4" w:space="0"/>
                    <w:left w:val="single" w:color="auto" w:sz="4" w:space="0"/>
                    <w:bottom w:val="single" w:color="auto" w:sz="8" w:space="0"/>
                    <w:right w:val="single" w:color="auto" w:sz="4" w:space="0"/>
                  </w:tcBorders>
                  <w:noWrap w:val="0"/>
                  <w:vAlign w:val="center"/>
                </w:tcPr>
                <w:p>
                  <w:pPr>
                    <w:tabs>
                      <w:tab w:val="left" w:pos="3230"/>
                    </w:tabs>
                    <w:adjustRightInd w:val="0"/>
                    <w:snapToGrid w:val="0"/>
                    <w:jc w:val="center"/>
                    <w:rPr>
                      <w:sz w:val="21"/>
                      <w:szCs w:val="21"/>
                    </w:rPr>
                  </w:pPr>
                  <w:r>
                    <w:rPr>
                      <w:rFonts w:hint="eastAsia"/>
                      <w:sz w:val="21"/>
                      <w:szCs w:val="21"/>
                      <w:lang w:val="en-US" w:eastAsia="zh-CN"/>
                    </w:rPr>
                    <w:t>本项目</w:t>
                  </w:r>
                  <w:r>
                    <w:rPr>
                      <w:rFonts w:hint="eastAsia"/>
                      <w:sz w:val="21"/>
                      <w:szCs w:val="21"/>
                    </w:rPr>
                    <w:t>周边50</w:t>
                  </w:r>
                  <w:r>
                    <w:rPr>
                      <w:rFonts w:hint="eastAsia"/>
                      <w:sz w:val="21"/>
                      <w:szCs w:val="21"/>
                      <w:lang w:val="en-US" w:eastAsia="zh-CN"/>
                    </w:rPr>
                    <w:t>0</w:t>
                  </w:r>
                  <w:r>
                    <w:rPr>
                      <w:rFonts w:hint="eastAsia"/>
                      <w:sz w:val="21"/>
                      <w:szCs w:val="21"/>
                    </w:rPr>
                    <w:t>米范围内</w:t>
                  </w:r>
                  <w:r>
                    <w:rPr>
                      <w:rFonts w:hint="eastAsia"/>
                      <w:sz w:val="21"/>
                      <w:szCs w:val="21"/>
                      <w:lang w:val="en-US" w:eastAsia="zh-CN"/>
                    </w:rPr>
                    <w:t>无生态</w:t>
                  </w:r>
                  <w:r>
                    <w:rPr>
                      <w:rFonts w:hint="eastAsia"/>
                      <w:sz w:val="21"/>
                      <w:szCs w:val="21"/>
                    </w:rPr>
                    <w:t>保护目标</w:t>
                  </w:r>
                </w:p>
              </w:tc>
              <w:tc>
                <w:tcPr>
                  <w:tcW w:w="2964" w:type="dxa"/>
                  <w:tcBorders>
                    <w:top w:val="single" w:color="auto" w:sz="4" w:space="0"/>
                    <w:left w:val="single" w:color="auto" w:sz="4" w:space="0"/>
                    <w:bottom w:val="single" w:color="auto" w:sz="8" w:space="0"/>
                  </w:tcBorders>
                  <w:noWrap w:val="0"/>
                  <w:vAlign w:val="center"/>
                </w:tcPr>
                <w:p>
                  <w:pPr>
                    <w:tabs>
                      <w:tab w:val="left" w:pos="3230"/>
                    </w:tabs>
                    <w:adjustRightInd w:val="0"/>
                    <w:snapToGrid w:val="0"/>
                    <w:jc w:val="center"/>
                    <w:rPr>
                      <w:rFonts w:hint="default"/>
                      <w:color w:val="auto"/>
                      <w:sz w:val="21"/>
                      <w:szCs w:val="21"/>
                      <w:lang w:val="en-US" w:eastAsia="zh-CN"/>
                    </w:rPr>
                  </w:pPr>
                  <w:r>
                    <w:rPr>
                      <w:rFonts w:hint="eastAsia"/>
                      <w:color w:val="auto"/>
                      <w:sz w:val="21"/>
                      <w:szCs w:val="21"/>
                      <w:lang w:val="en-US" w:eastAsia="zh-CN"/>
                    </w:rPr>
                    <w:t>/</w:t>
                  </w:r>
                </w:p>
              </w:tc>
            </w:tr>
          </w:tbl>
          <w:p>
            <w:pPr>
              <w:tabs>
                <w:tab w:val="left" w:pos="3230"/>
              </w:tabs>
              <w:adjustRightInd w:val="0"/>
              <w:snapToGrid w:val="0"/>
              <w:spacing w:line="440" w:lineRule="exact"/>
              <w:rPr>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56" w:hRule="atLeast"/>
          <w:jc w:val="center"/>
        </w:trPr>
        <w:tc>
          <w:tcPr>
            <w:tcW w:w="800" w:type="dxa"/>
            <w:noWrap w:val="0"/>
            <w:tcMar>
              <w:left w:w="28" w:type="dxa"/>
              <w:right w:w="28" w:type="dxa"/>
            </w:tcMar>
            <w:vAlign w:val="center"/>
          </w:tcPr>
          <w:p>
            <w:pPr>
              <w:adjustRightInd w:val="0"/>
              <w:snapToGrid w:val="0"/>
              <w:jc w:val="center"/>
              <w:rPr>
                <w:kern w:val="0"/>
                <w:sz w:val="24"/>
                <w:szCs w:val="24"/>
              </w:rPr>
            </w:pPr>
            <w:r>
              <w:rPr>
                <w:rFonts w:hAnsi="宋体"/>
                <w:kern w:val="0"/>
                <w:sz w:val="24"/>
                <w:szCs w:val="24"/>
              </w:rPr>
              <w:t>污染</w:t>
            </w:r>
          </w:p>
          <w:p>
            <w:pPr>
              <w:adjustRightInd w:val="0"/>
              <w:snapToGrid w:val="0"/>
              <w:jc w:val="center"/>
              <w:rPr>
                <w:kern w:val="0"/>
                <w:sz w:val="24"/>
                <w:szCs w:val="24"/>
              </w:rPr>
            </w:pPr>
            <w:r>
              <w:rPr>
                <w:rFonts w:hAnsi="宋体"/>
                <w:kern w:val="0"/>
                <w:sz w:val="24"/>
                <w:szCs w:val="24"/>
              </w:rPr>
              <w:t>物排</w:t>
            </w:r>
          </w:p>
          <w:p>
            <w:pPr>
              <w:adjustRightInd w:val="0"/>
              <w:snapToGrid w:val="0"/>
              <w:jc w:val="center"/>
              <w:rPr>
                <w:kern w:val="0"/>
                <w:sz w:val="24"/>
                <w:szCs w:val="24"/>
              </w:rPr>
            </w:pPr>
            <w:r>
              <w:rPr>
                <w:rFonts w:hAnsi="宋体"/>
                <w:kern w:val="0"/>
                <w:sz w:val="24"/>
                <w:szCs w:val="24"/>
              </w:rPr>
              <w:t>放控</w:t>
            </w:r>
          </w:p>
          <w:p>
            <w:pPr>
              <w:adjustRightInd w:val="0"/>
              <w:snapToGrid w:val="0"/>
              <w:jc w:val="center"/>
              <w:rPr>
                <w:kern w:val="0"/>
                <w:sz w:val="24"/>
                <w:szCs w:val="24"/>
              </w:rPr>
            </w:pPr>
            <w:r>
              <w:rPr>
                <w:rFonts w:hAnsi="宋体"/>
                <w:kern w:val="0"/>
                <w:sz w:val="24"/>
                <w:szCs w:val="24"/>
              </w:rPr>
              <w:t>制标</w:t>
            </w:r>
          </w:p>
          <w:p>
            <w:pPr>
              <w:adjustRightInd w:val="0"/>
              <w:snapToGrid w:val="0"/>
              <w:jc w:val="center"/>
              <w:rPr>
                <w:kern w:val="0"/>
                <w:szCs w:val="21"/>
              </w:rPr>
            </w:pPr>
            <w:r>
              <w:rPr>
                <w:rFonts w:hAnsi="宋体"/>
                <w:kern w:val="0"/>
                <w:sz w:val="24"/>
                <w:szCs w:val="24"/>
              </w:rPr>
              <w:t>准</w:t>
            </w:r>
          </w:p>
        </w:tc>
        <w:tc>
          <w:tcPr>
            <w:tcW w:w="8190" w:type="dxa"/>
            <w:noWrap w:val="0"/>
            <w:vAlign w:val="top"/>
          </w:tcPr>
          <w:p>
            <w:pPr>
              <w:adjustRightInd w:val="0"/>
              <w:snapToGrid w:val="0"/>
              <w:spacing w:line="440" w:lineRule="exact"/>
              <w:ind w:firstLine="482" w:firstLineChars="200"/>
              <w:textAlignment w:val="baseline"/>
              <w:rPr>
                <w:b/>
                <w:sz w:val="24"/>
              </w:rPr>
            </w:pPr>
            <w:r>
              <w:rPr>
                <w:rFonts w:hint="eastAsia"/>
                <w:b/>
                <w:sz w:val="24"/>
              </w:rPr>
              <w:t>1、废气</w:t>
            </w:r>
          </w:p>
          <w:p>
            <w:pPr>
              <w:spacing w:line="440" w:lineRule="exact"/>
              <w:jc w:val="center"/>
              <w:rPr>
                <w:rFonts w:ascii="宋体" w:hAnsi="宋体"/>
                <w:b/>
                <w:color w:val="auto"/>
                <w:sz w:val="24"/>
              </w:rPr>
            </w:pPr>
            <w:r>
              <w:rPr>
                <w:rFonts w:ascii="宋体" w:hAnsi="宋体"/>
                <w:b/>
                <w:color w:val="auto"/>
                <w:sz w:val="24"/>
              </w:rPr>
              <w:t>表</w:t>
            </w:r>
            <w:r>
              <w:rPr>
                <w:rFonts w:hint="eastAsia" w:ascii="宋体" w:hAnsi="宋体"/>
                <w:b/>
                <w:color w:val="auto"/>
                <w:sz w:val="24"/>
                <w:lang w:val="en-US" w:eastAsia="zh-CN"/>
              </w:rPr>
              <w:t>21</w:t>
            </w:r>
            <w:r>
              <w:rPr>
                <w:rFonts w:ascii="宋体" w:hAnsi="宋体"/>
                <w:b/>
                <w:color w:val="auto"/>
                <w:sz w:val="24"/>
              </w:rPr>
              <w:t xml:space="preserve">     废气排放限值一览表</w:t>
            </w:r>
          </w:p>
          <w:tbl>
            <w:tblPr>
              <w:tblStyle w:val="22"/>
              <w:tblW w:w="8583"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8"/>
              <w:gridCol w:w="3509"/>
              <w:gridCol w:w="1066"/>
              <w:gridCol w:w="327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8" w:type="dxa"/>
                  <w:tcBorders>
                    <w:bottom w:val="single" w:color="auto" w:sz="8" w:space="0"/>
                    <w:right w:val="single" w:color="auto" w:sz="8" w:space="0"/>
                    <w:tl2br w:val="nil"/>
                    <w:tr2bl w:val="nil"/>
                  </w:tcBorders>
                  <w:noWrap w:val="0"/>
                  <w:vAlign w:val="center"/>
                </w:tcPr>
                <w:p>
                  <w:pPr>
                    <w:adjustRightInd w:val="0"/>
                    <w:snapToGrid w:val="0"/>
                    <w:jc w:val="center"/>
                    <w:rPr>
                      <w:b/>
                      <w:color w:val="000000"/>
                      <w:sz w:val="21"/>
                      <w:szCs w:val="21"/>
                    </w:rPr>
                  </w:pPr>
                  <w:r>
                    <w:rPr>
                      <w:rFonts w:hAnsi="宋体"/>
                      <w:b/>
                      <w:color w:val="000000"/>
                      <w:sz w:val="21"/>
                      <w:szCs w:val="21"/>
                    </w:rPr>
                    <w:t>污染类别</w:t>
                  </w:r>
                </w:p>
              </w:tc>
              <w:tc>
                <w:tcPr>
                  <w:tcW w:w="3509" w:type="dxa"/>
                  <w:tcBorders>
                    <w:left w:val="single" w:color="auto" w:sz="8" w:space="0"/>
                    <w:bottom w:val="single" w:color="auto" w:sz="8" w:space="0"/>
                    <w:right w:val="single" w:color="auto" w:sz="8" w:space="0"/>
                    <w:tl2br w:val="nil"/>
                    <w:tr2bl w:val="nil"/>
                  </w:tcBorders>
                  <w:noWrap w:val="0"/>
                  <w:vAlign w:val="center"/>
                </w:tcPr>
                <w:p>
                  <w:pPr>
                    <w:adjustRightInd w:val="0"/>
                    <w:snapToGrid w:val="0"/>
                    <w:jc w:val="center"/>
                    <w:rPr>
                      <w:b/>
                      <w:color w:val="000000"/>
                      <w:sz w:val="21"/>
                      <w:szCs w:val="21"/>
                    </w:rPr>
                  </w:pPr>
                  <w:r>
                    <w:rPr>
                      <w:rFonts w:hAnsi="宋体"/>
                      <w:b/>
                      <w:color w:val="000000"/>
                      <w:sz w:val="21"/>
                      <w:szCs w:val="21"/>
                    </w:rPr>
                    <w:t>标准名称及级（类）别</w:t>
                  </w:r>
                </w:p>
              </w:tc>
              <w:tc>
                <w:tcPr>
                  <w:tcW w:w="1066" w:type="dxa"/>
                  <w:tcBorders>
                    <w:left w:val="single" w:color="auto" w:sz="8" w:space="0"/>
                    <w:bottom w:val="single" w:color="auto" w:sz="8" w:space="0"/>
                    <w:right w:val="single" w:color="auto" w:sz="8" w:space="0"/>
                    <w:tl2br w:val="nil"/>
                    <w:tr2bl w:val="nil"/>
                  </w:tcBorders>
                  <w:noWrap w:val="0"/>
                  <w:vAlign w:val="center"/>
                </w:tcPr>
                <w:p>
                  <w:pPr>
                    <w:adjustRightInd w:val="0"/>
                    <w:snapToGrid w:val="0"/>
                    <w:jc w:val="center"/>
                    <w:rPr>
                      <w:b/>
                      <w:color w:val="000000"/>
                      <w:sz w:val="21"/>
                      <w:szCs w:val="21"/>
                    </w:rPr>
                  </w:pPr>
                  <w:r>
                    <w:rPr>
                      <w:rFonts w:hAnsi="宋体"/>
                      <w:b/>
                      <w:color w:val="000000"/>
                      <w:sz w:val="21"/>
                      <w:szCs w:val="21"/>
                    </w:rPr>
                    <w:t>污染因子</w:t>
                  </w:r>
                </w:p>
              </w:tc>
              <w:tc>
                <w:tcPr>
                  <w:tcW w:w="3270" w:type="dxa"/>
                  <w:tcBorders>
                    <w:left w:val="single" w:color="auto" w:sz="8" w:space="0"/>
                    <w:bottom w:val="single" w:color="auto" w:sz="8" w:space="0"/>
                    <w:tl2br w:val="nil"/>
                    <w:tr2bl w:val="nil"/>
                  </w:tcBorders>
                  <w:noWrap w:val="0"/>
                  <w:vAlign w:val="center"/>
                </w:tcPr>
                <w:p>
                  <w:pPr>
                    <w:adjustRightInd w:val="0"/>
                    <w:snapToGrid w:val="0"/>
                    <w:jc w:val="center"/>
                    <w:rPr>
                      <w:b/>
                      <w:color w:val="000000"/>
                      <w:sz w:val="21"/>
                      <w:szCs w:val="21"/>
                    </w:rPr>
                  </w:pPr>
                  <w:r>
                    <w:rPr>
                      <w:rFonts w:hAnsi="宋体"/>
                      <w:b/>
                      <w:color w:val="000000"/>
                      <w:sz w:val="21"/>
                      <w:szCs w:val="21"/>
                    </w:rPr>
                    <w:t>标准限值</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8" w:type="dxa"/>
                  <w:vMerge w:val="restart"/>
                  <w:tcBorders>
                    <w:top w:val="single" w:color="auto" w:sz="8" w:space="0"/>
                    <w:bottom w:val="single" w:color="auto" w:sz="8" w:space="0"/>
                    <w:tl2br w:val="nil"/>
                    <w:tr2bl w:val="nil"/>
                  </w:tcBorders>
                  <w:noWrap w:val="0"/>
                  <w:vAlign w:val="center"/>
                </w:tcPr>
                <w:p>
                  <w:pPr>
                    <w:adjustRightInd w:val="0"/>
                    <w:snapToGrid w:val="0"/>
                    <w:jc w:val="center"/>
                    <w:rPr>
                      <w:color w:val="000000"/>
                      <w:sz w:val="21"/>
                      <w:szCs w:val="21"/>
                    </w:rPr>
                  </w:pPr>
                  <w:r>
                    <w:rPr>
                      <w:rFonts w:hAnsi="宋体"/>
                      <w:color w:val="000000"/>
                      <w:sz w:val="21"/>
                      <w:szCs w:val="21"/>
                    </w:rPr>
                    <w:t>废气</w:t>
                  </w:r>
                </w:p>
              </w:tc>
              <w:tc>
                <w:tcPr>
                  <w:tcW w:w="3509" w:type="dxa"/>
                  <w:tcBorders>
                    <w:top w:val="single" w:color="auto" w:sz="8" w:space="0"/>
                    <w:tl2br w:val="nil"/>
                    <w:tr2bl w:val="nil"/>
                  </w:tcBorders>
                  <w:noWrap w:val="0"/>
                  <w:vAlign w:val="center"/>
                </w:tcPr>
                <w:p>
                  <w:pPr>
                    <w:adjustRightInd w:val="0"/>
                    <w:snapToGrid w:val="0"/>
                    <w:jc w:val="center"/>
                    <w:rPr>
                      <w:rFonts w:hint="eastAsia"/>
                      <w:color w:val="000000"/>
                      <w:sz w:val="21"/>
                      <w:szCs w:val="21"/>
                      <w:shd w:val="clear" w:color="auto" w:fill="FFFFFF"/>
                    </w:rPr>
                  </w:pPr>
                  <w:r>
                    <w:rPr>
                      <w:sz w:val="21"/>
                      <w:szCs w:val="21"/>
                    </w:rPr>
                    <w:t>《大气污染物综合排放标准</w:t>
                  </w:r>
                  <w:r>
                    <w:rPr>
                      <w:rFonts w:hint="eastAsia"/>
                      <w:sz w:val="21"/>
                      <w:szCs w:val="21"/>
                      <w:lang w:eastAsia="zh-CN"/>
                    </w:rPr>
                    <w:t>》</w:t>
                  </w:r>
                  <w:r>
                    <w:rPr>
                      <w:sz w:val="21"/>
                      <w:szCs w:val="21"/>
                    </w:rPr>
                    <w:t>（GB16297-1996）表2</w:t>
                  </w:r>
                </w:p>
              </w:tc>
              <w:tc>
                <w:tcPr>
                  <w:tcW w:w="1066" w:type="dxa"/>
                  <w:vMerge w:val="restart"/>
                  <w:tcBorders>
                    <w:top w:val="single" w:color="auto" w:sz="8" w:space="0"/>
                    <w:tl2br w:val="nil"/>
                    <w:tr2bl w:val="nil"/>
                  </w:tcBorders>
                  <w:noWrap w:val="0"/>
                  <w:vAlign w:val="center"/>
                </w:tcPr>
                <w:p>
                  <w:pPr>
                    <w:adjustRightInd w:val="0"/>
                    <w:snapToGrid w:val="0"/>
                    <w:jc w:val="center"/>
                    <w:rPr>
                      <w:rFonts w:hint="default"/>
                      <w:color w:val="000000"/>
                      <w:sz w:val="21"/>
                      <w:szCs w:val="21"/>
                      <w:shd w:val="clear" w:color="auto" w:fill="FFFFFF"/>
                      <w:lang w:val="en-US" w:eastAsia="zh-CN"/>
                    </w:rPr>
                  </w:pPr>
                  <w:r>
                    <w:rPr>
                      <w:rFonts w:hint="eastAsia"/>
                      <w:color w:val="000000"/>
                      <w:sz w:val="21"/>
                      <w:szCs w:val="21"/>
                      <w:shd w:val="clear" w:color="auto" w:fill="FFFFFF"/>
                      <w:lang w:val="en-US" w:eastAsia="zh-CN"/>
                    </w:rPr>
                    <w:t>颗粒物</w:t>
                  </w:r>
                </w:p>
              </w:tc>
              <w:tc>
                <w:tcPr>
                  <w:tcW w:w="3270" w:type="dxa"/>
                  <w:tcBorders>
                    <w:top w:val="single" w:color="auto" w:sz="8" w:space="0"/>
                    <w:tl2br w:val="nil"/>
                    <w:tr2bl w:val="nil"/>
                  </w:tcBorders>
                  <w:noWrap w:val="0"/>
                  <w:vAlign w:val="center"/>
                </w:tcPr>
                <w:p>
                  <w:pPr>
                    <w:adjustRightInd w:val="0"/>
                    <w:snapToGrid w:val="0"/>
                    <w:jc w:val="center"/>
                    <w:rPr>
                      <w:rFonts w:hint="default" w:ascii="宋体" w:hAnsi="宋体" w:eastAsia="宋体" w:cs="宋体"/>
                      <w:color w:val="000000"/>
                      <w:sz w:val="21"/>
                      <w:szCs w:val="21"/>
                      <w:shd w:val="clear" w:color="auto" w:fill="FFFFFF"/>
                      <w:vertAlign w:val="baseline"/>
                      <w:lang w:val="en-US" w:eastAsia="zh-CN"/>
                    </w:rPr>
                  </w:pPr>
                  <w:r>
                    <w:rPr>
                      <w:rFonts w:hint="eastAsia"/>
                      <w:color w:val="000000"/>
                      <w:sz w:val="21"/>
                      <w:szCs w:val="21"/>
                    </w:rPr>
                    <w:t>排放浓度</w:t>
                  </w:r>
                  <w:r>
                    <w:rPr>
                      <w:color w:val="000000"/>
                      <w:sz w:val="21"/>
                      <w:szCs w:val="21"/>
                    </w:rPr>
                    <w:t>120mg/m</w:t>
                  </w:r>
                  <w:r>
                    <w:rPr>
                      <w:color w:val="000000"/>
                      <w:sz w:val="21"/>
                      <w:szCs w:val="21"/>
                      <w:vertAlign w:val="superscript"/>
                    </w:rPr>
                    <w:t>3</w:t>
                  </w:r>
                  <w:r>
                    <w:rPr>
                      <w:rFonts w:hAnsi="宋体"/>
                      <w:color w:val="000000"/>
                      <w:sz w:val="21"/>
                      <w:szCs w:val="21"/>
                    </w:rPr>
                    <w:t>、</w:t>
                  </w:r>
                  <w:r>
                    <w:rPr>
                      <w:rFonts w:hint="eastAsia" w:hAnsi="宋体"/>
                      <w:color w:val="000000"/>
                      <w:sz w:val="21"/>
                      <w:szCs w:val="21"/>
                    </w:rPr>
                    <w:t>排放</w:t>
                  </w:r>
                  <w:r>
                    <w:rPr>
                      <w:rFonts w:hint="eastAsia" w:hAnsi="宋体"/>
                      <w:color w:val="000000"/>
                      <w:sz w:val="21"/>
                      <w:szCs w:val="21"/>
                      <w:lang w:val="en-US" w:eastAsia="zh-CN"/>
                    </w:rPr>
                    <w:t>速率</w:t>
                  </w:r>
                  <w:r>
                    <w:rPr>
                      <w:color w:val="000000"/>
                      <w:sz w:val="21"/>
                      <w:szCs w:val="21"/>
                    </w:rPr>
                    <w:t>3.5kg/h</w:t>
                  </w:r>
                  <w:r>
                    <w:rPr>
                      <w:rFonts w:hint="eastAsia"/>
                      <w:color w:val="000000"/>
                      <w:sz w:val="21"/>
                      <w:szCs w:val="21"/>
                      <w:lang w:eastAsia="zh-CN"/>
                    </w:rPr>
                    <w:t>，</w:t>
                  </w:r>
                  <w:r>
                    <w:rPr>
                      <w:rFonts w:hAnsi="宋体"/>
                      <w:color w:val="000000"/>
                      <w:sz w:val="21"/>
                      <w:szCs w:val="21"/>
                    </w:rPr>
                    <w:t>厂界最高浓度</w:t>
                  </w:r>
                  <w:r>
                    <w:rPr>
                      <w:color w:val="000000"/>
                      <w:sz w:val="21"/>
                      <w:szCs w:val="21"/>
                    </w:rPr>
                    <w:t>1.0mg/m</w:t>
                  </w:r>
                  <w:r>
                    <w:rPr>
                      <w:color w:val="000000"/>
                      <w:sz w:val="21"/>
                      <w:szCs w:val="21"/>
                      <w:vertAlign w:val="superscript"/>
                    </w:rPr>
                    <w:t>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8" w:type="dxa"/>
                  <w:vMerge w:val="continue"/>
                  <w:tcBorders>
                    <w:top w:val="single" w:color="auto" w:sz="8" w:space="0"/>
                    <w:bottom w:val="single" w:color="auto" w:sz="8" w:space="0"/>
                    <w:tl2br w:val="nil"/>
                    <w:tr2bl w:val="nil"/>
                  </w:tcBorders>
                  <w:noWrap w:val="0"/>
                  <w:vAlign w:val="center"/>
                </w:tcPr>
                <w:p>
                  <w:pPr>
                    <w:adjustRightInd w:val="0"/>
                    <w:snapToGrid w:val="0"/>
                    <w:jc w:val="center"/>
                    <w:rPr>
                      <w:rFonts w:hAnsi="宋体"/>
                      <w:color w:val="000000"/>
                      <w:sz w:val="21"/>
                      <w:szCs w:val="21"/>
                    </w:rPr>
                  </w:pPr>
                </w:p>
              </w:tc>
              <w:tc>
                <w:tcPr>
                  <w:tcW w:w="3509"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kern w:val="2"/>
                      <w:sz w:val="21"/>
                      <w:szCs w:val="21"/>
                      <w:lang w:val="en-US" w:eastAsia="zh-CN" w:bidi="ar-SA"/>
                    </w:rPr>
                  </w:pPr>
                  <w:r>
                    <w:rPr>
                      <w:color w:val="000000"/>
                      <w:sz w:val="21"/>
                      <w:szCs w:val="21"/>
                      <w:shd w:val="clear" w:color="auto" w:fill="FFFFFF"/>
                    </w:rPr>
                    <w:t>《新乡市生态环境局关于进一步规范工业企业颗粒物放限值的通知》</w:t>
                  </w:r>
                </w:p>
              </w:tc>
              <w:tc>
                <w:tcPr>
                  <w:tcW w:w="1066" w:type="dxa"/>
                  <w:vMerge w:val="continue"/>
                  <w:tcBorders>
                    <w:tl2br w:val="nil"/>
                    <w:tr2bl w:val="nil"/>
                  </w:tcBorders>
                  <w:noWrap w:val="0"/>
                  <w:vAlign w:val="center"/>
                </w:tcPr>
                <w:p>
                  <w:pPr>
                    <w:adjustRightInd w:val="0"/>
                    <w:snapToGrid w:val="0"/>
                    <w:jc w:val="center"/>
                    <w:rPr>
                      <w:rFonts w:hint="default"/>
                      <w:color w:val="000000"/>
                      <w:sz w:val="21"/>
                      <w:szCs w:val="21"/>
                      <w:shd w:val="clear" w:color="auto" w:fill="FFFFFF"/>
                      <w:lang w:val="en-US" w:eastAsia="zh-CN"/>
                    </w:rPr>
                  </w:pPr>
                </w:p>
              </w:tc>
              <w:tc>
                <w:tcPr>
                  <w:tcW w:w="3270" w:type="dxa"/>
                  <w:tcBorders>
                    <w:tl2br w:val="nil"/>
                    <w:tr2bl w:val="nil"/>
                  </w:tcBorders>
                  <w:noWrap w:val="0"/>
                  <w:vAlign w:val="center"/>
                </w:tcPr>
                <w:p>
                  <w:pPr>
                    <w:adjustRightInd w:val="0"/>
                    <w:snapToGrid w:val="0"/>
                    <w:jc w:val="left"/>
                    <w:rPr>
                      <w:rFonts w:hint="default" w:ascii="Times New Roman" w:hAnsi="Times New Roman" w:eastAsia="宋体" w:cs="Times New Roman"/>
                      <w:sz w:val="21"/>
                      <w:szCs w:val="21"/>
                    </w:rPr>
                  </w:pPr>
                  <w:r>
                    <w:rPr>
                      <w:color w:val="000000"/>
                      <w:sz w:val="21"/>
                      <w:szCs w:val="21"/>
                      <w:shd w:val="clear" w:color="auto" w:fill="FFFFFF"/>
                    </w:rPr>
                    <w:t>涉气工业企业排放口颗粒物</w:t>
                  </w:r>
                  <w:r>
                    <w:rPr>
                      <w:rFonts w:hint="eastAsia"/>
                      <w:color w:val="000000"/>
                      <w:sz w:val="21"/>
                      <w:szCs w:val="21"/>
                      <w:shd w:val="clear" w:color="auto" w:fill="FFFFFF"/>
                      <w:lang w:val="en-US" w:eastAsia="zh-CN"/>
                    </w:rPr>
                    <w:t>排</w:t>
                  </w:r>
                  <w:r>
                    <w:rPr>
                      <w:color w:val="000000"/>
                      <w:sz w:val="21"/>
                      <w:szCs w:val="21"/>
                      <w:shd w:val="clear" w:color="auto" w:fill="FFFFFF"/>
                    </w:rPr>
                    <w:t>放浓度不高于10mg/m</w:t>
                  </w:r>
                  <w:r>
                    <w:rPr>
                      <w:color w:val="000000"/>
                      <w:sz w:val="21"/>
                      <w:szCs w:val="21"/>
                      <w:shd w:val="clear" w:color="auto" w:fill="FFFFFF"/>
                      <w:vertAlign w:val="superscript"/>
                    </w:rPr>
                    <w:t>3</w:t>
                  </w:r>
                  <w:r>
                    <w:rPr>
                      <w:color w:val="000000"/>
                      <w:sz w:val="21"/>
                      <w:szCs w:val="21"/>
                      <w:shd w:val="clear" w:color="auto" w:fill="FFFFFF"/>
                    </w:rPr>
                    <w:t>，厂界颗粒物排放浓度不高于0.5mg/m</w:t>
                  </w:r>
                  <w:r>
                    <w:rPr>
                      <w:color w:val="000000"/>
                      <w:sz w:val="21"/>
                      <w:szCs w:val="21"/>
                      <w:shd w:val="clear" w:color="auto" w:fill="FFFFFF"/>
                      <w:vertAlign w:val="superscript"/>
                    </w:rPr>
                    <w:t>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8" w:type="dxa"/>
                  <w:vMerge w:val="continue"/>
                  <w:tcBorders>
                    <w:top w:val="single" w:color="auto" w:sz="8" w:space="0"/>
                    <w:bottom w:val="single" w:color="auto" w:sz="8" w:space="0"/>
                    <w:tl2br w:val="nil"/>
                    <w:tr2bl w:val="nil"/>
                  </w:tcBorders>
                  <w:noWrap w:val="0"/>
                  <w:vAlign w:val="center"/>
                </w:tcPr>
                <w:p>
                  <w:pPr>
                    <w:adjustRightInd w:val="0"/>
                    <w:snapToGrid w:val="0"/>
                    <w:jc w:val="center"/>
                    <w:rPr>
                      <w:rFonts w:hAnsi="宋体"/>
                      <w:color w:val="000000"/>
                      <w:sz w:val="21"/>
                      <w:szCs w:val="21"/>
                    </w:rPr>
                  </w:pPr>
                </w:p>
              </w:tc>
              <w:tc>
                <w:tcPr>
                  <w:tcW w:w="3509"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kern w:val="2"/>
                      <w:sz w:val="21"/>
                      <w:szCs w:val="21"/>
                      <w:lang w:val="en-US" w:eastAsia="zh-CN" w:bidi="ar-SA"/>
                    </w:rPr>
                  </w:pPr>
                  <w:r>
                    <w:rPr>
                      <w:sz w:val="21"/>
                      <w:szCs w:val="21"/>
                    </w:rPr>
                    <w:t>《大气污染物综合排放标准》（GB16297-1996）表2</w:t>
                  </w:r>
                </w:p>
              </w:tc>
              <w:tc>
                <w:tcPr>
                  <w:tcW w:w="1066" w:type="dxa"/>
                  <w:vMerge w:val="restart"/>
                  <w:tcBorders>
                    <w:tl2br w:val="nil"/>
                    <w:tr2bl w:val="nil"/>
                  </w:tcBorders>
                  <w:noWrap w:val="0"/>
                  <w:vAlign w:val="center"/>
                </w:tcPr>
                <w:p>
                  <w:pPr>
                    <w:adjustRightInd w:val="0"/>
                    <w:snapToGrid w:val="0"/>
                    <w:jc w:val="center"/>
                    <w:rPr>
                      <w:rFonts w:hint="eastAsia"/>
                      <w:color w:val="000000"/>
                      <w:sz w:val="21"/>
                      <w:szCs w:val="21"/>
                      <w:shd w:val="clear" w:color="auto" w:fill="FFFFFF"/>
                      <w:lang w:val="en-US" w:eastAsia="zh-CN"/>
                    </w:rPr>
                  </w:pPr>
                  <w:r>
                    <w:rPr>
                      <w:rFonts w:hint="eastAsia"/>
                      <w:color w:val="000000"/>
                      <w:sz w:val="21"/>
                      <w:szCs w:val="21"/>
                      <w:shd w:val="clear" w:color="auto" w:fill="FFFFFF"/>
                      <w:lang w:val="en-US" w:eastAsia="zh-CN"/>
                    </w:rPr>
                    <w:t>非甲烷总烃</w:t>
                  </w:r>
                </w:p>
              </w:tc>
              <w:tc>
                <w:tcPr>
                  <w:tcW w:w="3270" w:type="dxa"/>
                  <w:tcBorders>
                    <w:tl2br w:val="nil"/>
                    <w:tr2bl w:val="nil"/>
                  </w:tcBorders>
                  <w:noWrap w:val="0"/>
                  <w:vAlign w:val="center"/>
                </w:tcPr>
                <w:p>
                  <w:pPr>
                    <w:adjustRightInd w:val="0"/>
                    <w:snapToGrid w:val="0"/>
                    <w:jc w:val="center"/>
                    <w:rPr>
                      <w:rFonts w:hint="eastAsia"/>
                      <w:sz w:val="21"/>
                      <w:szCs w:val="21"/>
                      <w:lang w:eastAsia="zh-CN"/>
                    </w:rPr>
                  </w:pPr>
                  <w:r>
                    <w:rPr>
                      <w:rFonts w:hint="eastAsia"/>
                      <w:color w:val="000000"/>
                      <w:sz w:val="21"/>
                      <w:szCs w:val="21"/>
                      <w:shd w:val="clear" w:color="auto" w:fill="FFFFFF"/>
                      <w:lang w:val="en-US" w:eastAsia="zh-CN"/>
                    </w:rPr>
                    <w:t>二级有机废气排放浓度</w:t>
                  </w:r>
                  <w:r>
                    <w:rPr>
                      <w:sz w:val="21"/>
                      <w:szCs w:val="21"/>
                    </w:rPr>
                    <w:t>120mg/</w:t>
                  </w:r>
                  <w:r>
                    <w:rPr>
                      <w:rFonts w:hint="eastAsia"/>
                      <w:sz w:val="21"/>
                      <w:szCs w:val="21"/>
                    </w:rPr>
                    <w:t>m</w:t>
                  </w:r>
                  <w:r>
                    <w:rPr>
                      <w:rFonts w:hint="eastAsia"/>
                      <w:sz w:val="21"/>
                      <w:szCs w:val="21"/>
                      <w:vertAlign w:val="superscript"/>
                    </w:rPr>
                    <w:t>3</w:t>
                  </w:r>
                  <w:r>
                    <w:rPr>
                      <w:rFonts w:hint="eastAsia" w:ascii="宋体" w:hAnsi="宋体" w:eastAsia="宋体" w:cs="宋体"/>
                      <w:sz w:val="21"/>
                      <w:szCs w:val="21"/>
                      <w:vertAlign w:val="baseline"/>
                      <w:lang w:val="en-US" w:eastAsia="zh-CN"/>
                    </w:rPr>
                    <w:t>,</w:t>
                  </w:r>
                  <w:r>
                    <w:rPr>
                      <w:sz w:val="21"/>
                      <w:szCs w:val="21"/>
                    </w:rPr>
                    <w:t>排放速率</w:t>
                  </w:r>
                  <w:r>
                    <w:rPr>
                      <w:rFonts w:hint="eastAsia"/>
                      <w:sz w:val="21"/>
                      <w:szCs w:val="21"/>
                      <w:lang w:val="en-US" w:eastAsia="zh-CN"/>
                    </w:rPr>
                    <w:t>10</w:t>
                  </w:r>
                  <w:r>
                    <w:rPr>
                      <w:sz w:val="21"/>
                      <w:szCs w:val="21"/>
                    </w:rPr>
                    <w:t>kg/h</w:t>
                  </w:r>
                  <w:r>
                    <w:rPr>
                      <w:rFonts w:hint="eastAsia"/>
                      <w:sz w:val="21"/>
                      <w:szCs w:val="21"/>
                      <w:lang w:eastAsia="zh-CN"/>
                    </w:rPr>
                    <w:t>，</w:t>
                  </w:r>
                </w:p>
                <w:p>
                  <w:pPr>
                    <w:adjustRightInd w:val="0"/>
                    <w:snapToGrid w:val="0"/>
                    <w:jc w:val="center"/>
                    <w:rPr>
                      <w:rFonts w:hint="default" w:ascii="Times New Roman" w:hAnsi="Times New Roman" w:eastAsia="宋体" w:cs="Times New Roman"/>
                      <w:sz w:val="21"/>
                      <w:szCs w:val="21"/>
                    </w:rPr>
                  </w:pPr>
                  <w:r>
                    <w:rPr>
                      <w:rFonts w:hint="eastAsia"/>
                      <w:sz w:val="21"/>
                      <w:szCs w:val="21"/>
                      <w:lang w:val="en-US" w:eastAsia="zh-CN"/>
                    </w:rPr>
                    <w:t>厂界处浓度4.0mg/m</w:t>
                  </w:r>
                  <w:r>
                    <w:rPr>
                      <w:rFonts w:hint="eastAsia"/>
                      <w:sz w:val="21"/>
                      <w:szCs w:val="21"/>
                      <w:vertAlign w:val="superscript"/>
                      <w:lang w:val="en-US" w:eastAsia="zh-CN"/>
                    </w:rPr>
                    <w:t>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8" w:type="dxa"/>
                  <w:vMerge w:val="continue"/>
                  <w:tcBorders>
                    <w:top w:val="single" w:color="auto" w:sz="8" w:space="0"/>
                    <w:bottom w:val="single" w:color="auto" w:sz="8" w:space="0"/>
                    <w:tl2br w:val="nil"/>
                    <w:tr2bl w:val="nil"/>
                  </w:tcBorders>
                  <w:noWrap w:val="0"/>
                  <w:vAlign w:val="center"/>
                </w:tcPr>
                <w:p>
                  <w:pPr>
                    <w:adjustRightInd w:val="0"/>
                    <w:snapToGrid w:val="0"/>
                    <w:jc w:val="center"/>
                    <w:rPr>
                      <w:rFonts w:hAnsi="宋体"/>
                      <w:color w:val="000000"/>
                      <w:sz w:val="21"/>
                      <w:szCs w:val="21"/>
                    </w:rPr>
                  </w:pPr>
                </w:p>
              </w:tc>
              <w:tc>
                <w:tcPr>
                  <w:tcW w:w="3509"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kern w:val="2"/>
                      <w:sz w:val="21"/>
                      <w:szCs w:val="21"/>
                      <w:lang w:val="en-US" w:eastAsia="zh-CN" w:bidi="ar-SA"/>
                    </w:rPr>
                    <w:t>《关于全省开展工业企业挥发性有机物专项治理工作中排放建议值的通知》（豫环攻坚办[2017]162号）</w:t>
                  </w:r>
                  <w:r>
                    <w:rPr>
                      <w:rFonts w:hint="default" w:ascii="Times New Roman" w:hAnsi="Times New Roman" w:eastAsia="宋体" w:cs="Times New Roman"/>
                      <w:b w:val="0"/>
                      <w:bCs/>
                      <w:color w:val="000000"/>
                      <w:sz w:val="21"/>
                      <w:szCs w:val="21"/>
                    </w:rPr>
                    <w:t>文要求的</w:t>
                  </w:r>
                  <w:r>
                    <w:rPr>
                      <w:rFonts w:hint="eastAsia" w:ascii="Times New Roman" w:hAnsi="Times New Roman" w:eastAsia="宋体" w:cs="Times New Roman"/>
                      <w:b w:val="0"/>
                      <w:bCs/>
                      <w:color w:val="000000"/>
                      <w:sz w:val="21"/>
                      <w:szCs w:val="21"/>
                      <w:lang w:val="en-US" w:eastAsia="zh-CN"/>
                    </w:rPr>
                    <w:t>其他行业</w:t>
                  </w:r>
                </w:p>
              </w:tc>
              <w:tc>
                <w:tcPr>
                  <w:tcW w:w="1066" w:type="dxa"/>
                  <w:vMerge w:val="continue"/>
                  <w:tcBorders>
                    <w:tl2br w:val="nil"/>
                    <w:tr2bl w:val="nil"/>
                  </w:tcBorders>
                  <w:noWrap w:val="0"/>
                  <w:vAlign w:val="center"/>
                </w:tcPr>
                <w:p>
                  <w:pPr>
                    <w:adjustRightInd w:val="0"/>
                    <w:snapToGrid w:val="0"/>
                    <w:jc w:val="center"/>
                    <w:rPr>
                      <w:rFonts w:hint="eastAsia"/>
                      <w:color w:val="000000"/>
                      <w:sz w:val="21"/>
                      <w:szCs w:val="21"/>
                      <w:shd w:val="clear" w:color="auto" w:fill="FFFFFF"/>
                      <w:lang w:val="en-US" w:eastAsia="zh-CN"/>
                    </w:rPr>
                  </w:pPr>
                </w:p>
              </w:tc>
              <w:tc>
                <w:tcPr>
                  <w:tcW w:w="3270" w:type="dxa"/>
                  <w:tcBorders>
                    <w:tl2br w:val="nil"/>
                    <w:tr2bl w:val="nil"/>
                  </w:tcBorders>
                  <w:noWrap w:val="0"/>
                  <w:vAlign w:val="center"/>
                </w:tcPr>
                <w:p>
                  <w:pPr>
                    <w:pStyle w:val="5"/>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有组织：排放浓度80mg/m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p>
                  <w:pPr>
                    <w:pStyle w:val="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去除效率≥70%</w:t>
                  </w:r>
                </w:p>
                <w:p>
                  <w:pPr>
                    <w:pStyle w:val="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无组织：厂界处浓度2.0mg/m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车间边界处4.0mg/m</w:t>
                  </w:r>
                  <w:r>
                    <w:rPr>
                      <w:rFonts w:hint="default" w:ascii="Times New Roman" w:hAnsi="Times New Roman" w:eastAsia="宋体" w:cs="Times New Roman"/>
                      <w:sz w:val="21"/>
                      <w:szCs w:val="21"/>
                      <w:vertAlign w:val="superscript"/>
                    </w:rPr>
                    <w:t>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38" w:type="dxa"/>
                  <w:vMerge w:val="continue"/>
                  <w:tcBorders>
                    <w:top w:val="single" w:color="auto" w:sz="8" w:space="0"/>
                    <w:bottom w:val="single" w:color="auto" w:sz="8" w:space="0"/>
                    <w:tl2br w:val="nil"/>
                    <w:tr2bl w:val="nil"/>
                  </w:tcBorders>
                  <w:noWrap w:val="0"/>
                  <w:vAlign w:val="center"/>
                </w:tcPr>
                <w:p>
                  <w:pPr>
                    <w:adjustRightInd w:val="0"/>
                    <w:snapToGrid w:val="0"/>
                    <w:jc w:val="center"/>
                    <w:rPr>
                      <w:rFonts w:hAnsi="宋体"/>
                      <w:color w:val="000000"/>
                      <w:sz w:val="21"/>
                      <w:szCs w:val="21"/>
                    </w:rPr>
                  </w:pPr>
                </w:p>
              </w:tc>
              <w:tc>
                <w:tcPr>
                  <w:tcW w:w="3509"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kern w:val="2"/>
                      <w:sz w:val="21"/>
                      <w:szCs w:val="21"/>
                      <w:lang w:val="en-US" w:eastAsia="zh-CN" w:bidi="ar-SA"/>
                    </w:rPr>
                  </w:pPr>
                  <w:r>
                    <w:rPr>
                      <w:rFonts w:hint="eastAsia"/>
                      <w:color w:val="000000"/>
                      <w:sz w:val="21"/>
                      <w:szCs w:val="21"/>
                      <w:highlight w:val="none"/>
                    </w:rPr>
                    <w:t>《合成树脂工业污染物排放标准》（GB31572-2015）表5</w:t>
                  </w:r>
                </w:p>
              </w:tc>
              <w:tc>
                <w:tcPr>
                  <w:tcW w:w="1066" w:type="dxa"/>
                  <w:vMerge w:val="continue"/>
                  <w:tcBorders>
                    <w:tl2br w:val="nil"/>
                    <w:tr2bl w:val="nil"/>
                  </w:tcBorders>
                  <w:noWrap w:val="0"/>
                  <w:vAlign w:val="center"/>
                </w:tcPr>
                <w:p>
                  <w:pPr>
                    <w:adjustRightInd w:val="0"/>
                    <w:snapToGrid w:val="0"/>
                    <w:jc w:val="center"/>
                    <w:rPr>
                      <w:rFonts w:hint="eastAsia"/>
                      <w:color w:val="000000"/>
                      <w:sz w:val="21"/>
                      <w:szCs w:val="21"/>
                      <w:shd w:val="clear" w:color="auto" w:fill="FFFFFF"/>
                      <w:lang w:val="en-US" w:eastAsia="zh-CN"/>
                    </w:rPr>
                  </w:pPr>
                </w:p>
              </w:tc>
              <w:tc>
                <w:tcPr>
                  <w:tcW w:w="3270" w:type="dxa"/>
                  <w:tcBorders>
                    <w:tl2br w:val="nil"/>
                    <w:tr2bl w:val="nil"/>
                  </w:tcBorders>
                  <w:noWrap w:val="0"/>
                  <w:vAlign w:val="center"/>
                </w:tcPr>
                <w:p>
                  <w:pPr>
                    <w:adjustRightInd w:val="0"/>
                    <w:snapToGrid w:val="0"/>
                    <w:jc w:val="center"/>
                    <w:rPr>
                      <w:rFonts w:hint="default" w:ascii="Times New Roman" w:hAnsi="Times New Roman" w:eastAsia="宋体" w:cs="Times New Roman"/>
                      <w:sz w:val="21"/>
                      <w:szCs w:val="21"/>
                    </w:rPr>
                  </w:pPr>
                  <w:r>
                    <w:rPr>
                      <w:rFonts w:hAnsi="宋体"/>
                      <w:color w:val="000000"/>
                      <w:sz w:val="21"/>
                      <w:szCs w:val="21"/>
                      <w:highlight w:val="none"/>
                    </w:rPr>
                    <w:t>有组织排放限值</w:t>
                  </w:r>
                  <w:r>
                    <w:rPr>
                      <w:rFonts w:hint="eastAsia" w:hAnsi="宋体"/>
                      <w:color w:val="000000"/>
                      <w:sz w:val="21"/>
                      <w:szCs w:val="21"/>
                      <w:highlight w:val="none"/>
                    </w:rPr>
                    <w:t>：</w:t>
                  </w:r>
                  <w:r>
                    <w:rPr>
                      <w:rFonts w:hint="eastAsia"/>
                      <w:bCs/>
                      <w:color w:val="000000"/>
                      <w:sz w:val="21"/>
                      <w:szCs w:val="21"/>
                      <w:highlight w:val="none"/>
                    </w:rPr>
                    <w:t>60</w:t>
                  </w:r>
                  <w:r>
                    <w:rPr>
                      <w:bCs/>
                      <w:color w:val="000000"/>
                      <w:sz w:val="21"/>
                      <w:szCs w:val="21"/>
                      <w:highlight w:val="none"/>
                    </w:rPr>
                    <w:t>mg/m</w:t>
                  </w:r>
                  <w:r>
                    <w:rPr>
                      <w:bCs/>
                      <w:color w:val="000000"/>
                      <w:sz w:val="21"/>
                      <w:szCs w:val="21"/>
                      <w:highlight w:val="none"/>
                      <w:vertAlign w:val="superscript"/>
                    </w:rPr>
                    <w:t>3</w:t>
                  </w:r>
                </w:p>
              </w:tc>
            </w:tr>
          </w:tbl>
          <w:p>
            <w:pPr>
              <w:adjustRightInd w:val="0"/>
              <w:snapToGrid w:val="0"/>
              <w:spacing w:line="440" w:lineRule="exact"/>
              <w:ind w:firstLine="482" w:firstLineChars="200"/>
              <w:textAlignment w:val="baseline"/>
              <w:rPr>
                <w:rFonts w:hint="eastAsia" w:eastAsia="宋体"/>
                <w:b/>
                <w:sz w:val="24"/>
                <w:lang w:val="en-US" w:eastAsia="zh-CN"/>
              </w:rPr>
            </w:pPr>
            <w:r>
              <w:rPr>
                <w:rFonts w:hint="eastAsia"/>
                <w:b/>
                <w:sz w:val="24"/>
              </w:rPr>
              <w:t>2、</w:t>
            </w:r>
            <w:r>
              <w:rPr>
                <w:b/>
                <w:sz w:val="24"/>
              </w:rPr>
              <w:t>噪声</w:t>
            </w:r>
          </w:p>
          <w:p>
            <w:pPr>
              <w:adjustRightInd w:val="0"/>
              <w:snapToGrid w:val="0"/>
              <w:spacing w:line="440" w:lineRule="exact"/>
              <w:ind w:firstLine="480" w:firstLineChars="200"/>
              <w:rPr>
                <w:color w:val="auto"/>
                <w:sz w:val="24"/>
              </w:rPr>
            </w:pPr>
            <w:r>
              <w:rPr>
                <w:rFonts w:hint="eastAsia"/>
                <w:color w:val="auto"/>
                <w:sz w:val="24"/>
              </w:rPr>
              <w:t>运营期各厂界噪声执行《工业企业厂界环境噪声排放标准》（</w:t>
            </w:r>
            <w:r>
              <w:rPr>
                <w:color w:val="auto"/>
                <w:sz w:val="24"/>
              </w:rPr>
              <w:t>GB12348-2008</w:t>
            </w:r>
            <w:r>
              <w:rPr>
                <w:rFonts w:hint="eastAsia"/>
                <w:color w:val="auto"/>
                <w:sz w:val="24"/>
              </w:rPr>
              <w:t>）</w:t>
            </w:r>
            <w:r>
              <w:rPr>
                <w:rFonts w:hint="eastAsia"/>
                <w:color w:val="auto"/>
                <w:sz w:val="24"/>
                <w:lang w:val="en-US" w:eastAsia="zh-CN"/>
              </w:rPr>
              <w:t>3</w:t>
            </w:r>
            <w:r>
              <w:rPr>
                <w:rFonts w:hint="eastAsia"/>
                <w:color w:val="auto"/>
                <w:sz w:val="24"/>
              </w:rPr>
              <w:t>类标准，具体标准值见下表。</w:t>
            </w:r>
          </w:p>
          <w:p>
            <w:pPr>
              <w:adjustRightInd w:val="0"/>
              <w:snapToGrid w:val="0"/>
              <w:spacing w:line="440" w:lineRule="exact"/>
              <w:jc w:val="center"/>
              <w:rPr>
                <w:rFonts w:hAnsi="黑体" w:eastAsia="黑体"/>
                <w:color w:val="auto"/>
                <w:sz w:val="24"/>
                <w:szCs w:val="20"/>
              </w:rPr>
            </w:pPr>
            <w:bookmarkStart w:id="2" w:name="_Ref308191224"/>
            <w:r>
              <w:rPr>
                <w:rFonts w:ascii="宋体" w:hAnsi="宋体"/>
                <w:b/>
                <w:color w:val="auto"/>
                <w:sz w:val="24"/>
              </w:rPr>
              <w:t>表</w:t>
            </w:r>
            <w:bookmarkEnd w:id="2"/>
            <w:r>
              <w:rPr>
                <w:rFonts w:hint="eastAsia" w:ascii="宋体" w:hAnsi="宋体"/>
                <w:b/>
                <w:color w:val="auto"/>
                <w:sz w:val="24"/>
                <w:lang w:val="en-US" w:eastAsia="zh-CN"/>
              </w:rPr>
              <w:t>22</w:t>
            </w:r>
            <w:r>
              <w:rPr>
                <w:rFonts w:hint="eastAsia" w:ascii="宋体" w:hAnsi="宋体"/>
                <w:b/>
                <w:color w:val="auto"/>
                <w:sz w:val="24"/>
              </w:rPr>
              <w:t xml:space="preserve">      </w:t>
            </w:r>
            <w:r>
              <w:rPr>
                <w:rFonts w:ascii="宋体" w:hAnsi="宋体"/>
                <w:b/>
                <w:color w:val="auto"/>
                <w:sz w:val="24"/>
              </w:rPr>
              <w:t>工业企业厂界环境噪声排放标准</w:t>
            </w:r>
            <w:r>
              <w:rPr>
                <w:rFonts w:hint="eastAsia" w:ascii="宋体" w:hAnsi="宋体"/>
                <w:b/>
                <w:color w:val="auto"/>
                <w:sz w:val="24"/>
              </w:rPr>
              <w:t xml:space="preserve">       </w:t>
            </w:r>
            <w:r>
              <w:rPr>
                <w:rFonts w:ascii="宋体" w:hAnsi="宋体"/>
                <w:b/>
                <w:color w:val="auto"/>
                <w:sz w:val="24"/>
              </w:rPr>
              <w:t>单位：dB（A</w:t>
            </w:r>
            <w:r>
              <w:rPr>
                <w:rFonts w:hAnsi="黑体" w:eastAsia="黑体"/>
                <w:color w:val="auto"/>
                <w:sz w:val="24"/>
                <w:szCs w:val="20"/>
              </w:rPr>
              <w:t>）</w:t>
            </w:r>
          </w:p>
          <w:tbl>
            <w:tblPr>
              <w:tblStyle w:val="22"/>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15"/>
              <w:gridCol w:w="2373"/>
              <w:gridCol w:w="237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2227" w:type="pct"/>
                  <w:tcBorders>
                    <w:top w:val="single" w:color="auto" w:sz="8" w:space="0"/>
                    <w:bottom w:val="single" w:color="auto" w:sz="8" w:space="0"/>
                    <w:right w:val="single" w:color="auto" w:sz="8" w:space="0"/>
                  </w:tcBorders>
                  <w:noWrap w:val="0"/>
                  <w:vAlign w:val="center"/>
                </w:tcPr>
                <w:p>
                  <w:pPr>
                    <w:adjustRightInd w:val="0"/>
                    <w:snapToGrid w:val="0"/>
                    <w:jc w:val="center"/>
                    <w:rPr>
                      <w:b/>
                      <w:color w:val="auto"/>
                      <w:sz w:val="21"/>
                      <w:szCs w:val="21"/>
                    </w:rPr>
                  </w:pPr>
                  <w:r>
                    <w:rPr>
                      <w:rFonts w:hint="eastAsia"/>
                      <w:b/>
                      <w:color w:val="auto"/>
                      <w:sz w:val="21"/>
                      <w:szCs w:val="21"/>
                    </w:rPr>
                    <w:t>类别</w:t>
                  </w:r>
                </w:p>
              </w:tc>
              <w:tc>
                <w:tcPr>
                  <w:tcW w:w="1385" w:type="pct"/>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b/>
                      <w:color w:val="auto"/>
                      <w:sz w:val="21"/>
                      <w:szCs w:val="21"/>
                    </w:rPr>
                  </w:pPr>
                  <w:r>
                    <w:rPr>
                      <w:rFonts w:hint="eastAsia"/>
                      <w:b/>
                      <w:color w:val="auto"/>
                      <w:sz w:val="21"/>
                      <w:szCs w:val="21"/>
                    </w:rPr>
                    <w:t>昼间</w:t>
                  </w:r>
                </w:p>
              </w:tc>
              <w:tc>
                <w:tcPr>
                  <w:tcW w:w="1387" w:type="pct"/>
                  <w:tcBorders>
                    <w:top w:val="single" w:color="auto" w:sz="8" w:space="0"/>
                    <w:left w:val="single" w:color="auto" w:sz="8" w:space="0"/>
                    <w:bottom w:val="single" w:color="auto" w:sz="8" w:space="0"/>
                  </w:tcBorders>
                  <w:noWrap w:val="0"/>
                  <w:vAlign w:val="center"/>
                </w:tcPr>
                <w:p>
                  <w:pPr>
                    <w:adjustRightInd w:val="0"/>
                    <w:snapToGrid w:val="0"/>
                    <w:jc w:val="center"/>
                    <w:rPr>
                      <w:b/>
                      <w:color w:val="auto"/>
                      <w:sz w:val="21"/>
                      <w:szCs w:val="21"/>
                    </w:rPr>
                  </w:pPr>
                  <w:r>
                    <w:rPr>
                      <w:rFonts w:hint="eastAsia"/>
                      <w:b/>
                      <w:color w:val="auto"/>
                      <w:sz w:val="21"/>
                      <w:szCs w:val="21"/>
                    </w:rPr>
                    <w:t>夜间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227" w:type="pct"/>
                  <w:tcBorders>
                    <w:top w:val="single" w:color="auto" w:sz="8" w:space="0"/>
                  </w:tcBorders>
                  <w:noWrap w:val="0"/>
                  <w:vAlign w:val="center"/>
                </w:tcPr>
                <w:p>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3</w:t>
                  </w:r>
                  <w:r>
                    <w:rPr>
                      <w:rFonts w:hint="eastAsia"/>
                      <w:color w:val="auto"/>
                      <w:sz w:val="21"/>
                      <w:szCs w:val="21"/>
                    </w:rPr>
                    <w:t>类</w:t>
                  </w:r>
                </w:p>
              </w:tc>
              <w:tc>
                <w:tcPr>
                  <w:tcW w:w="1385" w:type="pct"/>
                  <w:tcBorders>
                    <w:top w:val="single" w:color="auto" w:sz="8" w:space="0"/>
                  </w:tcBorders>
                  <w:noWrap w:val="0"/>
                  <w:vAlign w:val="center"/>
                </w:tcPr>
                <w:p>
                  <w:pPr>
                    <w:adjustRightInd w:val="0"/>
                    <w:snapToGrid w:val="0"/>
                    <w:jc w:val="center"/>
                    <w:rPr>
                      <w:rFonts w:hint="default"/>
                      <w:color w:val="auto"/>
                      <w:sz w:val="21"/>
                      <w:szCs w:val="21"/>
                      <w:lang w:val="en-US" w:eastAsia="zh-CN"/>
                    </w:rPr>
                  </w:pPr>
                  <w:r>
                    <w:rPr>
                      <w:rFonts w:hint="eastAsia"/>
                      <w:color w:val="auto"/>
                      <w:sz w:val="21"/>
                      <w:szCs w:val="21"/>
                      <w:lang w:val="en-US" w:eastAsia="zh-CN"/>
                    </w:rPr>
                    <w:t>65</w:t>
                  </w:r>
                </w:p>
              </w:tc>
              <w:tc>
                <w:tcPr>
                  <w:tcW w:w="1387" w:type="pct"/>
                  <w:tcBorders>
                    <w:top w:val="single" w:color="auto" w:sz="8" w:space="0"/>
                  </w:tcBorders>
                  <w:noWrap w:val="0"/>
                  <w:vAlign w:val="center"/>
                </w:tcPr>
                <w:p>
                  <w:pPr>
                    <w:adjustRightInd w:val="0"/>
                    <w:snapToGrid w:val="0"/>
                    <w:jc w:val="center"/>
                    <w:rPr>
                      <w:rFonts w:hint="default"/>
                      <w:color w:val="auto"/>
                      <w:sz w:val="21"/>
                      <w:szCs w:val="21"/>
                      <w:lang w:val="en-US" w:eastAsia="zh-CN"/>
                    </w:rPr>
                  </w:pPr>
                  <w:r>
                    <w:rPr>
                      <w:rFonts w:hint="eastAsia"/>
                      <w:color w:val="auto"/>
                      <w:sz w:val="21"/>
                      <w:szCs w:val="21"/>
                      <w:lang w:val="en-US" w:eastAsia="zh-CN"/>
                    </w:rPr>
                    <w:t>55</w:t>
                  </w:r>
                </w:p>
              </w:tc>
            </w:tr>
          </w:tbl>
          <w:p>
            <w:pPr>
              <w:adjustRightInd w:val="0"/>
              <w:snapToGrid w:val="0"/>
              <w:spacing w:line="440" w:lineRule="exact"/>
              <w:ind w:firstLine="482" w:firstLineChars="200"/>
              <w:rPr>
                <w:b/>
                <w:sz w:val="24"/>
              </w:rPr>
            </w:pPr>
            <w:r>
              <w:rPr>
                <w:rFonts w:hint="eastAsia"/>
                <w:b/>
                <w:sz w:val="24"/>
              </w:rPr>
              <w:t>3、固废</w:t>
            </w:r>
          </w:p>
          <w:p>
            <w:pPr>
              <w:adjustRightInd w:val="0"/>
              <w:snapToGrid w:val="0"/>
              <w:spacing w:line="440" w:lineRule="exact"/>
              <w:ind w:firstLine="480" w:firstLineChars="200"/>
              <w:rPr>
                <w:rFonts w:hint="eastAsia"/>
                <w:sz w:val="24"/>
              </w:rPr>
            </w:pPr>
            <w:r>
              <w:rPr>
                <w:sz w:val="24"/>
              </w:rPr>
              <w:t>一般固体废物贮存、处置按照《</w:t>
            </w:r>
            <w:r>
              <w:rPr>
                <w:rFonts w:hint="eastAsia"/>
                <w:sz w:val="24"/>
              </w:rPr>
              <w:t>一般工业固体废物贮存和填埋污染控制标准</w:t>
            </w:r>
            <w:r>
              <w:rPr>
                <w:sz w:val="24"/>
              </w:rPr>
              <w:t>》（GB18599-20</w:t>
            </w:r>
            <w:r>
              <w:rPr>
                <w:rFonts w:hint="eastAsia"/>
                <w:sz w:val="24"/>
              </w:rPr>
              <w:t>20</w:t>
            </w:r>
            <w:r>
              <w:rPr>
                <w:sz w:val="24"/>
              </w:rPr>
              <w:t>）</w:t>
            </w:r>
            <w:r>
              <w:rPr>
                <w:rFonts w:hint="eastAsia"/>
                <w:sz w:val="24"/>
              </w:rPr>
              <w:t>要求执行。</w:t>
            </w:r>
          </w:p>
          <w:p>
            <w:pPr>
              <w:adjustRightInd w:val="0"/>
              <w:snapToGrid w:val="0"/>
              <w:spacing w:line="440" w:lineRule="exact"/>
              <w:ind w:firstLine="480" w:firstLineChars="200"/>
              <w:rPr>
                <w:rFonts w:hint="default"/>
                <w:sz w:val="24"/>
                <w:lang w:val="en-US" w:eastAsia="zh-CN"/>
              </w:rPr>
            </w:pPr>
            <w:r>
              <w:rPr>
                <w:rFonts w:hint="eastAsia"/>
                <w:sz w:val="24"/>
              </w:rPr>
              <w:t>危险废物按照《危险废物贮存污染控制标准》（GB18597-2001）及2013年修改单要求进行处理。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vAlign w:val="center"/>
          </w:tcPr>
          <w:p>
            <w:pPr>
              <w:adjustRightInd w:val="0"/>
              <w:snapToGrid w:val="0"/>
              <w:jc w:val="center"/>
              <w:rPr>
                <w:kern w:val="0"/>
                <w:sz w:val="24"/>
                <w:szCs w:val="24"/>
              </w:rPr>
            </w:pPr>
            <w:r>
              <w:rPr>
                <w:rFonts w:hAnsi="宋体"/>
                <w:kern w:val="0"/>
                <w:sz w:val="24"/>
                <w:szCs w:val="24"/>
              </w:rPr>
              <w:t>总量</w:t>
            </w:r>
          </w:p>
          <w:p>
            <w:pPr>
              <w:adjustRightInd w:val="0"/>
              <w:snapToGrid w:val="0"/>
              <w:jc w:val="center"/>
              <w:rPr>
                <w:kern w:val="0"/>
                <w:sz w:val="24"/>
                <w:szCs w:val="24"/>
              </w:rPr>
            </w:pPr>
            <w:r>
              <w:rPr>
                <w:rFonts w:hAnsi="宋体"/>
                <w:kern w:val="0"/>
                <w:sz w:val="24"/>
                <w:szCs w:val="24"/>
              </w:rPr>
              <w:t>控制</w:t>
            </w:r>
          </w:p>
          <w:p>
            <w:pPr>
              <w:adjustRightInd w:val="0"/>
              <w:snapToGrid w:val="0"/>
              <w:jc w:val="center"/>
              <w:rPr>
                <w:kern w:val="0"/>
                <w:szCs w:val="21"/>
              </w:rPr>
            </w:pPr>
            <w:r>
              <w:rPr>
                <w:rFonts w:hAnsi="宋体"/>
                <w:kern w:val="0"/>
                <w:sz w:val="24"/>
                <w:szCs w:val="24"/>
              </w:rPr>
              <w:t>指标</w:t>
            </w:r>
          </w:p>
        </w:tc>
        <w:tc>
          <w:tcPr>
            <w:tcW w:w="8190" w:type="dxa"/>
            <w:noWrap w:val="0"/>
            <w:vAlign w:val="center"/>
          </w:tcPr>
          <w:p>
            <w:pPr>
              <w:spacing w:line="400" w:lineRule="exact"/>
              <w:ind w:firstLine="480" w:firstLineChars="200"/>
              <w:rPr>
                <w:bCs/>
                <w:color w:val="000000"/>
                <w:sz w:val="24"/>
              </w:rPr>
            </w:pPr>
            <w:r>
              <w:rPr>
                <w:rFonts w:hint="eastAsia"/>
                <w:bCs/>
                <w:color w:val="000000"/>
                <w:sz w:val="24"/>
              </w:rPr>
              <w:t>根据新乡市生态环境局关于转发《河南省生态环境厅关于引印发建设项目主要污染物排放总量指标管理工作内部规程的通知》的通知和《新乡市建设项目新增总量指标替代管理指导意见（试行）》的要求，污染物排放量实施区域内双倍替代。</w:t>
            </w:r>
          </w:p>
          <w:p>
            <w:pPr>
              <w:spacing w:line="400" w:lineRule="exact"/>
              <w:ind w:firstLine="480" w:firstLineChars="200"/>
              <w:rPr>
                <w:bCs/>
                <w:color w:val="000000"/>
                <w:sz w:val="24"/>
              </w:rPr>
            </w:pPr>
            <w:r>
              <w:rPr>
                <w:rFonts w:hint="eastAsia"/>
                <w:bCs/>
                <w:color w:val="auto"/>
                <w:sz w:val="24"/>
              </w:rPr>
              <w:t>本项目为新建项目，项目建成后全厂主要污染物排放量为：</w:t>
            </w:r>
            <w:r>
              <w:rPr>
                <w:rFonts w:hint="default" w:ascii="Times New Roman" w:hAnsi="Times New Roman" w:cs="Times New Roman"/>
                <w:color w:val="auto"/>
                <w:sz w:val="24"/>
                <w:szCs w:val="24"/>
              </w:rPr>
              <w:t>COD</w:t>
            </w:r>
            <w:r>
              <w:rPr>
                <w:rFonts w:hint="eastAsia" w:cs="Times New Roman"/>
                <w:color w:val="auto"/>
                <w:sz w:val="24"/>
                <w:szCs w:val="24"/>
                <w:lang w:val="en-US" w:eastAsia="zh-CN"/>
              </w:rPr>
              <w:t>0.0058</w:t>
            </w:r>
            <w:r>
              <w:rPr>
                <w:rFonts w:hint="default" w:ascii="Times New Roman" w:hAnsi="Times New Roman" w:cs="Times New Roman"/>
                <w:bCs/>
                <w:color w:val="auto"/>
                <w:sz w:val="24"/>
                <w:szCs w:val="24"/>
              </w:rPr>
              <w:t>t/a</w:t>
            </w:r>
            <w:r>
              <w:rPr>
                <w:rFonts w:hint="eastAsia" w:ascii="Times New Roman" w:hAnsi="Times New Roman" w:cs="Times New Roman"/>
                <w:bCs/>
                <w:color w:val="auto"/>
                <w:sz w:val="24"/>
                <w:szCs w:val="24"/>
                <w:lang w:eastAsia="zh-CN"/>
              </w:rPr>
              <w:t>、</w:t>
            </w:r>
            <w:r>
              <w:rPr>
                <w:rFonts w:hint="default" w:ascii="Times New Roman" w:hAnsi="Times New Roman" w:cs="Times New Roman"/>
                <w:color w:val="auto"/>
                <w:sz w:val="24"/>
                <w:szCs w:val="24"/>
              </w:rPr>
              <w:t>SS</w:t>
            </w:r>
            <w:r>
              <w:rPr>
                <w:rFonts w:hint="default" w:ascii="Times New Roman" w:hAnsi="Times New Roman" w:cs="Times New Roman"/>
                <w:color w:val="auto"/>
                <w:sz w:val="24"/>
                <w:szCs w:val="24"/>
                <w:lang w:val="en-US" w:eastAsia="zh-CN"/>
              </w:rPr>
              <w:t>0.0</w:t>
            </w:r>
            <w:r>
              <w:rPr>
                <w:rFonts w:hint="eastAsia" w:cs="Times New Roman"/>
                <w:color w:val="auto"/>
                <w:sz w:val="24"/>
                <w:szCs w:val="24"/>
                <w:lang w:val="en-US" w:eastAsia="zh-CN"/>
              </w:rPr>
              <w:t>014</w:t>
            </w:r>
            <w:r>
              <w:rPr>
                <w:rFonts w:hint="default" w:ascii="Times New Roman" w:hAnsi="Times New Roman" w:cs="Times New Roman"/>
                <w:bCs/>
                <w:color w:val="auto"/>
                <w:sz w:val="24"/>
                <w:szCs w:val="24"/>
              </w:rPr>
              <w:t>t/a</w:t>
            </w:r>
            <w:r>
              <w:rPr>
                <w:rFonts w:hint="eastAsia" w:ascii="Times New Roman" w:hAnsi="Times New Roman" w:cs="Times New Roman"/>
                <w:bCs/>
                <w:color w:val="auto"/>
                <w:sz w:val="24"/>
                <w:szCs w:val="24"/>
                <w:lang w:eastAsia="zh-CN"/>
              </w:rPr>
              <w:t>、</w:t>
            </w:r>
            <w:r>
              <w:rPr>
                <w:rFonts w:hint="default" w:ascii="Times New Roman" w:hAnsi="Times New Roman" w:cs="Times New Roman"/>
                <w:color w:val="auto"/>
                <w:sz w:val="24"/>
                <w:szCs w:val="24"/>
              </w:rPr>
              <w:t>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-N</w:t>
            </w:r>
            <w:r>
              <w:rPr>
                <w:rFonts w:hint="default" w:ascii="Times New Roman" w:hAnsi="Times New Roman" w:cs="Times New Roman"/>
                <w:color w:val="auto"/>
                <w:sz w:val="24"/>
                <w:szCs w:val="24"/>
                <w:lang w:val="en-US" w:eastAsia="zh-CN"/>
              </w:rPr>
              <w:t>0.00</w:t>
            </w:r>
            <w:r>
              <w:rPr>
                <w:rFonts w:hint="eastAsia" w:cs="Times New Roman"/>
                <w:color w:val="auto"/>
                <w:sz w:val="24"/>
                <w:szCs w:val="24"/>
                <w:lang w:val="en-US" w:eastAsia="zh-CN"/>
              </w:rPr>
              <w:t>03</w:t>
            </w:r>
            <w:r>
              <w:rPr>
                <w:rFonts w:hint="default" w:ascii="Times New Roman" w:hAnsi="Times New Roman" w:cs="Times New Roman"/>
                <w:bCs/>
                <w:color w:val="auto"/>
                <w:sz w:val="24"/>
                <w:szCs w:val="24"/>
              </w:rPr>
              <w:t>t/a</w:t>
            </w:r>
            <w:r>
              <w:rPr>
                <w:rFonts w:hint="eastAsia" w:ascii="Times New Roman" w:hAnsi="Times New Roman" w:cs="Times New Roman"/>
                <w:bCs/>
                <w:color w:val="auto"/>
                <w:sz w:val="24"/>
                <w:szCs w:val="24"/>
                <w:lang w:eastAsia="zh-CN"/>
              </w:rPr>
              <w:t>、</w:t>
            </w:r>
            <w:r>
              <w:rPr>
                <w:rFonts w:hint="default" w:ascii="Times New Roman" w:hAnsi="Times New Roman" w:cs="Times New Roman"/>
                <w:color w:val="auto"/>
                <w:sz w:val="24"/>
                <w:szCs w:val="24"/>
              </w:rPr>
              <w:t>TP</w:t>
            </w:r>
            <w:r>
              <w:rPr>
                <w:rFonts w:hint="default" w:ascii="Times New Roman" w:hAnsi="Times New Roman" w:cs="Times New Roman"/>
                <w:color w:val="auto"/>
                <w:sz w:val="24"/>
                <w:szCs w:val="24"/>
                <w:lang w:val="en-US" w:eastAsia="zh-CN"/>
              </w:rPr>
              <w:t>0.000</w:t>
            </w:r>
            <w:r>
              <w:rPr>
                <w:rFonts w:hint="eastAsia" w:cs="Times New Roman"/>
                <w:color w:val="auto"/>
                <w:sz w:val="24"/>
                <w:szCs w:val="24"/>
                <w:lang w:val="en-US" w:eastAsia="zh-CN"/>
              </w:rPr>
              <w:t>06</w:t>
            </w:r>
            <w:r>
              <w:rPr>
                <w:rFonts w:hint="default" w:ascii="Times New Roman" w:hAnsi="Times New Roman" w:cs="Times New Roman"/>
                <w:bCs/>
                <w:color w:val="auto"/>
                <w:sz w:val="24"/>
                <w:szCs w:val="24"/>
              </w:rPr>
              <w:t>t/a</w:t>
            </w:r>
            <w:r>
              <w:rPr>
                <w:rFonts w:hint="eastAsia" w:ascii="Times New Roman" w:hAnsi="Times New Roman" w:cs="Times New Roman"/>
                <w:bCs/>
                <w:color w:val="auto"/>
                <w:sz w:val="24"/>
                <w:szCs w:val="24"/>
                <w:lang w:eastAsia="zh-CN"/>
              </w:rPr>
              <w:t>、</w:t>
            </w:r>
            <w:r>
              <w:rPr>
                <w:rFonts w:hint="eastAsia" w:cs="Times New Roman"/>
                <w:bCs/>
                <w:color w:val="auto"/>
                <w:sz w:val="24"/>
                <w:szCs w:val="24"/>
                <w:lang w:val="en-US" w:eastAsia="zh-CN"/>
              </w:rPr>
              <w:t>TN0.0022t/a、颗粒物0.2044t/a、</w:t>
            </w:r>
            <w:r>
              <w:rPr>
                <w:rFonts w:hint="default" w:ascii="Times New Roman" w:hAnsi="Times New Roman" w:cs="Times New Roman"/>
                <w:bCs/>
                <w:color w:val="auto"/>
                <w:sz w:val="24"/>
                <w:szCs w:val="24"/>
                <w:lang w:val="en-US" w:eastAsia="zh-CN"/>
              </w:rPr>
              <w:t>非甲烷总烃0.0725</w:t>
            </w:r>
            <w:r>
              <w:rPr>
                <w:rFonts w:hint="default" w:ascii="Times New Roman" w:hAnsi="Times New Roman" w:cs="Times New Roman"/>
                <w:bCs/>
                <w:color w:val="auto"/>
                <w:sz w:val="24"/>
                <w:szCs w:val="24"/>
              </w:rPr>
              <w:t>t/a。主要污染物需进行双倍替代，所需替代量为：</w:t>
            </w:r>
            <w:r>
              <w:rPr>
                <w:rFonts w:hint="default" w:ascii="Times New Roman" w:hAnsi="Times New Roman" w:cs="Times New Roman"/>
                <w:color w:val="auto"/>
                <w:sz w:val="24"/>
                <w:szCs w:val="24"/>
              </w:rPr>
              <w:t>COD</w:t>
            </w:r>
            <w:r>
              <w:rPr>
                <w:rFonts w:hint="eastAsia" w:cs="Times New Roman"/>
                <w:color w:val="auto"/>
                <w:sz w:val="24"/>
                <w:szCs w:val="24"/>
                <w:lang w:val="en-US" w:eastAsia="zh-CN"/>
              </w:rPr>
              <w:t>0.0116</w:t>
            </w:r>
            <w:r>
              <w:rPr>
                <w:rFonts w:hint="default" w:ascii="Times New Roman" w:hAnsi="Times New Roman" w:cs="Times New Roman"/>
                <w:bCs/>
                <w:color w:val="auto"/>
                <w:sz w:val="24"/>
                <w:szCs w:val="24"/>
              </w:rPr>
              <w:t>t/a</w:t>
            </w:r>
            <w:r>
              <w:rPr>
                <w:rFonts w:hint="eastAsia" w:ascii="Times New Roman" w:hAnsi="Times New Roman" w:cs="Times New Roman"/>
                <w:bCs/>
                <w:color w:val="auto"/>
                <w:sz w:val="24"/>
                <w:szCs w:val="24"/>
                <w:lang w:eastAsia="zh-CN"/>
              </w:rPr>
              <w:t>、</w:t>
            </w:r>
            <w:r>
              <w:rPr>
                <w:rFonts w:hint="default" w:ascii="Times New Roman" w:hAnsi="Times New Roman" w:cs="Times New Roman"/>
                <w:color w:val="auto"/>
                <w:sz w:val="24"/>
                <w:szCs w:val="24"/>
              </w:rPr>
              <w:t>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-N</w:t>
            </w:r>
            <w:r>
              <w:rPr>
                <w:rFonts w:hint="default" w:ascii="Times New Roman" w:hAnsi="Times New Roman" w:cs="Times New Roman"/>
                <w:color w:val="auto"/>
                <w:sz w:val="24"/>
                <w:szCs w:val="24"/>
                <w:lang w:val="en-US" w:eastAsia="zh-CN"/>
              </w:rPr>
              <w:t>0.00</w:t>
            </w:r>
            <w:r>
              <w:rPr>
                <w:rFonts w:hint="eastAsia" w:cs="Times New Roman"/>
                <w:color w:val="auto"/>
                <w:sz w:val="24"/>
                <w:szCs w:val="24"/>
                <w:lang w:val="en-US" w:eastAsia="zh-CN"/>
              </w:rPr>
              <w:t>06</w:t>
            </w:r>
            <w:r>
              <w:rPr>
                <w:rFonts w:hint="default" w:ascii="Times New Roman" w:hAnsi="Times New Roman" w:cs="Times New Roman"/>
                <w:bCs/>
                <w:color w:val="auto"/>
                <w:sz w:val="24"/>
                <w:szCs w:val="24"/>
              </w:rPr>
              <w:t>t/a</w:t>
            </w:r>
            <w:r>
              <w:rPr>
                <w:rFonts w:hint="eastAsia" w:ascii="Times New Roman" w:hAnsi="Times New Roman" w:cs="Times New Roman"/>
                <w:bCs/>
                <w:color w:val="auto"/>
                <w:sz w:val="24"/>
                <w:szCs w:val="24"/>
                <w:lang w:eastAsia="zh-CN"/>
              </w:rPr>
              <w:t>、</w:t>
            </w:r>
            <w:r>
              <w:rPr>
                <w:rFonts w:hint="eastAsia" w:cs="Times New Roman"/>
                <w:bCs/>
                <w:color w:val="auto"/>
                <w:sz w:val="24"/>
                <w:szCs w:val="24"/>
                <w:lang w:val="en-US" w:eastAsia="zh-CN"/>
              </w:rPr>
              <w:t>颗粒物0.4088t/a、</w:t>
            </w:r>
            <w:r>
              <w:rPr>
                <w:rFonts w:hint="default" w:ascii="Times New Roman" w:hAnsi="Times New Roman" w:cs="Times New Roman"/>
                <w:bCs/>
                <w:color w:val="auto"/>
                <w:sz w:val="24"/>
                <w:szCs w:val="24"/>
                <w:lang w:val="en-US" w:eastAsia="zh-CN"/>
              </w:rPr>
              <w:t>非甲烷总烃0.</w:t>
            </w:r>
            <w:r>
              <w:rPr>
                <w:rFonts w:hint="eastAsia" w:cs="Times New Roman"/>
                <w:bCs/>
                <w:color w:val="auto"/>
                <w:sz w:val="24"/>
                <w:szCs w:val="24"/>
                <w:lang w:val="en-US" w:eastAsia="zh-CN"/>
              </w:rPr>
              <w:t>1450</w:t>
            </w:r>
            <w:r>
              <w:rPr>
                <w:rFonts w:hint="default" w:ascii="Times New Roman" w:hAnsi="Times New Roman" w:cs="Times New Roman"/>
                <w:bCs/>
                <w:color w:val="auto"/>
                <w:sz w:val="24"/>
                <w:szCs w:val="24"/>
              </w:rPr>
              <w:t>t/a，计划从新乡县区域削减量中替代。</w:t>
            </w:r>
          </w:p>
        </w:tc>
      </w:tr>
    </w:tbl>
    <w:p>
      <w:pPr>
        <w:pStyle w:val="18"/>
        <w:jc w:val="center"/>
        <w:outlineLvl w:val="0"/>
        <w:rPr>
          <w:rFonts w:ascii="黑体" w:hAnsi="黑体" w:eastAsia="黑体"/>
          <w:snapToGrid w:val="0"/>
          <w:sz w:val="30"/>
          <w:szCs w:val="30"/>
        </w:rPr>
      </w:pPr>
      <w:r>
        <w:rPr>
          <w:rFonts w:ascii="黑体" w:hAnsi="黑体" w:eastAsia="黑体"/>
          <w:snapToGrid w:val="0"/>
          <w:sz w:val="36"/>
          <w:szCs w:val="36"/>
        </w:rPr>
        <w:br w:type="page"/>
      </w:r>
      <w:r>
        <w:rPr>
          <w:rFonts w:hint="eastAsia" w:ascii="黑体" w:hAnsi="黑体" w:eastAsia="黑体" w:cs="黑体"/>
          <w:b w:val="0"/>
          <w:bCs w:val="0"/>
          <w:snapToGrid w:val="0"/>
          <w:sz w:val="30"/>
          <w:szCs w:val="30"/>
        </w:rPr>
        <w:t>四、主要环境影响和保护措施</w:t>
      </w:r>
    </w:p>
    <w:tbl>
      <w:tblPr>
        <w:tblStyle w:val="22"/>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7"/>
        <w:gridCol w:w="88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44" w:hRule="atLeast"/>
          <w:jc w:val="center"/>
        </w:trPr>
        <w:tc>
          <w:tcPr>
            <w:tcW w:w="807" w:type="dxa"/>
            <w:noWrap w:val="0"/>
            <w:tcMar>
              <w:left w:w="28" w:type="dxa"/>
              <w:right w:w="28" w:type="dxa"/>
            </w:tcMar>
            <w:vAlign w:val="center"/>
          </w:tcPr>
          <w:p>
            <w:pPr>
              <w:pStyle w:val="18"/>
              <w:adjustRightInd w:val="0"/>
              <w:snapToGrid w:val="0"/>
              <w:spacing w:before="0" w:beforeAutospacing="0" w:after="0" w:afterAutospacing="0"/>
              <w:jc w:val="center"/>
              <w:rPr>
                <w:rFonts w:ascii="Times New Roman" w:hAnsi="Times New Roman"/>
                <w:kern w:val="2"/>
                <w:sz w:val="24"/>
                <w:szCs w:val="24"/>
                <w:lang w:val="en-US" w:eastAsia="zh-CN"/>
              </w:rPr>
            </w:pPr>
            <w:r>
              <w:rPr>
                <w:rFonts w:ascii="Times New Roman" w:hAnsi="Times New Roman"/>
                <w:kern w:val="2"/>
                <w:sz w:val="24"/>
                <w:szCs w:val="24"/>
                <w:lang w:val="en-US" w:eastAsia="zh-CN"/>
              </w:rPr>
              <w:t>施工</w:t>
            </w:r>
          </w:p>
          <w:p>
            <w:pPr>
              <w:pStyle w:val="18"/>
              <w:adjustRightInd w:val="0"/>
              <w:snapToGrid w:val="0"/>
              <w:spacing w:before="0" w:beforeAutospacing="0" w:after="0" w:afterAutospacing="0"/>
              <w:jc w:val="center"/>
              <w:rPr>
                <w:rFonts w:ascii="Times New Roman" w:hAnsi="Times New Roman"/>
                <w:kern w:val="2"/>
                <w:sz w:val="24"/>
                <w:szCs w:val="24"/>
                <w:lang w:val="en-US" w:eastAsia="zh-CN"/>
              </w:rPr>
            </w:pPr>
            <w:r>
              <w:rPr>
                <w:rFonts w:ascii="Times New Roman" w:hAnsi="Times New Roman"/>
                <w:kern w:val="2"/>
                <w:sz w:val="24"/>
                <w:szCs w:val="24"/>
                <w:lang w:val="en-US" w:eastAsia="zh-CN"/>
              </w:rPr>
              <w:t>期环</w:t>
            </w:r>
          </w:p>
          <w:p>
            <w:pPr>
              <w:pStyle w:val="18"/>
              <w:adjustRightInd w:val="0"/>
              <w:snapToGrid w:val="0"/>
              <w:spacing w:before="0" w:beforeAutospacing="0" w:after="0" w:afterAutospacing="0"/>
              <w:jc w:val="center"/>
              <w:rPr>
                <w:rFonts w:ascii="Times New Roman" w:hAnsi="Times New Roman"/>
                <w:kern w:val="2"/>
                <w:sz w:val="24"/>
                <w:szCs w:val="24"/>
                <w:lang w:val="en-US" w:eastAsia="zh-CN"/>
              </w:rPr>
            </w:pPr>
            <w:r>
              <w:rPr>
                <w:rFonts w:ascii="Times New Roman" w:hAnsi="Times New Roman"/>
                <w:kern w:val="2"/>
                <w:sz w:val="24"/>
                <w:szCs w:val="24"/>
                <w:lang w:val="en-US" w:eastAsia="zh-CN"/>
              </w:rPr>
              <w:t>境保</w:t>
            </w:r>
          </w:p>
          <w:p>
            <w:pPr>
              <w:pStyle w:val="18"/>
              <w:adjustRightInd w:val="0"/>
              <w:snapToGrid w:val="0"/>
              <w:spacing w:before="0" w:beforeAutospacing="0" w:after="0" w:afterAutospacing="0"/>
              <w:jc w:val="center"/>
              <w:rPr>
                <w:rFonts w:ascii="Times New Roman" w:hAnsi="Times New Roman"/>
                <w:kern w:val="2"/>
                <w:sz w:val="24"/>
                <w:szCs w:val="24"/>
                <w:lang w:val="en-US" w:eastAsia="zh-CN"/>
              </w:rPr>
            </w:pPr>
            <w:r>
              <w:rPr>
                <w:rFonts w:ascii="Times New Roman" w:hAnsi="Times New Roman"/>
                <w:kern w:val="2"/>
                <w:sz w:val="24"/>
                <w:szCs w:val="24"/>
                <w:lang w:val="en-US" w:eastAsia="zh-CN"/>
              </w:rPr>
              <w:t>护措</w:t>
            </w:r>
          </w:p>
          <w:p>
            <w:pPr>
              <w:pStyle w:val="18"/>
              <w:adjustRightInd w:val="0"/>
              <w:snapToGrid w:val="0"/>
              <w:spacing w:before="0" w:beforeAutospacing="0" w:after="0" w:afterAutospacing="0"/>
              <w:jc w:val="center"/>
              <w:rPr>
                <w:rFonts w:ascii="Times New Roman" w:hAnsi="Times New Roman"/>
                <w:bCs/>
                <w:kern w:val="2"/>
                <w:sz w:val="21"/>
                <w:szCs w:val="21"/>
                <w:lang w:val="en-US" w:eastAsia="zh-CN"/>
              </w:rPr>
            </w:pPr>
            <w:r>
              <w:rPr>
                <w:rFonts w:ascii="Times New Roman" w:hAnsi="Times New Roman"/>
                <w:kern w:val="2"/>
                <w:sz w:val="24"/>
                <w:szCs w:val="24"/>
                <w:lang w:val="en-US" w:eastAsia="zh-CN"/>
              </w:rPr>
              <w:t>施</w:t>
            </w:r>
          </w:p>
        </w:tc>
        <w:tc>
          <w:tcPr>
            <w:tcW w:w="8832" w:type="dxa"/>
            <w:noWrap w:val="0"/>
            <w:vAlign w:val="center"/>
          </w:tcPr>
          <w:p>
            <w:pPr>
              <w:adjustRightInd w:val="0"/>
              <w:snapToGrid w:val="0"/>
              <w:spacing w:line="440" w:lineRule="exact"/>
              <w:ind w:firstLine="480" w:firstLineChars="200"/>
              <w:rPr>
                <w:bCs/>
                <w:spacing w:val="-10"/>
                <w:sz w:val="24"/>
              </w:rPr>
            </w:pPr>
            <w:r>
              <w:rPr>
                <w:rFonts w:ascii="宋体" w:hAnsi="宋体"/>
                <w:sz w:val="24"/>
              </w:rPr>
              <w:t>本项目</w:t>
            </w:r>
            <w:r>
              <w:rPr>
                <w:rFonts w:hint="eastAsia" w:ascii="宋体" w:hAnsi="宋体"/>
                <w:sz w:val="24"/>
              </w:rPr>
              <w:t>现有厂房进行建设</w:t>
            </w:r>
            <w:r>
              <w:rPr>
                <w:rFonts w:ascii="宋体" w:hAnsi="宋体"/>
                <w:sz w:val="24"/>
              </w:rPr>
              <w:t>，不涉及建筑物的施工建设，只需要室内装修和安装设备，故本次评价不对施工期环境影响进行分析。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68" w:hRule="atLeast"/>
          <w:jc w:val="center"/>
        </w:trPr>
        <w:tc>
          <w:tcPr>
            <w:tcW w:w="807" w:type="dxa"/>
            <w:tcBorders>
              <w:right w:val="single" w:color="000000" w:sz="4" w:space="0"/>
            </w:tcBorders>
            <w:noWrap w:val="0"/>
            <w:tcMar>
              <w:left w:w="28" w:type="dxa"/>
              <w:right w:w="28" w:type="dxa"/>
            </w:tcMar>
            <w:vAlign w:val="center"/>
          </w:tcPr>
          <w:p>
            <w:pPr>
              <w:adjustRightInd w:val="0"/>
              <w:snapToGrid w:val="0"/>
              <w:jc w:val="center"/>
              <w:rPr>
                <w:bCs/>
                <w:sz w:val="24"/>
                <w:szCs w:val="24"/>
              </w:rPr>
            </w:pPr>
            <w:r>
              <w:rPr>
                <w:bCs/>
                <w:sz w:val="24"/>
                <w:szCs w:val="24"/>
              </w:rPr>
              <w:t>运营</w:t>
            </w:r>
          </w:p>
          <w:p>
            <w:pPr>
              <w:adjustRightInd w:val="0"/>
              <w:snapToGrid w:val="0"/>
              <w:jc w:val="center"/>
              <w:rPr>
                <w:bCs/>
                <w:sz w:val="24"/>
                <w:szCs w:val="24"/>
              </w:rPr>
            </w:pPr>
            <w:r>
              <w:rPr>
                <w:bCs/>
                <w:sz w:val="24"/>
                <w:szCs w:val="24"/>
              </w:rPr>
              <w:t>期环</w:t>
            </w:r>
          </w:p>
          <w:p>
            <w:pPr>
              <w:adjustRightInd w:val="0"/>
              <w:snapToGrid w:val="0"/>
              <w:jc w:val="center"/>
              <w:rPr>
                <w:bCs/>
                <w:sz w:val="24"/>
                <w:szCs w:val="24"/>
              </w:rPr>
            </w:pPr>
            <w:r>
              <w:rPr>
                <w:bCs/>
                <w:sz w:val="24"/>
                <w:szCs w:val="24"/>
              </w:rPr>
              <w:t>境影</w:t>
            </w:r>
          </w:p>
          <w:p>
            <w:pPr>
              <w:adjustRightInd w:val="0"/>
              <w:snapToGrid w:val="0"/>
              <w:jc w:val="center"/>
              <w:rPr>
                <w:bCs/>
                <w:sz w:val="24"/>
                <w:szCs w:val="24"/>
              </w:rPr>
            </w:pPr>
            <w:r>
              <w:rPr>
                <w:bCs/>
                <w:sz w:val="24"/>
                <w:szCs w:val="24"/>
              </w:rPr>
              <w:t>响和</w:t>
            </w:r>
          </w:p>
          <w:p>
            <w:pPr>
              <w:adjustRightInd w:val="0"/>
              <w:snapToGrid w:val="0"/>
              <w:jc w:val="center"/>
              <w:rPr>
                <w:bCs/>
                <w:sz w:val="24"/>
                <w:szCs w:val="24"/>
              </w:rPr>
            </w:pPr>
            <w:r>
              <w:rPr>
                <w:bCs/>
                <w:sz w:val="24"/>
                <w:szCs w:val="24"/>
              </w:rPr>
              <w:t>保护</w:t>
            </w:r>
          </w:p>
          <w:p>
            <w:pPr>
              <w:adjustRightInd w:val="0"/>
              <w:snapToGrid w:val="0"/>
              <w:jc w:val="center"/>
              <w:rPr>
                <w:bCs/>
                <w:szCs w:val="21"/>
              </w:rPr>
            </w:pPr>
            <w:r>
              <w:rPr>
                <w:bCs/>
                <w:sz w:val="24"/>
                <w:szCs w:val="24"/>
              </w:rPr>
              <w:t>措施</w:t>
            </w:r>
          </w:p>
        </w:tc>
        <w:tc>
          <w:tcPr>
            <w:tcW w:w="8832" w:type="dxa"/>
            <w:tcBorders>
              <w:left w:val="single" w:color="000000" w:sz="4" w:space="0"/>
            </w:tcBorders>
            <w:noWrap w:val="0"/>
            <w:vAlign w:val="top"/>
          </w:tcPr>
          <w:p>
            <w:pPr>
              <w:adjustRightInd w:val="0"/>
              <w:snapToGrid w:val="0"/>
              <w:spacing w:line="440" w:lineRule="exact"/>
              <w:ind w:firstLine="480" w:firstLineChars="200"/>
              <w:rPr>
                <w:rFonts w:ascii="宋体" w:hAnsi="宋体"/>
                <w:sz w:val="24"/>
              </w:rPr>
            </w:pPr>
            <w:r>
              <w:rPr>
                <w:rFonts w:hint="eastAsia" w:ascii="宋体" w:hAnsi="宋体"/>
                <w:sz w:val="24"/>
              </w:rPr>
              <w:t>该项目生产过程中主要污染因素为废气、废水、噪声和固废。</w:t>
            </w:r>
          </w:p>
          <w:p>
            <w:pPr>
              <w:adjustRightInd w:val="0"/>
              <w:snapToGrid w:val="0"/>
              <w:spacing w:line="440" w:lineRule="exact"/>
              <w:ind w:firstLine="482" w:firstLineChars="200"/>
              <w:rPr>
                <w:rFonts w:hint="eastAsia" w:ascii="宋体" w:hAnsi="宋体" w:eastAsia="宋体"/>
                <w:b/>
                <w:sz w:val="24"/>
                <w:lang w:eastAsia="zh-CN"/>
              </w:rPr>
            </w:pPr>
            <w:r>
              <w:rPr>
                <w:rFonts w:hint="eastAsia" w:ascii="宋体" w:hAnsi="宋体"/>
                <w:b/>
                <w:sz w:val="24"/>
              </w:rPr>
              <w:t>一、废气</w:t>
            </w:r>
          </w:p>
          <w:p>
            <w:pPr>
              <w:adjustRightInd w:val="0"/>
              <w:snapToGrid w:val="0"/>
              <w:spacing w:line="440" w:lineRule="exact"/>
              <w:ind w:firstLine="480" w:firstLineChars="200"/>
              <w:rPr>
                <w:rFonts w:hint="default" w:hAnsi="宋体" w:eastAsia="宋体"/>
                <w:color w:val="FF0000"/>
                <w:sz w:val="24"/>
                <w:lang w:val="en-US" w:eastAsia="zh-CN"/>
              </w:rPr>
            </w:pPr>
            <w:r>
              <w:rPr>
                <w:rFonts w:hint="eastAsia" w:hAnsi="宋体"/>
                <w:sz w:val="24"/>
                <w:lang w:val="en-US" w:eastAsia="zh-CN"/>
              </w:rPr>
              <w:t>本项目运营期间主要产生废气为团</w:t>
            </w:r>
            <w:r>
              <w:rPr>
                <w:rFonts w:hint="eastAsia" w:hAnsi="宋体"/>
                <w:color w:val="auto"/>
                <w:sz w:val="24"/>
                <w:lang w:val="en-US" w:eastAsia="zh-CN"/>
              </w:rPr>
              <w:t>粒工序产生的粉尘和有机废气。</w:t>
            </w:r>
          </w:p>
          <w:p>
            <w:pPr>
              <w:keepNext w:val="0"/>
              <w:keepLines w:val="0"/>
              <w:pageBreakBefore w:val="0"/>
              <w:kinsoku/>
              <w:wordWrap/>
              <w:overflowPunct/>
              <w:topLinePunct w:val="0"/>
              <w:bidi w:val="0"/>
              <w:adjustRightInd w:val="0"/>
              <w:snapToGrid w:val="0"/>
              <w:spacing w:line="440" w:lineRule="exact"/>
              <w:ind w:firstLine="482" w:firstLineChars="200"/>
              <w:textAlignment w:val="auto"/>
              <w:rPr>
                <w:rFonts w:hint="default" w:hAnsi="宋体" w:eastAsia="宋体"/>
                <w:b/>
                <w:bCs/>
                <w:color w:val="auto"/>
                <w:sz w:val="24"/>
                <w:szCs w:val="24"/>
                <w:lang w:val="en-US" w:eastAsia="zh-CN"/>
              </w:rPr>
            </w:pPr>
            <w:r>
              <w:rPr>
                <w:rFonts w:hint="eastAsia" w:hAnsi="宋体"/>
                <w:b/>
                <w:bCs/>
                <w:color w:val="auto"/>
                <w:sz w:val="24"/>
                <w:szCs w:val="24"/>
                <w:lang w:val="en-US" w:eastAsia="zh-CN"/>
              </w:rPr>
              <w:t>1、团粒工序废气源强分析</w:t>
            </w:r>
          </w:p>
          <w:p>
            <w:pPr>
              <w:pStyle w:val="6"/>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eastAsia="宋体"/>
                <w:lang w:val="en-US" w:eastAsia="zh-CN"/>
              </w:rPr>
            </w:pPr>
            <w:r>
              <w:rPr>
                <w:rFonts w:hint="eastAsia"/>
                <w:color w:val="000000"/>
                <w:sz w:val="24"/>
              </w:rPr>
              <w:t>本项目</w:t>
            </w:r>
            <w:r>
              <w:rPr>
                <w:rFonts w:hint="eastAsia"/>
                <w:color w:val="000000"/>
                <w:sz w:val="24"/>
                <w:lang w:val="en-US" w:eastAsia="zh-CN"/>
              </w:rPr>
              <w:t>原材料投入团粒机后，团粒机利用多刀快速切割、连续搅拌，此过程会有粉尘产生，</w:t>
            </w:r>
            <w:r>
              <w:rPr>
                <w:rFonts w:hint="eastAsia"/>
                <w:sz w:val="24"/>
              </w:rPr>
              <w:t>粉尘主要来自于</w:t>
            </w:r>
            <w:r>
              <w:rPr>
                <w:rFonts w:hint="eastAsia"/>
                <w:sz w:val="24"/>
                <w:lang w:val="en-US" w:eastAsia="zh-CN"/>
              </w:rPr>
              <w:t>碎布料表面</w:t>
            </w:r>
            <w:r>
              <w:rPr>
                <w:rFonts w:hint="eastAsia"/>
                <w:sz w:val="24"/>
              </w:rPr>
              <w:t>的灰尘</w:t>
            </w:r>
            <w:r>
              <w:rPr>
                <w:rFonts w:hint="eastAsia"/>
                <w:sz w:val="24"/>
                <w:lang w:eastAsia="zh-CN"/>
              </w:rPr>
              <w:t>。</w:t>
            </w:r>
            <w:r>
              <w:rPr>
                <w:rFonts w:hint="eastAsia"/>
                <w:sz w:val="24"/>
                <w:lang w:val="en-US" w:eastAsia="zh-CN"/>
              </w:rPr>
              <w:t>经查阅</w:t>
            </w:r>
            <w:r>
              <w:rPr>
                <w:rFonts w:hint="eastAsia"/>
                <w:sz w:val="24"/>
              </w:rPr>
              <w:t>生态环境部发布《排放源统计调查产排污核算和系数手册》，废</w:t>
            </w:r>
            <w:r>
              <w:rPr>
                <w:rFonts w:hint="eastAsia"/>
                <w:sz w:val="24"/>
                <w:lang w:val="en-US" w:eastAsia="zh-CN"/>
              </w:rPr>
              <w:t>纺织品此</w:t>
            </w:r>
            <w:r>
              <w:rPr>
                <w:rFonts w:hint="eastAsia"/>
                <w:sz w:val="24"/>
              </w:rPr>
              <w:t>过程中</w:t>
            </w:r>
            <w:r>
              <w:rPr>
                <w:rFonts w:hint="eastAsia"/>
                <w:sz w:val="24"/>
                <w:lang w:val="en-US" w:eastAsia="zh-CN"/>
              </w:rPr>
              <w:t>颗粒物</w:t>
            </w:r>
            <w:r>
              <w:rPr>
                <w:rFonts w:hint="eastAsia"/>
                <w:sz w:val="24"/>
              </w:rPr>
              <w:t>排放因子为3</w:t>
            </w:r>
            <w:r>
              <w:rPr>
                <w:rFonts w:hint="eastAsia"/>
                <w:sz w:val="24"/>
                <w:lang w:val="en-US" w:eastAsia="zh-CN"/>
              </w:rPr>
              <w:t>75</w:t>
            </w:r>
            <w:r>
              <w:rPr>
                <w:rFonts w:hint="eastAsia"/>
                <w:sz w:val="24"/>
              </w:rPr>
              <w:t>g/t，</w:t>
            </w:r>
            <w:r>
              <w:rPr>
                <w:rFonts w:hint="eastAsia"/>
                <w:sz w:val="24"/>
                <w:lang w:val="en-US" w:eastAsia="zh-CN"/>
              </w:rPr>
              <w:t>企业年处理量为5000t/a，则此过程</w:t>
            </w:r>
            <w:r>
              <w:rPr>
                <w:rFonts w:hint="eastAsia"/>
                <w:sz w:val="24"/>
              </w:rPr>
              <w:t>颗粒物</w:t>
            </w:r>
            <w:r>
              <w:rPr>
                <w:rFonts w:hint="eastAsia"/>
                <w:sz w:val="24"/>
                <w:lang w:val="en-US" w:eastAsia="zh-CN"/>
              </w:rPr>
              <w:t>年</w:t>
            </w:r>
            <w:r>
              <w:rPr>
                <w:rFonts w:hint="eastAsia"/>
                <w:sz w:val="24"/>
              </w:rPr>
              <w:t>总产生量为</w:t>
            </w:r>
            <w:r>
              <w:rPr>
                <w:rFonts w:hint="eastAsia"/>
                <w:sz w:val="24"/>
                <w:lang w:val="en-US" w:eastAsia="zh-CN"/>
              </w:rPr>
              <w:t>1.875</w:t>
            </w:r>
            <w:r>
              <w:rPr>
                <w:rFonts w:hint="eastAsia"/>
                <w:sz w:val="24"/>
              </w:rPr>
              <w:t>t/a</w:t>
            </w:r>
            <w:r>
              <w:rPr>
                <w:rFonts w:hint="eastAsia"/>
                <w:sz w:val="24"/>
                <w:lang w:eastAsia="zh-CN"/>
              </w:rPr>
              <w:t>。</w:t>
            </w:r>
            <w:r>
              <w:rPr>
                <w:rFonts w:hint="eastAsia"/>
                <w:sz w:val="24"/>
                <w:lang w:val="en-US" w:eastAsia="zh-CN"/>
              </w:rPr>
              <w:t>团粒机刀片在切割过程中，布料受热会产生一些有机废气，</w:t>
            </w:r>
            <w:r>
              <w:rPr>
                <w:rFonts w:hint="eastAsia"/>
                <w:lang w:val="en-US" w:eastAsia="zh-CN"/>
              </w:rPr>
              <w:t>依据</w:t>
            </w: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HYPERLINK "http://www.mee.gov.cn/ywgz/fgbz/bz/bzwb/wrfzjszc/201803/t20180329_433310.shtml"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lang w:val="en-US" w:eastAsia="zh-CN"/>
              </w:rPr>
              <w:t>《污染源源强核算技术指南准则》（HJ884-2018）</w:t>
            </w:r>
            <w:r>
              <w:rPr>
                <w:rFonts w:hint="eastAsia" w:ascii="Times New Roman" w:hAnsi="Times New Roman" w:eastAsia="宋体" w:cs="Times New Roman"/>
                <w:lang w:val="en-US" w:eastAsia="zh-CN"/>
              </w:rPr>
              <w:fldChar w:fldCharType="end"/>
            </w:r>
            <w:r>
              <w:rPr>
                <w:rFonts w:hint="eastAsia" w:ascii="Times New Roman" w:hAnsi="Times New Roman" w:eastAsia="宋体" w:cs="Times New Roman"/>
                <w:lang w:val="en-US" w:eastAsia="zh-CN"/>
              </w:rPr>
              <w:t>，本项目源强核算可采用类比法。</w:t>
            </w:r>
            <w:r>
              <w:rPr>
                <w:rFonts w:hint="eastAsia"/>
                <w:sz w:val="24"/>
                <w:lang w:val="en-US" w:eastAsia="zh-CN"/>
              </w:rPr>
              <w:t>经查阅</w:t>
            </w:r>
            <w:r>
              <w:rPr>
                <w:rFonts w:hint="eastAsia"/>
                <w:sz w:val="24"/>
              </w:rPr>
              <w:t>《排放源统计调查产排污核算和系数手册》</w:t>
            </w:r>
            <w:r>
              <w:rPr>
                <w:rFonts w:hint="eastAsia"/>
                <w:sz w:val="24"/>
                <w:lang w:eastAsia="zh-CN"/>
              </w:rPr>
              <w:t>，</w:t>
            </w:r>
            <w:r>
              <w:rPr>
                <w:rFonts w:hint="eastAsia"/>
                <w:sz w:val="24"/>
                <w:lang w:val="en-US" w:eastAsia="zh-CN"/>
              </w:rPr>
              <w:t>同时</w:t>
            </w:r>
            <w:r>
              <w:rPr>
                <w:rFonts w:hint="eastAsia"/>
                <w:color w:val="auto"/>
                <w:sz w:val="24"/>
                <w:szCs w:val="24"/>
              </w:rPr>
              <w:t>根据类比</w:t>
            </w:r>
            <w:r>
              <w:rPr>
                <w:rFonts w:hint="eastAsia"/>
                <w:color w:val="auto"/>
                <w:sz w:val="24"/>
                <w:szCs w:val="24"/>
                <w:lang w:val="en-US" w:eastAsia="zh-CN"/>
              </w:rPr>
              <w:t>同行</w:t>
            </w:r>
            <w:r>
              <w:rPr>
                <w:rFonts w:hint="eastAsia"/>
                <w:sz w:val="24"/>
                <w:szCs w:val="24"/>
                <w:lang w:val="en-US" w:eastAsia="zh-CN"/>
              </w:rPr>
              <w:t>业</w:t>
            </w:r>
            <w:r>
              <w:rPr>
                <w:rFonts w:hint="eastAsia"/>
                <w:sz w:val="24"/>
                <w:szCs w:val="24"/>
              </w:rPr>
              <w:t>调查</w:t>
            </w:r>
            <w:r>
              <w:rPr>
                <w:rFonts w:hint="eastAsia"/>
                <w:sz w:val="24"/>
                <w:szCs w:val="24"/>
                <w:lang w:eastAsia="zh-CN"/>
              </w:rPr>
              <w:t>，</w:t>
            </w:r>
            <w:r>
              <w:rPr>
                <w:rFonts w:hint="eastAsia"/>
                <w:sz w:val="24"/>
                <w:szCs w:val="24"/>
                <w:lang w:val="en-US" w:eastAsia="zh-CN"/>
              </w:rPr>
              <w:t>本项目与</w:t>
            </w:r>
            <w:r>
              <w:rPr>
                <w:rFonts w:hint="eastAsia"/>
                <w:color w:val="auto"/>
                <w:sz w:val="24"/>
                <w:szCs w:val="24"/>
              </w:rPr>
              <w:t>池州六池再生化纤有限公司年</w:t>
            </w:r>
            <w:r>
              <w:rPr>
                <w:rFonts w:hint="eastAsia"/>
                <w:color w:val="auto"/>
                <w:sz w:val="24"/>
                <w:szCs w:val="24"/>
                <w:lang w:val="en-US" w:eastAsia="zh-CN"/>
              </w:rPr>
              <w:t>产</w:t>
            </w:r>
            <w:r>
              <w:rPr>
                <w:rFonts w:hint="eastAsia"/>
                <w:color w:val="auto"/>
                <w:sz w:val="24"/>
                <w:szCs w:val="24"/>
              </w:rPr>
              <w:t>7000吨再生聚酯（废化纤丝泡料）资源综合利用</w:t>
            </w:r>
            <w:r>
              <w:rPr>
                <w:rFonts w:hint="eastAsia"/>
                <w:color w:val="auto"/>
                <w:sz w:val="24"/>
                <w:szCs w:val="24"/>
                <w:lang w:val="en-US" w:eastAsia="zh-CN"/>
              </w:rPr>
              <w:t>项目产品、原辅材料、生产工艺和产污环节均相同，具有可类比性。依据</w:t>
            </w:r>
            <w:r>
              <w:rPr>
                <w:rFonts w:hint="eastAsia" w:ascii="宋体" w:hAnsi="宋体" w:eastAsia="宋体" w:cs="宋体"/>
                <w:color w:val="auto"/>
                <w:kern w:val="0"/>
                <w:sz w:val="24"/>
                <w:szCs w:val="24"/>
                <w:lang w:val="en-US" w:eastAsia="zh-CN" w:bidi="ar"/>
              </w:rPr>
              <w:t>《池州六池再生化纤有限公司年产</w:t>
            </w:r>
            <w:r>
              <w:rPr>
                <w:rFonts w:hint="default" w:ascii="Times New Roman" w:hAnsi="Times New Roman" w:eastAsia="宋体" w:cs="Times New Roman"/>
                <w:color w:val="auto"/>
                <w:kern w:val="0"/>
                <w:sz w:val="24"/>
                <w:szCs w:val="24"/>
                <w:lang w:val="en-US" w:eastAsia="zh-CN" w:bidi="ar"/>
              </w:rPr>
              <w:t>7000</w:t>
            </w:r>
            <w:r>
              <w:rPr>
                <w:rFonts w:hint="eastAsia" w:ascii="宋体" w:hAnsi="宋体" w:eastAsia="宋体" w:cs="宋体"/>
                <w:color w:val="auto"/>
                <w:kern w:val="0"/>
                <w:sz w:val="24"/>
                <w:szCs w:val="24"/>
                <w:lang w:val="en-US" w:eastAsia="zh-CN" w:bidi="ar"/>
              </w:rPr>
              <w:t>吨再生聚酯（废化纤丝泡料）资源综合利用</w:t>
            </w:r>
            <w:r>
              <w:rPr>
                <w:rFonts w:hint="eastAsia" w:ascii="宋体" w:hAnsi="宋体" w:cs="宋体"/>
                <w:color w:val="auto"/>
                <w:kern w:val="0"/>
                <w:sz w:val="24"/>
                <w:szCs w:val="24"/>
                <w:lang w:val="en-US" w:eastAsia="zh-CN" w:bidi="ar"/>
              </w:rPr>
              <w:t>项目</w:t>
            </w:r>
            <w:r>
              <w:rPr>
                <w:rFonts w:hint="eastAsia" w:ascii="宋体" w:hAnsi="宋体" w:eastAsia="宋体" w:cs="宋体"/>
                <w:color w:val="auto"/>
                <w:kern w:val="0"/>
                <w:sz w:val="24"/>
                <w:szCs w:val="24"/>
                <w:lang w:val="en-US" w:eastAsia="zh-CN" w:bidi="ar"/>
              </w:rPr>
              <w:t>竣工环境保护验收监测报告》</w:t>
            </w:r>
            <w:r>
              <w:rPr>
                <w:rFonts w:hint="eastAsia"/>
                <w:color w:val="auto"/>
                <w:sz w:val="24"/>
                <w:szCs w:val="24"/>
              </w:rPr>
              <w:t>，</w:t>
            </w:r>
            <w:r>
              <w:rPr>
                <w:rFonts w:hint="eastAsia"/>
                <w:color w:val="auto"/>
                <w:sz w:val="24"/>
                <w:szCs w:val="24"/>
                <w:lang w:val="en-US" w:eastAsia="zh-CN"/>
              </w:rPr>
              <w:t>项目团粒工序产生的有机废气系数为</w:t>
            </w:r>
            <w:r>
              <w:rPr>
                <w:rFonts w:hint="default" w:ascii="Times New Roman" w:hAnsi="Times New Roman" w:cs="Times New Roman"/>
                <w:sz w:val="24"/>
                <w:szCs w:val="24"/>
              </w:rPr>
              <w:t>0.06‰~0.1‰/t·原材料。本环评</w:t>
            </w:r>
            <w:r>
              <w:rPr>
                <w:rFonts w:hint="default" w:ascii="Times New Roman" w:hAnsi="Times New Roman" w:cs="Times New Roman"/>
                <w:sz w:val="24"/>
              </w:rPr>
              <w:t>取最大值0.1‰</w:t>
            </w:r>
            <w:r>
              <w:rPr>
                <w:rFonts w:hint="eastAsia"/>
                <w:sz w:val="24"/>
              </w:rPr>
              <w:t>/t·原材料</w:t>
            </w:r>
            <w:r>
              <w:rPr>
                <w:rFonts w:hint="eastAsia"/>
                <w:sz w:val="24"/>
                <w:lang w:eastAsia="zh-CN"/>
              </w:rPr>
              <w:t>。</w:t>
            </w:r>
            <w:r>
              <w:rPr>
                <w:rFonts w:hint="eastAsia"/>
                <w:sz w:val="24"/>
                <w:lang w:val="en-US" w:eastAsia="zh-CN"/>
              </w:rPr>
              <w:t>则此过程有机废气年</w:t>
            </w:r>
            <w:r>
              <w:rPr>
                <w:rFonts w:hint="eastAsia"/>
                <w:sz w:val="24"/>
              </w:rPr>
              <w:t>总产生量为</w:t>
            </w:r>
            <w:r>
              <w:rPr>
                <w:rFonts w:hint="eastAsia"/>
                <w:sz w:val="24"/>
                <w:lang w:val="en-US" w:eastAsia="zh-CN"/>
              </w:rPr>
              <w:t>0.5</w:t>
            </w:r>
            <w:r>
              <w:rPr>
                <w:rFonts w:hint="eastAsia"/>
                <w:sz w:val="24"/>
              </w:rPr>
              <w:t>t/a</w:t>
            </w:r>
            <w:r>
              <w:rPr>
                <w:rFonts w:hint="eastAsia"/>
                <w:sz w:val="24"/>
                <w:lang w:eastAsia="zh-CN"/>
              </w:rPr>
              <w:t>。</w:t>
            </w:r>
          </w:p>
          <w:p>
            <w:pPr>
              <w:adjustRightInd w:val="0"/>
              <w:snapToGrid w:val="0"/>
              <w:spacing w:line="440" w:lineRule="exact"/>
              <w:ind w:firstLine="482" w:firstLineChars="200"/>
              <w:rPr>
                <w:rFonts w:hint="eastAsia"/>
                <w:b/>
                <w:bCs/>
                <w:sz w:val="24"/>
                <w:lang w:val="en-US" w:eastAsia="zh-CN"/>
              </w:rPr>
            </w:pPr>
            <w:r>
              <w:rPr>
                <w:rFonts w:hint="eastAsia"/>
                <w:b/>
                <w:bCs/>
                <w:sz w:val="24"/>
                <w:lang w:val="en-US" w:eastAsia="zh-CN"/>
              </w:rPr>
              <w:t>2、废气处理措施</w:t>
            </w:r>
          </w:p>
          <w:p>
            <w:pPr>
              <w:adjustRightInd w:val="0"/>
              <w:snapToGrid w:val="0"/>
              <w:spacing w:line="440" w:lineRule="exact"/>
              <w:ind w:firstLine="480" w:firstLineChars="200"/>
              <w:rPr>
                <w:rFonts w:hint="eastAsia" w:eastAsia="宋体" w:cs="宋体"/>
                <w:b/>
                <w:bCs w:val="0"/>
                <w:color w:val="000000"/>
                <w:sz w:val="24"/>
                <w:szCs w:val="24"/>
                <w:lang w:val="en-US" w:eastAsia="zh-CN"/>
              </w:rPr>
            </w:pPr>
            <w:r>
              <w:rPr>
                <w:rFonts w:hint="eastAsia"/>
                <w:sz w:val="24"/>
              </w:rPr>
              <w:t>本项目</w:t>
            </w:r>
            <w:r>
              <w:rPr>
                <w:rFonts w:hint="eastAsia" w:hAnsi="宋体"/>
                <w:sz w:val="24"/>
              </w:rPr>
              <w:t>两条生产线</w:t>
            </w:r>
            <w:r>
              <w:rPr>
                <w:rFonts w:hint="eastAsia"/>
                <w:sz w:val="24"/>
              </w:rPr>
              <w:t>共用一套</w:t>
            </w:r>
            <w:r>
              <w:rPr>
                <w:rFonts w:hint="eastAsia"/>
                <w:sz w:val="24"/>
                <w:lang w:val="en-US" w:eastAsia="zh-CN"/>
              </w:rPr>
              <w:t>废气处理措施</w:t>
            </w:r>
            <w:r>
              <w:rPr>
                <w:rFonts w:hint="eastAsia"/>
                <w:sz w:val="24"/>
              </w:rPr>
              <w:t>。</w:t>
            </w:r>
            <w:r>
              <w:rPr>
                <w:rFonts w:hint="eastAsia"/>
                <w:sz w:val="24"/>
                <w:lang w:val="en-US" w:eastAsia="zh-CN"/>
              </w:rPr>
              <w:t>团粒工序粉尘集气罩收集后经</w:t>
            </w:r>
            <w:r>
              <w:rPr>
                <w:rFonts w:hint="eastAsia"/>
                <w:sz w:val="24"/>
                <w:szCs w:val="24"/>
              </w:rPr>
              <w:t>脉冲袋式除尘器处理，处理后尾气由15米高排气筒排放（排气筒编号DA001）。</w:t>
            </w:r>
            <w:r>
              <w:rPr>
                <w:rFonts w:hint="eastAsia"/>
                <w:bCs/>
                <w:sz w:val="24"/>
                <w:szCs w:val="24"/>
              </w:rPr>
              <w:t>根据</w:t>
            </w:r>
            <w:r>
              <w:rPr>
                <w:bCs/>
                <w:sz w:val="24"/>
                <w:szCs w:val="24"/>
              </w:rPr>
              <w:t>《排污许可证申请与核发技术规范</w:t>
            </w:r>
            <w:r>
              <w:rPr>
                <w:rFonts w:hint="eastAsia"/>
                <w:bCs/>
                <w:sz w:val="24"/>
                <w:szCs w:val="24"/>
              </w:rPr>
              <w:t>废弃资源加工</w:t>
            </w:r>
            <w:r>
              <w:rPr>
                <w:bCs/>
                <w:sz w:val="24"/>
                <w:szCs w:val="24"/>
              </w:rPr>
              <w:t>工业》（HJ</w:t>
            </w:r>
            <w:r>
              <w:rPr>
                <w:rFonts w:hint="eastAsia"/>
                <w:bCs/>
                <w:sz w:val="24"/>
                <w:szCs w:val="24"/>
              </w:rPr>
              <w:t>1034</w:t>
            </w:r>
            <w:r>
              <w:rPr>
                <w:bCs/>
                <w:sz w:val="24"/>
                <w:szCs w:val="24"/>
              </w:rPr>
              <w:t>—201</w:t>
            </w:r>
            <w:r>
              <w:rPr>
                <w:rFonts w:hint="eastAsia"/>
                <w:bCs/>
                <w:sz w:val="24"/>
                <w:szCs w:val="24"/>
              </w:rPr>
              <w:t>9</w:t>
            </w:r>
            <w:r>
              <w:rPr>
                <w:bCs/>
                <w:sz w:val="24"/>
                <w:szCs w:val="24"/>
              </w:rPr>
              <w:t>）</w:t>
            </w:r>
            <w:r>
              <w:rPr>
                <w:rFonts w:hint="eastAsia"/>
                <w:bCs/>
                <w:sz w:val="24"/>
                <w:szCs w:val="24"/>
              </w:rPr>
              <w:t>，脉冲袋式除尘器为的可行处理技术</w:t>
            </w:r>
            <w:r>
              <w:rPr>
                <w:bCs/>
                <w:sz w:val="24"/>
                <w:szCs w:val="24"/>
              </w:rPr>
              <w:t>。</w:t>
            </w:r>
            <w:r>
              <w:rPr>
                <w:rFonts w:hint="eastAsia"/>
                <w:bCs/>
                <w:sz w:val="24"/>
                <w:szCs w:val="24"/>
                <w:lang w:val="en-US" w:eastAsia="zh-CN"/>
              </w:rPr>
              <w:t>本项目</w:t>
            </w:r>
            <w:r>
              <w:rPr>
                <w:rFonts w:hint="eastAsia"/>
                <w:sz w:val="24"/>
                <w:szCs w:val="24"/>
              </w:rPr>
              <w:t>针对团粒工序产生的有机废气</w:t>
            </w:r>
            <w:r>
              <w:rPr>
                <w:rFonts w:hint="eastAsia"/>
                <w:sz w:val="24"/>
                <w:szCs w:val="24"/>
                <w:lang w:val="en-US" w:eastAsia="zh-CN"/>
              </w:rPr>
              <w:t>经集气罩</w:t>
            </w:r>
            <w:r>
              <w:rPr>
                <w:rFonts w:hint="eastAsia"/>
                <w:sz w:val="24"/>
                <w:szCs w:val="24"/>
              </w:rPr>
              <w:t>收集+活性炭吸附脱附</w:t>
            </w:r>
            <w:r>
              <w:rPr>
                <w:rFonts w:hint="eastAsia"/>
                <w:sz w:val="24"/>
                <w:szCs w:val="24"/>
                <w:lang w:val="en-US" w:eastAsia="zh-CN"/>
              </w:rPr>
              <w:t>+</w:t>
            </w:r>
            <w:r>
              <w:rPr>
                <w:rFonts w:hint="eastAsia"/>
                <w:sz w:val="24"/>
                <w:szCs w:val="24"/>
              </w:rPr>
              <w:t>催化燃烧装置处理+15m高排气筒</w:t>
            </w:r>
            <w:r>
              <w:rPr>
                <w:rFonts w:hint="eastAsia"/>
                <w:sz w:val="24"/>
                <w:szCs w:val="24"/>
                <w:lang w:eastAsia="zh-CN"/>
              </w:rPr>
              <w:t>（</w:t>
            </w:r>
            <w:r>
              <w:rPr>
                <w:rFonts w:hint="eastAsia"/>
                <w:sz w:val="24"/>
                <w:szCs w:val="24"/>
                <w:lang w:val="en-US" w:eastAsia="zh-CN"/>
              </w:rPr>
              <w:t>DA001</w:t>
            </w:r>
            <w:r>
              <w:rPr>
                <w:rFonts w:hint="eastAsia"/>
                <w:sz w:val="24"/>
                <w:szCs w:val="24"/>
                <w:lang w:eastAsia="zh-CN"/>
              </w:rPr>
              <w:t>）</w:t>
            </w:r>
            <w:r>
              <w:rPr>
                <w:rFonts w:hint="eastAsia"/>
                <w:sz w:val="24"/>
                <w:szCs w:val="24"/>
              </w:rPr>
              <w:t>排放。</w:t>
            </w:r>
          </w:p>
          <w:p>
            <w:pPr>
              <w:pStyle w:val="70"/>
              <w:widowControl/>
              <w:numPr>
                <w:ilvl w:val="0"/>
                <w:numId w:val="0"/>
              </w:numPr>
              <w:spacing w:line="440" w:lineRule="exact"/>
              <w:ind w:firstLine="482" w:firstLineChars="200"/>
              <w:rPr>
                <w:rFonts w:hint="eastAsia" w:eastAsia="宋体" w:cs="宋体"/>
                <w:b/>
                <w:bCs w:val="0"/>
                <w:color w:val="000000"/>
                <w:sz w:val="24"/>
                <w:szCs w:val="24"/>
                <w:lang w:eastAsia="zh-CN"/>
              </w:rPr>
            </w:pPr>
            <w:r>
              <w:rPr>
                <w:rFonts w:hint="eastAsia" w:eastAsia="宋体" w:cs="宋体"/>
                <w:b/>
                <w:bCs w:val="0"/>
                <w:color w:val="000000"/>
                <w:sz w:val="24"/>
                <w:szCs w:val="24"/>
                <w:lang w:val="en-US" w:eastAsia="zh-CN"/>
              </w:rPr>
              <w:t>活性炭</w:t>
            </w:r>
            <w:r>
              <w:rPr>
                <w:rFonts w:hint="eastAsia" w:ascii="Times New Roman" w:hAnsi="Times New Roman" w:eastAsia="宋体" w:cs="宋体"/>
                <w:b/>
                <w:bCs w:val="0"/>
                <w:color w:val="000000"/>
                <w:sz w:val="24"/>
                <w:szCs w:val="24"/>
              </w:rPr>
              <w:t>吸附</w:t>
            </w:r>
            <w:r>
              <w:rPr>
                <w:rFonts w:hint="eastAsia" w:eastAsia="宋体" w:cs="宋体"/>
                <w:b/>
                <w:bCs w:val="0"/>
                <w:color w:val="000000"/>
                <w:sz w:val="24"/>
                <w:szCs w:val="24"/>
                <w:lang w:val="en-US" w:eastAsia="zh-CN"/>
              </w:rPr>
              <w:t>脱附</w:t>
            </w:r>
            <w:r>
              <w:rPr>
                <w:rFonts w:hint="eastAsia" w:cs="宋体"/>
                <w:b/>
                <w:bCs w:val="0"/>
                <w:color w:val="000000"/>
                <w:sz w:val="24"/>
                <w:szCs w:val="24"/>
                <w:lang w:val="en-US" w:eastAsia="zh-CN"/>
              </w:rPr>
              <w:t>+</w:t>
            </w:r>
            <w:r>
              <w:rPr>
                <w:rFonts w:hint="eastAsia" w:ascii="Times New Roman" w:hAnsi="Times New Roman" w:eastAsia="宋体" w:cs="宋体"/>
                <w:b/>
                <w:bCs w:val="0"/>
                <w:color w:val="000000"/>
                <w:sz w:val="24"/>
                <w:szCs w:val="24"/>
              </w:rPr>
              <w:t>催化燃烧法的工作原理</w:t>
            </w:r>
            <w:r>
              <w:rPr>
                <w:rFonts w:hint="eastAsia" w:eastAsia="宋体" w:cs="宋体"/>
                <w:b/>
                <w:bCs w:val="0"/>
                <w:color w:val="000000"/>
                <w:sz w:val="24"/>
                <w:szCs w:val="24"/>
                <w:lang w:eastAsia="zh-CN"/>
              </w:rPr>
              <w:t>：</w:t>
            </w:r>
          </w:p>
          <w:p>
            <w:pPr>
              <w:pStyle w:val="70"/>
              <w:widowControl/>
              <w:numPr>
                <w:ilvl w:val="0"/>
                <w:numId w:val="0"/>
              </w:numPr>
              <w:spacing w:line="440" w:lineRule="exact"/>
              <w:ind w:firstLine="480" w:firstLineChars="200"/>
              <w:rPr>
                <w:rFonts w:hint="eastAsia" w:eastAsia="宋体"/>
                <w:sz w:val="24"/>
                <w:lang w:val="en-US" w:eastAsia="zh-CN"/>
              </w:rPr>
            </w:pPr>
          </w:p>
          <w:p>
            <w:pPr>
              <w:pStyle w:val="70"/>
              <w:widowControl/>
              <w:numPr>
                <w:ilvl w:val="0"/>
                <w:numId w:val="0"/>
              </w:numPr>
              <w:spacing w:line="440" w:lineRule="exact"/>
              <w:ind w:firstLine="480" w:firstLineChars="200"/>
              <w:rPr>
                <w:rFonts w:hint="eastAsia" w:eastAsia="宋体"/>
                <w:sz w:val="24"/>
                <w:lang w:val="en-US" w:eastAsia="zh-CN"/>
              </w:rPr>
            </w:pPr>
            <w:r>
              <w:rPr>
                <w:color w:val="000000"/>
                <w:sz w:val="24"/>
              </w:rPr>
              <w:drawing>
                <wp:anchor distT="0" distB="0" distL="114300" distR="114300" simplePos="0" relativeHeight="251678720" behindDoc="0" locked="0" layoutInCell="1" allowOverlap="1">
                  <wp:simplePos x="0" y="0"/>
                  <wp:positionH relativeFrom="column">
                    <wp:posOffset>145415</wp:posOffset>
                  </wp:positionH>
                  <wp:positionV relativeFrom="paragraph">
                    <wp:posOffset>165735</wp:posOffset>
                  </wp:positionV>
                  <wp:extent cx="5161915" cy="2804795"/>
                  <wp:effectExtent l="0" t="0" r="635" b="1460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161915" cy="2804795"/>
                          </a:xfrm>
                          <a:prstGeom prst="rect">
                            <a:avLst/>
                          </a:prstGeom>
                          <a:noFill/>
                          <a:ln>
                            <a:noFill/>
                          </a:ln>
                        </pic:spPr>
                      </pic:pic>
                    </a:graphicData>
                  </a:graphic>
                </wp:anchor>
              </w:drawing>
            </w:r>
          </w:p>
          <w:p>
            <w:pPr>
              <w:adjustRightInd w:val="0"/>
              <w:snapToGrid w:val="0"/>
              <w:spacing w:line="440" w:lineRule="exact"/>
              <w:ind w:firstLine="480" w:firstLineChars="200"/>
              <w:rPr>
                <w:rFonts w:hint="eastAsia"/>
                <w:sz w:val="24"/>
              </w:rPr>
            </w:pPr>
          </w:p>
          <w:p>
            <w:pPr>
              <w:adjustRightInd w:val="0"/>
              <w:snapToGrid w:val="0"/>
              <w:spacing w:line="440" w:lineRule="exact"/>
              <w:ind w:firstLine="480" w:firstLineChars="200"/>
              <w:rPr>
                <w:rFonts w:hint="eastAsia"/>
                <w:sz w:val="24"/>
              </w:rPr>
            </w:pPr>
          </w:p>
          <w:p>
            <w:pPr>
              <w:adjustRightInd w:val="0"/>
              <w:snapToGrid w:val="0"/>
              <w:spacing w:line="440" w:lineRule="exact"/>
              <w:ind w:firstLine="480" w:firstLineChars="200"/>
              <w:rPr>
                <w:rFonts w:hint="eastAsia"/>
                <w:sz w:val="24"/>
              </w:rPr>
            </w:pPr>
          </w:p>
          <w:p>
            <w:pPr>
              <w:adjustRightInd w:val="0"/>
              <w:snapToGrid w:val="0"/>
              <w:spacing w:line="440" w:lineRule="exact"/>
              <w:ind w:firstLine="480" w:firstLineChars="200"/>
              <w:rPr>
                <w:rFonts w:hint="eastAsia"/>
                <w:sz w:val="24"/>
              </w:rPr>
            </w:pPr>
          </w:p>
          <w:p>
            <w:pPr>
              <w:adjustRightInd w:val="0"/>
              <w:snapToGrid w:val="0"/>
              <w:spacing w:line="440" w:lineRule="exact"/>
              <w:ind w:firstLine="480" w:firstLineChars="200"/>
              <w:rPr>
                <w:rFonts w:hint="eastAsia"/>
                <w:sz w:val="24"/>
              </w:rPr>
            </w:pPr>
          </w:p>
          <w:p>
            <w:pPr>
              <w:adjustRightInd w:val="0"/>
              <w:snapToGrid w:val="0"/>
              <w:spacing w:line="440" w:lineRule="exact"/>
              <w:ind w:firstLine="480" w:firstLineChars="200"/>
              <w:rPr>
                <w:rFonts w:hint="eastAsia"/>
                <w:sz w:val="24"/>
              </w:rPr>
            </w:pPr>
          </w:p>
          <w:p>
            <w:pPr>
              <w:adjustRightInd w:val="0"/>
              <w:snapToGrid w:val="0"/>
              <w:spacing w:line="440" w:lineRule="exact"/>
              <w:ind w:firstLine="480" w:firstLineChars="200"/>
              <w:rPr>
                <w:rFonts w:hint="eastAsia"/>
                <w:sz w:val="24"/>
              </w:rPr>
            </w:pPr>
          </w:p>
          <w:p>
            <w:pPr>
              <w:adjustRightInd w:val="0"/>
              <w:snapToGrid w:val="0"/>
              <w:spacing w:line="440" w:lineRule="exact"/>
              <w:ind w:firstLine="480" w:firstLineChars="200"/>
              <w:rPr>
                <w:rFonts w:hint="eastAsia"/>
                <w:sz w:val="24"/>
              </w:rPr>
            </w:pPr>
          </w:p>
          <w:p>
            <w:pPr>
              <w:keepNext w:val="0"/>
              <w:keepLines w:val="0"/>
              <w:widowControl w:val="0"/>
              <w:suppressLineNumbers w:val="0"/>
              <w:tabs>
                <w:tab w:val="left" w:pos="2940"/>
              </w:tabs>
              <w:spacing w:before="0" w:beforeAutospacing="0" w:after="0" w:afterAutospacing="0" w:line="440" w:lineRule="exact"/>
              <w:ind w:left="0" w:right="0"/>
              <w:jc w:val="both"/>
              <w:rPr>
                <w:rFonts w:hint="eastAsia" w:ascii="Times New Roman" w:hAnsi="Times New Roman" w:eastAsia="宋体" w:cs="宋体"/>
                <w:b/>
                <w:bCs w:val="0"/>
                <w:color w:val="FF0000"/>
                <w:kern w:val="2"/>
                <w:sz w:val="24"/>
                <w:szCs w:val="24"/>
                <w:lang w:val="en-US" w:eastAsia="zh-CN" w:bidi="ar"/>
              </w:rPr>
            </w:pPr>
          </w:p>
          <w:p>
            <w:pPr>
              <w:keepNext w:val="0"/>
              <w:keepLines w:val="0"/>
              <w:widowControl w:val="0"/>
              <w:suppressLineNumbers w:val="0"/>
              <w:tabs>
                <w:tab w:val="left" w:pos="2940"/>
              </w:tabs>
              <w:spacing w:before="0" w:beforeAutospacing="0" w:after="0" w:afterAutospacing="0" w:line="440" w:lineRule="exact"/>
              <w:ind w:left="0" w:right="0"/>
              <w:jc w:val="center"/>
              <w:rPr>
                <w:rFonts w:hint="eastAsia" w:ascii="Times New Roman" w:hAnsi="Times New Roman" w:eastAsia="宋体" w:cs="宋体"/>
                <w:b/>
                <w:bCs w:val="0"/>
                <w:color w:val="auto"/>
                <w:kern w:val="2"/>
                <w:sz w:val="24"/>
                <w:szCs w:val="24"/>
                <w:lang w:val="en-US" w:eastAsia="zh-CN" w:bidi="ar"/>
              </w:rPr>
            </w:pPr>
          </w:p>
          <w:p>
            <w:pPr>
              <w:keepNext w:val="0"/>
              <w:keepLines w:val="0"/>
              <w:widowControl w:val="0"/>
              <w:suppressLineNumbers w:val="0"/>
              <w:tabs>
                <w:tab w:val="left" w:pos="2940"/>
              </w:tabs>
              <w:spacing w:before="0" w:beforeAutospacing="0" w:after="0" w:afterAutospacing="0" w:line="440" w:lineRule="exact"/>
              <w:ind w:left="0" w:right="0"/>
              <w:jc w:val="center"/>
              <w:rPr>
                <w:rFonts w:hint="eastAsia"/>
                <w:sz w:val="24"/>
              </w:rPr>
            </w:pPr>
            <w:r>
              <w:rPr>
                <w:rFonts w:hint="eastAsia" w:ascii="Times New Roman" w:hAnsi="Times New Roman" w:eastAsia="宋体" w:cs="宋体"/>
                <w:b/>
                <w:bCs w:val="0"/>
                <w:color w:val="auto"/>
                <w:kern w:val="2"/>
                <w:sz w:val="24"/>
                <w:szCs w:val="24"/>
                <w:lang w:val="en-US" w:eastAsia="zh-CN" w:bidi="ar"/>
              </w:rPr>
              <w:t>图</w:t>
            </w:r>
            <w:r>
              <w:rPr>
                <w:rFonts w:hint="default" w:ascii="Times New Roman" w:hAnsi="Times New Roman" w:eastAsia="宋体" w:cs="Times New Roman"/>
                <w:b/>
                <w:bCs w:val="0"/>
                <w:color w:val="auto"/>
                <w:kern w:val="2"/>
                <w:sz w:val="24"/>
                <w:szCs w:val="24"/>
                <w:lang w:val="en-US" w:eastAsia="zh-CN" w:bidi="ar"/>
              </w:rPr>
              <w:t xml:space="preserve"> </w:t>
            </w:r>
            <w:r>
              <w:rPr>
                <w:rFonts w:hint="eastAsia" w:cs="Times New Roman"/>
                <w:b/>
                <w:bCs w:val="0"/>
                <w:color w:val="auto"/>
                <w:kern w:val="2"/>
                <w:sz w:val="24"/>
                <w:szCs w:val="24"/>
                <w:lang w:val="en-US" w:eastAsia="zh-CN" w:bidi="ar"/>
              </w:rPr>
              <w:t>3</w:t>
            </w:r>
            <w:r>
              <w:rPr>
                <w:rFonts w:hint="default" w:ascii="Times New Roman" w:hAnsi="Times New Roman" w:eastAsia="宋体" w:cs="Times New Roman"/>
                <w:b/>
                <w:bCs w:val="0"/>
                <w:color w:val="auto"/>
                <w:kern w:val="2"/>
                <w:sz w:val="24"/>
                <w:szCs w:val="24"/>
                <w:lang w:val="en-US" w:eastAsia="zh-CN" w:bidi="ar"/>
              </w:rPr>
              <w:t xml:space="preserve"> </w:t>
            </w:r>
            <w:r>
              <w:rPr>
                <w:rFonts w:hint="default" w:ascii="Times New Roman" w:hAnsi="Times New Roman" w:eastAsia="宋体" w:cs="Times New Roman"/>
                <w:b/>
                <w:bCs w:val="0"/>
                <w:kern w:val="2"/>
                <w:sz w:val="24"/>
                <w:szCs w:val="24"/>
                <w:lang w:val="en-US" w:eastAsia="zh-CN" w:bidi="ar"/>
              </w:rPr>
              <w:t xml:space="preserve">  </w:t>
            </w:r>
            <w:r>
              <w:rPr>
                <w:rFonts w:hint="eastAsia" w:ascii="Times New Roman" w:hAnsi="Times New Roman" w:eastAsia="宋体" w:cs="Times New Roman"/>
                <w:b/>
                <w:bCs w:val="0"/>
                <w:kern w:val="2"/>
                <w:sz w:val="24"/>
                <w:szCs w:val="24"/>
                <w:lang w:val="en-US" w:eastAsia="zh-CN" w:bidi="ar"/>
              </w:rPr>
              <w:t>活性炭</w:t>
            </w:r>
            <w:r>
              <w:rPr>
                <w:rFonts w:hint="eastAsia" w:ascii="Times New Roman" w:hAnsi="Times New Roman" w:eastAsia="宋体" w:cs="宋体"/>
                <w:b/>
                <w:bCs w:val="0"/>
                <w:kern w:val="2"/>
                <w:sz w:val="24"/>
                <w:szCs w:val="24"/>
                <w:lang w:val="en-US" w:eastAsia="zh-CN" w:bidi="ar"/>
              </w:rPr>
              <w:t>吸附脱附</w:t>
            </w:r>
            <w:r>
              <w:rPr>
                <w:rFonts w:hint="eastAsia" w:cs="宋体"/>
                <w:b/>
                <w:bCs w:val="0"/>
                <w:kern w:val="2"/>
                <w:sz w:val="24"/>
                <w:szCs w:val="24"/>
                <w:lang w:val="en-US" w:eastAsia="zh-CN" w:bidi="ar"/>
              </w:rPr>
              <w:t>+</w:t>
            </w:r>
            <w:r>
              <w:rPr>
                <w:rFonts w:hint="eastAsia" w:ascii="Times New Roman" w:hAnsi="Times New Roman" w:eastAsia="宋体" w:cs="宋体"/>
                <w:b/>
                <w:bCs w:val="0"/>
                <w:kern w:val="2"/>
                <w:sz w:val="24"/>
                <w:szCs w:val="24"/>
                <w:lang w:val="en-US" w:eastAsia="zh-CN" w:bidi="ar"/>
              </w:rPr>
              <w:t>催化燃烧装置处理有机废气工艺流程图</w:t>
            </w:r>
          </w:p>
          <w:p>
            <w:pPr>
              <w:pStyle w:val="70"/>
              <w:keepNext w:val="0"/>
              <w:keepLines w:val="0"/>
              <w:pageBreakBefore w:val="0"/>
              <w:widowControl/>
              <w:numPr>
                <w:ilvl w:val="0"/>
                <w:numId w:val="0"/>
              </w:numPr>
              <w:kinsoku/>
              <w:wordWrap/>
              <w:overflowPunct/>
              <w:topLinePunct w:val="0"/>
              <w:autoSpaceDE/>
              <w:autoSpaceDN/>
              <w:bidi w:val="0"/>
              <w:adjustRightInd/>
              <w:snapToGrid/>
              <w:spacing w:line="440" w:lineRule="exact"/>
              <w:ind w:right="0" w:rightChars="0" w:firstLine="480" w:firstLineChars="200"/>
              <w:textAlignment w:val="auto"/>
              <w:rPr>
                <w:rFonts w:hint="eastAsia"/>
                <w:sz w:val="24"/>
              </w:rPr>
            </w:pPr>
            <w:r>
              <w:rPr>
                <w:rFonts w:hint="eastAsia" w:ascii="Times New Roman" w:hAnsi="Times New Roman" w:eastAsia="宋体" w:cs="宋体"/>
                <w:bCs/>
                <w:color w:val="auto"/>
                <w:sz w:val="24"/>
                <w:szCs w:val="24"/>
              </w:rPr>
              <w:t>活性炭吸附脱附</w:t>
            </w:r>
            <w:r>
              <w:rPr>
                <w:rFonts w:hint="eastAsia" w:cs="宋体"/>
                <w:bCs/>
                <w:color w:val="auto"/>
                <w:sz w:val="24"/>
                <w:szCs w:val="24"/>
                <w:lang w:val="en-US" w:eastAsia="zh-CN"/>
              </w:rPr>
              <w:t>+</w:t>
            </w:r>
            <w:r>
              <w:rPr>
                <w:rFonts w:hint="eastAsia" w:ascii="Times New Roman" w:hAnsi="Times New Roman" w:eastAsia="宋体" w:cs="宋体"/>
                <w:bCs/>
                <w:color w:val="auto"/>
                <w:sz w:val="24"/>
                <w:szCs w:val="24"/>
              </w:rPr>
              <w:t>催化燃烧工艺连续运行，整个系统集吸附、脱附、催化燃烧于一体。为保证系统的连续运行，采用2套活性炭吸附单元（每套活性炭吸附床为0.5m</w:t>
            </w:r>
            <w:r>
              <w:rPr>
                <w:rFonts w:hint="eastAsia" w:ascii="Times New Roman" w:hAnsi="Times New Roman" w:eastAsia="宋体" w:cs="宋体"/>
                <w:bCs/>
                <w:color w:val="auto"/>
                <w:sz w:val="24"/>
                <w:szCs w:val="24"/>
                <w:vertAlign w:val="superscript"/>
              </w:rPr>
              <w:t>3</w:t>
            </w:r>
            <w:r>
              <w:rPr>
                <w:rFonts w:hint="eastAsia" w:ascii="Times New Roman" w:hAnsi="Times New Roman" w:eastAsia="宋体" w:cs="宋体"/>
                <w:bCs/>
                <w:color w:val="auto"/>
                <w:sz w:val="24"/>
                <w:szCs w:val="24"/>
              </w:rPr>
              <w:t>的蜂窝状活性炭，重量约0.2</w:t>
            </w:r>
            <w:r>
              <w:rPr>
                <w:rFonts w:hint="eastAsia" w:cs="宋体"/>
                <w:bCs/>
                <w:color w:val="auto"/>
                <w:sz w:val="24"/>
                <w:szCs w:val="24"/>
                <w:lang w:val="en-US" w:eastAsia="zh-CN"/>
              </w:rPr>
              <w:t>75</w:t>
            </w:r>
            <w:r>
              <w:rPr>
                <w:rFonts w:hint="eastAsia" w:ascii="Times New Roman" w:hAnsi="Times New Roman" w:eastAsia="宋体" w:cs="宋体"/>
                <w:bCs/>
                <w:color w:val="auto"/>
                <w:sz w:val="24"/>
                <w:szCs w:val="24"/>
              </w:rPr>
              <w:t>t</w:t>
            </w:r>
            <w:r>
              <w:rPr>
                <w:rFonts w:hint="eastAsia" w:cs="宋体"/>
                <w:bCs/>
                <w:color w:val="auto"/>
                <w:sz w:val="24"/>
                <w:szCs w:val="24"/>
                <w:lang w:eastAsia="zh-CN"/>
              </w:rPr>
              <w:t>，</w:t>
            </w:r>
            <w:r>
              <w:rPr>
                <w:rFonts w:hint="eastAsia" w:cs="宋体"/>
                <w:bCs/>
                <w:color w:val="auto"/>
                <w:sz w:val="24"/>
                <w:szCs w:val="24"/>
                <w:lang w:val="en-US" w:eastAsia="zh-CN"/>
              </w:rPr>
              <w:t>每3年更换一次，更换量为</w:t>
            </w:r>
            <w:r>
              <w:rPr>
                <w:rFonts w:hint="eastAsia" w:ascii="Times New Roman" w:hAnsi="Times New Roman" w:eastAsia="宋体" w:cs="宋体"/>
                <w:bCs/>
                <w:color w:val="auto"/>
                <w:sz w:val="24"/>
                <w:szCs w:val="24"/>
              </w:rPr>
              <w:t>0.2</w:t>
            </w:r>
            <w:r>
              <w:rPr>
                <w:rFonts w:hint="eastAsia" w:cs="宋体"/>
                <w:bCs/>
                <w:color w:val="auto"/>
                <w:sz w:val="24"/>
                <w:szCs w:val="24"/>
                <w:lang w:val="en-US" w:eastAsia="zh-CN"/>
              </w:rPr>
              <w:t>75</w:t>
            </w:r>
            <w:r>
              <w:rPr>
                <w:rFonts w:hint="eastAsia" w:ascii="Times New Roman" w:hAnsi="Times New Roman" w:eastAsia="宋体" w:cs="宋体"/>
                <w:bCs/>
                <w:color w:val="auto"/>
                <w:sz w:val="24"/>
                <w:szCs w:val="24"/>
              </w:rPr>
              <w:t>t），正常运行时，1个单元处于吸附状态，1个单元处于脱附状态；当一个活性炭吸附床吸附达到预定时间后，打开脱附阀门，利用电加热器将气体加热，热风进行脱附，脱附出来的高浓度有机废气经热交换器和电加热箱预热到250℃，进到催化床燃烧氧化分解为CO</w:t>
            </w:r>
            <w:r>
              <w:rPr>
                <w:rFonts w:hint="eastAsia" w:ascii="Times New Roman" w:hAnsi="Times New Roman" w:eastAsia="宋体" w:cs="宋体"/>
                <w:bCs/>
                <w:color w:val="auto"/>
                <w:sz w:val="24"/>
                <w:szCs w:val="24"/>
                <w:vertAlign w:val="subscript"/>
              </w:rPr>
              <w:t>2</w:t>
            </w:r>
            <w:r>
              <w:rPr>
                <w:rFonts w:hint="eastAsia" w:ascii="Times New Roman" w:hAnsi="Times New Roman" w:eastAsia="宋体" w:cs="宋体"/>
                <w:bCs/>
                <w:color w:val="auto"/>
                <w:sz w:val="24"/>
                <w:szCs w:val="24"/>
              </w:rPr>
              <w:t>和H</w:t>
            </w:r>
            <w:r>
              <w:rPr>
                <w:rFonts w:hint="eastAsia" w:ascii="Times New Roman" w:hAnsi="Times New Roman" w:eastAsia="宋体" w:cs="宋体"/>
                <w:bCs/>
                <w:color w:val="auto"/>
                <w:sz w:val="24"/>
                <w:szCs w:val="24"/>
                <w:vertAlign w:val="subscript"/>
              </w:rPr>
              <w:t>2</w:t>
            </w:r>
            <w:r>
              <w:rPr>
                <w:rFonts w:hint="eastAsia" w:ascii="Times New Roman" w:hAnsi="Times New Roman" w:eastAsia="宋体" w:cs="宋体"/>
                <w:bCs/>
                <w:color w:val="auto"/>
                <w:sz w:val="24"/>
                <w:szCs w:val="24"/>
              </w:rPr>
              <w:t>O，催化反应后的高温气体约350℃，燃烧余热再通过热交换器传递给后面脱附的气体，脱附出来的高浓度有机废气经热交换器和电加热箱预热到250℃左右进入催化燃烧室，排出的净化气体CO</w:t>
            </w:r>
            <w:r>
              <w:rPr>
                <w:rFonts w:hint="eastAsia" w:ascii="Times New Roman" w:hAnsi="Times New Roman" w:eastAsia="宋体" w:cs="宋体"/>
                <w:bCs/>
                <w:color w:val="auto"/>
                <w:sz w:val="24"/>
                <w:szCs w:val="24"/>
                <w:vertAlign w:val="subscript"/>
              </w:rPr>
              <w:t>2</w:t>
            </w:r>
            <w:r>
              <w:rPr>
                <w:rFonts w:hint="eastAsia" w:ascii="Times New Roman" w:hAnsi="Times New Roman" w:eastAsia="宋体" w:cs="宋体"/>
                <w:bCs/>
                <w:color w:val="auto"/>
                <w:sz w:val="24"/>
                <w:szCs w:val="24"/>
              </w:rPr>
              <w:t>和H</w:t>
            </w:r>
            <w:r>
              <w:rPr>
                <w:rFonts w:hint="eastAsia" w:ascii="Times New Roman" w:hAnsi="Times New Roman" w:eastAsia="宋体" w:cs="宋体"/>
                <w:bCs/>
                <w:color w:val="auto"/>
                <w:sz w:val="24"/>
                <w:szCs w:val="24"/>
                <w:vertAlign w:val="subscript"/>
              </w:rPr>
              <w:t>2</w:t>
            </w:r>
            <w:r>
              <w:rPr>
                <w:rFonts w:hint="eastAsia" w:ascii="Times New Roman" w:hAnsi="Times New Roman" w:eastAsia="宋体" w:cs="宋体"/>
                <w:bCs/>
                <w:color w:val="auto"/>
                <w:sz w:val="24"/>
                <w:szCs w:val="24"/>
              </w:rPr>
              <w:t>O，少部分与新鲜空气（约20℃）混合后成80℃脱附热风返回吸附床进行脱附</w:t>
            </w:r>
            <w:r>
              <w:rPr>
                <w:rFonts w:hint="eastAsia" w:eastAsia="宋体" w:cs="宋体"/>
                <w:bCs/>
                <w:color w:val="auto"/>
                <w:sz w:val="24"/>
                <w:szCs w:val="24"/>
                <w:lang w:eastAsia="zh-CN"/>
              </w:rPr>
              <w:t>，</w:t>
            </w:r>
            <w:r>
              <w:rPr>
                <w:rFonts w:hint="eastAsia" w:ascii="Times New Roman" w:hAnsi="Times New Roman" w:eastAsia="宋体" w:cs="宋体"/>
                <w:bCs/>
                <w:color w:val="auto"/>
                <w:sz w:val="24"/>
                <w:szCs w:val="24"/>
              </w:rPr>
              <w:t>其余的净化气体换热后经排气筒排放。</w:t>
            </w:r>
          </w:p>
          <w:p>
            <w:pPr>
              <w:adjustRightInd w:val="0"/>
              <w:snapToGrid w:val="0"/>
              <w:spacing w:line="440" w:lineRule="exact"/>
              <w:ind w:firstLine="482" w:firstLineChars="200"/>
              <w:rPr>
                <w:rFonts w:hint="default"/>
                <w:sz w:val="24"/>
                <w:lang w:val="en-US"/>
              </w:rPr>
            </w:pPr>
            <w:r>
              <w:rPr>
                <w:rFonts w:hint="eastAsia"/>
                <w:b/>
                <w:bCs/>
                <w:sz w:val="24"/>
                <w:lang w:val="en-US" w:eastAsia="zh-CN"/>
              </w:rPr>
              <w:t>3、废气排放情况</w:t>
            </w:r>
          </w:p>
          <w:p>
            <w:pPr>
              <w:adjustRightInd w:val="0"/>
              <w:snapToGrid w:val="0"/>
              <w:spacing w:line="440" w:lineRule="exact"/>
              <w:ind w:firstLine="480" w:firstLineChars="200"/>
              <w:rPr>
                <w:rFonts w:hint="default" w:eastAsia="宋体"/>
                <w:sz w:val="24"/>
                <w:lang w:val="en-US" w:eastAsia="zh-CN"/>
              </w:rPr>
            </w:pPr>
            <w:r>
              <w:rPr>
                <w:rFonts w:hint="eastAsia"/>
                <w:sz w:val="24"/>
                <w:lang w:eastAsia="zh-CN"/>
              </w:rPr>
              <w:t>（</w:t>
            </w:r>
            <w:r>
              <w:rPr>
                <w:rFonts w:hint="eastAsia"/>
                <w:sz w:val="24"/>
                <w:lang w:val="en-US" w:eastAsia="zh-CN"/>
              </w:rPr>
              <w:t>1</w:t>
            </w:r>
            <w:r>
              <w:rPr>
                <w:rFonts w:hint="eastAsia"/>
                <w:sz w:val="24"/>
                <w:lang w:eastAsia="zh-CN"/>
              </w:rPr>
              <w:t>）</w:t>
            </w:r>
            <w:r>
              <w:rPr>
                <w:rFonts w:hint="eastAsia"/>
                <w:sz w:val="24"/>
                <w:lang w:val="en-US" w:eastAsia="zh-CN"/>
              </w:rPr>
              <w:t>有组织废气</w:t>
            </w:r>
          </w:p>
          <w:p>
            <w:pPr>
              <w:adjustRightInd w:val="0"/>
              <w:snapToGrid w:val="0"/>
              <w:spacing w:line="440" w:lineRule="exact"/>
              <w:ind w:firstLine="480" w:firstLineChars="200"/>
              <w:rPr>
                <w:rFonts w:hint="default" w:eastAsia="宋体"/>
                <w:sz w:val="24"/>
                <w:szCs w:val="24"/>
                <w:lang w:val="en-US" w:eastAsia="zh-CN"/>
              </w:rPr>
            </w:pPr>
            <w:r>
              <w:rPr>
                <w:rFonts w:hint="eastAsia"/>
                <w:sz w:val="24"/>
              </w:rPr>
              <w:t>本项目</w:t>
            </w:r>
            <w:r>
              <w:rPr>
                <w:rFonts w:hint="eastAsia"/>
                <w:sz w:val="24"/>
                <w:lang w:val="en-US" w:eastAsia="zh-CN"/>
              </w:rPr>
              <w:t>集气罩收集效率为90%，袋式除尘器除尘效率为99%</w:t>
            </w:r>
            <w:r>
              <w:rPr>
                <w:rFonts w:hint="eastAsia"/>
                <w:sz w:val="24"/>
                <w:szCs w:val="24"/>
                <w:lang w:val="en-US" w:eastAsia="zh-CN"/>
              </w:rPr>
              <w:t>，风机设计风量为10000</w:t>
            </w:r>
            <w:r>
              <w:rPr>
                <w:rFonts w:hint="default" w:ascii="Times New Roman" w:hAnsi="Times New Roman"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/h</w:t>
            </w:r>
            <w:r>
              <w:rPr>
                <w:rFonts w:hint="eastAsia" w:ascii="宋体" w:hAnsi="宋体" w:eastAsia="宋体" w:cs="宋体"/>
                <w:sz w:val="24"/>
                <w:szCs w:val="24"/>
                <w:lang w:val="en-US" w:eastAsia="zh-CN"/>
              </w:rPr>
              <w:t>,有机废气处理效率（</w:t>
            </w:r>
            <w:r>
              <w:rPr>
                <w:rFonts w:hint="eastAsia" w:hAnsi="宋体"/>
                <w:color w:val="000000"/>
                <w:sz w:val="24"/>
              </w:rPr>
              <w:t>活性炭吸附脱附+催化燃烧</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为95%</w:t>
            </w:r>
            <w:r>
              <w:rPr>
                <w:rFonts w:hint="eastAsia" w:ascii="Times New Roman" w:hAnsi="Times New Roman" w:eastAsia="宋体" w:cs="Times New Roman"/>
                <w:sz w:val="24"/>
                <w:szCs w:val="24"/>
                <w:lang w:val="en-US" w:eastAsia="zh-CN"/>
              </w:rPr>
              <w:t>。</w:t>
            </w:r>
          </w:p>
          <w:p>
            <w:pPr>
              <w:adjustRightInd w:val="0"/>
              <w:snapToGrid w:val="0"/>
              <w:spacing w:line="440" w:lineRule="exact"/>
              <w:ind w:firstLine="480" w:firstLineChars="200"/>
              <w:rPr>
                <w:rFonts w:hint="eastAsia" w:eastAsia="宋体"/>
                <w:sz w:val="24"/>
                <w:szCs w:val="24"/>
                <w:lang w:val="en-US" w:eastAsia="zh-CN"/>
              </w:rPr>
            </w:pPr>
            <w:r>
              <w:rPr>
                <w:rFonts w:hint="eastAsia"/>
                <w:sz w:val="24"/>
                <w:lang w:val="en-US" w:eastAsia="zh-CN"/>
              </w:rPr>
              <w:t>团粒工序主要为夜班单班生产，每班8小时，年工作日300天，则</w:t>
            </w:r>
            <w:r>
              <w:rPr>
                <w:rFonts w:hint="eastAsia"/>
                <w:sz w:val="24"/>
              </w:rPr>
              <w:t>年工作</w:t>
            </w:r>
            <w:r>
              <w:rPr>
                <w:rFonts w:hint="eastAsia"/>
                <w:sz w:val="24"/>
                <w:lang w:val="en-US" w:eastAsia="zh-CN"/>
              </w:rPr>
              <w:t>2400</w:t>
            </w:r>
            <w:r>
              <w:rPr>
                <w:rFonts w:hint="eastAsia"/>
                <w:sz w:val="24"/>
              </w:rPr>
              <w:t>小时。</w:t>
            </w:r>
            <w:r>
              <w:rPr>
                <w:rFonts w:hint="eastAsia"/>
                <w:sz w:val="24"/>
                <w:lang w:val="en-US" w:eastAsia="zh-CN"/>
              </w:rPr>
              <w:t>经计算，</w:t>
            </w:r>
            <w:r>
              <w:rPr>
                <w:rFonts w:hint="eastAsia" w:hAnsi="宋体"/>
                <w:sz w:val="24"/>
              </w:rPr>
              <w:t>本项目</w:t>
            </w:r>
            <w:r>
              <w:rPr>
                <w:rFonts w:hint="eastAsia" w:hAnsi="宋体"/>
                <w:sz w:val="24"/>
                <w:lang w:val="en-US" w:eastAsia="zh-CN"/>
              </w:rPr>
              <w:t>颗粒物</w:t>
            </w:r>
            <w:r>
              <w:rPr>
                <w:rFonts w:hint="eastAsia"/>
                <w:sz w:val="24"/>
              </w:rPr>
              <w:t>有组织产生量为</w:t>
            </w:r>
            <w:r>
              <w:rPr>
                <w:rFonts w:hint="eastAsia"/>
                <w:sz w:val="24"/>
                <w:lang w:val="en-US" w:eastAsia="zh-CN"/>
              </w:rPr>
              <w:t>1.6875</w:t>
            </w:r>
            <w:r>
              <w:rPr>
                <w:rFonts w:hint="eastAsia"/>
                <w:sz w:val="24"/>
              </w:rPr>
              <w:t>t/a、产生速率为</w:t>
            </w:r>
            <w:r>
              <w:rPr>
                <w:rFonts w:hint="eastAsia"/>
                <w:sz w:val="24"/>
                <w:lang w:val="en-US" w:eastAsia="zh-CN"/>
              </w:rPr>
              <w:t>0.7031</w:t>
            </w:r>
            <w:r>
              <w:rPr>
                <w:rFonts w:hint="eastAsia"/>
                <w:sz w:val="24"/>
              </w:rPr>
              <w:t>kg/h、产生浓度为</w:t>
            </w:r>
            <w:r>
              <w:rPr>
                <w:rFonts w:hint="eastAsia"/>
                <w:sz w:val="24"/>
                <w:lang w:val="en-US" w:eastAsia="zh-CN"/>
              </w:rPr>
              <w:t>70.31</w:t>
            </w:r>
            <w:r>
              <w:rPr>
                <w:rFonts w:hint="eastAsia"/>
                <w:sz w:val="24"/>
              </w:rPr>
              <w:t>mg/m</w:t>
            </w:r>
            <w:r>
              <w:rPr>
                <w:rFonts w:hint="eastAsia"/>
                <w:sz w:val="24"/>
                <w:vertAlign w:val="superscript"/>
              </w:rPr>
              <w:t>3</w:t>
            </w:r>
            <w:r>
              <w:rPr>
                <w:rFonts w:hint="eastAsia"/>
                <w:sz w:val="24"/>
              </w:rPr>
              <w:t>，排放量为</w:t>
            </w:r>
            <w:r>
              <w:rPr>
                <w:rFonts w:hint="eastAsia"/>
                <w:sz w:val="24"/>
                <w:lang w:val="en-US" w:eastAsia="zh-CN"/>
              </w:rPr>
              <w:t>0.0169</w:t>
            </w:r>
            <w:r>
              <w:rPr>
                <w:rFonts w:hint="eastAsia"/>
                <w:sz w:val="24"/>
              </w:rPr>
              <w:t>t/a、排放速率为</w:t>
            </w:r>
            <w:r>
              <w:rPr>
                <w:rFonts w:hint="eastAsia"/>
                <w:sz w:val="24"/>
                <w:lang w:val="en-US" w:eastAsia="zh-CN"/>
              </w:rPr>
              <w:t>0.007</w:t>
            </w:r>
            <w:r>
              <w:rPr>
                <w:rFonts w:hint="eastAsia"/>
                <w:sz w:val="24"/>
              </w:rPr>
              <w:t>kg/h、排放浓度为0.</w:t>
            </w:r>
            <w:r>
              <w:rPr>
                <w:rFonts w:hint="eastAsia"/>
                <w:sz w:val="24"/>
                <w:lang w:val="en-US" w:eastAsia="zh-CN"/>
              </w:rPr>
              <w:t>7</w:t>
            </w:r>
            <w:r>
              <w:rPr>
                <w:rFonts w:hint="eastAsia"/>
                <w:sz w:val="24"/>
              </w:rPr>
              <w:t>mg/m</w:t>
            </w:r>
            <w:r>
              <w:rPr>
                <w:rFonts w:hint="eastAsia"/>
                <w:sz w:val="24"/>
                <w:vertAlign w:val="superscript"/>
              </w:rPr>
              <w:t>3</w:t>
            </w:r>
            <w:r>
              <w:rPr>
                <w:rFonts w:hint="eastAsia" w:hAnsi="宋体"/>
                <w:sz w:val="24"/>
                <w:lang w:val="en-US" w:eastAsia="zh-CN"/>
              </w:rPr>
              <w:t>；有机废气</w:t>
            </w:r>
            <w:r>
              <w:rPr>
                <w:rFonts w:hint="eastAsia"/>
                <w:sz w:val="24"/>
              </w:rPr>
              <w:t>有组织产生量为</w:t>
            </w:r>
            <w:r>
              <w:rPr>
                <w:rFonts w:hint="eastAsia"/>
                <w:sz w:val="24"/>
                <w:lang w:val="en-US" w:eastAsia="zh-CN"/>
              </w:rPr>
              <w:t>0.45</w:t>
            </w:r>
            <w:r>
              <w:rPr>
                <w:rFonts w:hint="eastAsia"/>
                <w:sz w:val="24"/>
              </w:rPr>
              <w:t>t/a、产生速率为</w:t>
            </w:r>
            <w:r>
              <w:rPr>
                <w:rFonts w:hint="eastAsia"/>
                <w:sz w:val="24"/>
                <w:lang w:val="en-US" w:eastAsia="zh-CN"/>
              </w:rPr>
              <w:t>0.1875</w:t>
            </w:r>
            <w:r>
              <w:rPr>
                <w:rFonts w:hint="eastAsia"/>
                <w:sz w:val="24"/>
              </w:rPr>
              <w:t>kg/h、产生浓度为</w:t>
            </w:r>
            <w:r>
              <w:rPr>
                <w:rFonts w:hint="eastAsia"/>
                <w:sz w:val="24"/>
                <w:lang w:val="en-US" w:eastAsia="zh-CN"/>
              </w:rPr>
              <w:t>18.75</w:t>
            </w:r>
            <w:r>
              <w:rPr>
                <w:rFonts w:hint="eastAsia"/>
                <w:sz w:val="24"/>
              </w:rPr>
              <w:t>mg/m</w:t>
            </w:r>
            <w:r>
              <w:rPr>
                <w:rFonts w:hint="eastAsia"/>
                <w:sz w:val="24"/>
                <w:vertAlign w:val="superscript"/>
              </w:rPr>
              <w:t>3</w:t>
            </w:r>
            <w:r>
              <w:rPr>
                <w:rFonts w:hint="eastAsia"/>
                <w:sz w:val="24"/>
              </w:rPr>
              <w:t>，排放量为</w:t>
            </w:r>
            <w:r>
              <w:rPr>
                <w:rFonts w:hint="eastAsia"/>
                <w:sz w:val="24"/>
                <w:lang w:val="en-US" w:eastAsia="zh-CN"/>
              </w:rPr>
              <w:t>0.0225</w:t>
            </w:r>
            <w:r>
              <w:rPr>
                <w:rFonts w:hint="eastAsia"/>
                <w:sz w:val="24"/>
              </w:rPr>
              <w:t>t/a、排放速率为</w:t>
            </w:r>
            <w:r>
              <w:rPr>
                <w:rFonts w:hint="eastAsia"/>
                <w:sz w:val="24"/>
                <w:lang w:val="en-US" w:eastAsia="zh-CN"/>
              </w:rPr>
              <w:t>0.0094</w:t>
            </w:r>
            <w:r>
              <w:rPr>
                <w:rFonts w:hint="eastAsia"/>
                <w:sz w:val="24"/>
              </w:rPr>
              <w:t>kg/</w:t>
            </w:r>
            <w:r>
              <w:rPr>
                <w:rFonts w:hint="eastAsia"/>
                <w:sz w:val="24"/>
                <w:szCs w:val="24"/>
              </w:rPr>
              <w:t>h、排放浓度为0.</w:t>
            </w:r>
            <w:r>
              <w:rPr>
                <w:rFonts w:hint="eastAsia"/>
                <w:sz w:val="24"/>
                <w:szCs w:val="24"/>
                <w:lang w:val="en-US" w:eastAsia="zh-CN"/>
              </w:rPr>
              <w:t>94</w:t>
            </w:r>
            <w:r>
              <w:rPr>
                <w:rFonts w:hint="eastAsia"/>
                <w:sz w:val="24"/>
                <w:szCs w:val="24"/>
              </w:rPr>
              <w:t>mg/m</w:t>
            </w:r>
            <w:r>
              <w:rPr>
                <w:rFonts w:hint="eastAsia"/>
                <w:sz w:val="24"/>
                <w:szCs w:val="24"/>
                <w:vertAlign w:val="superscript"/>
              </w:rPr>
              <w:t>3</w:t>
            </w:r>
            <w:r>
              <w:rPr>
                <w:rFonts w:hint="eastAsia"/>
                <w:sz w:val="24"/>
                <w:szCs w:val="24"/>
              </w:rPr>
              <w:t>；</w:t>
            </w:r>
            <w:r>
              <w:rPr>
                <w:rFonts w:hint="eastAsia" w:hAnsi="宋体"/>
                <w:sz w:val="24"/>
                <w:szCs w:val="24"/>
              </w:rPr>
              <w:t>本项目</w:t>
            </w:r>
            <w:r>
              <w:rPr>
                <w:rFonts w:hint="eastAsia" w:hAnsi="宋体"/>
                <w:sz w:val="24"/>
                <w:szCs w:val="24"/>
                <w:lang w:val="en-US" w:eastAsia="zh-CN"/>
              </w:rPr>
              <w:t>颗粒物排放满足</w:t>
            </w:r>
            <w:r>
              <w:rPr>
                <w:sz w:val="24"/>
                <w:szCs w:val="24"/>
              </w:rPr>
              <w:t>《大气污染物综合排放标准</w:t>
            </w:r>
            <w:r>
              <w:rPr>
                <w:rFonts w:hint="eastAsia"/>
                <w:sz w:val="24"/>
                <w:szCs w:val="24"/>
                <w:lang w:eastAsia="zh-CN"/>
              </w:rPr>
              <w:t>》</w:t>
            </w:r>
            <w:r>
              <w:rPr>
                <w:sz w:val="24"/>
                <w:szCs w:val="24"/>
              </w:rPr>
              <w:t>（GB16297-1996）表2</w:t>
            </w:r>
            <w:r>
              <w:rPr>
                <w:rFonts w:hint="eastAsia"/>
                <w:sz w:val="24"/>
                <w:szCs w:val="24"/>
                <w:lang w:val="en-US" w:eastAsia="zh-CN"/>
              </w:rPr>
              <w:t>二级颗粒物</w:t>
            </w:r>
            <w:r>
              <w:rPr>
                <w:rFonts w:hint="eastAsia"/>
                <w:color w:val="000000"/>
                <w:sz w:val="24"/>
                <w:szCs w:val="24"/>
              </w:rPr>
              <w:t>排放浓度</w:t>
            </w:r>
            <w:r>
              <w:rPr>
                <w:color w:val="000000"/>
                <w:sz w:val="24"/>
                <w:szCs w:val="24"/>
              </w:rPr>
              <w:t>120mg/m</w:t>
            </w:r>
            <w:r>
              <w:rPr>
                <w:color w:val="000000"/>
                <w:sz w:val="24"/>
                <w:szCs w:val="24"/>
                <w:vertAlign w:val="superscript"/>
              </w:rPr>
              <w:t>3</w:t>
            </w:r>
            <w:r>
              <w:rPr>
                <w:rFonts w:hAnsi="宋体"/>
                <w:color w:val="000000"/>
                <w:sz w:val="24"/>
                <w:szCs w:val="24"/>
              </w:rPr>
              <w:t>、</w:t>
            </w:r>
            <w:r>
              <w:rPr>
                <w:rFonts w:hint="eastAsia" w:hAnsi="宋体"/>
                <w:color w:val="000000"/>
                <w:sz w:val="24"/>
                <w:szCs w:val="24"/>
              </w:rPr>
              <w:t>排放</w:t>
            </w:r>
            <w:r>
              <w:rPr>
                <w:rFonts w:hint="eastAsia" w:hAnsi="宋体"/>
                <w:color w:val="000000"/>
                <w:sz w:val="24"/>
                <w:szCs w:val="24"/>
                <w:lang w:val="en-US" w:eastAsia="zh-CN"/>
              </w:rPr>
              <w:t>速率</w:t>
            </w:r>
            <w:r>
              <w:rPr>
                <w:color w:val="000000"/>
                <w:sz w:val="24"/>
                <w:szCs w:val="24"/>
              </w:rPr>
              <w:t>3.5kg/h</w:t>
            </w:r>
            <w:r>
              <w:rPr>
                <w:rFonts w:hint="eastAsia"/>
                <w:color w:val="000000"/>
                <w:sz w:val="24"/>
                <w:szCs w:val="24"/>
                <w:vertAlign w:val="baseline"/>
                <w:lang w:val="en-US" w:eastAsia="zh-CN"/>
              </w:rPr>
              <w:t>要求，同时满足</w:t>
            </w:r>
            <w:r>
              <w:rPr>
                <w:color w:val="000000"/>
                <w:sz w:val="24"/>
                <w:szCs w:val="24"/>
                <w:shd w:val="clear" w:color="auto" w:fill="FFFFFF"/>
              </w:rPr>
              <w:t>《新乡市生态环境局关于进一步规范工业企业颗粒物放限值的通知》</w:t>
            </w:r>
            <w:r>
              <w:rPr>
                <w:rFonts w:hint="eastAsia"/>
                <w:color w:val="000000"/>
                <w:sz w:val="24"/>
                <w:szCs w:val="24"/>
                <w:shd w:val="clear" w:color="auto" w:fill="FFFFFF"/>
                <w:lang w:val="en-US" w:eastAsia="zh-CN"/>
              </w:rPr>
              <w:t>中</w:t>
            </w:r>
            <w:r>
              <w:rPr>
                <w:color w:val="000000"/>
                <w:sz w:val="24"/>
                <w:szCs w:val="24"/>
                <w:shd w:val="clear" w:color="auto" w:fill="FFFFFF"/>
              </w:rPr>
              <w:t>涉气工业企业排放口颗粒物</w:t>
            </w:r>
            <w:r>
              <w:rPr>
                <w:rFonts w:hint="eastAsia"/>
                <w:color w:val="000000"/>
                <w:sz w:val="24"/>
                <w:szCs w:val="24"/>
                <w:shd w:val="clear" w:color="auto" w:fill="FFFFFF"/>
                <w:lang w:val="en-US" w:eastAsia="zh-CN"/>
              </w:rPr>
              <w:t>排</w:t>
            </w:r>
            <w:r>
              <w:rPr>
                <w:color w:val="000000"/>
                <w:sz w:val="24"/>
                <w:szCs w:val="24"/>
                <w:shd w:val="clear" w:color="auto" w:fill="FFFFFF"/>
              </w:rPr>
              <w:t>放浓度不高于10mg/m</w:t>
            </w:r>
            <w:r>
              <w:rPr>
                <w:color w:val="000000"/>
                <w:sz w:val="24"/>
                <w:szCs w:val="24"/>
                <w:shd w:val="clear" w:color="auto" w:fill="FFFFFF"/>
                <w:vertAlign w:val="superscript"/>
              </w:rPr>
              <w:t>3</w:t>
            </w:r>
            <w:r>
              <w:rPr>
                <w:rFonts w:hint="eastAsia"/>
                <w:sz w:val="24"/>
                <w:szCs w:val="24"/>
                <w:lang w:val="en-US" w:eastAsia="zh-CN"/>
              </w:rPr>
              <w:t>。有机废气（非甲烷总烃）</w:t>
            </w:r>
            <w:r>
              <w:rPr>
                <w:rFonts w:hint="eastAsia"/>
                <w:sz w:val="24"/>
                <w:szCs w:val="24"/>
              </w:rPr>
              <w:t>排放浓度、排放速率均满足</w:t>
            </w:r>
            <w:r>
              <w:rPr>
                <w:sz w:val="24"/>
                <w:szCs w:val="24"/>
              </w:rPr>
              <w:t>《大气污染物综合排放标准》（GB16297-1996）表2二级排放速率</w:t>
            </w:r>
            <w:r>
              <w:rPr>
                <w:rFonts w:hint="eastAsia"/>
                <w:sz w:val="24"/>
                <w:szCs w:val="24"/>
                <w:lang w:val="en-US" w:eastAsia="zh-CN"/>
              </w:rPr>
              <w:t>10</w:t>
            </w:r>
            <w:r>
              <w:rPr>
                <w:sz w:val="24"/>
                <w:szCs w:val="24"/>
              </w:rPr>
              <w:t>kg/h及排放浓度120mg/</w:t>
            </w:r>
            <w:r>
              <w:rPr>
                <w:rFonts w:hint="eastAsia"/>
                <w:sz w:val="24"/>
                <w:szCs w:val="24"/>
              </w:rPr>
              <w:t>m</w:t>
            </w:r>
            <w:r>
              <w:rPr>
                <w:rFonts w:hint="eastAsia"/>
                <w:sz w:val="24"/>
                <w:szCs w:val="24"/>
                <w:vertAlign w:val="superscript"/>
              </w:rPr>
              <w:t>3</w:t>
            </w:r>
            <w:r>
              <w:rPr>
                <w:sz w:val="24"/>
                <w:szCs w:val="24"/>
              </w:rPr>
              <w:t>的要求</w:t>
            </w:r>
            <w:r>
              <w:rPr>
                <w:rFonts w:hint="eastAsia"/>
                <w:sz w:val="24"/>
                <w:szCs w:val="24"/>
              </w:rPr>
              <w:t>，同时满足</w:t>
            </w:r>
            <w:r>
              <w:rPr>
                <w:rFonts w:hint="default" w:ascii="Times New Roman" w:hAnsi="Times New Roman" w:eastAsia="宋体" w:cs="Times New Roman"/>
                <w:b w:val="0"/>
                <w:bCs/>
                <w:kern w:val="2"/>
                <w:sz w:val="24"/>
                <w:szCs w:val="24"/>
                <w:lang w:val="en-US" w:eastAsia="zh-CN" w:bidi="ar-SA"/>
              </w:rPr>
              <w:t>《关于全省开展工业企业挥发性有机物专项治理工作中排放建议值的通知》（豫环攻坚办[2017]162号）</w:t>
            </w:r>
            <w:r>
              <w:rPr>
                <w:rFonts w:hint="eastAsia"/>
                <w:sz w:val="24"/>
                <w:szCs w:val="24"/>
              </w:rPr>
              <w:t>中</w:t>
            </w:r>
            <w:r>
              <w:rPr>
                <w:rFonts w:hint="eastAsia"/>
                <w:sz w:val="24"/>
                <w:szCs w:val="24"/>
                <w:lang w:val="en-US" w:eastAsia="zh-CN"/>
              </w:rPr>
              <w:t>非甲烷总烃</w:t>
            </w:r>
            <w:r>
              <w:rPr>
                <w:rFonts w:hint="eastAsia"/>
                <w:sz w:val="24"/>
                <w:szCs w:val="24"/>
              </w:rPr>
              <w:t>有组织排放浓度</w:t>
            </w:r>
            <w:r>
              <w:rPr>
                <w:rFonts w:hint="eastAsia"/>
                <w:sz w:val="24"/>
                <w:szCs w:val="24"/>
                <w:lang w:val="en-US" w:eastAsia="zh-CN"/>
              </w:rPr>
              <w:t>80</w:t>
            </w:r>
            <w:r>
              <w:rPr>
                <w:sz w:val="24"/>
                <w:szCs w:val="24"/>
              </w:rPr>
              <w:t>mg/m</w:t>
            </w:r>
            <w:r>
              <w:rPr>
                <w:sz w:val="24"/>
                <w:szCs w:val="24"/>
                <w:vertAlign w:val="superscript"/>
              </w:rPr>
              <w:t>3</w:t>
            </w:r>
            <w:r>
              <w:rPr>
                <w:rFonts w:hint="eastAsia"/>
                <w:sz w:val="24"/>
                <w:szCs w:val="24"/>
                <w:vertAlign w:val="baseline"/>
                <w:lang w:eastAsia="zh-CN"/>
              </w:rPr>
              <w:t>，</w:t>
            </w:r>
            <w:r>
              <w:rPr>
                <w:rFonts w:hint="eastAsia"/>
                <w:sz w:val="24"/>
                <w:szCs w:val="24"/>
                <w:vertAlign w:val="baseline"/>
                <w:lang w:val="en-US" w:eastAsia="zh-CN"/>
              </w:rPr>
              <w:t>去除效率</w:t>
            </w:r>
            <w:r>
              <w:rPr>
                <w:rFonts w:hint="default" w:ascii="Times New Roman" w:hAnsi="Times New Roman" w:eastAsia="宋体" w:cs="Times New Roman"/>
                <w:sz w:val="24"/>
                <w:szCs w:val="24"/>
              </w:rPr>
              <w:t>≥70%</w:t>
            </w:r>
            <w:r>
              <w:rPr>
                <w:rFonts w:hint="eastAsia"/>
                <w:sz w:val="24"/>
                <w:szCs w:val="24"/>
              </w:rPr>
              <w:t>标准要求</w:t>
            </w:r>
            <w:r>
              <w:rPr>
                <w:rFonts w:hint="eastAsia"/>
                <w:sz w:val="24"/>
                <w:szCs w:val="24"/>
                <w:lang w:eastAsia="zh-CN"/>
              </w:rPr>
              <w:t>，</w:t>
            </w:r>
            <w:r>
              <w:rPr>
                <w:rFonts w:hint="eastAsia"/>
                <w:sz w:val="24"/>
                <w:szCs w:val="24"/>
                <w:lang w:val="en-US" w:eastAsia="zh-CN"/>
              </w:rPr>
              <w:t>以及</w:t>
            </w:r>
            <w:r>
              <w:rPr>
                <w:rFonts w:hint="eastAsia"/>
                <w:color w:val="000000"/>
                <w:sz w:val="24"/>
                <w:szCs w:val="24"/>
                <w:highlight w:val="none"/>
              </w:rPr>
              <w:t>《合成树脂工业污染物排放标准》（GB31572-2015）表5</w:t>
            </w:r>
            <w:r>
              <w:rPr>
                <w:rFonts w:hint="eastAsia"/>
                <w:color w:val="000000"/>
                <w:sz w:val="24"/>
                <w:szCs w:val="24"/>
                <w:highlight w:val="none"/>
                <w:lang w:val="en-US" w:eastAsia="zh-CN"/>
              </w:rPr>
              <w:t>中要求的</w:t>
            </w:r>
            <w:r>
              <w:rPr>
                <w:rFonts w:hAnsi="宋体"/>
                <w:color w:val="000000"/>
                <w:sz w:val="24"/>
                <w:szCs w:val="24"/>
                <w:highlight w:val="none"/>
              </w:rPr>
              <w:t>有组织排放限值</w:t>
            </w:r>
            <w:r>
              <w:rPr>
                <w:rFonts w:hint="eastAsia" w:hAnsi="宋体"/>
                <w:color w:val="000000"/>
                <w:sz w:val="24"/>
                <w:szCs w:val="24"/>
                <w:highlight w:val="none"/>
              </w:rPr>
              <w:t>：</w:t>
            </w:r>
            <w:r>
              <w:rPr>
                <w:rFonts w:hint="eastAsia"/>
                <w:bCs/>
                <w:color w:val="000000"/>
                <w:sz w:val="24"/>
                <w:szCs w:val="24"/>
                <w:highlight w:val="none"/>
              </w:rPr>
              <w:t>60</w:t>
            </w:r>
            <w:r>
              <w:rPr>
                <w:bCs/>
                <w:color w:val="000000"/>
                <w:sz w:val="24"/>
                <w:szCs w:val="24"/>
                <w:highlight w:val="none"/>
              </w:rPr>
              <w:t>mg/m</w:t>
            </w:r>
            <w:r>
              <w:rPr>
                <w:bCs/>
                <w:color w:val="000000"/>
                <w:sz w:val="24"/>
                <w:szCs w:val="24"/>
                <w:highlight w:val="none"/>
                <w:vertAlign w:val="superscript"/>
              </w:rPr>
              <w:t>3</w:t>
            </w:r>
            <w:r>
              <w:rPr>
                <w:rFonts w:hint="eastAsia"/>
                <w:bCs/>
                <w:color w:val="000000"/>
                <w:sz w:val="24"/>
                <w:szCs w:val="24"/>
                <w:highlight w:val="none"/>
                <w:vertAlign w:val="baseline"/>
                <w:lang w:eastAsia="zh-CN"/>
              </w:rPr>
              <w:t>。</w:t>
            </w:r>
          </w:p>
          <w:p>
            <w:pPr>
              <w:adjustRightInd w:val="0"/>
              <w:snapToGrid w:val="0"/>
              <w:spacing w:line="440" w:lineRule="exact"/>
              <w:ind w:firstLine="480" w:firstLineChars="200"/>
              <w:rPr>
                <w:rFonts w:hint="eastAsia"/>
                <w:sz w:val="24"/>
              </w:rPr>
            </w:pPr>
            <w:r>
              <w:rPr>
                <w:rFonts w:hint="eastAsia"/>
                <w:sz w:val="24"/>
                <w:lang w:eastAsia="zh-CN"/>
              </w:rPr>
              <w:t>（</w:t>
            </w:r>
            <w:r>
              <w:rPr>
                <w:rFonts w:hint="eastAsia"/>
                <w:sz w:val="24"/>
                <w:lang w:val="en-US" w:eastAsia="zh-CN"/>
              </w:rPr>
              <w:t>2</w:t>
            </w:r>
            <w:r>
              <w:rPr>
                <w:rFonts w:hint="eastAsia"/>
                <w:sz w:val="24"/>
                <w:lang w:eastAsia="zh-CN"/>
              </w:rPr>
              <w:t>）</w:t>
            </w:r>
            <w:r>
              <w:rPr>
                <w:rFonts w:hint="eastAsia"/>
                <w:sz w:val="24"/>
              </w:rPr>
              <w:t>无组织废气</w:t>
            </w:r>
          </w:p>
          <w:p>
            <w:pPr>
              <w:adjustRightInd w:val="0"/>
              <w:snapToGrid w:val="0"/>
              <w:spacing w:line="440" w:lineRule="exact"/>
              <w:ind w:firstLine="480" w:firstLineChars="200"/>
              <w:rPr>
                <w:rFonts w:hint="eastAsia"/>
                <w:color w:val="auto"/>
                <w:sz w:val="24"/>
              </w:rPr>
            </w:pPr>
            <w:r>
              <w:rPr>
                <w:rFonts w:hint="eastAsia"/>
                <w:color w:val="auto"/>
                <w:sz w:val="24"/>
              </w:rPr>
              <w:t>本项目无组织废气主要为</w:t>
            </w:r>
            <w:r>
              <w:rPr>
                <w:rFonts w:hint="eastAsia"/>
                <w:color w:val="auto"/>
                <w:sz w:val="24"/>
                <w:lang w:val="en-US" w:eastAsia="zh-CN"/>
              </w:rPr>
              <w:t>团粒生产工序中集气罩</w:t>
            </w:r>
            <w:r>
              <w:rPr>
                <w:rFonts w:hint="eastAsia"/>
                <w:color w:val="auto"/>
                <w:sz w:val="24"/>
              </w:rPr>
              <w:t>未收集的</w:t>
            </w:r>
            <w:r>
              <w:rPr>
                <w:rFonts w:hint="eastAsia"/>
                <w:color w:val="auto"/>
                <w:sz w:val="24"/>
                <w:lang w:val="en-US" w:eastAsia="zh-CN"/>
              </w:rPr>
              <w:t>粉尘和有机废气</w:t>
            </w:r>
            <w:r>
              <w:rPr>
                <w:rFonts w:hint="eastAsia"/>
                <w:color w:val="auto"/>
                <w:sz w:val="24"/>
              </w:rPr>
              <w:t>。经计算可得，无组织</w:t>
            </w:r>
            <w:r>
              <w:rPr>
                <w:rFonts w:hint="eastAsia"/>
                <w:color w:val="auto"/>
                <w:sz w:val="24"/>
                <w:lang w:val="en-US" w:eastAsia="zh-CN"/>
              </w:rPr>
              <w:t>粉尘产生量为0.1875；有机废气</w:t>
            </w:r>
            <w:r>
              <w:rPr>
                <w:rFonts w:hint="eastAsia"/>
                <w:color w:val="auto"/>
                <w:sz w:val="24"/>
              </w:rPr>
              <w:t>产生量为</w:t>
            </w:r>
            <w:r>
              <w:rPr>
                <w:rFonts w:hint="eastAsia"/>
                <w:color w:val="auto"/>
                <w:sz w:val="24"/>
                <w:lang w:val="en-US" w:eastAsia="zh-CN"/>
              </w:rPr>
              <w:t>0.05</w:t>
            </w:r>
            <w:r>
              <w:rPr>
                <w:rFonts w:hint="eastAsia"/>
                <w:color w:val="auto"/>
                <w:sz w:val="24"/>
              </w:rPr>
              <w:t>t/a。</w:t>
            </w:r>
          </w:p>
          <w:p>
            <w:pPr>
              <w:adjustRightInd w:val="0"/>
              <w:snapToGrid w:val="0"/>
              <w:spacing w:line="440" w:lineRule="exact"/>
              <w:ind w:firstLine="480" w:firstLineChars="200"/>
              <w:rPr>
                <w:rFonts w:hint="eastAsia" w:hAnsi="宋体"/>
                <w:sz w:val="24"/>
              </w:rPr>
            </w:pPr>
            <w:r>
              <w:rPr>
                <w:rFonts w:hint="eastAsia" w:hAnsi="宋体"/>
                <w:sz w:val="24"/>
                <w:lang w:eastAsia="zh-CN"/>
              </w:rPr>
              <w:t>（</w:t>
            </w:r>
            <w:r>
              <w:rPr>
                <w:rFonts w:hint="eastAsia" w:hAnsi="宋体"/>
                <w:sz w:val="24"/>
                <w:lang w:val="en-US" w:eastAsia="zh-CN"/>
              </w:rPr>
              <w:t>3</w:t>
            </w:r>
            <w:r>
              <w:rPr>
                <w:rFonts w:hint="eastAsia" w:hAnsi="宋体"/>
                <w:sz w:val="24"/>
                <w:lang w:eastAsia="zh-CN"/>
              </w:rPr>
              <w:t>）</w:t>
            </w:r>
            <w:r>
              <w:rPr>
                <w:rFonts w:hint="eastAsia" w:hAnsi="宋体"/>
                <w:sz w:val="24"/>
              </w:rPr>
              <w:t>污染源排放口情况及排放量分析</w:t>
            </w:r>
          </w:p>
          <w:p>
            <w:pPr>
              <w:adjustRightInd w:val="0"/>
              <w:snapToGrid w:val="0"/>
              <w:spacing w:line="440" w:lineRule="exact"/>
              <w:ind w:firstLine="480" w:firstLineChars="200"/>
              <w:rPr>
                <w:rFonts w:hint="eastAsia" w:hAnsi="宋体"/>
                <w:sz w:val="24"/>
              </w:rPr>
            </w:pPr>
            <w:r>
              <w:rPr>
                <w:rFonts w:hint="eastAsia" w:hAnsi="宋体"/>
                <w:sz w:val="24"/>
              </w:rPr>
              <w:t>①本项目污染源排放口情况</w:t>
            </w:r>
          </w:p>
          <w:p>
            <w:pPr>
              <w:adjustRightInd w:val="0"/>
              <w:snapToGrid w:val="0"/>
              <w:spacing w:line="440" w:lineRule="exact"/>
              <w:ind w:firstLine="480" w:firstLineChars="200"/>
              <w:rPr>
                <w:rFonts w:hint="eastAsia" w:hAnsi="宋体"/>
                <w:sz w:val="24"/>
              </w:rPr>
            </w:pPr>
            <w:r>
              <w:rPr>
                <w:rFonts w:hint="eastAsia" w:hAnsi="宋体"/>
                <w:sz w:val="24"/>
              </w:rPr>
              <w:t>本项目有组织排放口基本情况见下表。</w:t>
            </w:r>
          </w:p>
          <w:p>
            <w:pPr>
              <w:autoSpaceDE w:val="0"/>
              <w:autoSpaceDN w:val="0"/>
              <w:adjustRightInd w:val="0"/>
              <w:spacing w:line="440" w:lineRule="exact"/>
              <w:jc w:val="center"/>
              <w:rPr>
                <w:rFonts w:ascii="宋体" w:hAnsi="宋体"/>
                <w:b/>
                <w:color w:val="000000"/>
                <w:sz w:val="24"/>
              </w:rPr>
            </w:pPr>
            <w:r>
              <w:rPr>
                <w:rFonts w:ascii="宋体" w:hAnsi="宋体"/>
                <w:b/>
                <w:color w:val="000000"/>
                <w:sz w:val="24"/>
              </w:rPr>
              <w:t>表</w:t>
            </w:r>
            <w:r>
              <w:rPr>
                <w:rFonts w:hint="eastAsia" w:ascii="宋体" w:hAnsi="宋体"/>
                <w:b/>
                <w:color w:val="000000"/>
                <w:sz w:val="24"/>
              </w:rPr>
              <w:t>2</w:t>
            </w:r>
            <w:r>
              <w:rPr>
                <w:rFonts w:hint="eastAsia" w:ascii="宋体" w:hAnsi="宋体"/>
                <w:b/>
                <w:color w:val="000000"/>
                <w:sz w:val="24"/>
                <w:lang w:val="en-US" w:eastAsia="zh-CN"/>
              </w:rPr>
              <w:t>3</w:t>
            </w:r>
            <w:r>
              <w:rPr>
                <w:rFonts w:ascii="宋体" w:hAnsi="宋体"/>
                <w:b/>
                <w:color w:val="000000"/>
                <w:sz w:val="24"/>
              </w:rPr>
              <w:t xml:space="preserve">       本项目有组织排放</w:t>
            </w:r>
            <w:r>
              <w:rPr>
                <w:rFonts w:hint="eastAsia" w:ascii="宋体" w:hAnsi="宋体"/>
                <w:b/>
                <w:color w:val="000000"/>
                <w:sz w:val="24"/>
              </w:rPr>
              <w:t>源</w:t>
            </w:r>
            <w:r>
              <w:rPr>
                <w:rFonts w:ascii="宋体" w:hAnsi="宋体"/>
                <w:b/>
                <w:color w:val="000000"/>
                <w:sz w:val="24"/>
              </w:rPr>
              <w:t>基本情况</w:t>
            </w:r>
          </w:p>
          <w:tbl>
            <w:tblPr>
              <w:tblStyle w:val="23"/>
              <w:tblW w:w="5000" w:type="pct"/>
              <w:tblInd w:w="1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330"/>
              <w:gridCol w:w="285"/>
              <w:gridCol w:w="3810"/>
              <w:gridCol w:w="3191"/>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97" w:hRule="atLeast"/>
              </w:trPr>
              <w:tc>
                <w:tcPr>
                  <w:tcW w:w="937" w:type="pct"/>
                  <w:gridSpan w:val="2"/>
                  <w:tcBorders>
                    <w:top w:val="single" w:color="auto" w:sz="8" w:space="0"/>
                    <w:bottom w:val="single" w:color="auto" w:sz="6" w:space="0"/>
                    <w:right w:val="single" w:color="auto" w:sz="6" w:space="0"/>
                  </w:tcBorders>
                  <w:shd w:val="clear" w:color="auto" w:fill="auto"/>
                  <w:noWrap w:val="0"/>
                  <w:vAlign w:val="center"/>
                </w:tcPr>
                <w:p>
                  <w:pPr>
                    <w:adjustRightInd w:val="0"/>
                    <w:snapToGrid w:val="0"/>
                    <w:jc w:val="center"/>
                    <w:rPr>
                      <w:rFonts w:hint="eastAsia"/>
                      <w:color w:val="auto"/>
                      <w:sz w:val="21"/>
                      <w:szCs w:val="21"/>
                    </w:rPr>
                  </w:pPr>
                  <w:r>
                    <w:rPr>
                      <w:b/>
                      <w:color w:val="auto"/>
                      <w:sz w:val="21"/>
                      <w:szCs w:val="21"/>
                    </w:rPr>
                    <w:t>编号</w:t>
                  </w:r>
                </w:p>
              </w:tc>
              <w:tc>
                <w:tcPr>
                  <w:tcW w:w="4062" w:type="pct"/>
                  <w:gridSpan w:val="2"/>
                  <w:tcBorders>
                    <w:top w:val="single" w:color="auto" w:sz="8" w:space="0"/>
                    <w:left w:val="single" w:color="auto" w:sz="8" w:space="0"/>
                    <w:bottom w:val="single" w:color="auto" w:sz="4" w:space="0"/>
                  </w:tcBorders>
                  <w:shd w:val="clear" w:color="auto" w:fill="auto"/>
                  <w:noWrap w:val="0"/>
                  <w:vAlign w:val="center"/>
                </w:tcPr>
                <w:p>
                  <w:pPr>
                    <w:adjustRightInd w:val="0"/>
                    <w:snapToGrid w:val="0"/>
                    <w:jc w:val="center"/>
                    <w:rPr>
                      <w:rFonts w:hint="eastAsia"/>
                      <w:color w:val="auto"/>
                      <w:sz w:val="21"/>
                      <w:szCs w:val="21"/>
                    </w:rPr>
                  </w:pPr>
                  <w:r>
                    <w:rPr>
                      <w:rFonts w:hint="eastAsia"/>
                      <w:color w:val="auto"/>
                      <w:sz w:val="21"/>
                      <w:szCs w:val="21"/>
                    </w:rPr>
                    <w:t>DA001</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97" w:hRule="atLeast"/>
              </w:trPr>
              <w:tc>
                <w:tcPr>
                  <w:tcW w:w="937" w:type="pct"/>
                  <w:gridSpan w:val="2"/>
                  <w:tcBorders>
                    <w:top w:val="single" w:color="auto" w:sz="6" w:space="0"/>
                    <w:bottom w:val="single" w:color="auto" w:sz="6" w:space="0"/>
                    <w:right w:val="single" w:color="auto" w:sz="6" w:space="0"/>
                  </w:tcBorders>
                  <w:shd w:val="clear" w:color="auto" w:fill="auto"/>
                  <w:noWrap w:val="0"/>
                  <w:vAlign w:val="center"/>
                </w:tcPr>
                <w:p>
                  <w:pPr>
                    <w:adjustRightInd w:val="0"/>
                    <w:snapToGrid w:val="0"/>
                    <w:jc w:val="center"/>
                    <w:rPr>
                      <w:rFonts w:hint="eastAsia"/>
                      <w:color w:val="auto"/>
                      <w:sz w:val="21"/>
                      <w:szCs w:val="21"/>
                    </w:rPr>
                  </w:pPr>
                  <w:r>
                    <w:rPr>
                      <w:b/>
                      <w:color w:val="auto"/>
                      <w:sz w:val="21"/>
                      <w:szCs w:val="21"/>
                    </w:rPr>
                    <w:t>名称</w:t>
                  </w:r>
                </w:p>
              </w:tc>
              <w:tc>
                <w:tcPr>
                  <w:tcW w:w="4062" w:type="pct"/>
                  <w:gridSpan w:val="2"/>
                  <w:tcBorders>
                    <w:top w:val="single" w:color="auto" w:sz="4" w:space="0"/>
                    <w:left w:val="single" w:color="auto" w:sz="8" w:space="0"/>
                    <w:bottom w:val="single" w:color="auto" w:sz="4" w:space="0"/>
                  </w:tcBorders>
                  <w:shd w:val="clear" w:color="auto" w:fill="auto"/>
                  <w:noWrap w:val="0"/>
                  <w:vAlign w:val="center"/>
                </w:tcPr>
                <w:p>
                  <w:pPr>
                    <w:adjustRightInd w:val="0"/>
                    <w:snapToGrid w:val="0"/>
                    <w:jc w:val="center"/>
                    <w:rPr>
                      <w:rFonts w:hint="eastAsia"/>
                      <w:color w:val="auto"/>
                      <w:sz w:val="21"/>
                      <w:szCs w:val="21"/>
                    </w:rPr>
                  </w:pPr>
                  <w:r>
                    <w:rPr>
                      <w:rFonts w:hint="eastAsia"/>
                      <w:color w:val="auto"/>
                      <w:sz w:val="21"/>
                      <w:szCs w:val="21"/>
                    </w:rPr>
                    <w:t>废气排放口</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97" w:hRule="atLeast"/>
              </w:trPr>
              <w:tc>
                <w:tcPr>
                  <w:tcW w:w="771" w:type="pct"/>
                  <w:vMerge w:val="restart"/>
                  <w:tcBorders>
                    <w:top w:val="single" w:color="auto" w:sz="6" w:space="0"/>
                    <w:right w:val="single" w:color="auto" w:sz="6" w:space="0"/>
                  </w:tcBorders>
                  <w:shd w:val="clear" w:color="auto" w:fill="auto"/>
                  <w:noWrap w:val="0"/>
                  <w:vAlign w:val="center"/>
                </w:tcPr>
                <w:p>
                  <w:pPr>
                    <w:adjustRightInd w:val="0"/>
                    <w:snapToGrid w:val="0"/>
                    <w:jc w:val="center"/>
                    <w:rPr>
                      <w:rFonts w:hint="eastAsia"/>
                      <w:b/>
                      <w:color w:val="auto"/>
                      <w:sz w:val="21"/>
                      <w:szCs w:val="21"/>
                    </w:rPr>
                  </w:pPr>
                  <w:r>
                    <w:rPr>
                      <w:b/>
                      <w:color w:val="auto"/>
                      <w:sz w:val="21"/>
                      <w:szCs w:val="21"/>
                    </w:rPr>
                    <w:t>排气筒底部中心坐标</w:t>
                  </w:r>
                </w:p>
              </w:tc>
              <w:tc>
                <w:tcPr>
                  <w:tcW w:w="165"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adjustRightInd w:val="0"/>
                    <w:snapToGrid w:val="0"/>
                    <w:jc w:val="center"/>
                    <w:rPr>
                      <w:rFonts w:hint="eastAsia"/>
                      <w:b/>
                      <w:color w:val="auto"/>
                      <w:sz w:val="21"/>
                      <w:szCs w:val="21"/>
                    </w:rPr>
                  </w:pPr>
                  <w:r>
                    <w:rPr>
                      <w:b/>
                      <w:color w:val="auto"/>
                      <w:sz w:val="21"/>
                      <w:szCs w:val="21"/>
                    </w:rPr>
                    <w:t>X</w:t>
                  </w:r>
                </w:p>
              </w:tc>
              <w:tc>
                <w:tcPr>
                  <w:tcW w:w="4062" w:type="pct"/>
                  <w:gridSpan w:val="2"/>
                  <w:tcBorders>
                    <w:top w:val="single" w:color="auto" w:sz="4" w:space="0"/>
                    <w:left w:val="single" w:color="auto" w:sz="8" w:space="0"/>
                    <w:bottom w:val="single" w:color="auto" w:sz="4" w:space="0"/>
                  </w:tcBorders>
                  <w:shd w:val="clear" w:color="auto" w:fill="auto"/>
                  <w:noWrap w:val="0"/>
                  <w:vAlign w:val="center"/>
                </w:tcPr>
                <w:p>
                  <w:pPr>
                    <w:adjustRightInd w:val="0"/>
                    <w:snapToGrid w:val="0"/>
                    <w:jc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113</w:t>
                  </w:r>
                  <w:r>
                    <w:rPr>
                      <w:rFonts w:hint="default" w:ascii="Times New Roman" w:hAnsi="Times New Roman" w:cs="Times New Roman"/>
                      <w:color w:val="auto"/>
                      <w:sz w:val="21"/>
                      <w:szCs w:val="21"/>
                    </w:rPr>
                    <w:t>°4</w:t>
                  </w:r>
                  <w:r>
                    <w:rPr>
                      <w:rFonts w:hint="default"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579</w:t>
                  </w:r>
                  <w:r>
                    <w:rPr>
                      <w:rFonts w:hint="default" w:ascii="Times New Roman" w:hAnsi="Times New Roman" w:cs="Times New Roman"/>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97" w:hRule="atLeast"/>
              </w:trPr>
              <w:tc>
                <w:tcPr>
                  <w:tcW w:w="771" w:type="pct"/>
                  <w:vMerge w:val="continue"/>
                  <w:tcBorders>
                    <w:bottom w:val="single" w:color="auto" w:sz="6" w:space="0"/>
                    <w:right w:val="single" w:color="auto" w:sz="6" w:space="0"/>
                  </w:tcBorders>
                  <w:shd w:val="clear" w:color="auto" w:fill="auto"/>
                  <w:noWrap w:val="0"/>
                  <w:vAlign w:val="center"/>
                </w:tcPr>
                <w:p>
                  <w:pPr>
                    <w:adjustRightInd w:val="0"/>
                    <w:snapToGrid w:val="0"/>
                    <w:jc w:val="center"/>
                    <w:rPr>
                      <w:rFonts w:hint="eastAsia"/>
                      <w:b/>
                      <w:color w:val="auto"/>
                      <w:sz w:val="21"/>
                      <w:szCs w:val="21"/>
                    </w:rPr>
                  </w:pPr>
                </w:p>
              </w:tc>
              <w:tc>
                <w:tcPr>
                  <w:tcW w:w="165" w:type="pct"/>
                  <w:tcBorders>
                    <w:top w:val="single" w:color="auto" w:sz="6" w:space="0"/>
                    <w:left w:val="single" w:color="auto" w:sz="6" w:space="0"/>
                    <w:bottom w:val="single" w:color="auto" w:sz="6" w:space="0"/>
                    <w:right w:val="single" w:color="auto" w:sz="6" w:space="0"/>
                  </w:tcBorders>
                  <w:shd w:val="clear" w:color="auto" w:fill="auto"/>
                  <w:noWrap w:val="0"/>
                  <w:vAlign w:val="center"/>
                </w:tcPr>
                <w:p>
                  <w:pPr>
                    <w:adjustRightInd w:val="0"/>
                    <w:snapToGrid w:val="0"/>
                    <w:jc w:val="center"/>
                    <w:rPr>
                      <w:rFonts w:hint="eastAsia"/>
                      <w:b/>
                      <w:color w:val="auto"/>
                      <w:sz w:val="21"/>
                      <w:szCs w:val="21"/>
                    </w:rPr>
                  </w:pPr>
                  <w:r>
                    <w:rPr>
                      <w:b/>
                      <w:color w:val="auto"/>
                      <w:sz w:val="21"/>
                      <w:szCs w:val="21"/>
                    </w:rPr>
                    <w:t>Y</w:t>
                  </w:r>
                </w:p>
              </w:tc>
              <w:tc>
                <w:tcPr>
                  <w:tcW w:w="4062" w:type="pct"/>
                  <w:gridSpan w:val="2"/>
                  <w:tcBorders>
                    <w:top w:val="single" w:color="auto" w:sz="4" w:space="0"/>
                    <w:left w:val="single" w:color="auto" w:sz="8" w:space="0"/>
                    <w:bottom w:val="single" w:color="auto" w:sz="4" w:space="0"/>
                  </w:tcBorders>
                  <w:shd w:val="clear" w:color="auto" w:fill="auto"/>
                  <w:noWrap w:val="0"/>
                  <w:vAlign w:val="center"/>
                </w:tcPr>
                <w:p>
                  <w:pPr>
                    <w:adjustRightInd w:val="0"/>
                    <w:snapToGrid w:val="0"/>
                    <w:jc w:val="center"/>
                    <w:rPr>
                      <w:rFonts w:hint="eastAsia" w:ascii="Times New Roman" w:hAnsi="Times New Roman" w:cs="Times New Roman"/>
                      <w:color w:val="auto"/>
                      <w:sz w:val="21"/>
                      <w:szCs w:val="21"/>
                    </w:rPr>
                  </w:pPr>
                  <w:r>
                    <w:rPr>
                      <w:rFonts w:hint="default" w:ascii="Times New Roman" w:hAnsi="Times New Roman" w:cs="Times New Roman"/>
                      <w:color w:val="auto"/>
                      <w:sz w:val="21"/>
                      <w:szCs w:val="21"/>
                    </w:rPr>
                    <w:t>35°</w:t>
                  </w:r>
                  <w:r>
                    <w:rPr>
                      <w:rFonts w:hint="eastAsia" w:ascii="Times New Roman" w:hAnsi="Times New Roman" w:cs="Times New Roman"/>
                      <w:color w:val="auto"/>
                      <w:sz w:val="21"/>
                      <w:szCs w:val="21"/>
                      <w:lang w:val="en-US" w:eastAsia="zh-CN"/>
                    </w:rPr>
                    <w:t>16</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37</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196</w:t>
                  </w:r>
                  <w:r>
                    <w:rPr>
                      <w:rFonts w:hint="default" w:ascii="Times New Roman" w:hAnsi="Times New Roman" w:cs="Times New Roman"/>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97" w:hRule="atLeast"/>
              </w:trPr>
              <w:tc>
                <w:tcPr>
                  <w:tcW w:w="937" w:type="pct"/>
                  <w:gridSpan w:val="2"/>
                  <w:tcBorders>
                    <w:top w:val="single" w:color="auto" w:sz="6" w:space="0"/>
                    <w:bottom w:val="single" w:color="auto" w:sz="6" w:space="0"/>
                    <w:right w:val="single" w:color="auto" w:sz="6" w:space="0"/>
                  </w:tcBorders>
                  <w:shd w:val="clear" w:color="auto" w:fill="auto"/>
                  <w:noWrap w:val="0"/>
                  <w:vAlign w:val="center"/>
                </w:tcPr>
                <w:p>
                  <w:pPr>
                    <w:adjustRightInd w:val="0"/>
                    <w:snapToGrid w:val="0"/>
                    <w:jc w:val="center"/>
                    <w:rPr>
                      <w:rFonts w:hint="eastAsia"/>
                      <w:color w:val="auto"/>
                      <w:sz w:val="21"/>
                      <w:szCs w:val="21"/>
                    </w:rPr>
                  </w:pPr>
                  <w:r>
                    <w:rPr>
                      <w:b/>
                      <w:color w:val="auto"/>
                      <w:sz w:val="21"/>
                      <w:szCs w:val="21"/>
                    </w:rPr>
                    <w:t>排气筒高度/m</w:t>
                  </w:r>
                </w:p>
              </w:tc>
              <w:tc>
                <w:tcPr>
                  <w:tcW w:w="4062" w:type="pct"/>
                  <w:gridSpan w:val="2"/>
                  <w:tcBorders>
                    <w:top w:val="single" w:color="auto" w:sz="4" w:space="0"/>
                    <w:left w:val="single" w:color="auto" w:sz="8" w:space="0"/>
                    <w:bottom w:val="single" w:color="auto" w:sz="4" w:space="0"/>
                  </w:tcBorders>
                  <w:shd w:val="clear" w:color="auto" w:fill="auto"/>
                  <w:noWrap w:val="0"/>
                  <w:vAlign w:val="center"/>
                </w:tcPr>
                <w:p>
                  <w:pPr>
                    <w:adjustRightInd w:val="0"/>
                    <w:snapToGrid w:val="0"/>
                    <w:jc w:val="center"/>
                    <w:rPr>
                      <w:rFonts w:hint="eastAsia"/>
                      <w:color w:val="auto"/>
                      <w:sz w:val="21"/>
                      <w:szCs w:val="21"/>
                    </w:rPr>
                  </w:pPr>
                  <w:r>
                    <w:rPr>
                      <w:color w:val="auto"/>
                      <w:sz w:val="21"/>
                      <w:szCs w:val="21"/>
                    </w:rPr>
                    <w:t>15</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97" w:hRule="atLeast"/>
              </w:trPr>
              <w:tc>
                <w:tcPr>
                  <w:tcW w:w="937" w:type="pct"/>
                  <w:gridSpan w:val="2"/>
                  <w:tcBorders>
                    <w:top w:val="single" w:color="auto" w:sz="6" w:space="0"/>
                    <w:bottom w:val="single" w:color="auto" w:sz="6" w:space="0"/>
                    <w:right w:val="single" w:color="auto" w:sz="6" w:space="0"/>
                  </w:tcBorders>
                  <w:shd w:val="clear" w:color="auto" w:fill="auto"/>
                  <w:noWrap w:val="0"/>
                  <w:vAlign w:val="center"/>
                </w:tcPr>
                <w:p>
                  <w:pPr>
                    <w:adjustRightInd w:val="0"/>
                    <w:snapToGrid w:val="0"/>
                    <w:jc w:val="center"/>
                    <w:rPr>
                      <w:rFonts w:hint="eastAsia"/>
                      <w:color w:val="auto"/>
                      <w:sz w:val="21"/>
                      <w:szCs w:val="21"/>
                    </w:rPr>
                  </w:pPr>
                  <w:r>
                    <w:rPr>
                      <w:b/>
                      <w:color w:val="auto"/>
                      <w:sz w:val="21"/>
                      <w:szCs w:val="21"/>
                    </w:rPr>
                    <w:t>出口内径/m</w:t>
                  </w:r>
                </w:p>
              </w:tc>
              <w:tc>
                <w:tcPr>
                  <w:tcW w:w="4062" w:type="pct"/>
                  <w:gridSpan w:val="2"/>
                  <w:tcBorders>
                    <w:top w:val="single" w:color="auto" w:sz="4" w:space="0"/>
                    <w:left w:val="single" w:color="auto" w:sz="8" w:space="0"/>
                    <w:bottom w:val="single" w:color="auto" w:sz="4" w:space="0"/>
                  </w:tcBorders>
                  <w:shd w:val="clear" w:color="auto" w:fill="auto"/>
                  <w:noWrap w:val="0"/>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0.5</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97" w:hRule="atLeast"/>
              </w:trPr>
              <w:tc>
                <w:tcPr>
                  <w:tcW w:w="937" w:type="pct"/>
                  <w:gridSpan w:val="2"/>
                  <w:tcBorders>
                    <w:top w:val="single" w:color="auto" w:sz="6" w:space="0"/>
                    <w:bottom w:val="single" w:color="auto" w:sz="6" w:space="0"/>
                    <w:right w:val="single" w:color="auto" w:sz="6" w:space="0"/>
                  </w:tcBorders>
                  <w:shd w:val="clear" w:color="auto" w:fill="auto"/>
                  <w:noWrap w:val="0"/>
                  <w:vAlign w:val="center"/>
                </w:tcPr>
                <w:p>
                  <w:pPr>
                    <w:adjustRightInd w:val="0"/>
                    <w:snapToGrid w:val="0"/>
                    <w:jc w:val="center"/>
                    <w:rPr>
                      <w:rFonts w:hint="eastAsia"/>
                      <w:color w:val="auto"/>
                      <w:sz w:val="21"/>
                      <w:szCs w:val="21"/>
                    </w:rPr>
                  </w:pPr>
                  <w:r>
                    <w:rPr>
                      <w:rFonts w:hint="eastAsia"/>
                      <w:b/>
                      <w:color w:val="auto"/>
                      <w:sz w:val="21"/>
                      <w:szCs w:val="21"/>
                    </w:rPr>
                    <w:t>类型</w:t>
                  </w:r>
                </w:p>
              </w:tc>
              <w:tc>
                <w:tcPr>
                  <w:tcW w:w="4062" w:type="pct"/>
                  <w:gridSpan w:val="2"/>
                  <w:tcBorders>
                    <w:top w:val="single" w:color="auto" w:sz="4" w:space="0"/>
                    <w:left w:val="single" w:color="auto" w:sz="8" w:space="0"/>
                    <w:bottom w:val="single" w:color="auto" w:sz="4" w:space="0"/>
                  </w:tcBorders>
                  <w:shd w:val="clear" w:color="auto" w:fill="auto"/>
                  <w:noWrap w:val="0"/>
                  <w:vAlign w:val="center"/>
                </w:tcPr>
                <w:p>
                  <w:pPr>
                    <w:adjustRightInd w:val="0"/>
                    <w:snapToGrid w:val="0"/>
                    <w:jc w:val="center"/>
                    <w:rPr>
                      <w:rFonts w:hint="eastAsia"/>
                      <w:color w:val="auto"/>
                      <w:sz w:val="21"/>
                      <w:szCs w:val="21"/>
                    </w:rPr>
                  </w:pPr>
                  <w:r>
                    <w:rPr>
                      <w:rFonts w:hint="eastAsia"/>
                      <w:color w:val="auto"/>
                      <w:sz w:val="21"/>
                      <w:szCs w:val="21"/>
                    </w:rPr>
                    <w:t>一般排放口</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shd w:val="clear" w:color="auto" w:fill="auto"/>
              </w:tblPrEx>
              <w:trPr>
                <w:trHeight w:val="397" w:hRule="atLeast"/>
              </w:trPr>
              <w:tc>
                <w:tcPr>
                  <w:tcW w:w="937" w:type="pct"/>
                  <w:gridSpan w:val="2"/>
                  <w:tcBorders>
                    <w:top w:val="single" w:color="auto" w:sz="6" w:space="0"/>
                    <w:bottom w:val="single" w:color="auto" w:sz="6" w:space="0"/>
                    <w:right w:val="single" w:color="auto" w:sz="6" w:space="0"/>
                  </w:tcBorders>
                  <w:shd w:val="clear" w:color="auto" w:fill="auto"/>
                  <w:noWrap w:val="0"/>
                  <w:vAlign w:val="center"/>
                </w:tcPr>
                <w:p>
                  <w:pPr>
                    <w:adjustRightInd w:val="0"/>
                    <w:snapToGrid w:val="0"/>
                    <w:jc w:val="center"/>
                    <w:rPr>
                      <w:rFonts w:hint="eastAsia"/>
                      <w:color w:val="auto"/>
                      <w:sz w:val="21"/>
                      <w:szCs w:val="21"/>
                    </w:rPr>
                  </w:pPr>
                  <w:r>
                    <w:rPr>
                      <w:b/>
                      <w:color w:val="auto"/>
                      <w:sz w:val="21"/>
                      <w:szCs w:val="21"/>
                    </w:rPr>
                    <w:t>烟气温度/</w:t>
                  </w:r>
                  <w:r>
                    <w:rPr>
                      <w:rFonts w:hint="eastAsia" w:ascii="宋体" w:hAnsi="宋体" w:cs="宋体"/>
                      <w:b/>
                      <w:color w:val="auto"/>
                      <w:sz w:val="21"/>
                      <w:szCs w:val="21"/>
                    </w:rPr>
                    <w:t>℃</w:t>
                  </w:r>
                </w:p>
              </w:tc>
              <w:tc>
                <w:tcPr>
                  <w:tcW w:w="4062" w:type="pct"/>
                  <w:gridSpan w:val="2"/>
                  <w:tcBorders>
                    <w:top w:val="single" w:color="auto" w:sz="4" w:space="0"/>
                    <w:left w:val="single" w:color="auto" w:sz="8" w:space="0"/>
                    <w:bottom w:val="single" w:color="auto" w:sz="4" w:space="0"/>
                  </w:tcBorders>
                  <w:shd w:val="clear" w:color="auto" w:fill="auto"/>
                  <w:noWrap w:val="0"/>
                  <w:vAlign w:val="center"/>
                </w:tcPr>
                <w:p>
                  <w:pPr>
                    <w:adjustRightInd w:val="0"/>
                    <w:snapToGrid w:val="0"/>
                    <w:jc w:val="center"/>
                    <w:rPr>
                      <w:rFonts w:hint="eastAsia"/>
                      <w:color w:val="auto"/>
                      <w:sz w:val="21"/>
                      <w:szCs w:val="21"/>
                    </w:rPr>
                  </w:pPr>
                  <w:r>
                    <w:rPr>
                      <w:color w:val="auto"/>
                      <w:sz w:val="21"/>
                      <w:szCs w:val="21"/>
                    </w:rPr>
                    <w:t>25</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97" w:hRule="atLeast"/>
              </w:trPr>
              <w:tc>
                <w:tcPr>
                  <w:tcW w:w="937" w:type="pct"/>
                  <w:gridSpan w:val="2"/>
                  <w:tcBorders>
                    <w:top w:val="single" w:color="auto" w:sz="6" w:space="0"/>
                    <w:bottom w:val="single" w:color="auto" w:sz="6" w:space="0"/>
                    <w:right w:val="single" w:color="auto" w:sz="6" w:space="0"/>
                  </w:tcBorders>
                  <w:shd w:val="clear" w:color="auto" w:fill="auto"/>
                  <w:noWrap w:val="0"/>
                  <w:vAlign w:val="center"/>
                </w:tcPr>
                <w:p>
                  <w:pPr>
                    <w:adjustRightInd w:val="0"/>
                    <w:snapToGrid w:val="0"/>
                    <w:jc w:val="center"/>
                    <w:rPr>
                      <w:rFonts w:hint="eastAsia"/>
                      <w:color w:val="auto"/>
                      <w:sz w:val="21"/>
                      <w:szCs w:val="21"/>
                    </w:rPr>
                  </w:pPr>
                  <w:r>
                    <w:rPr>
                      <w:b/>
                      <w:color w:val="auto"/>
                      <w:sz w:val="21"/>
                      <w:szCs w:val="21"/>
                    </w:rPr>
                    <w:t>排放污染物</w:t>
                  </w:r>
                </w:p>
              </w:tc>
              <w:tc>
                <w:tcPr>
                  <w:tcW w:w="2211" w:type="pct"/>
                  <w:tcBorders>
                    <w:top w:val="single" w:color="auto" w:sz="4" w:space="0"/>
                    <w:left w:val="single" w:color="auto" w:sz="8" w:space="0"/>
                    <w:bottom w:val="single" w:color="auto" w:sz="6" w:space="0"/>
                    <w:right w:val="single" w:color="auto" w:sz="4" w:space="0"/>
                  </w:tcBorders>
                  <w:shd w:val="clear" w:color="auto" w:fill="auto"/>
                  <w:noWrap w:val="0"/>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非甲烷总烃</w:t>
                  </w:r>
                </w:p>
              </w:tc>
              <w:tc>
                <w:tcPr>
                  <w:tcW w:w="1851" w:type="pct"/>
                  <w:tcBorders>
                    <w:top w:val="single" w:color="auto" w:sz="4" w:space="0"/>
                    <w:left w:val="single" w:color="auto" w:sz="4" w:space="0"/>
                    <w:bottom w:val="single" w:color="auto" w:sz="6" w:space="0"/>
                  </w:tcBorders>
                  <w:shd w:val="clear" w:color="auto" w:fill="auto"/>
                  <w:noWrap w:val="0"/>
                  <w:vAlign w:val="center"/>
                </w:tcPr>
                <w:p>
                  <w:pPr>
                    <w:adjustRightInd w:val="0"/>
                    <w:snapToGrid w:val="0"/>
                    <w:jc w:val="center"/>
                    <w:rPr>
                      <w:rFonts w:hint="default"/>
                      <w:color w:val="auto"/>
                      <w:sz w:val="21"/>
                      <w:szCs w:val="21"/>
                      <w:lang w:val="en-US" w:eastAsia="zh-CN"/>
                    </w:rPr>
                  </w:pPr>
                  <w:r>
                    <w:rPr>
                      <w:rFonts w:hint="eastAsia"/>
                      <w:color w:val="auto"/>
                      <w:sz w:val="21"/>
                      <w:szCs w:val="21"/>
                      <w:lang w:val="en-US" w:eastAsia="zh-CN"/>
                    </w:rPr>
                    <w:t>颗粒物</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26" w:hRule="atLeast"/>
              </w:trPr>
              <w:tc>
                <w:tcPr>
                  <w:tcW w:w="937" w:type="pct"/>
                  <w:gridSpan w:val="2"/>
                  <w:tcBorders>
                    <w:top w:val="single" w:color="auto" w:sz="6" w:space="0"/>
                    <w:bottom w:val="single" w:color="auto" w:sz="8" w:space="0"/>
                    <w:right w:val="single" w:color="auto" w:sz="6" w:space="0"/>
                  </w:tcBorders>
                  <w:shd w:val="clear" w:color="auto" w:fill="auto"/>
                  <w:noWrap w:val="0"/>
                  <w:vAlign w:val="center"/>
                </w:tcPr>
                <w:p>
                  <w:pPr>
                    <w:adjustRightInd w:val="0"/>
                    <w:snapToGrid w:val="0"/>
                    <w:jc w:val="center"/>
                    <w:rPr>
                      <w:rFonts w:hint="eastAsia"/>
                      <w:color w:val="auto"/>
                      <w:sz w:val="21"/>
                      <w:szCs w:val="21"/>
                    </w:rPr>
                  </w:pPr>
                  <w:r>
                    <w:rPr>
                      <w:b/>
                      <w:color w:val="auto"/>
                      <w:sz w:val="21"/>
                      <w:szCs w:val="21"/>
                    </w:rPr>
                    <w:t>执行标准</w:t>
                  </w:r>
                </w:p>
              </w:tc>
              <w:tc>
                <w:tcPr>
                  <w:tcW w:w="2211" w:type="pct"/>
                  <w:tcBorders>
                    <w:top w:val="single" w:color="auto" w:sz="6" w:space="0"/>
                    <w:left w:val="single" w:color="auto" w:sz="8" w:space="0"/>
                    <w:bottom w:val="single" w:color="auto" w:sz="8" w:space="0"/>
                    <w:right w:val="single" w:color="auto" w:sz="4" w:space="0"/>
                  </w:tcBorders>
                  <w:shd w:val="clear" w:color="auto" w:fill="auto"/>
                  <w:noWrap w:val="0"/>
                  <w:vAlign w:val="center"/>
                </w:tcPr>
                <w:p>
                  <w:pPr>
                    <w:adjustRightInd w:val="0"/>
                    <w:snapToGrid w:val="0"/>
                    <w:jc w:val="center"/>
                    <w:rPr>
                      <w:rFonts w:hint="eastAsia"/>
                      <w:color w:val="auto"/>
                      <w:sz w:val="21"/>
                      <w:szCs w:val="21"/>
                    </w:rPr>
                  </w:pPr>
                  <w:r>
                    <w:rPr>
                      <w:color w:val="auto"/>
                      <w:sz w:val="21"/>
                      <w:szCs w:val="21"/>
                    </w:rPr>
                    <w:t>《大气污染物综合排放</w:t>
                  </w:r>
                  <w:r>
                    <w:rPr>
                      <w:rFonts w:hint="eastAsia"/>
                      <w:color w:val="auto"/>
                      <w:sz w:val="21"/>
                      <w:szCs w:val="21"/>
                      <w:lang w:val="en-US" w:eastAsia="zh-CN"/>
                    </w:rPr>
                    <w:t>标</w:t>
                  </w:r>
                  <w:r>
                    <w:rPr>
                      <w:color w:val="auto"/>
                      <w:sz w:val="21"/>
                      <w:szCs w:val="21"/>
                    </w:rPr>
                    <w:t>准</w:t>
                  </w:r>
                  <w:r>
                    <w:rPr>
                      <w:rFonts w:hint="eastAsia"/>
                      <w:color w:val="auto"/>
                      <w:sz w:val="21"/>
                      <w:szCs w:val="21"/>
                      <w:lang w:eastAsia="zh-CN"/>
                    </w:rPr>
                    <w:t>》</w:t>
                  </w:r>
                  <w:r>
                    <w:rPr>
                      <w:color w:val="auto"/>
                      <w:sz w:val="21"/>
                      <w:szCs w:val="21"/>
                    </w:rPr>
                    <w:t>（GB16297-1996）表2二级</w:t>
                  </w:r>
                  <w:r>
                    <w:rPr>
                      <w:rFonts w:hint="eastAsia"/>
                      <w:color w:val="auto"/>
                      <w:sz w:val="21"/>
                      <w:szCs w:val="21"/>
                      <w:lang w:eastAsia="zh-CN"/>
                    </w:rPr>
                    <w:t>；</w:t>
                  </w:r>
                  <w:r>
                    <w:rPr>
                      <w:rFonts w:hint="eastAsia"/>
                      <w:color w:val="auto"/>
                      <w:sz w:val="21"/>
                      <w:szCs w:val="21"/>
                    </w:rPr>
                    <w:t>《关于全省开展工业企业挥发性有机物专项治理工作中排放建议值的通知》（豫环攻坚办[2017]162号）</w:t>
                  </w:r>
                  <w:r>
                    <w:rPr>
                      <w:rFonts w:hint="eastAsia"/>
                      <w:color w:val="auto"/>
                      <w:sz w:val="21"/>
                      <w:szCs w:val="21"/>
                      <w:lang w:eastAsia="zh-CN"/>
                    </w:rPr>
                    <w:t>；</w:t>
                  </w:r>
                  <w:r>
                    <w:rPr>
                      <w:rFonts w:hint="eastAsia"/>
                      <w:color w:val="000000"/>
                      <w:sz w:val="21"/>
                      <w:szCs w:val="21"/>
                      <w:highlight w:val="none"/>
                    </w:rPr>
                    <w:t>《合成树脂工业污染物排放标准》（GB31572-2015）表5</w:t>
                  </w:r>
                </w:p>
              </w:tc>
              <w:tc>
                <w:tcPr>
                  <w:tcW w:w="1851" w:type="pct"/>
                  <w:tcBorders>
                    <w:top w:val="single" w:color="auto" w:sz="6" w:space="0"/>
                    <w:left w:val="single" w:color="auto" w:sz="4" w:space="0"/>
                    <w:bottom w:val="single" w:color="auto" w:sz="8" w:space="0"/>
                  </w:tcBorders>
                  <w:shd w:val="clear" w:color="auto" w:fill="auto"/>
                  <w:noWrap w:val="0"/>
                  <w:vAlign w:val="center"/>
                </w:tcPr>
                <w:p>
                  <w:pPr>
                    <w:adjustRightInd w:val="0"/>
                    <w:snapToGrid w:val="0"/>
                    <w:jc w:val="center"/>
                    <w:rPr>
                      <w:color w:val="auto"/>
                      <w:sz w:val="21"/>
                      <w:szCs w:val="21"/>
                    </w:rPr>
                  </w:pPr>
                  <w:r>
                    <w:rPr>
                      <w:color w:val="auto"/>
                      <w:sz w:val="21"/>
                      <w:szCs w:val="21"/>
                    </w:rPr>
                    <w:t>《大气污染物综合排放</w:t>
                  </w:r>
                  <w:r>
                    <w:rPr>
                      <w:rFonts w:hint="eastAsia"/>
                      <w:color w:val="auto"/>
                      <w:sz w:val="21"/>
                      <w:szCs w:val="21"/>
                      <w:lang w:val="en-US" w:eastAsia="zh-CN"/>
                    </w:rPr>
                    <w:t>标</w:t>
                  </w:r>
                  <w:r>
                    <w:rPr>
                      <w:color w:val="auto"/>
                      <w:sz w:val="21"/>
                      <w:szCs w:val="21"/>
                    </w:rPr>
                    <w:t>准</w:t>
                  </w:r>
                  <w:r>
                    <w:rPr>
                      <w:rFonts w:hint="eastAsia"/>
                      <w:color w:val="auto"/>
                      <w:sz w:val="21"/>
                      <w:szCs w:val="21"/>
                      <w:lang w:eastAsia="zh-CN"/>
                    </w:rPr>
                    <w:t>》</w:t>
                  </w:r>
                  <w:r>
                    <w:rPr>
                      <w:color w:val="auto"/>
                      <w:sz w:val="21"/>
                      <w:szCs w:val="21"/>
                    </w:rPr>
                    <w:t>（GB16297-1996）表2二级</w:t>
                  </w:r>
                  <w:r>
                    <w:rPr>
                      <w:rFonts w:hint="eastAsia"/>
                      <w:color w:val="auto"/>
                      <w:sz w:val="21"/>
                      <w:szCs w:val="21"/>
                      <w:lang w:eastAsia="zh-CN"/>
                    </w:rPr>
                    <w:t>；</w:t>
                  </w:r>
                  <w:r>
                    <w:rPr>
                      <w:color w:val="000000"/>
                      <w:sz w:val="21"/>
                      <w:szCs w:val="21"/>
                      <w:shd w:val="clear" w:color="auto" w:fill="FFFFFF"/>
                    </w:rPr>
                    <w:t>《新乡市生态环境局关于进一步规范工业企业颗粒物放限值的通知》</w:t>
                  </w:r>
                </w:p>
              </w:tc>
            </w:tr>
          </w:tbl>
          <w:p>
            <w:pPr>
              <w:tabs>
                <w:tab w:val="left" w:pos="3620"/>
              </w:tabs>
              <w:adjustRightInd w:val="0"/>
              <w:snapToGrid w:val="0"/>
              <w:spacing w:line="440" w:lineRule="exact"/>
              <w:ind w:firstLine="480" w:firstLineChars="200"/>
              <w:rPr>
                <w:rFonts w:hint="eastAsia" w:ascii="宋体" w:hAnsi="宋体"/>
                <w:sz w:val="24"/>
              </w:rPr>
            </w:pPr>
            <w:r>
              <w:rPr>
                <w:rFonts w:hint="eastAsia" w:ascii="宋体" w:hAnsi="宋体"/>
                <w:sz w:val="24"/>
              </w:rPr>
              <w:t>本项目无组织排放源基本情况见下表。</w:t>
            </w:r>
          </w:p>
          <w:p>
            <w:pPr>
              <w:autoSpaceDE w:val="0"/>
              <w:autoSpaceDN w:val="0"/>
              <w:adjustRightInd w:val="0"/>
              <w:spacing w:line="440" w:lineRule="exact"/>
              <w:jc w:val="center"/>
              <w:rPr>
                <w:rFonts w:ascii="宋体" w:hAnsi="宋体"/>
                <w:b/>
                <w:color w:val="000000"/>
                <w:sz w:val="24"/>
              </w:rPr>
            </w:pPr>
            <w:r>
              <w:rPr>
                <w:rFonts w:ascii="宋体" w:hAnsi="宋体"/>
                <w:b/>
                <w:color w:val="000000"/>
                <w:sz w:val="24"/>
              </w:rPr>
              <w:t>表</w:t>
            </w:r>
            <w:r>
              <w:rPr>
                <w:rFonts w:hint="eastAsia" w:ascii="宋体" w:hAnsi="宋体"/>
                <w:b/>
                <w:color w:val="000000"/>
                <w:sz w:val="24"/>
              </w:rPr>
              <w:t>2</w:t>
            </w:r>
            <w:r>
              <w:rPr>
                <w:rFonts w:hint="eastAsia" w:ascii="宋体" w:hAnsi="宋体"/>
                <w:b/>
                <w:color w:val="000000"/>
                <w:sz w:val="24"/>
                <w:lang w:val="en-US" w:eastAsia="zh-CN"/>
              </w:rPr>
              <w:t>4</w:t>
            </w:r>
            <w:r>
              <w:rPr>
                <w:rFonts w:ascii="宋体" w:hAnsi="宋体"/>
                <w:b/>
                <w:color w:val="000000"/>
                <w:sz w:val="24"/>
              </w:rPr>
              <w:t xml:space="preserve"> </w:t>
            </w:r>
            <w:r>
              <w:rPr>
                <w:rFonts w:hint="eastAsia" w:ascii="宋体" w:hAnsi="宋体"/>
                <w:b/>
                <w:color w:val="000000"/>
                <w:sz w:val="24"/>
              </w:rPr>
              <w:t xml:space="preserve">   </w:t>
            </w:r>
            <w:r>
              <w:rPr>
                <w:rFonts w:ascii="宋体" w:hAnsi="宋体"/>
                <w:b/>
                <w:color w:val="000000"/>
                <w:sz w:val="24"/>
              </w:rPr>
              <w:t>本项目无组织排放</w:t>
            </w:r>
            <w:r>
              <w:rPr>
                <w:rFonts w:hint="eastAsia" w:ascii="宋体" w:hAnsi="宋体"/>
                <w:b/>
                <w:color w:val="000000"/>
                <w:sz w:val="24"/>
              </w:rPr>
              <w:t>源</w:t>
            </w:r>
            <w:r>
              <w:rPr>
                <w:rFonts w:ascii="宋体" w:hAnsi="宋体"/>
                <w:b/>
                <w:color w:val="000000"/>
                <w:sz w:val="24"/>
              </w:rPr>
              <w:t>基本情况</w:t>
            </w:r>
          </w:p>
          <w:tbl>
            <w:tblPr>
              <w:tblStyle w:val="22"/>
              <w:tblW w:w="861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0"/>
              <w:gridCol w:w="765"/>
              <w:gridCol w:w="810"/>
              <w:gridCol w:w="1110"/>
              <w:gridCol w:w="660"/>
              <w:gridCol w:w="765"/>
              <w:gridCol w:w="382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 w:type="pct"/>
                  <w:vMerge w:val="restart"/>
                  <w:tcBorders>
                    <w:top w:val="single" w:color="000000" w:sz="8" w:space="0"/>
                    <w:tl2br w:val="nil"/>
                    <w:tr2bl w:val="nil"/>
                  </w:tcBorders>
                  <w:noWrap w:val="0"/>
                  <w:vAlign w:val="center"/>
                </w:tcPr>
                <w:p>
                  <w:pPr>
                    <w:tabs>
                      <w:tab w:val="left" w:pos="3620"/>
                    </w:tabs>
                    <w:adjustRightInd w:val="0"/>
                    <w:snapToGrid w:val="0"/>
                    <w:jc w:val="center"/>
                    <w:rPr>
                      <w:b/>
                      <w:sz w:val="21"/>
                      <w:szCs w:val="21"/>
                    </w:rPr>
                  </w:pPr>
                  <w:r>
                    <w:rPr>
                      <w:rFonts w:hAnsi="宋体"/>
                      <w:b/>
                      <w:sz w:val="21"/>
                      <w:szCs w:val="21"/>
                    </w:rPr>
                    <w:t>名称</w:t>
                  </w:r>
                </w:p>
              </w:tc>
              <w:tc>
                <w:tcPr>
                  <w:tcW w:w="443" w:type="pct"/>
                  <w:vMerge w:val="restart"/>
                  <w:tcBorders>
                    <w:top w:val="single" w:color="000000" w:sz="8" w:space="0"/>
                    <w:tl2br w:val="nil"/>
                    <w:tr2bl w:val="nil"/>
                  </w:tcBorders>
                  <w:noWrap w:val="0"/>
                  <w:vAlign w:val="center"/>
                </w:tcPr>
                <w:p>
                  <w:pPr>
                    <w:tabs>
                      <w:tab w:val="left" w:pos="3620"/>
                    </w:tabs>
                    <w:adjustRightInd w:val="0"/>
                    <w:snapToGrid w:val="0"/>
                    <w:jc w:val="center"/>
                    <w:rPr>
                      <w:b/>
                      <w:sz w:val="21"/>
                      <w:szCs w:val="21"/>
                    </w:rPr>
                  </w:pPr>
                  <w:r>
                    <w:rPr>
                      <w:rFonts w:hAnsi="宋体"/>
                      <w:b/>
                      <w:sz w:val="21"/>
                      <w:szCs w:val="21"/>
                    </w:rPr>
                    <w:t>面源长度</w:t>
                  </w:r>
                  <w:r>
                    <w:rPr>
                      <w:b/>
                      <w:sz w:val="21"/>
                      <w:szCs w:val="21"/>
                    </w:rPr>
                    <w:t>/m</w:t>
                  </w:r>
                </w:p>
              </w:tc>
              <w:tc>
                <w:tcPr>
                  <w:tcW w:w="470" w:type="pct"/>
                  <w:vMerge w:val="restart"/>
                  <w:tcBorders>
                    <w:top w:val="single" w:color="000000" w:sz="8" w:space="0"/>
                    <w:tl2br w:val="nil"/>
                    <w:tr2bl w:val="nil"/>
                  </w:tcBorders>
                  <w:noWrap w:val="0"/>
                  <w:vAlign w:val="center"/>
                </w:tcPr>
                <w:p>
                  <w:pPr>
                    <w:tabs>
                      <w:tab w:val="left" w:pos="3620"/>
                    </w:tabs>
                    <w:adjustRightInd w:val="0"/>
                    <w:snapToGrid w:val="0"/>
                    <w:jc w:val="center"/>
                    <w:rPr>
                      <w:b/>
                      <w:sz w:val="21"/>
                      <w:szCs w:val="21"/>
                    </w:rPr>
                  </w:pPr>
                  <w:r>
                    <w:rPr>
                      <w:rFonts w:hAnsi="宋体"/>
                      <w:b/>
                      <w:sz w:val="21"/>
                      <w:szCs w:val="21"/>
                    </w:rPr>
                    <w:t>面源宽度</w:t>
                  </w:r>
                  <w:r>
                    <w:rPr>
                      <w:b/>
                      <w:sz w:val="21"/>
                      <w:szCs w:val="21"/>
                    </w:rPr>
                    <w:t>/m</w:t>
                  </w:r>
                </w:p>
              </w:tc>
              <w:tc>
                <w:tcPr>
                  <w:tcW w:w="644" w:type="pct"/>
                  <w:vMerge w:val="restart"/>
                  <w:tcBorders>
                    <w:top w:val="single" w:color="000000" w:sz="8" w:space="0"/>
                    <w:tl2br w:val="nil"/>
                    <w:tr2bl w:val="nil"/>
                  </w:tcBorders>
                  <w:noWrap w:val="0"/>
                  <w:vAlign w:val="center"/>
                </w:tcPr>
                <w:p>
                  <w:pPr>
                    <w:tabs>
                      <w:tab w:val="left" w:pos="3620"/>
                    </w:tabs>
                    <w:adjustRightInd w:val="0"/>
                    <w:snapToGrid w:val="0"/>
                    <w:jc w:val="center"/>
                    <w:rPr>
                      <w:b/>
                      <w:sz w:val="21"/>
                      <w:szCs w:val="21"/>
                    </w:rPr>
                  </w:pPr>
                  <w:r>
                    <w:rPr>
                      <w:rFonts w:hAnsi="宋体"/>
                      <w:b/>
                      <w:sz w:val="21"/>
                      <w:szCs w:val="21"/>
                    </w:rPr>
                    <w:t>面源有效排放高度</w:t>
                  </w:r>
                  <w:r>
                    <w:rPr>
                      <w:b/>
                      <w:sz w:val="21"/>
                      <w:szCs w:val="21"/>
                    </w:rPr>
                    <w:t>/m</w:t>
                  </w:r>
                </w:p>
              </w:tc>
              <w:tc>
                <w:tcPr>
                  <w:tcW w:w="383" w:type="pct"/>
                  <w:vMerge w:val="restart"/>
                  <w:tcBorders>
                    <w:top w:val="single" w:color="000000" w:sz="8" w:space="0"/>
                    <w:tl2br w:val="nil"/>
                    <w:tr2bl w:val="nil"/>
                  </w:tcBorders>
                  <w:noWrap w:val="0"/>
                  <w:vAlign w:val="center"/>
                </w:tcPr>
                <w:p>
                  <w:pPr>
                    <w:tabs>
                      <w:tab w:val="left" w:pos="3620"/>
                    </w:tabs>
                    <w:adjustRightInd w:val="0"/>
                    <w:snapToGrid w:val="0"/>
                    <w:jc w:val="center"/>
                    <w:rPr>
                      <w:b/>
                      <w:sz w:val="21"/>
                      <w:szCs w:val="21"/>
                    </w:rPr>
                  </w:pPr>
                  <w:r>
                    <w:rPr>
                      <w:rFonts w:hAnsi="宋体"/>
                      <w:b/>
                      <w:sz w:val="21"/>
                      <w:szCs w:val="21"/>
                    </w:rPr>
                    <w:t>类型</w:t>
                  </w:r>
                </w:p>
              </w:tc>
              <w:tc>
                <w:tcPr>
                  <w:tcW w:w="443" w:type="pct"/>
                  <w:vMerge w:val="restart"/>
                  <w:tcBorders>
                    <w:top w:val="single" w:color="000000" w:sz="8" w:space="0"/>
                    <w:tl2br w:val="nil"/>
                    <w:tr2bl w:val="nil"/>
                  </w:tcBorders>
                  <w:noWrap w:val="0"/>
                  <w:vAlign w:val="center"/>
                </w:tcPr>
                <w:p>
                  <w:pPr>
                    <w:tabs>
                      <w:tab w:val="left" w:pos="3620"/>
                    </w:tabs>
                    <w:adjustRightInd w:val="0"/>
                    <w:snapToGrid w:val="0"/>
                    <w:jc w:val="center"/>
                    <w:rPr>
                      <w:b/>
                      <w:sz w:val="21"/>
                      <w:szCs w:val="21"/>
                    </w:rPr>
                  </w:pPr>
                  <w:r>
                    <w:rPr>
                      <w:rFonts w:hAnsi="宋体"/>
                      <w:b/>
                      <w:sz w:val="21"/>
                      <w:szCs w:val="21"/>
                    </w:rPr>
                    <w:t>排放的污染物</w:t>
                  </w:r>
                </w:p>
              </w:tc>
              <w:tc>
                <w:tcPr>
                  <w:tcW w:w="2220" w:type="pct"/>
                  <w:vMerge w:val="restart"/>
                  <w:tcBorders>
                    <w:top w:val="single" w:color="000000" w:sz="8" w:space="0"/>
                    <w:tl2br w:val="nil"/>
                    <w:tr2bl w:val="nil"/>
                  </w:tcBorders>
                  <w:noWrap w:val="0"/>
                  <w:vAlign w:val="center"/>
                </w:tcPr>
                <w:p>
                  <w:pPr>
                    <w:tabs>
                      <w:tab w:val="left" w:pos="3620"/>
                    </w:tabs>
                    <w:adjustRightInd w:val="0"/>
                    <w:snapToGrid w:val="0"/>
                    <w:jc w:val="center"/>
                    <w:rPr>
                      <w:b/>
                      <w:sz w:val="21"/>
                      <w:szCs w:val="21"/>
                    </w:rPr>
                  </w:pPr>
                  <w:r>
                    <w:rPr>
                      <w:rFonts w:hAnsi="宋体"/>
                      <w:b/>
                      <w:sz w:val="21"/>
                      <w:szCs w:val="21"/>
                    </w:rPr>
                    <w:t>执行标准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 w:type="pct"/>
                  <w:vMerge w:val="continue"/>
                  <w:tcBorders>
                    <w:bottom w:val="single" w:color="000000" w:sz="8" w:space="0"/>
                    <w:tl2br w:val="nil"/>
                    <w:tr2bl w:val="nil"/>
                  </w:tcBorders>
                  <w:noWrap w:val="0"/>
                  <w:vAlign w:val="center"/>
                </w:tcPr>
                <w:p>
                  <w:pPr>
                    <w:tabs>
                      <w:tab w:val="left" w:pos="3620"/>
                    </w:tabs>
                    <w:adjustRightInd w:val="0"/>
                    <w:snapToGrid w:val="0"/>
                    <w:jc w:val="center"/>
                    <w:rPr>
                      <w:sz w:val="21"/>
                      <w:szCs w:val="21"/>
                    </w:rPr>
                  </w:pPr>
                </w:p>
              </w:tc>
              <w:tc>
                <w:tcPr>
                  <w:tcW w:w="443" w:type="pct"/>
                  <w:vMerge w:val="continue"/>
                  <w:tcBorders>
                    <w:bottom w:val="single" w:color="000000" w:sz="8" w:space="0"/>
                    <w:tl2br w:val="nil"/>
                    <w:tr2bl w:val="nil"/>
                  </w:tcBorders>
                  <w:noWrap w:val="0"/>
                  <w:vAlign w:val="center"/>
                </w:tcPr>
                <w:p>
                  <w:pPr>
                    <w:tabs>
                      <w:tab w:val="left" w:pos="3620"/>
                    </w:tabs>
                    <w:adjustRightInd w:val="0"/>
                    <w:snapToGrid w:val="0"/>
                    <w:jc w:val="center"/>
                    <w:rPr>
                      <w:sz w:val="21"/>
                      <w:szCs w:val="21"/>
                    </w:rPr>
                  </w:pPr>
                </w:p>
              </w:tc>
              <w:tc>
                <w:tcPr>
                  <w:tcW w:w="470" w:type="pct"/>
                  <w:vMerge w:val="continue"/>
                  <w:tcBorders>
                    <w:bottom w:val="single" w:color="000000" w:sz="8" w:space="0"/>
                    <w:tl2br w:val="nil"/>
                    <w:tr2bl w:val="nil"/>
                  </w:tcBorders>
                  <w:noWrap w:val="0"/>
                  <w:vAlign w:val="center"/>
                </w:tcPr>
                <w:p>
                  <w:pPr>
                    <w:tabs>
                      <w:tab w:val="left" w:pos="3620"/>
                    </w:tabs>
                    <w:adjustRightInd w:val="0"/>
                    <w:snapToGrid w:val="0"/>
                    <w:jc w:val="center"/>
                    <w:rPr>
                      <w:sz w:val="21"/>
                      <w:szCs w:val="21"/>
                    </w:rPr>
                  </w:pPr>
                </w:p>
              </w:tc>
              <w:tc>
                <w:tcPr>
                  <w:tcW w:w="644" w:type="pct"/>
                  <w:vMerge w:val="continue"/>
                  <w:tcBorders>
                    <w:bottom w:val="single" w:color="000000" w:sz="8" w:space="0"/>
                    <w:tl2br w:val="nil"/>
                    <w:tr2bl w:val="nil"/>
                  </w:tcBorders>
                  <w:noWrap w:val="0"/>
                  <w:vAlign w:val="center"/>
                </w:tcPr>
                <w:p>
                  <w:pPr>
                    <w:tabs>
                      <w:tab w:val="left" w:pos="3620"/>
                    </w:tabs>
                    <w:adjustRightInd w:val="0"/>
                    <w:snapToGrid w:val="0"/>
                    <w:jc w:val="center"/>
                    <w:rPr>
                      <w:sz w:val="21"/>
                      <w:szCs w:val="21"/>
                    </w:rPr>
                  </w:pPr>
                </w:p>
              </w:tc>
              <w:tc>
                <w:tcPr>
                  <w:tcW w:w="383" w:type="pct"/>
                  <w:vMerge w:val="continue"/>
                  <w:tcBorders>
                    <w:bottom w:val="single" w:color="000000" w:sz="8" w:space="0"/>
                    <w:tl2br w:val="nil"/>
                    <w:tr2bl w:val="nil"/>
                  </w:tcBorders>
                  <w:noWrap w:val="0"/>
                  <w:vAlign w:val="center"/>
                </w:tcPr>
                <w:p>
                  <w:pPr>
                    <w:tabs>
                      <w:tab w:val="left" w:pos="3620"/>
                    </w:tabs>
                    <w:adjustRightInd w:val="0"/>
                    <w:snapToGrid w:val="0"/>
                    <w:jc w:val="center"/>
                    <w:rPr>
                      <w:sz w:val="21"/>
                      <w:szCs w:val="21"/>
                    </w:rPr>
                  </w:pPr>
                </w:p>
              </w:tc>
              <w:tc>
                <w:tcPr>
                  <w:tcW w:w="443" w:type="pct"/>
                  <w:vMerge w:val="continue"/>
                  <w:tcBorders>
                    <w:bottom w:val="single" w:color="000000" w:sz="8" w:space="0"/>
                    <w:tl2br w:val="nil"/>
                    <w:tr2bl w:val="nil"/>
                  </w:tcBorders>
                  <w:noWrap w:val="0"/>
                  <w:vAlign w:val="center"/>
                </w:tcPr>
                <w:p>
                  <w:pPr>
                    <w:tabs>
                      <w:tab w:val="left" w:pos="3620"/>
                    </w:tabs>
                    <w:adjustRightInd w:val="0"/>
                    <w:snapToGrid w:val="0"/>
                    <w:jc w:val="center"/>
                    <w:rPr>
                      <w:sz w:val="21"/>
                      <w:szCs w:val="21"/>
                    </w:rPr>
                  </w:pPr>
                </w:p>
              </w:tc>
              <w:tc>
                <w:tcPr>
                  <w:tcW w:w="2220" w:type="pct"/>
                  <w:vMerge w:val="continue"/>
                  <w:tcBorders>
                    <w:bottom w:val="single" w:color="000000" w:sz="8" w:space="0"/>
                    <w:tl2br w:val="nil"/>
                    <w:tr2bl w:val="nil"/>
                  </w:tcBorders>
                  <w:noWrap w:val="0"/>
                  <w:vAlign w:val="center"/>
                </w:tcPr>
                <w:p>
                  <w:pPr>
                    <w:tabs>
                      <w:tab w:val="left" w:pos="3620"/>
                    </w:tabs>
                    <w:adjustRightInd w:val="0"/>
                    <w:snapToGrid w:val="0"/>
                    <w:jc w:val="center"/>
                    <w:rPr>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26" w:hRule="atLeast"/>
                <w:jc w:val="center"/>
              </w:trPr>
              <w:tc>
                <w:tcPr>
                  <w:tcW w:w="394" w:type="pct"/>
                  <w:vMerge w:val="restart"/>
                  <w:tcBorders>
                    <w:top w:val="single" w:color="000000" w:sz="8" w:space="0"/>
                    <w:tl2br w:val="nil"/>
                    <w:tr2bl w:val="nil"/>
                  </w:tcBorders>
                  <w:noWrap w:val="0"/>
                  <w:vAlign w:val="center"/>
                </w:tcPr>
                <w:p>
                  <w:pPr>
                    <w:tabs>
                      <w:tab w:val="left" w:pos="3620"/>
                    </w:tabs>
                    <w:adjustRightInd w:val="0"/>
                    <w:snapToGrid w:val="0"/>
                    <w:jc w:val="center"/>
                    <w:rPr>
                      <w:sz w:val="21"/>
                      <w:szCs w:val="21"/>
                    </w:rPr>
                  </w:pPr>
                  <w:r>
                    <w:rPr>
                      <w:rFonts w:hAnsi="宋体"/>
                      <w:sz w:val="21"/>
                      <w:szCs w:val="21"/>
                    </w:rPr>
                    <w:t>生产车间</w:t>
                  </w:r>
                </w:p>
              </w:tc>
              <w:tc>
                <w:tcPr>
                  <w:tcW w:w="443" w:type="pct"/>
                  <w:vMerge w:val="restart"/>
                  <w:tcBorders>
                    <w:top w:val="single" w:color="000000" w:sz="8" w:space="0"/>
                    <w:tl2br w:val="nil"/>
                    <w:tr2bl w:val="nil"/>
                  </w:tcBorders>
                  <w:noWrap w:val="0"/>
                  <w:vAlign w:val="center"/>
                </w:tcPr>
                <w:p>
                  <w:pPr>
                    <w:tabs>
                      <w:tab w:val="left" w:pos="3620"/>
                    </w:tabs>
                    <w:adjustRightInd w:val="0"/>
                    <w:snapToGrid w:val="0"/>
                    <w:jc w:val="center"/>
                    <w:rPr>
                      <w:rFonts w:hint="default" w:eastAsia="宋体"/>
                      <w:sz w:val="21"/>
                      <w:szCs w:val="21"/>
                      <w:lang w:val="en-US" w:eastAsia="zh-CN"/>
                    </w:rPr>
                  </w:pPr>
                  <w:r>
                    <w:rPr>
                      <w:rFonts w:hint="eastAsia"/>
                      <w:sz w:val="21"/>
                      <w:szCs w:val="21"/>
                      <w:lang w:val="en-US" w:eastAsia="zh-CN"/>
                    </w:rPr>
                    <w:t>63</w:t>
                  </w:r>
                </w:p>
              </w:tc>
              <w:tc>
                <w:tcPr>
                  <w:tcW w:w="470" w:type="pct"/>
                  <w:vMerge w:val="restart"/>
                  <w:tcBorders>
                    <w:top w:val="single" w:color="000000" w:sz="8" w:space="0"/>
                    <w:tl2br w:val="nil"/>
                    <w:tr2bl w:val="nil"/>
                  </w:tcBorders>
                  <w:noWrap w:val="0"/>
                  <w:vAlign w:val="center"/>
                </w:tcPr>
                <w:p>
                  <w:pPr>
                    <w:tabs>
                      <w:tab w:val="left" w:pos="3620"/>
                    </w:tabs>
                    <w:adjustRightInd w:val="0"/>
                    <w:snapToGrid w:val="0"/>
                    <w:jc w:val="center"/>
                    <w:rPr>
                      <w:rFonts w:hint="default" w:eastAsia="宋体"/>
                      <w:sz w:val="21"/>
                      <w:szCs w:val="21"/>
                      <w:lang w:val="en-US" w:eastAsia="zh-CN"/>
                    </w:rPr>
                  </w:pPr>
                  <w:r>
                    <w:rPr>
                      <w:rFonts w:hint="eastAsia"/>
                      <w:sz w:val="21"/>
                      <w:szCs w:val="21"/>
                      <w:lang w:val="en-US" w:eastAsia="zh-CN"/>
                    </w:rPr>
                    <w:t>23</w:t>
                  </w:r>
                </w:p>
              </w:tc>
              <w:tc>
                <w:tcPr>
                  <w:tcW w:w="644" w:type="pct"/>
                  <w:vMerge w:val="restart"/>
                  <w:tcBorders>
                    <w:top w:val="single" w:color="000000" w:sz="8" w:space="0"/>
                    <w:tl2br w:val="nil"/>
                    <w:tr2bl w:val="nil"/>
                  </w:tcBorders>
                  <w:noWrap w:val="0"/>
                  <w:vAlign w:val="center"/>
                </w:tcPr>
                <w:p>
                  <w:pPr>
                    <w:tabs>
                      <w:tab w:val="left" w:pos="3620"/>
                    </w:tabs>
                    <w:adjustRightInd w:val="0"/>
                    <w:snapToGrid w:val="0"/>
                    <w:jc w:val="center"/>
                    <w:rPr>
                      <w:rFonts w:hint="eastAsia" w:eastAsia="宋体"/>
                      <w:sz w:val="21"/>
                      <w:szCs w:val="21"/>
                      <w:lang w:eastAsia="zh-CN"/>
                    </w:rPr>
                  </w:pPr>
                  <w:r>
                    <w:rPr>
                      <w:rFonts w:hint="eastAsia"/>
                      <w:sz w:val="21"/>
                      <w:szCs w:val="21"/>
                      <w:lang w:val="en-US" w:eastAsia="zh-CN"/>
                    </w:rPr>
                    <w:t>9</w:t>
                  </w:r>
                </w:p>
              </w:tc>
              <w:tc>
                <w:tcPr>
                  <w:tcW w:w="383" w:type="pct"/>
                  <w:vMerge w:val="restart"/>
                  <w:tcBorders>
                    <w:top w:val="single" w:color="000000" w:sz="8" w:space="0"/>
                    <w:tl2br w:val="nil"/>
                    <w:tr2bl w:val="nil"/>
                  </w:tcBorders>
                  <w:noWrap w:val="0"/>
                  <w:vAlign w:val="center"/>
                </w:tcPr>
                <w:p>
                  <w:pPr>
                    <w:tabs>
                      <w:tab w:val="left" w:pos="3620"/>
                    </w:tabs>
                    <w:adjustRightInd w:val="0"/>
                    <w:snapToGrid w:val="0"/>
                    <w:jc w:val="center"/>
                    <w:rPr>
                      <w:sz w:val="21"/>
                      <w:szCs w:val="21"/>
                    </w:rPr>
                  </w:pPr>
                  <w:r>
                    <w:rPr>
                      <w:rFonts w:hAnsi="宋体"/>
                      <w:sz w:val="21"/>
                      <w:szCs w:val="21"/>
                    </w:rPr>
                    <w:t>无组织</w:t>
                  </w:r>
                </w:p>
              </w:tc>
              <w:tc>
                <w:tcPr>
                  <w:tcW w:w="443" w:type="pct"/>
                  <w:tcBorders>
                    <w:top w:val="single" w:color="000000" w:sz="8" w:space="0"/>
                    <w:tl2br w:val="nil"/>
                    <w:tr2bl w:val="nil"/>
                  </w:tcBorders>
                  <w:noWrap w:val="0"/>
                  <w:vAlign w:val="center"/>
                </w:tcPr>
                <w:p>
                  <w:pPr>
                    <w:tabs>
                      <w:tab w:val="left" w:pos="3620"/>
                    </w:tabs>
                    <w:adjustRightInd w:val="0"/>
                    <w:snapToGrid w:val="0"/>
                    <w:jc w:val="center"/>
                    <w:rPr>
                      <w:rFonts w:hint="default" w:eastAsia="宋体"/>
                      <w:sz w:val="21"/>
                      <w:szCs w:val="21"/>
                      <w:lang w:val="en-US" w:eastAsia="zh-CN"/>
                    </w:rPr>
                  </w:pPr>
                  <w:r>
                    <w:rPr>
                      <w:rFonts w:hint="eastAsia"/>
                      <w:sz w:val="21"/>
                      <w:szCs w:val="21"/>
                      <w:lang w:val="en-US" w:eastAsia="zh-CN"/>
                    </w:rPr>
                    <w:t>颗粒物</w:t>
                  </w:r>
                </w:p>
              </w:tc>
              <w:tc>
                <w:tcPr>
                  <w:tcW w:w="2220" w:type="pct"/>
                  <w:tcBorders>
                    <w:top w:val="single" w:color="000000" w:sz="8" w:space="0"/>
                    <w:tl2br w:val="nil"/>
                    <w:tr2bl w:val="nil"/>
                  </w:tcBorders>
                  <w:noWrap w:val="0"/>
                  <w:vAlign w:val="center"/>
                </w:tcPr>
                <w:p>
                  <w:pPr>
                    <w:tabs>
                      <w:tab w:val="left" w:pos="3620"/>
                    </w:tabs>
                    <w:adjustRightInd w:val="0"/>
                    <w:snapToGrid w:val="0"/>
                    <w:jc w:val="center"/>
                    <w:rPr>
                      <w:sz w:val="21"/>
                      <w:szCs w:val="21"/>
                    </w:rPr>
                  </w:pPr>
                  <w:r>
                    <w:rPr>
                      <w:color w:val="000000"/>
                      <w:sz w:val="21"/>
                      <w:szCs w:val="21"/>
                      <w:shd w:val="clear" w:color="auto" w:fill="FFFFFF"/>
                    </w:rPr>
                    <w:t>《新乡市生态环境局关于进一步规范工业企业颗粒物放限值的通知》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26" w:hRule="atLeast"/>
                <w:jc w:val="center"/>
              </w:trPr>
              <w:tc>
                <w:tcPr>
                  <w:tcW w:w="394" w:type="pct"/>
                  <w:vMerge w:val="continue"/>
                  <w:tcBorders>
                    <w:bottom w:val="single" w:color="000000" w:sz="8" w:space="0"/>
                    <w:tl2br w:val="nil"/>
                    <w:tr2bl w:val="nil"/>
                  </w:tcBorders>
                  <w:noWrap w:val="0"/>
                  <w:vAlign w:val="center"/>
                </w:tcPr>
                <w:p>
                  <w:pPr>
                    <w:tabs>
                      <w:tab w:val="left" w:pos="3620"/>
                    </w:tabs>
                    <w:adjustRightInd w:val="0"/>
                    <w:snapToGrid w:val="0"/>
                    <w:jc w:val="center"/>
                    <w:rPr>
                      <w:rFonts w:hAnsi="宋体"/>
                      <w:sz w:val="21"/>
                      <w:szCs w:val="21"/>
                    </w:rPr>
                  </w:pPr>
                </w:p>
              </w:tc>
              <w:tc>
                <w:tcPr>
                  <w:tcW w:w="443" w:type="pct"/>
                  <w:vMerge w:val="continue"/>
                  <w:tcBorders>
                    <w:bottom w:val="single" w:color="000000" w:sz="8" w:space="0"/>
                    <w:tl2br w:val="nil"/>
                    <w:tr2bl w:val="nil"/>
                  </w:tcBorders>
                  <w:noWrap w:val="0"/>
                  <w:vAlign w:val="center"/>
                </w:tcPr>
                <w:p>
                  <w:pPr>
                    <w:tabs>
                      <w:tab w:val="left" w:pos="3620"/>
                    </w:tabs>
                    <w:adjustRightInd w:val="0"/>
                    <w:snapToGrid w:val="0"/>
                    <w:jc w:val="center"/>
                    <w:rPr>
                      <w:rFonts w:hint="eastAsia"/>
                      <w:sz w:val="21"/>
                      <w:szCs w:val="21"/>
                      <w:lang w:val="en-US" w:eastAsia="zh-CN"/>
                    </w:rPr>
                  </w:pPr>
                </w:p>
              </w:tc>
              <w:tc>
                <w:tcPr>
                  <w:tcW w:w="470" w:type="pct"/>
                  <w:vMerge w:val="continue"/>
                  <w:tcBorders>
                    <w:bottom w:val="single" w:color="000000" w:sz="8" w:space="0"/>
                    <w:tl2br w:val="nil"/>
                    <w:tr2bl w:val="nil"/>
                  </w:tcBorders>
                  <w:noWrap w:val="0"/>
                  <w:vAlign w:val="center"/>
                </w:tcPr>
                <w:p>
                  <w:pPr>
                    <w:tabs>
                      <w:tab w:val="left" w:pos="3620"/>
                    </w:tabs>
                    <w:adjustRightInd w:val="0"/>
                    <w:snapToGrid w:val="0"/>
                    <w:jc w:val="center"/>
                    <w:rPr>
                      <w:rFonts w:hint="eastAsia"/>
                      <w:sz w:val="21"/>
                      <w:szCs w:val="21"/>
                      <w:lang w:val="en-US" w:eastAsia="zh-CN"/>
                    </w:rPr>
                  </w:pPr>
                </w:p>
              </w:tc>
              <w:tc>
                <w:tcPr>
                  <w:tcW w:w="644" w:type="pct"/>
                  <w:vMerge w:val="continue"/>
                  <w:tcBorders>
                    <w:bottom w:val="single" w:color="000000" w:sz="8" w:space="0"/>
                    <w:tl2br w:val="nil"/>
                    <w:tr2bl w:val="nil"/>
                  </w:tcBorders>
                  <w:noWrap w:val="0"/>
                  <w:vAlign w:val="center"/>
                </w:tcPr>
                <w:p>
                  <w:pPr>
                    <w:tabs>
                      <w:tab w:val="left" w:pos="3620"/>
                    </w:tabs>
                    <w:adjustRightInd w:val="0"/>
                    <w:snapToGrid w:val="0"/>
                    <w:jc w:val="center"/>
                    <w:rPr>
                      <w:rFonts w:hint="eastAsia"/>
                      <w:sz w:val="21"/>
                      <w:szCs w:val="21"/>
                      <w:lang w:val="en-US" w:eastAsia="zh-CN"/>
                    </w:rPr>
                  </w:pPr>
                </w:p>
              </w:tc>
              <w:tc>
                <w:tcPr>
                  <w:tcW w:w="383" w:type="pct"/>
                  <w:vMerge w:val="continue"/>
                  <w:tcBorders>
                    <w:bottom w:val="single" w:color="000000" w:sz="8" w:space="0"/>
                    <w:tl2br w:val="nil"/>
                    <w:tr2bl w:val="nil"/>
                  </w:tcBorders>
                  <w:noWrap w:val="0"/>
                  <w:vAlign w:val="center"/>
                </w:tcPr>
                <w:p>
                  <w:pPr>
                    <w:tabs>
                      <w:tab w:val="left" w:pos="3620"/>
                    </w:tabs>
                    <w:adjustRightInd w:val="0"/>
                    <w:snapToGrid w:val="0"/>
                    <w:jc w:val="center"/>
                    <w:rPr>
                      <w:rFonts w:hAnsi="宋体"/>
                      <w:sz w:val="21"/>
                      <w:szCs w:val="21"/>
                    </w:rPr>
                  </w:pPr>
                </w:p>
              </w:tc>
              <w:tc>
                <w:tcPr>
                  <w:tcW w:w="443" w:type="pct"/>
                  <w:tcBorders>
                    <w:bottom w:val="single" w:color="000000" w:sz="8" w:space="0"/>
                    <w:tl2br w:val="nil"/>
                    <w:tr2bl w:val="nil"/>
                  </w:tcBorders>
                  <w:noWrap w:val="0"/>
                  <w:vAlign w:val="center"/>
                </w:tcPr>
                <w:p>
                  <w:pPr>
                    <w:tabs>
                      <w:tab w:val="left" w:pos="3620"/>
                    </w:tabs>
                    <w:adjustRightInd w:val="0"/>
                    <w:snapToGrid w:val="0"/>
                    <w:jc w:val="center"/>
                    <w:rPr>
                      <w:rFonts w:hint="eastAsia" w:hAnsi="宋体"/>
                      <w:sz w:val="21"/>
                      <w:szCs w:val="21"/>
                      <w:lang w:val="en-US" w:eastAsia="zh-CN"/>
                    </w:rPr>
                  </w:pPr>
                  <w:r>
                    <w:rPr>
                      <w:rFonts w:hint="eastAsia" w:hAnsi="宋体"/>
                      <w:sz w:val="21"/>
                      <w:szCs w:val="21"/>
                      <w:lang w:val="en-US" w:eastAsia="zh-CN"/>
                    </w:rPr>
                    <w:t>非甲烷总烃</w:t>
                  </w:r>
                </w:p>
              </w:tc>
              <w:tc>
                <w:tcPr>
                  <w:tcW w:w="2220" w:type="pct"/>
                  <w:tcBorders>
                    <w:bottom w:val="single" w:color="000000" w:sz="8" w:space="0"/>
                    <w:tl2br w:val="nil"/>
                    <w:tr2bl w:val="nil"/>
                  </w:tcBorders>
                  <w:noWrap w:val="0"/>
                  <w:vAlign w:val="center"/>
                </w:tcPr>
                <w:p>
                  <w:pPr>
                    <w:tabs>
                      <w:tab w:val="left" w:pos="3620"/>
                    </w:tabs>
                    <w:adjustRightInd w:val="0"/>
                    <w:snapToGrid w:val="0"/>
                    <w:jc w:val="center"/>
                    <w:rPr>
                      <w:sz w:val="21"/>
                      <w:szCs w:val="21"/>
                    </w:rPr>
                  </w:pPr>
                  <w:r>
                    <w:rPr>
                      <w:rFonts w:hint="eastAsia"/>
                      <w:color w:val="auto"/>
                      <w:sz w:val="21"/>
                      <w:szCs w:val="21"/>
                    </w:rPr>
                    <w:t>《关于全省开展工业企业挥发性有机物专项治理工作中排放建议值的通知》（豫环攻坚办[2017]162号）</w:t>
                  </w:r>
                </w:p>
              </w:tc>
            </w:tr>
          </w:tbl>
          <w:p>
            <w:pPr>
              <w:tabs>
                <w:tab w:val="left" w:pos="3620"/>
              </w:tabs>
              <w:adjustRightInd w:val="0"/>
              <w:snapToGrid w:val="0"/>
              <w:spacing w:line="440" w:lineRule="exact"/>
              <w:ind w:firstLine="480" w:firstLineChars="200"/>
              <w:rPr>
                <w:rFonts w:hint="eastAsia" w:ascii="宋体" w:hAnsi="宋体"/>
                <w:sz w:val="24"/>
              </w:rPr>
            </w:pPr>
            <w:r>
              <w:rPr>
                <w:rFonts w:ascii="宋体" w:hAnsi="宋体"/>
                <w:sz w:val="24"/>
              </w:rPr>
              <w:t>②</w:t>
            </w:r>
            <w:r>
              <w:rPr>
                <w:rFonts w:hint="eastAsia" w:ascii="宋体" w:hAnsi="宋体"/>
                <w:sz w:val="24"/>
              </w:rPr>
              <w:t>本项目污染物排放量分析</w:t>
            </w:r>
          </w:p>
          <w:p>
            <w:pPr>
              <w:tabs>
                <w:tab w:val="left" w:pos="3620"/>
              </w:tabs>
              <w:adjustRightInd w:val="0"/>
              <w:snapToGrid w:val="0"/>
              <w:spacing w:line="440" w:lineRule="exact"/>
              <w:ind w:firstLine="480" w:firstLineChars="200"/>
              <w:rPr>
                <w:rFonts w:hint="eastAsia" w:ascii="宋体" w:hAnsi="宋体"/>
                <w:sz w:val="24"/>
              </w:rPr>
            </w:pPr>
            <w:r>
              <w:rPr>
                <w:rFonts w:hint="eastAsia" w:ascii="宋体" w:hAnsi="宋体"/>
                <w:sz w:val="24"/>
              </w:rPr>
              <w:t>本项目建成后全厂污染物排放情况见下表。</w:t>
            </w:r>
          </w:p>
          <w:p>
            <w:pPr>
              <w:autoSpaceDE w:val="0"/>
              <w:autoSpaceDN w:val="0"/>
              <w:adjustRightInd w:val="0"/>
              <w:spacing w:line="440" w:lineRule="exact"/>
              <w:jc w:val="center"/>
              <w:rPr>
                <w:rFonts w:ascii="宋体" w:hAnsi="宋体"/>
                <w:b/>
                <w:color w:val="000000"/>
                <w:sz w:val="24"/>
              </w:rPr>
            </w:pPr>
            <w:r>
              <w:rPr>
                <w:rFonts w:ascii="宋体" w:hAnsi="宋体"/>
                <w:b/>
                <w:color w:val="000000"/>
                <w:sz w:val="24"/>
              </w:rPr>
              <w:t>表2</w:t>
            </w:r>
            <w:r>
              <w:rPr>
                <w:rFonts w:hint="eastAsia" w:ascii="宋体" w:hAnsi="宋体"/>
                <w:b/>
                <w:color w:val="000000"/>
                <w:sz w:val="24"/>
                <w:lang w:val="en-US" w:eastAsia="zh-CN"/>
              </w:rPr>
              <w:t>5</w:t>
            </w:r>
            <w:r>
              <w:rPr>
                <w:rFonts w:ascii="宋体" w:hAnsi="宋体"/>
                <w:b/>
                <w:color w:val="000000"/>
                <w:sz w:val="24"/>
              </w:rPr>
              <w:t xml:space="preserve">      本项目污染物排放源情况一览表</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5"/>
              <w:gridCol w:w="992"/>
              <w:gridCol w:w="850"/>
              <w:gridCol w:w="851"/>
              <w:gridCol w:w="1134"/>
              <w:gridCol w:w="1134"/>
              <w:gridCol w:w="850"/>
              <w:gridCol w:w="1134"/>
              <w:gridCol w:w="119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5" w:type="dxa"/>
                  <w:tcBorders>
                    <w:top w:val="single" w:color="000000" w:sz="8" w:space="0"/>
                    <w:bottom w:val="single" w:color="000000" w:sz="8" w:space="0"/>
                    <w:right w:val="single" w:color="000000" w:sz="8" w:space="0"/>
                    <w:tl2br w:val="nil"/>
                    <w:tr2bl w:val="nil"/>
                  </w:tcBorders>
                  <w:noWrap w:val="0"/>
                  <w:vAlign w:val="center"/>
                </w:tcPr>
                <w:p>
                  <w:pPr>
                    <w:tabs>
                      <w:tab w:val="left" w:pos="3620"/>
                    </w:tabs>
                    <w:adjustRightInd w:val="0"/>
                    <w:snapToGrid w:val="0"/>
                    <w:jc w:val="center"/>
                    <w:rPr>
                      <w:b/>
                      <w:sz w:val="21"/>
                      <w:szCs w:val="21"/>
                    </w:rPr>
                  </w:pPr>
                  <w:r>
                    <w:rPr>
                      <w:rFonts w:hAnsi="宋体"/>
                      <w:b/>
                      <w:sz w:val="21"/>
                      <w:szCs w:val="21"/>
                    </w:rPr>
                    <w:t>编号</w:t>
                  </w:r>
                </w:p>
              </w:tc>
              <w:tc>
                <w:tcPr>
                  <w:tcW w:w="992"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tabs>
                      <w:tab w:val="left" w:pos="3620"/>
                    </w:tabs>
                    <w:adjustRightInd w:val="0"/>
                    <w:snapToGrid w:val="0"/>
                    <w:jc w:val="center"/>
                    <w:rPr>
                      <w:b/>
                      <w:sz w:val="21"/>
                      <w:szCs w:val="21"/>
                    </w:rPr>
                  </w:pPr>
                  <w:r>
                    <w:rPr>
                      <w:rFonts w:hAnsi="宋体"/>
                      <w:b/>
                      <w:sz w:val="21"/>
                      <w:szCs w:val="21"/>
                    </w:rPr>
                    <w:t>排放源</w:t>
                  </w:r>
                </w:p>
              </w:tc>
              <w:tc>
                <w:tcPr>
                  <w:tcW w:w="8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tabs>
                      <w:tab w:val="left" w:pos="3620"/>
                    </w:tabs>
                    <w:adjustRightInd w:val="0"/>
                    <w:snapToGrid w:val="0"/>
                    <w:jc w:val="center"/>
                    <w:rPr>
                      <w:b/>
                      <w:sz w:val="21"/>
                      <w:szCs w:val="21"/>
                    </w:rPr>
                  </w:pPr>
                  <w:r>
                    <w:rPr>
                      <w:rFonts w:hAnsi="宋体"/>
                      <w:b/>
                      <w:sz w:val="21"/>
                      <w:szCs w:val="21"/>
                    </w:rPr>
                    <w:t>污染物名称</w:t>
                  </w:r>
                </w:p>
              </w:tc>
              <w:tc>
                <w:tcPr>
                  <w:tcW w:w="851"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tabs>
                      <w:tab w:val="left" w:pos="3620"/>
                    </w:tabs>
                    <w:adjustRightInd w:val="0"/>
                    <w:snapToGrid w:val="0"/>
                    <w:jc w:val="center"/>
                    <w:rPr>
                      <w:b/>
                      <w:sz w:val="21"/>
                      <w:szCs w:val="21"/>
                    </w:rPr>
                  </w:pPr>
                  <w:r>
                    <w:rPr>
                      <w:rFonts w:hAnsi="宋体"/>
                      <w:b/>
                      <w:sz w:val="21"/>
                      <w:szCs w:val="21"/>
                    </w:rPr>
                    <w:t>产生量</w:t>
                  </w:r>
                </w:p>
                <w:p>
                  <w:pPr>
                    <w:tabs>
                      <w:tab w:val="left" w:pos="3620"/>
                    </w:tabs>
                    <w:adjustRightInd w:val="0"/>
                    <w:snapToGrid w:val="0"/>
                    <w:jc w:val="center"/>
                    <w:rPr>
                      <w:b/>
                      <w:sz w:val="21"/>
                      <w:szCs w:val="21"/>
                    </w:rPr>
                  </w:pPr>
                  <w:r>
                    <w:rPr>
                      <w:rFonts w:hAnsi="宋体"/>
                      <w:b/>
                      <w:sz w:val="21"/>
                      <w:szCs w:val="21"/>
                    </w:rPr>
                    <w:t>（</w:t>
                  </w:r>
                  <w:r>
                    <w:rPr>
                      <w:b/>
                      <w:sz w:val="21"/>
                      <w:szCs w:val="21"/>
                    </w:rPr>
                    <w:t>t/a</w:t>
                  </w:r>
                  <w:r>
                    <w:rPr>
                      <w:rFonts w:hAnsi="宋体"/>
                      <w:b/>
                      <w:sz w:val="21"/>
                      <w:szCs w:val="21"/>
                    </w:rPr>
                    <w:t>）</w:t>
                  </w:r>
                </w:p>
              </w:tc>
              <w:tc>
                <w:tcPr>
                  <w:tcW w:w="1134"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tabs>
                      <w:tab w:val="left" w:pos="3620"/>
                    </w:tabs>
                    <w:adjustRightInd w:val="0"/>
                    <w:snapToGrid w:val="0"/>
                    <w:jc w:val="center"/>
                    <w:rPr>
                      <w:b/>
                      <w:sz w:val="21"/>
                      <w:szCs w:val="21"/>
                    </w:rPr>
                  </w:pPr>
                  <w:r>
                    <w:rPr>
                      <w:rFonts w:hAnsi="宋体"/>
                      <w:b/>
                      <w:sz w:val="21"/>
                      <w:szCs w:val="21"/>
                    </w:rPr>
                    <w:t>产生速率</w:t>
                  </w:r>
                </w:p>
                <w:p>
                  <w:pPr>
                    <w:tabs>
                      <w:tab w:val="left" w:pos="3620"/>
                    </w:tabs>
                    <w:adjustRightInd w:val="0"/>
                    <w:snapToGrid w:val="0"/>
                    <w:jc w:val="center"/>
                    <w:rPr>
                      <w:b/>
                      <w:sz w:val="21"/>
                      <w:szCs w:val="21"/>
                    </w:rPr>
                  </w:pPr>
                  <w:r>
                    <w:rPr>
                      <w:rFonts w:hAnsi="宋体"/>
                      <w:b/>
                      <w:sz w:val="21"/>
                      <w:szCs w:val="21"/>
                    </w:rPr>
                    <w:t>（</w:t>
                  </w:r>
                  <w:r>
                    <w:rPr>
                      <w:b/>
                      <w:sz w:val="21"/>
                      <w:szCs w:val="21"/>
                    </w:rPr>
                    <w:t>kg/h</w:t>
                  </w:r>
                  <w:r>
                    <w:rPr>
                      <w:rFonts w:hAnsi="宋体"/>
                      <w:b/>
                      <w:sz w:val="21"/>
                      <w:szCs w:val="21"/>
                    </w:rPr>
                    <w:t>）</w:t>
                  </w:r>
                </w:p>
              </w:tc>
              <w:tc>
                <w:tcPr>
                  <w:tcW w:w="1134"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tabs>
                      <w:tab w:val="left" w:pos="3620"/>
                    </w:tabs>
                    <w:adjustRightInd w:val="0"/>
                    <w:snapToGrid w:val="0"/>
                    <w:jc w:val="center"/>
                    <w:rPr>
                      <w:b/>
                      <w:sz w:val="21"/>
                      <w:szCs w:val="21"/>
                    </w:rPr>
                  </w:pPr>
                  <w:r>
                    <w:rPr>
                      <w:rFonts w:hAnsi="宋体"/>
                      <w:b/>
                      <w:sz w:val="21"/>
                      <w:szCs w:val="21"/>
                    </w:rPr>
                    <w:t>产生浓度（</w:t>
                  </w:r>
                  <w:r>
                    <w:rPr>
                      <w:b/>
                      <w:sz w:val="21"/>
                      <w:szCs w:val="21"/>
                    </w:rPr>
                    <w:t>mg/m</w:t>
                  </w:r>
                  <w:r>
                    <w:rPr>
                      <w:b/>
                      <w:sz w:val="21"/>
                      <w:szCs w:val="21"/>
                      <w:vertAlign w:val="superscript"/>
                    </w:rPr>
                    <w:t>3</w:t>
                  </w:r>
                  <w:r>
                    <w:rPr>
                      <w:rFonts w:hAnsi="宋体"/>
                      <w:b/>
                      <w:sz w:val="21"/>
                      <w:szCs w:val="21"/>
                    </w:rPr>
                    <w:t>）</w:t>
                  </w:r>
                </w:p>
              </w:tc>
              <w:tc>
                <w:tcPr>
                  <w:tcW w:w="8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tabs>
                      <w:tab w:val="left" w:pos="3620"/>
                    </w:tabs>
                    <w:adjustRightInd w:val="0"/>
                    <w:snapToGrid w:val="0"/>
                    <w:jc w:val="center"/>
                    <w:rPr>
                      <w:b/>
                      <w:sz w:val="21"/>
                      <w:szCs w:val="21"/>
                    </w:rPr>
                  </w:pPr>
                  <w:r>
                    <w:rPr>
                      <w:rFonts w:hAnsi="宋体"/>
                      <w:b/>
                      <w:sz w:val="21"/>
                      <w:szCs w:val="21"/>
                    </w:rPr>
                    <w:t>排放量（</w:t>
                  </w:r>
                  <w:r>
                    <w:rPr>
                      <w:b/>
                      <w:sz w:val="21"/>
                      <w:szCs w:val="21"/>
                    </w:rPr>
                    <w:t>t/a</w:t>
                  </w:r>
                  <w:r>
                    <w:rPr>
                      <w:rFonts w:hAnsi="宋体"/>
                      <w:b/>
                      <w:sz w:val="21"/>
                      <w:szCs w:val="21"/>
                    </w:rPr>
                    <w:t>）</w:t>
                  </w:r>
                </w:p>
              </w:tc>
              <w:tc>
                <w:tcPr>
                  <w:tcW w:w="1134"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tabs>
                      <w:tab w:val="left" w:pos="3620"/>
                    </w:tabs>
                    <w:adjustRightInd w:val="0"/>
                    <w:snapToGrid w:val="0"/>
                    <w:jc w:val="center"/>
                    <w:rPr>
                      <w:b/>
                      <w:sz w:val="21"/>
                      <w:szCs w:val="21"/>
                    </w:rPr>
                  </w:pPr>
                  <w:r>
                    <w:rPr>
                      <w:rFonts w:hAnsi="宋体"/>
                      <w:b/>
                      <w:sz w:val="21"/>
                      <w:szCs w:val="21"/>
                    </w:rPr>
                    <w:t>排放速率（</w:t>
                  </w:r>
                  <w:r>
                    <w:rPr>
                      <w:b/>
                      <w:sz w:val="21"/>
                      <w:szCs w:val="21"/>
                    </w:rPr>
                    <w:t>kg/h</w:t>
                  </w:r>
                  <w:r>
                    <w:rPr>
                      <w:rFonts w:hAnsi="宋体"/>
                      <w:b/>
                      <w:sz w:val="21"/>
                      <w:szCs w:val="21"/>
                    </w:rPr>
                    <w:t>）</w:t>
                  </w:r>
                </w:p>
              </w:tc>
              <w:tc>
                <w:tcPr>
                  <w:tcW w:w="1196" w:type="dxa"/>
                  <w:tcBorders>
                    <w:top w:val="single" w:color="000000" w:sz="8" w:space="0"/>
                    <w:left w:val="single" w:color="000000" w:sz="8" w:space="0"/>
                    <w:bottom w:val="single" w:color="000000" w:sz="8" w:space="0"/>
                    <w:tl2br w:val="nil"/>
                    <w:tr2bl w:val="nil"/>
                  </w:tcBorders>
                  <w:noWrap w:val="0"/>
                  <w:vAlign w:val="center"/>
                </w:tcPr>
                <w:p>
                  <w:pPr>
                    <w:widowControl/>
                    <w:adjustRightInd w:val="0"/>
                    <w:snapToGrid w:val="0"/>
                    <w:jc w:val="center"/>
                    <w:rPr>
                      <w:b/>
                      <w:sz w:val="21"/>
                      <w:szCs w:val="21"/>
                    </w:rPr>
                  </w:pPr>
                  <w:r>
                    <w:rPr>
                      <w:rFonts w:hAnsi="宋体"/>
                      <w:b/>
                      <w:sz w:val="21"/>
                      <w:szCs w:val="21"/>
                    </w:rPr>
                    <w:t>排放浓度（</w:t>
                  </w:r>
                  <w:r>
                    <w:rPr>
                      <w:b/>
                      <w:sz w:val="21"/>
                      <w:szCs w:val="21"/>
                    </w:rPr>
                    <w:t>mg/m</w:t>
                  </w:r>
                  <w:r>
                    <w:rPr>
                      <w:b/>
                      <w:sz w:val="21"/>
                      <w:szCs w:val="21"/>
                      <w:vertAlign w:val="superscript"/>
                    </w:rPr>
                    <w:t>3</w:t>
                  </w:r>
                  <w:r>
                    <w:rPr>
                      <w:rFonts w:hAnsi="宋体"/>
                      <w:b/>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5" w:type="dxa"/>
                  <w:vMerge w:val="restart"/>
                  <w:tcBorders>
                    <w:top w:val="single" w:color="000000" w:sz="8" w:space="0"/>
                    <w:tl2br w:val="nil"/>
                    <w:tr2bl w:val="nil"/>
                  </w:tcBorders>
                  <w:noWrap w:val="0"/>
                  <w:vAlign w:val="center"/>
                </w:tcPr>
                <w:p>
                  <w:pPr>
                    <w:adjustRightInd w:val="0"/>
                    <w:snapToGrid w:val="0"/>
                    <w:jc w:val="center"/>
                    <w:rPr>
                      <w:sz w:val="21"/>
                      <w:szCs w:val="21"/>
                    </w:rPr>
                  </w:pPr>
                  <w:r>
                    <w:rPr>
                      <w:rFonts w:hint="eastAsia"/>
                      <w:sz w:val="21"/>
                      <w:szCs w:val="21"/>
                    </w:rPr>
                    <w:t>DA001</w:t>
                  </w:r>
                </w:p>
              </w:tc>
              <w:tc>
                <w:tcPr>
                  <w:tcW w:w="992" w:type="dxa"/>
                  <w:vMerge w:val="restart"/>
                  <w:tcBorders>
                    <w:top w:val="single" w:color="000000" w:sz="8" w:space="0"/>
                    <w:tl2br w:val="nil"/>
                    <w:tr2bl w:val="nil"/>
                  </w:tcBorders>
                  <w:noWrap w:val="0"/>
                  <w:vAlign w:val="center"/>
                </w:tcPr>
                <w:p>
                  <w:pPr>
                    <w:adjustRightInd w:val="0"/>
                    <w:snapToGrid w:val="0"/>
                    <w:jc w:val="center"/>
                    <w:rPr>
                      <w:sz w:val="21"/>
                      <w:szCs w:val="21"/>
                    </w:rPr>
                  </w:pPr>
                  <w:r>
                    <w:rPr>
                      <w:rFonts w:hint="eastAsia"/>
                      <w:sz w:val="21"/>
                      <w:szCs w:val="21"/>
                    </w:rPr>
                    <w:t>废气排放口</w:t>
                  </w:r>
                </w:p>
              </w:tc>
              <w:tc>
                <w:tcPr>
                  <w:tcW w:w="850" w:type="dxa"/>
                  <w:tcBorders>
                    <w:top w:val="single" w:color="000000" w:sz="8" w:space="0"/>
                    <w:tl2br w:val="nil"/>
                    <w:tr2bl w:val="nil"/>
                  </w:tcBorders>
                  <w:noWrap w:val="0"/>
                  <w:vAlign w:val="center"/>
                </w:tcPr>
                <w:p>
                  <w:pPr>
                    <w:tabs>
                      <w:tab w:val="left" w:pos="3620"/>
                    </w:tabs>
                    <w:adjustRightInd w:val="0"/>
                    <w:snapToGrid w:val="0"/>
                    <w:jc w:val="center"/>
                    <w:rPr>
                      <w:rFonts w:hint="default"/>
                      <w:sz w:val="21"/>
                      <w:szCs w:val="21"/>
                      <w:lang w:val="en-US" w:eastAsia="zh-CN"/>
                    </w:rPr>
                  </w:pPr>
                  <w:r>
                    <w:rPr>
                      <w:rFonts w:hint="eastAsia"/>
                      <w:sz w:val="21"/>
                      <w:szCs w:val="21"/>
                      <w:lang w:val="en-US" w:eastAsia="zh-CN"/>
                    </w:rPr>
                    <w:t>颗粒物</w:t>
                  </w:r>
                </w:p>
              </w:tc>
              <w:tc>
                <w:tcPr>
                  <w:tcW w:w="851" w:type="dxa"/>
                  <w:tcBorders>
                    <w:top w:val="single" w:color="000000" w:sz="8" w:space="0"/>
                    <w:tl2br w:val="nil"/>
                    <w:tr2bl w:val="nil"/>
                  </w:tcBorders>
                  <w:noWrap w:val="0"/>
                  <w:vAlign w:val="center"/>
                </w:tcPr>
                <w:p>
                  <w:pPr>
                    <w:tabs>
                      <w:tab w:val="left" w:pos="3620"/>
                    </w:tabs>
                    <w:adjustRightInd w:val="0"/>
                    <w:snapToGrid w:val="0"/>
                    <w:jc w:val="center"/>
                    <w:rPr>
                      <w:rFonts w:hint="default"/>
                      <w:sz w:val="21"/>
                      <w:szCs w:val="21"/>
                      <w:lang w:val="en-US" w:eastAsia="zh-CN"/>
                    </w:rPr>
                  </w:pPr>
                  <w:r>
                    <w:rPr>
                      <w:rFonts w:hint="eastAsia"/>
                      <w:sz w:val="21"/>
                      <w:szCs w:val="21"/>
                      <w:lang w:val="en-US" w:eastAsia="zh-CN"/>
                    </w:rPr>
                    <w:t>1.6875</w:t>
                  </w:r>
                </w:p>
              </w:tc>
              <w:tc>
                <w:tcPr>
                  <w:tcW w:w="1134" w:type="dxa"/>
                  <w:tcBorders>
                    <w:top w:val="single" w:color="000000" w:sz="8" w:space="0"/>
                    <w:tl2br w:val="nil"/>
                    <w:tr2bl w:val="nil"/>
                  </w:tcBorders>
                  <w:noWrap w:val="0"/>
                  <w:vAlign w:val="center"/>
                </w:tcPr>
                <w:p>
                  <w:pPr>
                    <w:tabs>
                      <w:tab w:val="left" w:pos="3620"/>
                    </w:tabs>
                    <w:adjustRightInd w:val="0"/>
                    <w:snapToGrid w:val="0"/>
                    <w:jc w:val="center"/>
                    <w:rPr>
                      <w:rFonts w:hint="default"/>
                      <w:sz w:val="21"/>
                      <w:szCs w:val="21"/>
                      <w:lang w:val="en-US" w:eastAsia="zh-CN"/>
                    </w:rPr>
                  </w:pPr>
                  <w:r>
                    <w:rPr>
                      <w:rFonts w:hint="eastAsia"/>
                      <w:sz w:val="21"/>
                      <w:szCs w:val="21"/>
                      <w:lang w:val="en-US" w:eastAsia="zh-CN"/>
                    </w:rPr>
                    <w:t>0.7031</w:t>
                  </w:r>
                </w:p>
              </w:tc>
              <w:tc>
                <w:tcPr>
                  <w:tcW w:w="1134" w:type="dxa"/>
                  <w:tcBorders>
                    <w:top w:val="single" w:color="000000" w:sz="8" w:space="0"/>
                    <w:tl2br w:val="nil"/>
                    <w:tr2bl w:val="nil"/>
                  </w:tcBorders>
                  <w:noWrap w:val="0"/>
                  <w:vAlign w:val="center"/>
                </w:tcPr>
                <w:p>
                  <w:pPr>
                    <w:tabs>
                      <w:tab w:val="left" w:pos="3620"/>
                    </w:tabs>
                    <w:adjustRightInd w:val="0"/>
                    <w:snapToGrid w:val="0"/>
                    <w:jc w:val="center"/>
                    <w:rPr>
                      <w:rFonts w:hint="default"/>
                      <w:sz w:val="21"/>
                      <w:szCs w:val="21"/>
                      <w:lang w:val="en-US" w:eastAsia="zh-CN"/>
                    </w:rPr>
                  </w:pPr>
                  <w:r>
                    <w:rPr>
                      <w:rFonts w:hint="eastAsia"/>
                      <w:sz w:val="21"/>
                      <w:szCs w:val="21"/>
                      <w:lang w:val="en-US" w:eastAsia="zh-CN"/>
                    </w:rPr>
                    <w:t>70.31</w:t>
                  </w:r>
                </w:p>
              </w:tc>
              <w:tc>
                <w:tcPr>
                  <w:tcW w:w="850" w:type="dxa"/>
                  <w:tcBorders>
                    <w:top w:val="single" w:color="000000" w:sz="8" w:space="0"/>
                    <w:tl2br w:val="nil"/>
                    <w:tr2bl w:val="nil"/>
                  </w:tcBorders>
                  <w:noWrap w:val="0"/>
                  <w:vAlign w:val="center"/>
                </w:tcPr>
                <w:p>
                  <w:pPr>
                    <w:tabs>
                      <w:tab w:val="left" w:pos="3620"/>
                    </w:tabs>
                    <w:adjustRightInd w:val="0"/>
                    <w:snapToGrid w:val="0"/>
                    <w:jc w:val="center"/>
                    <w:rPr>
                      <w:rFonts w:hint="default" w:eastAsia="宋体"/>
                      <w:sz w:val="21"/>
                      <w:szCs w:val="21"/>
                      <w:lang w:val="en-US" w:eastAsia="zh-CN"/>
                    </w:rPr>
                  </w:pPr>
                  <w:r>
                    <w:rPr>
                      <w:rFonts w:hint="eastAsia"/>
                      <w:sz w:val="21"/>
                      <w:szCs w:val="21"/>
                      <w:lang w:val="en-US" w:eastAsia="zh-CN"/>
                    </w:rPr>
                    <w:t>0.0169</w:t>
                  </w:r>
                </w:p>
              </w:tc>
              <w:tc>
                <w:tcPr>
                  <w:tcW w:w="1134" w:type="dxa"/>
                  <w:tcBorders>
                    <w:top w:val="single" w:color="000000" w:sz="8" w:space="0"/>
                    <w:tl2br w:val="nil"/>
                    <w:tr2bl w:val="nil"/>
                  </w:tcBorders>
                  <w:noWrap w:val="0"/>
                  <w:vAlign w:val="center"/>
                </w:tcPr>
                <w:p>
                  <w:pPr>
                    <w:tabs>
                      <w:tab w:val="left" w:pos="3620"/>
                    </w:tabs>
                    <w:adjustRightInd w:val="0"/>
                    <w:snapToGrid w:val="0"/>
                    <w:jc w:val="center"/>
                    <w:rPr>
                      <w:rFonts w:hint="default"/>
                      <w:sz w:val="21"/>
                      <w:szCs w:val="21"/>
                      <w:lang w:val="en-US" w:eastAsia="zh-CN"/>
                    </w:rPr>
                  </w:pPr>
                  <w:r>
                    <w:rPr>
                      <w:rFonts w:hint="eastAsia"/>
                      <w:sz w:val="21"/>
                      <w:szCs w:val="21"/>
                      <w:lang w:val="en-US" w:eastAsia="zh-CN"/>
                    </w:rPr>
                    <w:t>0.007</w:t>
                  </w:r>
                </w:p>
              </w:tc>
              <w:tc>
                <w:tcPr>
                  <w:tcW w:w="1196" w:type="dxa"/>
                  <w:tcBorders>
                    <w:top w:val="single" w:color="000000" w:sz="8" w:space="0"/>
                    <w:tl2br w:val="nil"/>
                    <w:tr2bl w:val="nil"/>
                  </w:tcBorders>
                  <w:noWrap w:val="0"/>
                  <w:vAlign w:val="center"/>
                </w:tcPr>
                <w:p>
                  <w:pPr>
                    <w:tabs>
                      <w:tab w:val="left" w:pos="3620"/>
                    </w:tabs>
                    <w:adjustRightInd w:val="0"/>
                    <w:snapToGrid w:val="0"/>
                    <w:jc w:val="center"/>
                    <w:rPr>
                      <w:rFonts w:hint="default" w:eastAsia="宋体"/>
                      <w:sz w:val="21"/>
                      <w:szCs w:val="21"/>
                      <w:lang w:val="en-US" w:eastAsia="zh-CN"/>
                    </w:rPr>
                  </w:pPr>
                  <w:r>
                    <w:rPr>
                      <w:rFonts w:hint="eastAsia"/>
                      <w:sz w:val="21"/>
                      <w:szCs w:val="21"/>
                      <w:lang w:val="en-US" w:eastAsia="zh-CN"/>
                    </w:rPr>
                    <w:t>0.7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5" w:type="dxa"/>
                  <w:vMerge w:val="continue"/>
                  <w:tcBorders>
                    <w:tl2br w:val="nil"/>
                    <w:tr2bl w:val="nil"/>
                  </w:tcBorders>
                  <w:noWrap w:val="0"/>
                  <w:vAlign w:val="center"/>
                </w:tcPr>
                <w:p>
                  <w:pPr>
                    <w:adjustRightInd w:val="0"/>
                    <w:snapToGrid w:val="0"/>
                    <w:jc w:val="center"/>
                    <w:rPr>
                      <w:sz w:val="21"/>
                      <w:szCs w:val="21"/>
                    </w:rPr>
                  </w:pPr>
                </w:p>
              </w:tc>
              <w:tc>
                <w:tcPr>
                  <w:tcW w:w="992" w:type="dxa"/>
                  <w:vMerge w:val="continue"/>
                  <w:tcBorders>
                    <w:tl2br w:val="nil"/>
                    <w:tr2bl w:val="nil"/>
                  </w:tcBorders>
                  <w:noWrap w:val="0"/>
                  <w:vAlign w:val="center"/>
                </w:tcPr>
                <w:p>
                  <w:pPr>
                    <w:adjustRightInd w:val="0"/>
                    <w:snapToGrid w:val="0"/>
                    <w:jc w:val="center"/>
                    <w:rPr>
                      <w:sz w:val="21"/>
                      <w:szCs w:val="21"/>
                    </w:rPr>
                  </w:pPr>
                </w:p>
              </w:tc>
              <w:tc>
                <w:tcPr>
                  <w:tcW w:w="850" w:type="dxa"/>
                  <w:tcBorders>
                    <w:tl2br w:val="nil"/>
                    <w:tr2bl w:val="nil"/>
                  </w:tcBorders>
                  <w:noWrap w:val="0"/>
                  <w:vAlign w:val="center"/>
                </w:tcPr>
                <w:p>
                  <w:pPr>
                    <w:tabs>
                      <w:tab w:val="left" w:pos="3620"/>
                    </w:tabs>
                    <w:adjustRightInd w:val="0"/>
                    <w:snapToGrid w:val="0"/>
                    <w:jc w:val="center"/>
                    <w:rPr>
                      <w:rFonts w:hint="eastAsia" w:eastAsia="宋体"/>
                      <w:sz w:val="21"/>
                      <w:szCs w:val="21"/>
                      <w:lang w:val="en-US" w:eastAsia="zh-CN"/>
                    </w:rPr>
                  </w:pPr>
                  <w:r>
                    <w:rPr>
                      <w:rFonts w:hint="eastAsia"/>
                      <w:sz w:val="21"/>
                      <w:szCs w:val="21"/>
                      <w:lang w:val="en-US" w:eastAsia="zh-CN"/>
                    </w:rPr>
                    <w:t>非甲烷总烃</w:t>
                  </w:r>
                </w:p>
              </w:tc>
              <w:tc>
                <w:tcPr>
                  <w:tcW w:w="851" w:type="dxa"/>
                  <w:tcBorders>
                    <w:tl2br w:val="nil"/>
                    <w:tr2bl w:val="nil"/>
                  </w:tcBorders>
                  <w:noWrap w:val="0"/>
                  <w:vAlign w:val="center"/>
                </w:tcPr>
                <w:p>
                  <w:pPr>
                    <w:tabs>
                      <w:tab w:val="left" w:pos="3620"/>
                    </w:tabs>
                    <w:adjustRightInd w:val="0"/>
                    <w:snapToGrid w:val="0"/>
                    <w:jc w:val="center"/>
                    <w:rPr>
                      <w:rFonts w:hint="default" w:eastAsia="宋体"/>
                      <w:sz w:val="21"/>
                      <w:szCs w:val="21"/>
                      <w:lang w:val="en-US" w:eastAsia="zh-CN"/>
                    </w:rPr>
                  </w:pPr>
                  <w:r>
                    <w:rPr>
                      <w:rFonts w:hint="eastAsia"/>
                      <w:sz w:val="21"/>
                      <w:szCs w:val="21"/>
                      <w:lang w:val="en-US" w:eastAsia="zh-CN"/>
                    </w:rPr>
                    <w:t>0.45</w:t>
                  </w:r>
                </w:p>
              </w:tc>
              <w:tc>
                <w:tcPr>
                  <w:tcW w:w="1134" w:type="dxa"/>
                  <w:tcBorders>
                    <w:tl2br w:val="nil"/>
                    <w:tr2bl w:val="nil"/>
                  </w:tcBorders>
                  <w:noWrap w:val="0"/>
                  <w:vAlign w:val="center"/>
                </w:tcPr>
                <w:p>
                  <w:pPr>
                    <w:tabs>
                      <w:tab w:val="left" w:pos="3620"/>
                    </w:tabs>
                    <w:adjustRightInd w:val="0"/>
                    <w:snapToGrid w:val="0"/>
                    <w:jc w:val="center"/>
                    <w:rPr>
                      <w:rFonts w:hint="default" w:eastAsia="宋体"/>
                      <w:sz w:val="21"/>
                      <w:szCs w:val="21"/>
                      <w:lang w:val="en-US" w:eastAsia="zh-CN"/>
                    </w:rPr>
                  </w:pPr>
                  <w:r>
                    <w:rPr>
                      <w:rFonts w:hint="eastAsia"/>
                      <w:sz w:val="21"/>
                      <w:szCs w:val="21"/>
                      <w:lang w:val="en-US" w:eastAsia="zh-CN"/>
                    </w:rPr>
                    <w:t>0.1875</w:t>
                  </w:r>
                </w:p>
              </w:tc>
              <w:tc>
                <w:tcPr>
                  <w:tcW w:w="1134" w:type="dxa"/>
                  <w:tcBorders>
                    <w:tl2br w:val="nil"/>
                    <w:tr2bl w:val="nil"/>
                  </w:tcBorders>
                  <w:noWrap w:val="0"/>
                  <w:vAlign w:val="center"/>
                </w:tcPr>
                <w:p>
                  <w:pPr>
                    <w:tabs>
                      <w:tab w:val="left" w:pos="3620"/>
                    </w:tabs>
                    <w:adjustRightInd w:val="0"/>
                    <w:snapToGrid w:val="0"/>
                    <w:jc w:val="center"/>
                    <w:rPr>
                      <w:rFonts w:hint="default" w:eastAsia="宋体"/>
                      <w:sz w:val="21"/>
                      <w:szCs w:val="21"/>
                      <w:lang w:val="en-US" w:eastAsia="zh-CN"/>
                    </w:rPr>
                  </w:pPr>
                  <w:r>
                    <w:rPr>
                      <w:rFonts w:hint="eastAsia"/>
                      <w:sz w:val="21"/>
                      <w:szCs w:val="21"/>
                      <w:lang w:val="en-US" w:eastAsia="zh-CN"/>
                    </w:rPr>
                    <w:t>18.75</w:t>
                  </w:r>
                </w:p>
              </w:tc>
              <w:tc>
                <w:tcPr>
                  <w:tcW w:w="850" w:type="dxa"/>
                  <w:tcBorders>
                    <w:tl2br w:val="nil"/>
                    <w:tr2bl w:val="nil"/>
                  </w:tcBorders>
                  <w:noWrap w:val="0"/>
                  <w:vAlign w:val="center"/>
                </w:tcPr>
                <w:p>
                  <w:pPr>
                    <w:tabs>
                      <w:tab w:val="left" w:pos="3620"/>
                    </w:tabs>
                    <w:adjustRightInd w:val="0"/>
                    <w:snapToGrid w:val="0"/>
                    <w:jc w:val="center"/>
                    <w:rPr>
                      <w:rFonts w:hint="default" w:eastAsia="宋体"/>
                      <w:sz w:val="21"/>
                      <w:szCs w:val="21"/>
                      <w:lang w:val="en-US" w:eastAsia="zh-CN"/>
                    </w:rPr>
                  </w:pPr>
                  <w:r>
                    <w:rPr>
                      <w:rFonts w:hint="eastAsia"/>
                      <w:sz w:val="21"/>
                      <w:szCs w:val="21"/>
                    </w:rPr>
                    <w:t>0</w:t>
                  </w:r>
                  <w:r>
                    <w:rPr>
                      <w:rFonts w:hint="eastAsia"/>
                      <w:sz w:val="21"/>
                      <w:szCs w:val="21"/>
                      <w:lang w:val="en-US" w:eastAsia="zh-CN"/>
                    </w:rPr>
                    <w:t>.0225</w:t>
                  </w:r>
                </w:p>
              </w:tc>
              <w:tc>
                <w:tcPr>
                  <w:tcW w:w="1134" w:type="dxa"/>
                  <w:tcBorders>
                    <w:tl2br w:val="nil"/>
                    <w:tr2bl w:val="nil"/>
                  </w:tcBorders>
                  <w:noWrap w:val="0"/>
                  <w:vAlign w:val="center"/>
                </w:tcPr>
                <w:p>
                  <w:pPr>
                    <w:tabs>
                      <w:tab w:val="left" w:pos="3620"/>
                    </w:tabs>
                    <w:adjustRightInd w:val="0"/>
                    <w:snapToGrid w:val="0"/>
                    <w:jc w:val="center"/>
                    <w:rPr>
                      <w:rFonts w:hint="default" w:eastAsia="宋体"/>
                      <w:sz w:val="21"/>
                      <w:szCs w:val="21"/>
                      <w:lang w:val="en-US" w:eastAsia="zh-CN"/>
                    </w:rPr>
                  </w:pPr>
                  <w:r>
                    <w:rPr>
                      <w:rFonts w:hint="eastAsia"/>
                      <w:sz w:val="21"/>
                      <w:szCs w:val="21"/>
                      <w:lang w:val="en-US" w:eastAsia="zh-CN"/>
                    </w:rPr>
                    <w:t>0.0094</w:t>
                  </w:r>
                </w:p>
              </w:tc>
              <w:tc>
                <w:tcPr>
                  <w:tcW w:w="1196" w:type="dxa"/>
                  <w:tcBorders>
                    <w:tl2br w:val="nil"/>
                    <w:tr2bl w:val="nil"/>
                  </w:tcBorders>
                  <w:noWrap w:val="0"/>
                  <w:vAlign w:val="center"/>
                </w:tcPr>
                <w:p>
                  <w:pPr>
                    <w:tabs>
                      <w:tab w:val="left" w:pos="3620"/>
                    </w:tabs>
                    <w:adjustRightInd w:val="0"/>
                    <w:snapToGrid w:val="0"/>
                    <w:jc w:val="center"/>
                    <w:rPr>
                      <w:rFonts w:hint="default" w:eastAsia="宋体"/>
                      <w:sz w:val="21"/>
                      <w:szCs w:val="21"/>
                      <w:lang w:val="en-US" w:eastAsia="zh-CN"/>
                    </w:rPr>
                  </w:pPr>
                  <w:r>
                    <w:rPr>
                      <w:rFonts w:hint="eastAsia"/>
                      <w:sz w:val="21"/>
                      <w:szCs w:val="21"/>
                      <w:lang w:val="en-GB"/>
                    </w:rPr>
                    <w:t>0.</w:t>
                  </w:r>
                  <w:r>
                    <w:rPr>
                      <w:rFonts w:hint="eastAsia"/>
                      <w:sz w:val="21"/>
                      <w:szCs w:val="21"/>
                      <w:lang w:val="en-US" w:eastAsia="zh-CN"/>
                    </w:rPr>
                    <w:t>94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5" w:type="dxa"/>
                  <w:vMerge w:val="restart"/>
                  <w:tcBorders>
                    <w:tl2br w:val="nil"/>
                    <w:tr2bl w:val="nil"/>
                  </w:tcBorders>
                  <w:noWrap w:val="0"/>
                  <w:vAlign w:val="center"/>
                </w:tcPr>
                <w:p>
                  <w:pPr>
                    <w:adjustRightInd w:val="0"/>
                    <w:snapToGrid w:val="0"/>
                    <w:jc w:val="center"/>
                    <w:rPr>
                      <w:rFonts w:hint="eastAsia"/>
                      <w:sz w:val="21"/>
                      <w:szCs w:val="21"/>
                    </w:rPr>
                  </w:pPr>
                  <w:r>
                    <w:rPr>
                      <w:rFonts w:hint="eastAsia"/>
                      <w:sz w:val="21"/>
                      <w:szCs w:val="21"/>
                    </w:rPr>
                    <w:t>/</w:t>
                  </w:r>
                </w:p>
              </w:tc>
              <w:tc>
                <w:tcPr>
                  <w:tcW w:w="992" w:type="dxa"/>
                  <w:vMerge w:val="restart"/>
                  <w:tcBorders>
                    <w:tl2br w:val="nil"/>
                    <w:tr2bl w:val="nil"/>
                  </w:tcBorders>
                  <w:noWrap w:val="0"/>
                  <w:vAlign w:val="center"/>
                </w:tcPr>
                <w:p>
                  <w:pPr>
                    <w:adjustRightInd w:val="0"/>
                    <w:snapToGrid w:val="0"/>
                    <w:jc w:val="center"/>
                    <w:rPr>
                      <w:rFonts w:hint="eastAsia"/>
                      <w:sz w:val="21"/>
                      <w:szCs w:val="21"/>
                    </w:rPr>
                  </w:pPr>
                  <w:r>
                    <w:rPr>
                      <w:rFonts w:hint="eastAsia"/>
                      <w:sz w:val="21"/>
                      <w:szCs w:val="21"/>
                    </w:rPr>
                    <w:t>车间无组织</w:t>
                  </w:r>
                </w:p>
              </w:tc>
              <w:tc>
                <w:tcPr>
                  <w:tcW w:w="850" w:type="dxa"/>
                  <w:tcBorders>
                    <w:tl2br w:val="nil"/>
                    <w:tr2bl w:val="nil"/>
                  </w:tcBorders>
                  <w:noWrap w:val="0"/>
                  <w:vAlign w:val="center"/>
                </w:tcPr>
                <w:p>
                  <w:pPr>
                    <w:tabs>
                      <w:tab w:val="left" w:pos="3620"/>
                    </w:tabs>
                    <w:adjustRightInd w:val="0"/>
                    <w:snapToGrid w:val="0"/>
                    <w:jc w:val="center"/>
                    <w:rPr>
                      <w:rFonts w:hint="default" w:hAnsi="宋体"/>
                      <w:sz w:val="21"/>
                      <w:szCs w:val="21"/>
                      <w:lang w:val="en-US" w:eastAsia="zh-CN"/>
                    </w:rPr>
                  </w:pPr>
                  <w:r>
                    <w:rPr>
                      <w:rFonts w:hint="eastAsia" w:hAnsi="宋体"/>
                      <w:sz w:val="21"/>
                      <w:szCs w:val="21"/>
                      <w:lang w:val="en-US" w:eastAsia="zh-CN"/>
                    </w:rPr>
                    <w:t>颗粒物</w:t>
                  </w:r>
                </w:p>
              </w:tc>
              <w:tc>
                <w:tcPr>
                  <w:tcW w:w="851" w:type="dxa"/>
                  <w:tcBorders>
                    <w:tl2br w:val="nil"/>
                    <w:tr2bl w:val="nil"/>
                  </w:tcBorders>
                  <w:noWrap w:val="0"/>
                  <w:vAlign w:val="center"/>
                </w:tcPr>
                <w:p>
                  <w:pPr>
                    <w:tabs>
                      <w:tab w:val="left" w:pos="3620"/>
                    </w:tabs>
                    <w:adjustRightInd w:val="0"/>
                    <w:snapToGrid w:val="0"/>
                    <w:jc w:val="center"/>
                    <w:rPr>
                      <w:rFonts w:hint="default"/>
                      <w:sz w:val="21"/>
                      <w:szCs w:val="21"/>
                      <w:lang w:val="en-US" w:eastAsia="zh-CN"/>
                    </w:rPr>
                  </w:pPr>
                  <w:r>
                    <w:rPr>
                      <w:rFonts w:hint="eastAsia"/>
                      <w:sz w:val="21"/>
                      <w:szCs w:val="21"/>
                      <w:lang w:val="en-US" w:eastAsia="zh-CN"/>
                    </w:rPr>
                    <w:t>0.1875</w:t>
                  </w:r>
                </w:p>
              </w:tc>
              <w:tc>
                <w:tcPr>
                  <w:tcW w:w="1134" w:type="dxa"/>
                  <w:tcBorders>
                    <w:tl2br w:val="nil"/>
                    <w:tr2bl w:val="nil"/>
                  </w:tcBorders>
                  <w:noWrap w:val="0"/>
                  <w:vAlign w:val="center"/>
                </w:tcPr>
                <w:p>
                  <w:pPr>
                    <w:adjustRightInd w:val="0"/>
                    <w:snapToGrid w:val="0"/>
                    <w:jc w:val="center"/>
                    <w:rPr>
                      <w:rFonts w:hint="default" w:eastAsia="宋体"/>
                      <w:sz w:val="21"/>
                      <w:szCs w:val="21"/>
                      <w:lang w:val="en-US" w:eastAsia="zh-CN"/>
                    </w:rPr>
                  </w:pPr>
                  <w:r>
                    <w:rPr>
                      <w:rFonts w:hint="eastAsia"/>
                      <w:sz w:val="21"/>
                      <w:szCs w:val="21"/>
                      <w:lang w:val="en-US" w:eastAsia="zh-CN"/>
                    </w:rPr>
                    <w:t>/</w:t>
                  </w:r>
                </w:p>
              </w:tc>
              <w:tc>
                <w:tcPr>
                  <w:tcW w:w="1134" w:type="dxa"/>
                  <w:tcBorders>
                    <w:tl2br w:val="nil"/>
                    <w:tr2bl w:val="nil"/>
                  </w:tcBorders>
                  <w:noWrap w:val="0"/>
                  <w:vAlign w:val="center"/>
                </w:tcPr>
                <w:p>
                  <w:pPr>
                    <w:adjustRightInd w:val="0"/>
                    <w:snapToGrid w:val="0"/>
                    <w:jc w:val="center"/>
                    <w:rPr>
                      <w:rFonts w:hint="eastAsia" w:eastAsia="宋体"/>
                      <w:sz w:val="21"/>
                      <w:szCs w:val="21"/>
                      <w:lang w:val="en-US" w:eastAsia="zh-CN"/>
                    </w:rPr>
                  </w:pPr>
                  <w:r>
                    <w:rPr>
                      <w:rFonts w:hint="eastAsia"/>
                      <w:sz w:val="21"/>
                      <w:szCs w:val="21"/>
                      <w:lang w:val="en-US" w:eastAsia="zh-CN"/>
                    </w:rPr>
                    <w:t>/</w:t>
                  </w:r>
                </w:p>
              </w:tc>
              <w:tc>
                <w:tcPr>
                  <w:tcW w:w="850" w:type="dxa"/>
                  <w:tcBorders>
                    <w:tl2br w:val="nil"/>
                    <w:tr2bl w:val="nil"/>
                  </w:tcBorders>
                  <w:noWrap w:val="0"/>
                  <w:vAlign w:val="center"/>
                </w:tcPr>
                <w:p>
                  <w:pPr>
                    <w:tabs>
                      <w:tab w:val="left" w:pos="3620"/>
                    </w:tabs>
                    <w:adjustRightInd w:val="0"/>
                    <w:snapToGrid w:val="0"/>
                    <w:jc w:val="center"/>
                    <w:rPr>
                      <w:rFonts w:hint="default"/>
                      <w:sz w:val="21"/>
                      <w:szCs w:val="21"/>
                      <w:lang w:val="en-US" w:eastAsia="zh-CN"/>
                    </w:rPr>
                  </w:pPr>
                  <w:r>
                    <w:rPr>
                      <w:rFonts w:hint="eastAsia"/>
                      <w:sz w:val="21"/>
                      <w:szCs w:val="21"/>
                      <w:lang w:val="en-US" w:eastAsia="zh-CN"/>
                    </w:rPr>
                    <w:t>0.1875</w:t>
                  </w:r>
                </w:p>
              </w:tc>
              <w:tc>
                <w:tcPr>
                  <w:tcW w:w="1134" w:type="dxa"/>
                  <w:tcBorders>
                    <w:tl2br w:val="nil"/>
                    <w:tr2bl w:val="nil"/>
                  </w:tcBorders>
                  <w:noWrap w:val="0"/>
                  <w:vAlign w:val="center"/>
                </w:tcPr>
                <w:p>
                  <w:pPr>
                    <w:adjustRightInd w:val="0"/>
                    <w:snapToGrid w:val="0"/>
                    <w:jc w:val="center"/>
                    <w:rPr>
                      <w:rFonts w:hint="default"/>
                      <w:sz w:val="21"/>
                      <w:szCs w:val="21"/>
                      <w:lang w:val="en-US" w:eastAsia="zh-CN"/>
                    </w:rPr>
                  </w:pPr>
                  <w:r>
                    <w:rPr>
                      <w:rFonts w:hint="eastAsia"/>
                      <w:sz w:val="21"/>
                      <w:szCs w:val="21"/>
                      <w:lang w:val="en-US" w:eastAsia="zh-CN"/>
                    </w:rPr>
                    <w:t>0.0781</w:t>
                  </w:r>
                </w:p>
              </w:tc>
              <w:tc>
                <w:tcPr>
                  <w:tcW w:w="1196" w:type="dxa"/>
                  <w:tcBorders>
                    <w:tl2br w:val="nil"/>
                    <w:tr2bl w:val="nil"/>
                  </w:tcBorders>
                  <w:noWrap w:val="0"/>
                  <w:vAlign w:val="center"/>
                </w:tcPr>
                <w:p>
                  <w:pPr>
                    <w:adjustRightInd w:val="0"/>
                    <w:snapToGrid w:val="0"/>
                    <w:jc w:val="center"/>
                    <w:rPr>
                      <w:rFonts w:hint="eastAsia" w:eastAsia="宋体"/>
                      <w:sz w:val="21"/>
                      <w:szCs w:val="21"/>
                      <w:lang w:val="en-US" w:eastAsia="zh-CN"/>
                    </w:rPr>
                  </w:pPr>
                  <w:r>
                    <w:rPr>
                      <w:rFonts w:hint="eastAsia"/>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5" w:type="dxa"/>
                  <w:vMerge w:val="continue"/>
                  <w:tcBorders>
                    <w:bottom w:val="single" w:color="000000" w:sz="8" w:space="0"/>
                    <w:tl2br w:val="nil"/>
                    <w:tr2bl w:val="nil"/>
                  </w:tcBorders>
                  <w:noWrap w:val="0"/>
                  <w:vAlign w:val="center"/>
                </w:tcPr>
                <w:p>
                  <w:pPr>
                    <w:adjustRightInd w:val="0"/>
                    <w:snapToGrid w:val="0"/>
                    <w:jc w:val="center"/>
                    <w:rPr>
                      <w:rFonts w:hint="eastAsia"/>
                      <w:sz w:val="21"/>
                      <w:szCs w:val="21"/>
                    </w:rPr>
                  </w:pPr>
                </w:p>
              </w:tc>
              <w:tc>
                <w:tcPr>
                  <w:tcW w:w="992" w:type="dxa"/>
                  <w:vMerge w:val="continue"/>
                  <w:tcBorders>
                    <w:bottom w:val="single" w:color="000000" w:sz="8" w:space="0"/>
                    <w:tl2br w:val="nil"/>
                    <w:tr2bl w:val="nil"/>
                  </w:tcBorders>
                  <w:noWrap w:val="0"/>
                  <w:vAlign w:val="center"/>
                </w:tcPr>
                <w:p>
                  <w:pPr>
                    <w:adjustRightInd w:val="0"/>
                    <w:snapToGrid w:val="0"/>
                    <w:jc w:val="center"/>
                    <w:rPr>
                      <w:rFonts w:hint="eastAsia"/>
                      <w:sz w:val="21"/>
                      <w:szCs w:val="21"/>
                    </w:rPr>
                  </w:pPr>
                </w:p>
              </w:tc>
              <w:tc>
                <w:tcPr>
                  <w:tcW w:w="850" w:type="dxa"/>
                  <w:tcBorders>
                    <w:bottom w:val="single" w:color="000000" w:sz="8" w:space="0"/>
                    <w:tl2br w:val="nil"/>
                    <w:tr2bl w:val="nil"/>
                  </w:tcBorders>
                  <w:noWrap w:val="0"/>
                  <w:vAlign w:val="center"/>
                </w:tcPr>
                <w:p>
                  <w:pPr>
                    <w:tabs>
                      <w:tab w:val="left" w:pos="3620"/>
                    </w:tabs>
                    <w:adjustRightInd w:val="0"/>
                    <w:snapToGrid w:val="0"/>
                    <w:jc w:val="center"/>
                    <w:rPr>
                      <w:rFonts w:hint="eastAsia" w:hAnsi="宋体" w:eastAsia="宋体"/>
                      <w:sz w:val="21"/>
                      <w:szCs w:val="21"/>
                      <w:lang w:val="en-US" w:eastAsia="zh-CN"/>
                    </w:rPr>
                  </w:pPr>
                  <w:r>
                    <w:rPr>
                      <w:rFonts w:hint="eastAsia" w:hAnsi="宋体"/>
                      <w:sz w:val="21"/>
                      <w:szCs w:val="21"/>
                      <w:lang w:val="en-US" w:eastAsia="zh-CN"/>
                    </w:rPr>
                    <w:t>非甲烷总烃</w:t>
                  </w:r>
                </w:p>
              </w:tc>
              <w:tc>
                <w:tcPr>
                  <w:tcW w:w="851" w:type="dxa"/>
                  <w:tcBorders>
                    <w:bottom w:val="single" w:color="000000" w:sz="8" w:space="0"/>
                    <w:tl2br w:val="nil"/>
                    <w:tr2bl w:val="nil"/>
                  </w:tcBorders>
                  <w:noWrap w:val="0"/>
                  <w:vAlign w:val="center"/>
                </w:tcPr>
                <w:p>
                  <w:pPr>
                    <w:tabs>
                      <w:tab w:val="left" w:pos="3620"/>
                    </w:tabs>
                    <w:adjustRightInd w:val="0"/>
                    <w:snapToGrid w:val="0"/>
                    <w:jc w:val="center"/>
                    <w:rPr>
                      <w:rFonts w:hint="default" w:eastAsia="宋体"/>
                      <w:sz w:val="21"/>
                      <w:szCs w:val="21"/>
                      <w:lang w:val="en-US" w:eastAsia="zh-CN"/>
                    </w:rPr>
                  </w:pPr>
                  <w:r>
                    <w:rPr>
                      <w:rFonts w:hint="eastAsia"/>
                      <w:sz w:val="21"/>
                      <w:szCs w:val="21"/>
                      <w:lang w:val="en-US" w:eastAsia="zh-CN"/>
                    </w:rPr>
                    <w:t>0.05</w:t>
                  </w:r>
                </w:p>
              </w:tc>
              <w:tc>
                <w:tcPr>
                  <w:tcW w:w="1134" w:type="dxa"/>
                  <w:tcBorders>
                    <w:bottom w:val="single" w:color="000000" w:sz="8" w:space="0"/>
                    <w:tl2br w:val="nil"/>
                    <w:tr2bl w:val="nil"/>
                  </w:tcBorders>
                  <w:noWrap w:val="0"/>
                  <w:vAlign w:val="center"/>
                </w:tcPr>
                <w:p>
                  <w:pPr>
                    <w:adjustRightInd w:val="0"/>
                    <w:snapToGrid w:val="0"/>
                    <w:jc w:val="center"/>
                    <w:rPr>
                      <w:rFonts w:hint="eastAsia"/>
                      <w:sz w:val="21"/>
                      <w:szCs w:val="21"/>
                    </w:rPr>
                  </w:pPr>
                  <w:r>
                    <w:rPr>
                      <w:rFonts w:hint="eastAsia"/>
                      <w:sz w:val="21"/>
                      <w:szCs w:val="21"/>
                    </w:rPr>
                    <w:t>/</w:t>
                  </w:r>
                </w:p>
              </w:tc>
              <w:tc>
                <w:tcPr>
                  <w:tcW w:w="1134" w:type="dxa"/>
                  <w:tcBorders>
                    <w:bottom w:val="single" w:color="000000" w:sz="8" w:space="0"/>
                    <w:tl2br w:val="nil"/>
                    <w:tr2bl w:val="nil"/>
                  </w:tcBorders>
                  <w:noWrap w:val="0"/>
                  <w:vAlign w:val="center"/>
                </w:tcPr>
                <w:p>
                  <w:pPr>
                    <w:adjustRightInd w:val="0"/>
                    <w:snapToGrid w:val="0"/>
                    <w:jc w:val="center"/>
                    <w:rPr>
                      <w:rFonts w:hint="eastAsia"/>
                      <w:sz w:val="21"/>
                      <w:szCs w:val="21"/>
                    </w:rPr>
                  </w:pPr>
                  <w:r>
                    <w:rPr>
                      <w:rFonts w:hint="eastAsia"/>
                      <w:sz w:val="21"/>
                      <w:szCs w:val="21"/>
                    </w:rPr>
                    <w:t>/</w:t>
                  </w:r>
                </w:p>
              </w:tc>
              <w:tc>
                <w:tcPr>
                  <w:tcW w:w="850" w:type="dxa"/>
                  <w:tcBorders>
                    <w:bottom w:val="single" w:color="000000" w:sz="8" w:space="0"/>
                    <w:tl2br w:val="nil"/>
                    <w:tr2bl w:val="nil"/>
                  </w:tcBorders>
                  <w:noWrap w:val="0"/>
                  <w:vAlign w:val="center"/>
                </w:tcPr>
                <w:p>
                  <w:pPr>
                    <w:tabs>
                      <w:tab w:val="left" w:pos="3620"/>
                    </w:tabs>
                    <w:adjustRightInd w:val="0"/>
                    <w:snapToGrid w:val="0"/>
                    <w:jc w:val="center"/>
                    <w:rPr>
                      <w:rFonts w:hint="default" w:eastAsia="宋体"/>
                      <w:sz w:val="21"/>
                      <w:szCs w:val="21"/>
                      <w:lang w:val="en-US" w:eastAsia="zh-CN"/>
                    </w:rPr>
                  </w:pPr>
                  <w:r>
                    <w:rPr>
                      <w:rFonts w:hint="eastAsia"/>
                      <w:sz w:val="21"/>
                      <w:szCs w:val="21"/>
                      <w:lang w:val="en-US" w:eastAsia="zh-CN"/>
                    </w:rPr>
                    <w:t>0.05</w:t>
                  </w:r>
                </w:p>
              </w:tc>
              <w:tc>
                <w:tcPr>
                  <w:tcW w:w="1134" w:type="dxa"/>
                  <w:tcBorders>
                    <w:bottom w:val="single" w:color="000000" w:sz="8" w:space="0"/>
                    <w:tl2br w:val="nil"/>
                    <w:tr2bl w:val="nil"/>
                  </w:tcBorders>
                  <w:noWrap w:val="0"/>
                  <w:vAlign w:val="center"/>
                </w:tcPr>
                <w:p>
                  <w:pPr>
                    <w:adjustRightInd w:val="0"/>
                    <w:snapToGrid w:val="0"/>
                    <w:jc w:val="center"/>
                    <w:rPr>
                      <w:rFonts w:hint="default" w:eastAsia="宋体"/>
                      <w:sz w:val="21"/>
                      <w:szCs w:val="21"/>
                      <w:lang w:val="en-US" w:eastAsia="zh-CN"/>
                    </w:rPr>
                  </w:pPr>
                  <w:r>
                    <w:rPr>
                      <w:rFonts w:hint="eastAsia"/>
                      <w:sz w:val="21"/>
                      <w:szCs w:val="21"/>
                      <w:lang w:val="en-US" w:eastAsia="zh-CN"/>
                    </w:rPr>
                    <w:t>0.0208</w:t>
                  </w:r>
                </w:p>
              </w:tc>
              <w:tc>
                <w:tcPr>
                  <w:tcW w:w="1196" w:type="dxa"/>
                  <w:tcBorders>
                    <w:bottom w:val="single" w:color="000000" w:sz="8" w:space="0"/>
                    <w:tl2br w:val="nil"/>
                    <w:tr2bl w:val="nil"/>
                  </w:tcBorders>
                  <w:noWrap w:val="0"/>
                  <w:vAlign w:val="center"/>
                </w:tcPr>
                <w:p>
                  <w:pPr>
                    <w:adjustRightInd w:val="0"/>
                    <w:snapToGrid w:val="0"/>
                    <w:jc w:val="center"/>
                    <w:rPr>
                      <w:rFonts w:hint="eastAsia"/>
                      <w:sz w:val="21"/>
                      <w:szCs w:val="21"/>
                    </w:rPr>
                  </w:pPr>
                  <w:r>
                    <w:rPr>
                      <w:rFonts w:hint="eastAsia"/>
                      <w:sz w:val="21"/>
                      <w:szCs w:val="21"/>
                    </w:rPr>
                    <w:t>/</w:t>
                  </w:r>
                </w:p>
              </w:tc>
            </w:tr>
          </w:tbl>
          <w:p>
            <w:pPr>
              <w:tabs>
                <w:tab w:val="left" w:pos="3620"/>
              </w:tabs>
              <w:adjustRightInd w:val="0"/>
              <w:snapToGrid w:val="0"/>
              <w:spacing w:line="440" w:lineRule="exact"/>
              <w:ind w:firstLine="480" w:firstLineChars="200"/>
              <w:rPr>
                <w:rFonts w:hint="eastAsia" w:hAnsi="宋体"/>
                <w:sz w:val="24"/>
              </w:rPr>
            </w:pPr>
            <w:r>
              <w:rPr>
                <w:rFonts w:hint="eastAsia" w:hAnsi="宋体"/>
                <w:sz w:val="24"/>
                <w:lang w:eastAsia="zh-CN"/>
              </w:rPr>
              <w:t>（</w:t>
            </w:r>
            <w:r>
              <w:rPr>
                <w:rFonts w:hint="eastAsia" w:hAnsi="宋体"/>
                <w:sz w:val="24"/>
                <w:lang w:val="en-US" w:eastAsia="zh-CN"/>
              </w:rPr>
              <w:t>4</w:t>
            </w:r>
            <w:r>
              <w:rPr>
                <w:rFonts w:hint="eastAsia" w:hAnsi="宋体"/>
                <w:sz w:val="24"/>
                <w:lang w:eastAsia="zh-CN"/>
              </w:rPr>
              <w:t>）</w:t>
            </w:r>
            <w:r>
              <w:rPr>
                <w:rFonts w:hint="eastAsia" w:hAnsi="宋体"/>
                <w:sz w:val="24"/>
              </w:rPr>
              <w:t>无组织达标分析</w:t>
            </w:r>
          </w:p>
          <w:p>
            <w:pPr>
              <w:tabs>
                <w:tab w:val="left" w:pos="3620"/>
              </w:tabs>
              <w:adjustRightInd w:val="0"/>
              <w:snapToGrid w:val="0"/>
              <w:spacing w:line="440" w:lineRule="exact"/>
              <w:ind w:firstLine="480" w:firstLineChars="200"/>
              <w:rPr>
                <w:rFonts w:hAnsi="宋体"/>
                <w:sz w:val="24"/>
              </w:rPr>
            </w:pPr>
            <w:r>
              <w:rPr>
                <w:rFonts w:hint="eastAsia" w:hAnsi="宋体"/>
                <w:sz w:val="24"/>
              </w:rPr>
              <w:t>根据工程分析，本项目排放的无组织废气主要为颗粒物。采用估算模型，分析无组织废气厂界达标情况，估算模型参数见表2</w:t>
            </w:r>
            <w:r>
              <w:rPr>
                <w:rFonts w:hint="eastAsia" w:hAnsi="宋体"/>
                <w:sz w:val="24"/>
                <w:lang w:val="en-US" w:eastAsia="zh-CN"/>
              </w:rPr>
              <w:t>6</w:t>
            </w:r>
            <w:r>
              <w:rPr>
                <w:rFonts w:hint="eastAsia" w:hAnsi="宋体"/>
                <w:sz w:val="24"/>
              </w:rPr>
              <w:t>，污染源参数见表2</w:t>
            </w:r>
            <w:r>
              <w:rPr>
                <w:rFonts w:hint="eastAsia" w:hAnsi="宋体"/>
                <w:sz w:val="24"/>
                <w:lang w:val="en-US" w:eastAsia="zh-CN"/>
              </w:rPr>
              <w:t>7</w:t>
            </w:r>
            <w:r>
              <w:rPr>
                <w:rFonts w:hint="eastAsia" w:hAnsi="宋体"/>
                <w:sz w:val="24"/>
              </w:rPr>
              <w:t>。</w:t>
            </w:r>
          </w:p>
          <w:p>
            <w:pPr>
              <w:autoSpaceDE w:val="0"/>
              <w:autoSpaceDN w:val="0"/>
              <w:adjustRightInd w:val="0"/>
              <w:spacing w:line="440" w:lineRule="exact"/>
              <w:jc w:val="center"/>
              <w:rPr>
                <w:rFonts w:ascii="宋体" w:hAnsi="宋体"/>
                <w:b/>
                <w:color w:val="000000"/>
                <w:sz w:val="24"/>
              </w:rPr>
            </w:pPr>
            <w:r>
              <w:rPr>
                <w:rFonts w:hint="eastAsia" w:ascii="宋体" w:hAnsi="宋体"/>
                <w:b/>
                <w:color w:val="000000"/>
                <w:sz w:val="24"/>
              </w:rPr>
              <w:t>表2</w:t>
            </w:r>
            <w:r>
              <w:rPr>
                <w:rFonts w:hint="eastAsia" w:ascii="宋体" w:hAnsi="宋体"/>
                <w:b/>
                <w:color w:val="000000"/>
                <w:sz w:val="24"/>
                <w:lang w:val="en-US" w:eastAsia="zh-CN"/>
              </w:rPr>
              <w:t>6</w:t>
            </w:r>
            <w:r>
              <w:rPr>
                <w:rFonts w:ascii="宋体" w:hAnsi="宋体"/>
                <w:b/>
                <w:color w:val="000000"/>
                <w:sz w:val="24"/>
              </w:rPr>
              <w:t xml:space="preserve">       </w:t>
            </w:r>
            <w:r>
              <w:rPr>
                <w:rFonts w:hint="eastAsia" w:ascii="宋体" w:hAnsi="宋体"/>
                <w:b/>
                <w:color w:val="000000"/>
                <w:sz w:val="24"/>
              </w:rPr>
              <w:t>估算模型参数表</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327"/>
              <w:gridCol w:w="2682"/>
              <w:gridCol w:w="360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5009" w:type="dxa"/>
                  <w:gridSpan w:val="2"/>
                  <w:tcBorders>
                    <w:top w:val="single" w:color="000000" w:sz="8" w:space="0"/>
                    <w:bottom w:val="single" w:color="000000" w:sz="8" w:space="0"/>
                    <w:right w:val="single" w:color="000000" w:sz="8" w:space="0"/>
                    <w:tl2br w:val="nil"/>
                    <w:tr2bl w:val="nil"/>
                  </w:tcBorders>
                  <w:noWrap w:val="0"/>
                  <w:vAlign w:val="center"/>
                </w:tcPr>
                <w:p>
                  <w:pPr>
                    <w:tabs>
                      <w:tab w:val="left" w:pos="3620"/>
                    </w:tabs>
                    <w:adjustRightInd w:val="0"/>
                    <w:snapToGrid w:val="0"/>
                    <w:jc w:val="center"/>
                    <w:rPr>
                      <w:b/>
                      <w:sz w:val="21"/>
                      <w:szCs w:val="21"/>
                    </w:rPr>
                  </w:pPr>
                  <w:r>
                    <w:rPr>
                      <w:rFonts w:hAnsi="宋体"/>
                      <w:b/>
                      <w:sz w:val="21"/>
                      <w:szCs w:val="21"/>
                    </w:rPr>
                    <w:t>参数</w:t>
                  </w:r>
                </w:p>
              </w:tc>
              <w:tc>
                <w:tcPr>
                  <w:tcW w:w="3607" w:type="dxa"/>
                  <w:tcBorders>
                    <w:top w:val="single" w:color="000000" w:sz="8" w:space="0"/>
                    <w:left w:val="single" w:color="000000" w:sz="8" w:space="0"/>
                    <w:bottom w:val="single" w:color="000000" w:sz="8" w:space="0"/>
                    <w:tl2br w:val="nil"/>
                    <w:tr2bl w:val="nil"/>
                  </w:tcBorders>
                  <w:noWrap w:val="0"/>
                  <w:vAlign w:val="center"/>
                </w:tcPr>
                <w:p>
                  <w:pPr>
                    <w:tabs>
                      <w:tab w:val="left" w:pos="3620"/>
                    </w:tabs>
                    <w:adjustRightInd w:val="0"/>
                    <w:snapToGrid w:val="0"/>
                    <w:jc w:val="center"/>
                    <w:rPr>
                      <w:b/>
                      <w:sz w:val="21"/>
                      <w:szCs w:val="21"/>
                    </w:rPr>
                  </w:pPr>
                  <w:r>
                    <w:rPr>
                      <w:rFonts w:hAnsi="宋体"/>
                      <w:b/>
                      <w:sz w:val="21"/>
                      <w:szCs w:val="21"/>
                    </w:rPr>
                    <w:t>取值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2327" w:type="dxa"/>
                  <w:vMerge w:val="restart"/>
                  <w:tcBorders>
                    <w:top w:val="single" w:color="000000" w:sz="8" w:space="0"/>
                    <w:bottom w:val="single" w:color="000000" w:sz="8" w:space="0"/>
                    <w:tl2br w:val="nil"/>
                    <w:tr2bl w:val="nil"/>
                  </w:tcBorders>
                  <w:noWrap w:val="0"/>
                  <w:vAlign w:val="center"/>
                </w:tcPr>
                <w:p>
                  <w:pPr>
                    <w:tabs>
                      <w:tab w:val="left" w:pos="3620"/>
                    </w:tabs>
                    <w:adjustRightInd w:val="0"/>
                    <w:snapToGrid w:val="0"/>
                    <w:jc w:val="center"/>
                    <w:rPr>
                      <w:sz w:val="21"/>
                      <w:szCs w:val="21"/>
                    </w:rPr>
                  </w:pPr>
                  <w:r>
                    <w:rPr>
                      <w:rFonts w:hAnsi="宋体"/>
                      <w:sz w:val="21"/>
                      <w:szCs w:val="21"/>
                    </w:rPr>
                    <w:t>城市农村</w:t>
                  </w:r>
                  <w:r>
                    <w:rPr>
                      <w:sz w:val="21"/>
                      <w:szCs w:val="21"/>
                    </w:rPr>
                    <w:t>/</w:t>
                  </w:r>
                  <w:r>
                    <w:rPr>
                      <w:rFonts w:hAnsi="宋体"/>
                      <w:sz w:val="21"/>
                      <w:szCs w:val="21"/>
                    </w:rPr>
                    <w:t>选项</w:t>
                  </w:r>
                </w:p>
              </w:tc>
              <w:tc>
                <w:tcPr>
                  <w:tcW w:w="2682" w:type="dxa"/>
                  <w:tcBorders>
                    <w:top w:val="single" w:color="000000" w:sz="8" w:space="0"/>
                    <w:bottom w:val="single" w:color="000000" w:sz="8" w:space="0"/>
                    <w:tl2br w:val="nil"/>
                    <w:tr2bl w:val="nil"/>
                  </w:tcBorders>
                  <w:noWrap w:val="0"/>
                  <w:vAlign w:val="center"/>
                </w:tcPr>
                <w:p>
                  <w:pPr>
                    <w:tabs>
                      <w:tab w:val="left" w:pos="3620"/>
                    </w:tabs>
                    <w:adjustRightInd w:val="0"/>
                    <w:snapToGrid w:val="0"/>
                    <w:jc w:val="center"/>
                    <w:rPr>
                      <w:sz w:val="21"/>
                      <w:szCs w:val="21"/>
                    </w:rPr>
                  </w:pPr>
                  <w:r>
                    <w:rPr>
                      <w:rFonts w:hAnsi="宋体"/>
                      <w:sz w:val="21"/>
                      <w:szCs w:val="21"/>
                    </w:rPr>
                    <w:t>城市</w:t>
                  </w:r>
                  <w:r>
                    <w:rPr>
                      <w:sz w:val="21"/>
                      <w:szCs w:val="21"/>
                    </w:rPr>
                    <w:t>/</w:t>
                  </w:r>
                  <w:r>
                    <w:rPr>
                      <w:rFonts w:hAnsi="宋体"/>
                      <w:sz w:val="21"/>
                      <w:szCs w:val="21"/>
                    </w:rPr>
                    <w:t>农村</w:t>
                  </w:r>
                </w:p>
              </w:tc>
              <w:tc>
                <w:tcPr>
                  <w:tcW w:w="3607" w:type="dxa"/>
                  <w:tcBorders>
                    <w:top w:val="single" w:color="000000" w:sz="8" w:space="0"/>
                    <w:tl2br w:val="nil"/>
                    <w:tr2bl w:val="nil"/>
                  </w:tcBorders>
                  <w:noWrap w:val="0"/>
                  <w:vAlign w:val="center"/>
                </w:tcPr>
                <w:p>
                  <w:pPr>
                    <w:tabs>
                      <w:tab w:val="left" w:pos="3620"/>
                    </w:tabs>
                    <w:adjustRightInd w:val="0"/>
                    <w:snapToGrid w:val="0"/>
                    <w:jc w:val="center"/>
                    <w:rPr>
                      <w:sz w:val="21"/>
                      <w:szCs w:val="21"/>
                    </w:rPr>
                  </w:pPr>
                  <w:r>
                    <w:rPr>
                      <w:rFonts w:hAnsi="宋体"/>
                      <w:sz w:val="21"/>
                      <w:szCs w:val="21"/>
                    </w:rPr>
                    <w:t>农村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2327" w:type="dxa"/>
                  <w:vMerge w:val="continue"/>
                  <w:tcBorders>
                    <w:top w:val="single" w:color="000000" w:sz="8" w:space="0"/>
                    <w:tl2br w:val="nil"/>
                    <w:tr2bl w:val="nil"/>
                  </w:tcBorders>
                  <w:noWrap w:val="0"/>
                  <w:vAlign w:val="center"/>
                </w:tcPr>
                <w:p>
                  <w:pPr>
                    <w:tabs>
                      <w:tab w:val="left" w:pos="3620"/>
                    </w:tabs>
                    <w:adjustRightInd w:val="0"/>
                    <w:snapToGrid w:val="0"/>
                    <w:jc w:val="center"/>
                    <w:rPr>
                      <w:sz w:val="21"/>
                      <w:szCs w:val="21"/>
                    </w:rPr>
                  </w:pPr>
                </w:p>
              </w:tc>
              <w:tc>
                <w:tcPr>
                  <w:tcW w:w="2682" w:type="dxa"/>
                  <w:tcBorders>
                    <w:top w:val="single" w:color="000000" w:sz="8" w:space="0"/>
                    <w:tl2br w:val="nil"/>
                    <w:tr2bl w:val="nil"/>
                  </w:tcBorders>
                  <w:noWrap w:val="0"/>
                  <w:vAlign w:val="center"/>
                </w:tcPr>
                <w:p>
                  <w:pPr>
                    <w:tabs>
                      <w:tab w:val="left" w:pos="3620"/>
                    </w:tabs>
                    <w:adjustRightInd w:val="0"/>
                    <w:snapToGrid w:val="0"/>
                    <w:jc w:val="center"/>
                    <w:rPr>
                      <w:sz w:val="21"/>
                      <w:szCs w:val="21"/>
                    </w:rPr>
                  </w:pPr>
                  <w:r>
                    <w:rPr>
                      <w:rFonts w:hAnsi="宋体"/>
                      <w:sz w:val="21"/>
                      <w:szCs w:val="21"/>
                    </w:rPr>
                    <w:t>人口数</w:t>
                  </w:r>
                  <w:r>
                    <w:rPr>
                      <w:sz w:val="21"/>
                      <w:szCs w:val="21"/>
                    </w:rPr>
                    <w:t>(</w:t>
                  </w:r>
                  <w:r>
                    <w:rPr>
                      <w:rFonts w:hAnsi="宋体"/>
                      <w:sz w:val="21"/>
                      <w:szCs w:val="21"/>
                    </w:rPr>
                    <w:t>城市选项时</w:t>
                  </w:r>
                  <w:r>
                    <w:rPr>
                      <w:sz w:val="21"/>
                      <w:szCs w:val="21"/>
                    </w:rPr>
                    <w:t>)</w:t>
                  </w:r>
                </w:p>
              </w:tc>
              <w:tc>
                <w:tcPr>
                  <w:tcW w:w="3607" w:type="dxa"/>
                  <w:tcBorders>
                    <w:tl2br w:val="nil"/>
                    <w:tr2bl w:val="nil"/>
                  </w:tcBorders>
                  <w:noWrap w:val="0"/>
                  <w:vAlign w:val="center"/>
                </w:tcPr>
                <w:p>
                  <w:pPr>
                    <w:tabs>
                      <w:tab w:val="left" w:pos="3620"/>
                    </w:tabs>
                    <w:adjustRightInd w:val="0"/>
                    <w:snapToGrid w:val="0"/>
                    <w:jc w:val="center"/>
                    <w:rPr>
                      <w:sz w:val="21"/>
                      <w:szCs w:val="21"/>
                    </w:rPr>
                  </w:pPr>
                  <w:r>
                    <w:rPr>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5009" w:type="dxa"/>
                  <w:gridSpan w:val="2"/>
                  <w:tcBorders>
                    <w:tl2br w:val="nil"/>
                    <w:tr2bl w:val="nil"/>
                  </w:tcBorders>
                  <w:noWrap w:val="0"/>
                  <w:vAlign w:val="center"/>
                </w:tcPr>
                <w:p>
                  <w:pPr>
                    <w:tabs>
                      <w:tab w:val="left" w:pos="3620"/>
                    </w:tabs>
                    <w:adjustRightInd w:val="0"/>
                    <w:snapToGrid w:val="0"/>
                    <w:jc w:val="center"/>
                    <w:rPr>
                      <w:sz w:val="21"/>
                      <w:szCs w:val="21"/>
                    </w:rPr>
                  </w:pPr>
                  <w:r>
                    <w:rPr>
                      <w:rFonts w:hAnsi="宋体"/>
                      <w:sz w:val="21"/>
                      <w:szCs w:val="21"/>
                    </w:rPr>
                    <w:t>最高环境温度</w:t>
                  </w:r>
                </w:p>
              </w:tc>
              <w:tc>
                <w:tcPr>
                  <w:tcW w:w="3607" w:type="dxa"/>
                  <w:tcBorders>
                    <w:tl2br w:val="nil"/>
                    <w:tr2bl w:val="nil"/>
                  </w:tcBorders>
                  <w:noWrap w:val="0"/>
                  <w:vAlign w:val="center"/>
                </w:tcPr>
                <w:p>
                  <w:pPr>
                    <w:tabs>
                      <w:tab w:val="left" w:pos="3620"/>
                    </w:tabs>
                    <w:adjustRightInd w:val="0"/>
                    <w:snapToGrid w:val="0"/>
                    <w:jc w:val="center"/>
                    <w:rPr>
                      <w:sz w:val="21"/>
                      <w:szCs w:val="21"/>
                    </w:rPr>
                  </w:pPr>
                  <w:r>
                    <w:rPr>
                      <w:sz w:val="21"/>
                      <w:szCs w:val="21"/>
                    </w:rPr>
                    <w:t>42.0°C</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5009" w:type="dxa"/>
                  <w:gridSpan w:val="2"/>
                  <w:tcBorders>
                    <w:tl2br w:val="nil"/>
                    <w:tr2bl w:val="nil"/>
                  </w:tcBorders>
                  <w:noWrap w:val="0"/>
                  <w:vAlign w:val="center"/>
                </w:tcPr>
                <w:p>
                  <w:pPr>
                    <w:tabs>
                      <w:tab w:val="left" w:pos="3620"/>
                    </w:tabs>
                    <w:adjustRightInd w:val="0"/>
                    <w:snapToGrid w:val="0"/>
                    <w:jc w:val="center"/>
                    <w:rPr>
                      <w:sz w:val="21"/>
                      <w:szCs w:val="21"/>
                    </w:rPr>
                  </w:pPr>
                  <w:r>
                    <w:rPr>
                      <w:rFonts w:hAnsi="宋体"/>
                      <w:sz w:val="21"/>
                      <w:szCs w:val="21"/>
                    </w:rPr>
                    <w:t>最低环境温度</w:t>
                  </w:r>
                </w:p>
              </w:tc>
              <w:tc>
                <w:tcPr>
                  <w:tcW w:w="3607" w:type="dxa"/>
                  <w:tcBorders>
                    <w:tl2br w:val="nil"/>
                    <w:tr2bl w:val="nil"/>
                  </w:tcBorders>
                  <w:noWrap w:val="0"/>
                  <w:vAlign w:val="center"/>
                </w:tcPr>
                <w:p>
                  <w:pPr>
                    <w:tabs>
                      <w:tab w:val="left" w:pos="3620"/>
                    </w:tabs>
                    <w:adjustRightInd w:val="0"/>
                    <w:snapToGrid w:val="0"/>
                    <w:jc w:val="center"/>
                    <w:rPr>
                      <w:sz w:val="21"/>
                      <w:szCs w:val="21"/>
                    </w:rPr>
                  </w:pPr>
                  <w:r>
                    <w:rPr>
                      <w:sz w:val="21"/>
                      <w:szCs w:val="21"/>
                    </w:rPr>
                    <w:t>-19.2</w:t>
                  </w:r>
                  <w:r>
                    <w:rPr>
                      <w:rFonts w:hAnsi="宋体"/>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5009" w:type="dxa"/>
                  <w:gridSpan w:val="2"/>
                  <w:tcBorders>
                    <w:tl2br w:val="nil"/>
                    <w:tr2bl w:val="nil"/>
                  </w:tcBorders>
                  <w:noWrap w:val="0"/>
                  <w:vAlign w:val="center"/>
                </w:tcPr>
                <w:p>
                  <w:pPr>
                    <w:tabs>
                      <w:tab w:val="left" w:pos="3620"/>
                    </w:tabs>
                    <w:adjustRightInd w:val="0"/>
                    <w:snapToGrid w:val="0"/>
                    <w:jc w:val="center"/>
                    <w:rPr>
                      <w:sz w:val="21"/>
                      <w:szCs w:val="21"/>
                    </w:rPr>
                  </w:pPr>
                  <w:r>
                    <w:rPr>
                      <w:rFonts w:hAnsi="宋体"/>
                      <w:sz w:val="21"/>
                      <w:szCs w:val="21"/>
                    </w:rPr>
                    <w:t>土地利用类型</w:t>
                  </w:r>
                </w:p>
              </w:tc>
              <w:tc>
                <w:tcPr>
                  <w:tcW w:w="3607" w:type="dxa"/>
                  <w:tcBorders>
                    <w:tl2br w:val="nil"/>
                    <w:tr2bl w:val="nil"/>
                  </w:tcBorders>
                  <w:noWrap w:val="0"/>
                  <w:vAlign w:val="center"/>
                </w:tcPr>
                <w:p>
                  <w:pPr>
                    <w:tabs>
                      <w:tab w:val="left" w:pos="3620"/>
                    </w:tabs>
                    <w:adjustRightInd w:val="0"/>
                    <w:snapToGrid w:val="0"/>
                    <w:jc w:val="center"/>
                    <w:rPr>
                      <w:sz w:val="21"/>
                      <w:szCs w:val="21"/>
                    </w:rPr>
                  </w:pPr>
                  <w:r>
                    <w:rPr>
                      <w:rFonts w:hAnsi="宋体"/>
                      <w:sz w:val="21"/>
                      <w:szCs w:val="21"/>
                    </w:rPr>
                    <w:t>建设用地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5009" w:type="dxa"/>
                  <w:gridSpan w:val="2"/>
                  <w:tcBorders>
                    <w:tl2br w:val="nil"/>
                    <w:tr2bl w:val="nil"/>
                  </w:tcBorders>
                  <w:noWrap w:val="0"/>
                  <w:vAlign w:val="center"/>
                </w:tcPr>
                <w:p>
                  <w:pPr>
                    <w:tabs>
                      <w:tab w:val="left" w:pos="3620"/>
                    </w:tabs>
                    <w:adjustRightInd w:val="0"/>
                    <w:snapToGrid w:val="0"/>
                    <w:jc w:val="center"/>
                    <w:rPr>
                      <w:sz w:val="21"/>
                      <w:szCs w:val="21"/>
                    </w:rPr>
                  </w:pPr>
                  <w:r>
                    <w:rPr>
                      <w:rFonts w:hAnsi="宋体"/>
                      <w:sz w:val="21"/>
                      <w:szCs w:val="21"/>
                    </w:rPr>
                    <w:t>区域湿度条件</w:t>
                  </w:r>
                </w:p>
              </w:tc>
              <w:tc>
                <w:tcPr>
                  <w:tcW w:w="3607" w:type="dxa"/>
                  <w:tcBorders>
                    <w:tl2br w:val="nil"/>
                    <w:tr2bl w:val="nil"/>
                  </w:tcBorders>
                  <w:noWrap w:val="0"/>
                  <w:vAlign w:val="center"/>
                </w:tcPr>
                <w:p>
                  <w:pPr>
                    <w:tabs>
                      <w:tab w:val="left" w:pos="3620"/>
                    </w:tabs>
                    <w:adjustRightInd w:val="0"/>
                    <w:snapToGrid w:val="0"/>
                    <w:jc w:val="center"/>
                    <w:rPr>
                      <w:sz w:val="21"/>
                      <w:szCs w:val="21"/>
                    </w:rPr>
                  </w:pPr>
                  <w:r>
                    <w:rPr>
                      <w:rFonts w:hAnsi="宋体"/>
                      <w:sz w:val="21"/>
                      <w:szCs w:val="21"/>
                    </w:rPr>
                    <w:t>中等湿度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2327" w:type="dxa"/>
                  <w:vMerge w:val="restart"/>
                  <w:tcBorders>
                    <w:tl2br w:val="nil"/>
                    <w:tr2bl w:val="nil"/>
                  </w:tcBorders>
                  <w:noWrap w:val="0"/>
                  <w:vAlign w:val="center"/>
                </w:tcPr>
                <w:p>
                  <w:pPr>
                    <w:tabs>
                      <w:tab w:val="left" w:pos="3620"/>
                    </w:tabs>
                    <w:adjustRightInd w:val="0"/>
                    <w:snapToGrid w:val="0"/>
                    <w:jc w:val="center"/>
                    <w:rPr>
                      <w:sz w:val="21"/>
                      <w:szCs w:val="21"/>
                    </w:rPr>
                  </w:pPr>
                  <w:r>
                    <w:rPr>
                      <w:rFonts w:hAnsi="宋体"/>
                      <w:sz w:val="21"/>
                      <w:szCs w:val="21"/>
                    </w:rPr>
                    <w:t>是否考虑地形</w:t>
                  </w:r>
                </w:p>
              </w:tc>
              <w:tc>
                <w:tcPr>
                  <w:tcW w:w="2682" w:type="dxa"/>
                  <w:tcBorders>
                    <w:tl2br w:val="nil"/>
                    <w:tr2bl w:val="nil"/>
                  </w:tcBorders>
                  <w:noWrap w:val="0"/>
                  <w:vAlign w:val="center"/>
                </w:tcPr>
                <w:p>
                  <w:pPr>
                    <w:tabs>
                      <w:tab w:val="left" w:pos="3620"/>
                    </w:tabs>
                    <w:adjustRightInd w:val="0"/>
                    <w:snapToGrid w:val="0"/>
                    <w:jc w:val="center"/>
                    <w:rPr>
                      <w:sz w:val="21"/>
                      <w:szCs w:val="21"/>
                    </w:rPr>
                  </w:pPr>
                  <w:r>
                    <w:rPr>
                      <w:rFonts w:hAnsi="宋体"/>
                      <w:sz w:val="21"/>
                      <w:szCs w:val="21"/>
                    </w:rPr>
                    <w:t>考虑地形</w:t>
                  </w:r>
                </w:p>
              </w:tc>
              <w:tc>
                <w:tcPr>
                  <w:tcW w:w="3607" w:type="dxa"/>
                  <w:tcBorders>
                    <w:tl2br w:val="nil"/>
                    <w:tr2bl w:val="nil"/>
                  </w:tcBorders>
                  <w:noWrap w:val="0"/>
                  <w:vAlign w:val="center"/>
                </w:tcPr>
                <w:p>
                  <w:pPr>
                    <w:tabs>
                      <w:tab w:val="left" w:pos="3620"/>
                    </w:tabs>
                    <w:adjustRightInd w:val="0"/>
                    <w:snapToGrid w:val="0"/>
                    <w:jc w:val="center"/>
                    <w:rPr>
                      <w:sz w:val="21"/>
                      <w:szCs w:val="21"/>
                    </w:rPr>
                  </w:pPr>
                  <w:r>
                    <w:rPr>
                      <w:rFonts w:hAnsi="宋体"/>
                      <w:sz w:val="21"/>
                      <w:szCs w:val="21"/>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2327" w:type="dxa"/>
                  <w:vMerge w:val="continue"/>
                  <w:tcBorders>
                    <w:tl2br w:val="nil"/>
                    <w:tr2bl w:val="nil"/>
                  </w:tcBorders>
                  <w:noWrap w:val="0"/>
                  <w:vAlign w:val="center"/>
                </w:tcPr>
                <w:p>
                  <w:pPr>
                    <w:tabs>
                      <w:tab w:val="left" w:pos="3620"/>
                    </w:tabs>
                    <w:adjustRightInd w:val="0"/>
                    <w:snapToGrid w:val="0"/>
                    <w:jc w:val="center"/>
                    <w:rPr>
                      <w:sz w:val="21"/>
                      <w:szCs w:val="21"/>
                    </w:rPr>
                  </w:pPr>
                </w:p>
              </w:tc>
              <w:tc>
                <w:tcPr>
                  <w:tcW w:w="2682" w:type="dxa"/>
                  <w:tcBorders>
                    <w:tl2br w:val="nil"/>
                    <w:tr2bl w:val="nil"/>
                  </w:tcBorders>
                  <w:noWrap w:val="0"/>
                  <w:vAlign w:val="center"/>
                </w:tcPr>
                <w:p>
                  <w:pPr>
                    <w:tabs>
                      <w:tab w:val="left" w:pos="3620"/>
                    </w:tabs>
                    <w:adjustRightInd w:val="0"/>
                    <w:snapToGrid w:val="0"/>
                    <w:jc w:val="center"/>
                    <w:rPr>
                      <w:sz w:val="21"/>
                      <w:szCs w:val="21"/>
                    </w:rPr>
                  </w:pPr>
                  <w:r>
                    <w:rPr>
                      <w:rFonts w:hAnsi="宋体"/>
                      <w:sz w:val="21"/>
                      <w:szCs w:val="21"/>
                    </w:rPr>
                    <w:t>地形数据分辨率</w:t>
                  </w:r>
                  <w:r>
                    <w:rPr>
                      <w:sz w:val="21"/>
                      <w:szCs w:val="21"/>
                    </w:rPr>
                    <w:t>(m)</w:t>
                  </w:r>
                </w:p>
              </w:tc>
              <w:tc>
                <w:tcPr>
                  <w:tcW w:w="3607" w:type="dxa"/>
                  <w:tcBorders>
                    <w:tl2br w:val="nil"/>
                    <w:tr2bl w:val="nil"/>
                  </w:tcBorders>
                  <w:noWrap w:val="0"/>
                  <w:vAlign w:val="center"/>
                </w:tcPr>
                <w:p>
                  <w:pPr>
                    <w:tabs>
                      <w:tab w:val="left" w:pos="3620"/>
                    </w:tabs>
                    <w:adjustRightInd w:val="0"/>
                    <w:snapToGrid w:val="0"/>
                    <w:jc w:val="center"/>
                    <w:rPr>
                      <w:sz w:val="21"/>
                      <w:szCs w:val="21"/>
                    </w:rPr>
                  </w:pPr>
                  <w:r>
                    <w:rPr>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2327" w:type="dxa"/>
                  <w:vMerge w:val="restart"/>
                  <w:tcBorders>
                    <w:tl2br w:val="nil"/>
                    <w:tr2bl w:val="nil"/>
                  </w:tcBorders>
                  <w:noWrap w:val="0"/>
                  <w:vAlign w:val="center"/>
                </w:tcPr>
                <w:p>
                  <w:pPr>
                    <w:tabs>
                      <w:tab w:val="left" w:pos="3620"/>
                    </w:tabs>
                    <w:adjustRightInd w:val="0"/>
                    <w:snapToGrid w:val="0"/>
                    <w:jc w:val="center"/>
                    <w:rPr>
                      <w:sz w:val="21"/>
                      <w:szCs w:val="21"/>
                    </w:rPr>
                  </w:pPr>
                  <w:r>
                    <w:rPr>
                      <w:rFonts w:hAnsi="宋体"/>
                      <w:sz w:val="21"/>
                      <w:szCs w:val="21"/>
                    </w:rPr>
                    <w:t>是否考虑海岸线熏烟</w:t>
                  </w:r>
                </w:p>
              </w:tc>
              <w:tc>
                <w:tcPr>
                  <w:tcW w:w="2682" w:type="dxa"/>
                  <w:tcBorders>
                    <w:tl2br w:val="nil"/>
                    <w:tr2bl w:val="nil"/>
                  </w:tcBorders>
                  <w:noWrap w:val="0"/>
                  <w:vAlign w:val="center"/>
                </w:tcPr>
                <w:p>
                  <w:pPr>
                    <w:tabs>
                      <w:tab w:val="left" w:pos="3620"/>
                    </w:tabs>
                    <w:adjustRightInd w:val="0"/>
                    <w:snapToGrid w:val="0"/>
                    <w:jc w:val="center"/>
                    <w:rPr>
                      <w:sz w:val="21"/>
                      <w:szCs w:val="21"/>
                    </w:rPr>
                  </w:pPr>
                  <w:r>
                    <w:rPr>
                      <w:rFonts w:hAnsi="宋体"/>
                      <w:sz w:val="21"/>
                      <w:szCs w:val="21"/>
                    </w:rPr>
                    <w:t>考虑海岸线熏烟</w:t>
                  </w:r>
                </w:p>
              </w:tc>
              <w:tc>
                <w:tcPr>
                  <w:tcW w:w="3607" w:type="dxa"/>
                  <w:tcBorders>
                    <w:tl2br w:val="nil"/>
                    <w:tr2bl w:val="nil"/>
                  </w:tcBorders>
                  <w:noWrap w:val="0"/>
                  <w:vAlign w:val="center"/>
                </w:tcPr>
                <w:p>
                  <w:pPr>
                    <w:tabs>
                      <w:tab w:val="left" w:pos="3620"/>
                    </w:tabs>
                    <w:adjustRightInd w:val="0"/>
                    <w:snapToGrid w:val="0"/>
                    <w:jc w:val="center"/>
                    <w:rPr>
                      <w:sz w:val="21"/>
                      <w:szCs w:val="21"/>
                    </w:rPr>
                  </w:pPr>
                  <w:r>
                    <w:rPr>
                      <w:rFonts w:hAnsi="宋体"/>
                      <w:sz w:val="21"/>
                      <w:szCs w:val="21"/>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2327" w:type="dxa"/>
                  <w:vMerge w:val="continue"/>
                  <w:tcBorders>
                    <w:tl2br w:val="nil"/>
                    <w:tr2bl w:val="nil"/>
                  </w:tcBorders>
                  <w:noWrap w:val="0"/>
                  <w:vAlign w:val="center"/>
                </w:tcPr>
                <w:p>
                  <w:pPr>
                    <w:tabs>
                      <w:tab w:val="left" w:pos="3620"/>
                    </w:tabs>
                    <w:adjustRightInd w:val="0"/>
                    <w:snapToGrid w:val="0"/>
                    <w:jc w:val="center"/>
                    <w:rPr>
                      <w:sz w:val="21"/>
                      <w:szCs w:val="21"/>
                    </w:rPr>
                  </w:pPr>
                </w:p>
              </w:tc>
              <w:tc>
                <w:tcPr>
                  <w:tcW w:w="2682" w:type="dxa"/>
                  <w:tcBorders>
                    <w:tl2br w:val="nil"/>
                    <w:tr2bl w:val="nil"/>
                  </w:tcBorders>
                  <w:noWrap w:val="0"/>
                  <w:vAlign w:val="center"/>
                </w:tcPr>
                <w:p>
                  <w:pPr>
                    <w:tabs>
                      <w:tab w:val="left" w:pos="3620"/>
                    </w:tabs>
                    <w:adjustRightInd w:val="0"/>
                    <w:snapToGrid w:val="0"/>
                    <w:jc w:val="center"/>
                    <w:rPr>
                      <w:sz w:val="21"/>
                      <w:szCs w:val="21"/>
                    </w:rPr>
                  </w:pPr>
                  <w:r>
                    <w:rPr>
                      <w:rFonts w:hAnsi="宋体"/>
                      <w:sz w:val="21"/>
                      <w:szCs w:val="21"/>
                    </w:rPr>
                    <w:t>海岸线距离</w:t>
                  </w:r>
                  <w:r>
                    <w:rPr>
                      <w:sz w:val="21"/>
                      <w:szCs w:val="21"/>
                    </w:rPr>
                    <w:t>/km</w:t>
                  </w:r>
                </w:p>
              </w:tc>
              <w:tc>
                <w:tcPr>
                  <w:tcW w:w="3607" w:type="dxa"/>
                  <w:tcBorders>
                    <w:tl2br w:val="nil"/>
                    <w:tr2bl w:val="nil"/>
                  </w:tcBorders>
                  <w:noWrap w:val="0"/>
                  <w:vAlign w:val="center"/>
                </w:tcPr>
                <w:p>
                  <w:pPr>
                    <w:tabs>
                      <w:tab w:val="left" w:pos="3620"/>
                    </w:tabs>
                    <w:adjustRightInd w:val="0"/>
                    <w:snapToGrid w:val="0"/>
                    <w:jc w:val="center"/>
                    <w:rPr>
                      <w:sz w:val="21"/>
                      <w:szCs w:val="21"/>
                    </w:rPr>
                  </w:pPr>
                  <w:r>
                    <w:rPr>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2327" w:type="dxa"/>
                  <w:vMerge w:val="continue"/>
                  <w:tcBorders>
                    <w:bottom w:val="single" w:color="000000" w:sz="8" w:space="0"/>
                    <w:tl2br w:val="nil"/>
                    <w:tr2bl w:val="nil"/>
                  </w:tcBorders>
                  <w:noWrap w:val="0"/>
                  <w:vAlign w:val="center"/>
                </w:tcPr>
                <w:p>
                  <w:pPr>
                    <w:tabs>
                      <w:tab w:val="left" w:pos="3620"/>
                    </w:tabs>
                    <w:adjustRightInd w:val="0"/>
                    <w:snapToGrid w:val="0"/>
                    <w:jc w:val="center"/>
                    <w:rPr>
                      <w:sz w:val="21"/>
                      <w:szCs w:val="21"/>
                    </w:rPr>
                  </w:pPr>
                </w:p>
              </w:tc>
              <w:tc>
                <w:tcPr>
                  <w:tcW w:w="2682" w:type="dxa"/>
                  <w:tcBorders>
                    <w:bottom w:val="single" w:color="000000" w:sz="8" w:space="0"/>
                    <w:tl2br w:val="nil"/>
                    <w:tr2bl w:val="nil"/>
                  </w:tcBorders>
                  <w:noWrap w:val="0"/>
                  <w:vAlign w:val="center"/>
                </w:tcPr>
                <w:p>
                  <w:pPr>
                    <w:tabs>
                      <w:tab w:val="left" w:pos="3620"/>
                    </w:tabs>
                    <w:adjustRightInd w:val="0"/>
                    <w:snapToGrid w:val="0"/>
                    <w:jc w:val="center"/>
                    <w:rPr>
                      <w:sz w:val="21"/>
                      <w:szCs w:val="21"/>
                    </w:rPr>
                  </w:pPr>
                  <w:r>
                    <w:rPr>
                      <w:rFonts w:hAnsi="宋体"/>
                      <w:sz w:val="21"/>
                      <w:szCs w:val="21"/>
                    </w:rPr>
                    <w:t>海岸线方向</w:t>
                  </w:r>
                  <w:r>
                    <w:rPr>
                      <w:sz w:val="21"/>
                      <w:szCs w:val="21"/>
                    </w:rPr>
                    <w:t>/o</w:t>
                  </w:r>
                </w:p>
              </w:tc>
              <w:tc>
                <w:tcPr>
                  <w:tcW w:w="3607" w:type="dxa"/>
                  <w:tcBorders>
                    <w:bottom w:val="single" w:color="000000" w:sz="8" w:space="0"/>
                    <w:tl2br w:val="nil"/>
                    <w:tr2bl w:val="nil"/>
                  </w:tcBorders>
                  <w:noWrap w:val="0"/>
                  <w:vAlign w:val="center"/>
                </w:tcPr>
                <w:p>
                  <w:pPr>
                    <w:tabs>
                      <w:tab w:val="left" w:pos="3620"/>
                    </w:tabs>
                    <w:adjustRightInd w:val="0"/>
                    <w:snapToGrid w:val="0"/>
                    <w:jc w:val="center"/>
                    <w:rPr>
                      <w:sz w:val="21"/>
                      <w:szCs w:val="21"/>
                    </w:rPr>
                  </w:pPr>
                  <w:r>
                    <w:rPr>
                      <w:sz w:val="21"/>
                      <w:szCs w:val="21"/>
                    </w:rPr>
                    <w:t>/</w:t>
                  </w:r>
                </w:p>
              </w:tc>
            </w:tr>
          </w:tbl>
          <w:p>
            <w:pPr>
              <w:autoSpaceDE w:val="0"/>
              <w:autoSpaceDN w:val="0"/>
              <w:adjustRightInd w:val="0"/>
              <w:spacing w:line="440" w:lineRule="exact"/>
              <w:jc w:val="center"/>
              <w:rPr>
                <w:rFonts w:ascii="宋体" w:hAnsi="宋体"/>
                <w:b/>
                <w:color w:val="000000"/>
                <w:sz w:val="24"/>
              </w:rPr>
            </w:pPr>
            <w:r>
              <w:rPr>
                <w:rFonts w:hint="eastAsia" w:ascii="宋体" w:hAnsi="宋体"/>
                <w:b/>
                <w:color w:val="000000"/>
                <w:sz w:val="24"/>
              </w:rPr>
              <w:t>表2</w:t>
            </w:r>
            <w:r>
              <w:rPr>
                <w:rFonts w:hint="eastAsia" w:ascii="宋体" w:hAnsi="宋体"/>
                <w:b/>
                <w:color w:val="000000"/>
                <w:sz w:val="24"/>
                <w:lang w:val="en-US" w:eastAsia="zh-CN"/>
              </w:rPr>
              <w:t>7</w:t>
            </w:r>
            <w:r>
              <w:rPr>
                <w:rFonts w:ascii="宋体" w:hAnsi="宋体"/>
                <w:b/>
                <w:color w:val="000000"/>
                <w:sz w:val="24"/>
              </w:rPr>
              <w:t xml:space="preserve">      </w:t>
            </w:r>
            <w:r>
              <w:rPr>
                <w:rFonts w:hint="eastAsia" w:ascii="宋体" w:hAnsi="宋体"/>
                <w:b/>
                <w:color w:val="000000"/>
                <w:sz w:val="24"/>
              </w:rPr>
              <w:t>本项目面源参数表</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4"/>
              <w:gridCol w:w="486"/>
              <w:gridCol w:w="567"/>
              <w:gridCol w:w="567"/>
              <w:gridCol w:w="850"/>
              <w:gridCol w:w="709"/>
              <w:gridCol w:w="709"/>
              <w:gridCol w:w="709"/>
              <w:gridCol w:w="708"/>
              <w:gridCol w:w="709"/>
              <w:gridCol w:w="567"/>
              <w:gridCol w:w="720"/>
              <w:gridCol w:w="90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4" w:type="dxa"/>
                  <w:vMerge w:val="restart"/>
                  <w:tcBorders>
                    <w:top w:val="single" w:color="auto" w:sz="8" w:space="0"/>
                    <w:bottom w:val="single" w:color="auto" w:sz="8" w:space="0"/>
                    <w:right w:val="single" w:color="auto" w:sz="8" w:space="0"/>
                  </w:tcBorders>
                  <w:noWrap w:val="0"/>
                  <w:vAlign w:val="center"/>
                </w:tcPr>
                <w:p>
                  <w:pPr>
                    <w:tabs>
                      <w:tab w:val="left" w:pos="3620"/>
                    </w:tabs>
                    <w:adjustRightInd w:val="0"/>
                    <w:snapToGrid w:val="0"/>
                    <w:jc w:val="center"/>
                    <w:rPr>
                      <w:b/>
                      <w:bCs/>
                      <w:sz w:val="21"/>
                      <w:szCs w:val="21"/>
                    </w:rPr>
                  </w:pPr>
                  <w:r>
                    <w:rPr>
                      <w:rFonts w:hAnsi="宋体"/>
                      <w:b/>
                      <w:bCs/>
                      <w:sz w:val="21"/>
                      <w:szCs w:val="21"/>
                    </w:rPr>
                    <w:t>编号</w:t>
                  </w:r>
                </w:p>
              </w:tc>
              <w:tc>
                <w:tcPr>
                  <w:tcW w:w="486" w:type="dxa"/>
                  <w:vMerge w:val="restart"/>
                  <w:tcBorders>
                    <w:top w:val="single" w:color="auto" w:sz="8" w:space="0"/>
                    <w:left w:val="single" w:color="auto" w:sz="8" w:space="0"/>
                    <w:bottom w:val="single" w:color="auto" w:sz="8" w:space="0"/>
                    <w:right w:val="single" w:color="auto" w:sz="8" w:space="0"/>
                  </w:tcBorders>
                  <w:noWrap w:val="0"/>
                  <w:vAlign w:val="center"/>
                </w:tcPr>
                <w:p>
                  <w:pPr>
                    <w:tabs>
                      <w:tab w:val="left" w:pos="3620"/>
                    </w:tabs>
                    <w:adjustRightInd w:val="0"/>
                    <w:snapToGrid w:val="0"/>
                    <w:jc w:val="center"/>
                    <w:rPr>
                      <w:b/>
                      <w:bCs/>
                      <w:sz w:val="21"/>
                      <w:szCs w:val="21"/>
                    </w:rPr>
                  </w:pPr>
                  <w:r>
                    <w:rPr>
                      <w:rFonts w:hAnsi="宋体"/>
                      <w:b/>
                      <w:bCs/>
                      <w:sz w:val="21"/>
                      <w:szCs w:val="21"/>
                    </w:rPr>
                    <w:t>名称</w:t>
                  </w:r>
                </w:p>
              </w:tc>
              <w:tc>
                <w:tcPr>
                  <w:tcW w:w="1134" w:type="dxa"/>
                  <w:gridSpan w:val="2"/>
                  <w:tcBorders>
                    <w:top w:val="single" w:color="auto" w:sz="8" w:space="0"/>
                    <w:left w:val="single" w:color="auto" w:sz="8" w:space="0"/>
                    <w:bottom w:val="single" w:color="auto" w:sz="8" w:space="0"/>
                    <w:right w:val="single" w:color="auto" w:sz="8" w:space="0"/>
                  </w:tcBorders>
                  <w:noWrap w:val="0"/>
                  <w:vAlign w:val="center"/>
                </w:tcPr>
                <w:p>
                  <w:pPr>
                    <w:tabs>
                      <w:tab w:val="left" w:pos="3620"/>
                    </w:tabs>
                    <w:adjustRightInd w:val="0"/>
                    <w:snapToGrid w:val="0"/>
                    <w:jc w:val="center"/>
                    <w:rPr>
                      <w:b/>
                      <w:bCs/>
                      <w:sz w:val="21"/>
                      <w:szCs w:val="21"/>
                    </w:rPr>
                  </w:pPr>
                  <w:r>
                    <w:rPr>
                      <w:rFonts w:hAnsi="宋体"/>
                      <w:b/>
                      <w:bCs/>
                      <w:sz w:val="21"/>
                      <w:szCs w:val="21"/>
                    </w:rPr>
                    <w:t>面源起点坐标</w:t>
                  </w:r>
                  <w:r>
                    <w:rPr>
                      <w:b/>
                      <w:bCs/>
                      <w:sz w:val="21"/>
                      <w:szCs w:val="21"/>
                    </w:rPr>
                    <w:t>/m</w:t>
                  </w:r>
                </w:p>
              </w:tc>
              <w:tc>
                <w:tcPr>
                  <w:tcW w:w="850" w:type="dxa"/>
                  <w:vMerge w:val="restart"/>
                  <w:tcBorders>
                    <w:top w:val="single" w:color="auto" w:sz="8" w:space="0"/>
                    <w:left w:val="single" w:color="auto" w:sz="8" w:space="0"/>
                    <w:bottom w:val="single" w:color="auto" w:sz="8" w:space="0"/>
                    <w:right w:val="single" w:color="auto" w:sz="8" w:space="0"/>
                  </w:tcBorders>
                  <w:noWrap w:val="0"/>
                  <w:vAlign w:val="center"/>
                </w:tcPr>
                <w:p>
                  <w:pPr>
                    <w:tabs>
                      <w:tab w:val="left" w:pos="3620"/>
                    </w:tabs>
                    <w:adjustRightInd w:val="0"/>
                    <w:snapToGrid w:val="0"/>
                    <w:jc w:val="center"/>
                    <w:rPr>
                      <w:b/>
                      <w:bCs/>
                      <w:sz w:val="21"/>
                      <w:szCs w:val="21"/>
                    </w:rPr>
                  </w:pPr>
                  <w:r>
                    <w:rPr>
                      <w:rFonts w:hAnsi="宋体"/>
                      <w:b/>
                      <w:bCs/>
                      <w:sz w:val="21"/>
                      <w:szCs w:val="21"/>
                    </w:rPr>
                    <w:t>海拔高度</w:t>
                  </w:r>
                  <w:r>
                    <w:rPr>
                      <w:b/>
                      <w:bCs/>
                      <w:sz w:val="21"/>
                      <w:szCs w:val="21"/>
                    </w:rPr>
                    <w:t>/m</w:t>
                  </w:r>
                </w:p>
              </w:tc>
              <w:tc>
                <w:tcPr>
                  <w:tcW w:w="709" w:type="dxa"/>
                  <w:vMerge w:val="restart"/>
                  <w:tcBorders>
                    <w:top w:val="single" w:color="auto" w:sz="8" w:space="0"/>
                    <w:left w:val="single" w:color="auto" w:sz="8" w:space="0"/>
                    <w:bottom w:val="single" w:color="auto" w:sz="8" w:space="0"/>
                    <w:right w:val="single" w:color="auto" w:sz="8" w:space="0"/>
                  </w:tcBorders>
                  <w:noWrap w:val="0"/>
                  <w:vAlign w:val="center"/>
                </w:tcPr>
                <w:p>
                  <w:pPr>
                    <w:tabs>
                      <w:tab w:val="left" w:pos="3620"/>
                    </w:tabs>
                    <w:adjustRightInd w:val="0"/>
                    <w:snapToGrid w:val="0"/>
                    <w:jc w:val="center"/>
                    <w:rPr>
                      <w:b/>
                      <w:bCs/>
                      <w:sz w:val="21"/>
                      <w:szCs w:val="21"/>
                    </w:rPr>
                  </w:pPr>
                  <w:r>
                    <w:rPr>
                      <w:rFonts w:hAnsi="宋体"/>
                      <w:b/>
                      <w:bCs/>
                      <w:sz w:val="21"/>
                      <w:szCs w:val="21"/>
                    </w:rPr>
                    <w:t>面源长度</w:t>
                  </w:r>
                  <w:r>
                    <w:rPr>
                      <w:b/>
                      <w:bCs/>
                      <w:sz w:val="21"/>
                      <w:szCs w:val="21"/>
                    </w:rPr>
                    <w:t>/m</w:t>
                  </w:r>
                </w:p>
              </w:tc>
              <w:tc>
                <w:tcPr>
                  <w:tcW w:w="709" w:type="dxa"/>
                  <w:vMerge w:val="restart"/>
                  <w:tcBorders>
                    <w:top w:val="single" w:color="auto" w:sz="8" w:space="0"/>
                    <w:left w:val="single" w:color="auto" w:sz="8" w:space="0"/>
                    <w:bottom w:val="single" w:color="auto" w:sz="8" w:space="0"/>
                    <w:right w:val="single" w:color="auto" w:sz="8" w:space="0"/>
                  </w:tcBorders>
                  <w:noWrap w:val="0"/>
                  <w:vAlign w:val="center"/>
                </w:tcPr>
                <w:p>
                  <w:pPr>
                    <w:tabs>
                      <w:tab w:val="left" w:pos="3620"/>
                    </w:tabs>
                    <w:adjustRightInd w:val="0"/>
                    <w:snapToGrid w:val="0"/>
                    <w:jc w:val="center"/>
                    <w:rPr>
                      <w:b/>
                      <w:bCs/>
                      <w:sz w:val="21"/>
                      <w:szCs w:val="21"/>
                    </w:rPr>
                  </w:pPr>
                  <w:r>
                    <w:rPr>
                      <w:rFonts w:hAnsi="宋体"/>
                      <w:b/>
                      <w:bCs/>
                      <w:sz w:val="21"/>
                      <w:szCs w:val="21"/>
                    </w:rPr>
                    <w:t>面源宽度</w:t>
                  </w:r>
                  <w:r>
                    <w:rPr>
                      <w:b/>
                      <w:bCs/>
                      <w:sz w:val="21"/>
                      <w:szCs w:val="21"/>
                    </w:rPr>
                    <w:t>/m</w:t>
                  </w:r>
                </w:p>
              </w:tc>
              <w:tc>
                <w:tcPr>
                  <w:tcW w:w="709" w:type="dxa"/>
                  <w:vMerge w:val="restart"/>
                  <w:tcBorders>
                    <w:top w:val="single" w:color="auto" w:sz="8" w:space="0"/>
                    <w:left w:val="single" w:color="auto" w:sz="8" w:space="0"/>
                    <w:bottom w:val="single" w:color="auto" w:sz="8" w:space="0"/>
                    <w:right w:val="single" w:color="auto" w:sz="8" w:space="0"/>
                  </w:tcBorders>
                  <w:noWrap w:val="0"/>
                  <w:vAlign w:val="center"/>
                </w:tcPr>
                <w:p>
                  <w:pPr>
                    <w:tabs>
                      <w:tab w:val="left" w:pos="3620"/>
                    </w:tabs>
                    <w:adjustRightInd w:val="0"/>
                    <w:snapToGrid w:val="0"/>
                    <w:jc w:val="center"/>
                    <w:rPr>
                      <w:b/>
                      <w:bCs/>
                      <w:sz w:val="21"/>
                      <w:szCs w:val="21"/>
                    </w:rPr>
                  </w:pPr>
                  <w:r>
                    <w:rPr>
                      <w:rFonts w:hAnsi="宋体"/>
                      <w:b/>
                      <w:bCs/>
                      <w:sz w:val="21"/>
                      <w:szCs w:val="21"/>
                    </w:rPr>
                    <w:t>与正北向夹角</w:t>
                  </w:r>
                  <w:r>
                    <w:rPr>
                      <w:b/>
                      <w:bCs/>
                      <w:sz w:val="21"/>
                      <w:szCs w:val="21"/>
                    </w:rPr>
                    <w:t>/°</w:t>
                  </w:r>
                </w:p>
              </w:tc>
              <w:tc>
                <w:tcPr>
                  <w:tcW w:w="708" w:type="dxa"/>
                  <w:vMerge w:val="restart"/>
                  <w:tcBorders>
                    <w:top w:val="single" w:color="auto" w:sz="8" w:space="0"/>
                    <w:left w:val="single" w:color="auto" w:sz="8" w:space="0"/>
                    <w:bottom w:val="single" w:color="auto" w:sz="8" w:space="0"/>
                    <w:right w:val="single" w:color="auto" w:sz="8" w:space="0"/>
                  </w:tcBorders>
                  <w:noWrap w:val="0"/>
                  <w:vAlign w:val="center"/>
                </w:tcPr>
                <w:p>
                  <w:pPr>
                    <w:tabs>
                      <w:tab w:val="left" w:pos="3620"/>
                    </w:tabs>
                    <w:adjustRightInd w:val="0"/>
                    <w:snapToGrid w:val="0"/>
                    <w:jc w:val="center"/>
                    <w:rPr>
                      <w:b/>
                      <w:bCs/>
                      <w:sz w:val="21"/>
                      <w:szCs w:val="21"/>
                    </w:rPr>
                  </w:pPr>
                  <w:r>
                    <w:rPr>
                      <w:rFonts w:hAnsi="宋体"/>
                      <w:b/>
                      <w:bCs/>
                      <w:sz w:val="21"/>
                      <w:szCs w:val="21"/>
                    </w:rPr>
                    <w:t>面源有效排放高度</w:t>
                  </w:r>
                </w:p>
              </w:tc>
              <w:tc>
                <w:tcPr>
                  <w:tcW w:w="709" w:type="dxa"/>
                  <w:vMerge w:val="restart"/>
                  <w:tcBorders>
                    <w:top w:val="single" w:color="auto" w:sz="8" w:space="0"/>
                    <w:left w:val="single" w:color="auto" w:sz="8" w:space="0"/>
                    <w:bottom w:val="single" w:color="auto" w:sz="8" w:space="0"/>
                    <w:right w:val="single" w:color="auto" w:sz="8" w:space="0"/>
                  </w:tcBorders>
                  <w:noWrap w:val="0"/>
                  <w:vAlign w:val="center"/>
                </w:tcPr>
                <w:p>
                  <w:pPr>
                    <w:tabs>
                      <w:tab w:val="left" w:pos="3620"/>
                    </w:tabs>
                    <w:adjustRightInd w:val="0"/>
                    <w:snapToGrid w:val="0"/>
                    <w:jc w:val="center"/>
                    <w:rPr>
                      <w:b/>
                      <w:bCs/>
                      <w:sz w:val="21"/>
                      <w:szCs w:val="21"/>
                    </w:rPr>
                  </w:pPr>
                  <w:r>
                    <w:rPr>
                      <w:rFonts w:hAnsi="宋体"/>
                      <w:b/>
                      <w:bCs/>
                      <w:sz w:val="21"/>
                      <w:szCs w:val="21"/>
                    </w:rPr>
                    <w:t>年排放小时数</w:t>
                  </w:r>
                  <w:r>
                    <w:rPr>
                      <w:b/>
                      <w:bCs/>
                      <w:sz w:val="21"/>
                      <w:szCs w:val="21"/>
                    </w:rPr>
                    <w:t>/h</w:t>
                  </w:r>
                </w:p>
              </w:tc>
              <w:tc>
                <w:tcPr>
                  <w:tcW w:w="567" w:type="dxa"/>
                  <w:vMerge w:val="restart"/>
                  <w:tcBorders>
                    <w:top w:val="single" w:color="auto" w:sz="8" w:space="0"/>
                    <w:left w:val="single" w:color="auto" w:sz="8" w:space="0"/>
                    <w:bottom w:val="single" w:color="auto" w:sz="8" w:space="0"/>
                    <w:right w:val="single" w:color="auto" w:sz="8" w:space="0"/>
                  </w:tcBorders>
                  <w:noWrap w:val="0"/>
                  <w:vAlign w:val="center"/>
                </w:tcPr>
                <w:p>
                  <w:pPr>
                    <w:tabs>
                      <w:tab w:val="left" w:pos="3620"/>
                    </w:tabs>
                    <w:adjustRightInd w:val="0"/>
                    <w:snapToGrid w:val="0"/>
                    <w:jc w:val="center"/>
                    <w:rPr>
                      <w:b/>
                      <w:bCs/>
                      <w:sz w:val="21"/>
                      <w:szCs w:val="21"/>
                    </w:rPr>
                  </w:pPr>
                  <w:r>
                    <w:rPr>
                      <w:rFonts w:hAnsi="宋体"/>
                      <w:b/>
                      <w:bCs/>
                      <w:sz w:val="21"/>
                      <w:szCs w:val="21"/>
                    </w:rPr>
                    <w:t>排放工况</w:t>
                  </w:r>
                </w:p>
              </w:tc>
              <w:tc>
                <w:tcPr>
                  <w:tcW w:w="720" w:type="dxa"/>
                  <w:vMerge w:val="restart"/>
                  <w:tcBorders>
                    <w:top w:val="single" w:color="auto" w:sz="8" w:space="0"/>
                    <w:left w:val="single" w:color="auto" w:sz="8" w:space="0"/>
                    <w:bottom w:val="single" w:color="auto" w:sz="8" w:space="0"/>
                    <w:right w:val="single" w:color="auto" w:sz="8" w:space="0"/>
                  </w:tcBorders>
                  <w:noWrap w:val="0"/>
                  <w:vAlign w:val="center"/>
                </w:tcPr>
                <w:p>
                  <w:pPr>
                    <w:tabs>
                      <w:tab w:val="left" w:pos="3620"/>
                    </w:tabs>
                    <w:adjustRightInd w:val="0"/>
                    <w:snapToGrid w:val="0"/>
                    <w:jc w:val="center"/>
                    <w:rPr>
                      <w:b/>
                      <w:bCs/>
                      <w:sz w:val="21"/>
                      <w:szCs w:val="21"/>
                    </w:rPr>
                  </w:pPr>
                  <w:r>
                    <w:rPr>
                      <w:rFonts w:hAnsi="宋体"/>
                      <w:b/>
                      <w:bCs/>
                      <w:sz w:val="21"/>
                      <w:szCs w:val="21"/>
                    </w:rPr>
                    <w:t>污染物</w:t>
                  </w:r>
                </w:p>
              </w:tc>
              <w:tc>
                <w:tcPr>
                  <w:tcW w:w="901" w:type="dxa"/>
                  <w:vMerge w:val="restart"/>
                  <w:tcBorders>
                    <w:top w:val="single" w:color="auto" w:sz="8" w:space="0"/>
                    <w:left w:val="single" w:color="auto" w:sz="8" w:space="0"/>
                    <w:bottom w:val="single" w:color="auto" w:sz="8" w:space="0"/>
                  </w:tcBorders>
                  <w:noWrap w:val="0"/>
                  <w:vAlign w:val="center"/>
                </w:tcPr>
                <w:p>
                  <w:pPr>
                    <w:tabs>
                      <w:tab w:val="left" w:pos="3620"/>
                    </w:tabs>
                    <w:adjustRightInd w:val="0"/>
                    <w:snapToGrid w:val="0"/>
                    <w:jc w:val="center"/>
                    <w:rPr>
                      <w:b/>
                      <w:bCs/>
                      <w:sz w:val="21"/>
                      <w:szCs w:val="21"/>
                    </w:rPr>
                  </w:pPr>
                  <w:r>
                    <w:rPr>
                      <w:rFonts w:hAnsi="宋体"/>
                      <w:b/>
                      <w:bCs/>
                      <w:sz w:val="21"/>
                      <w:szCs w:val="21"/>
                    </w:rPr>
                    <w:t>排放</w:t>
                  </w:r>
                </w:p>
                <w:p>
                  <w:pPr>
                    <w:tabs>
                      <w:tab w:val="left" w:pos="3620"/>
                    </w:tabs>
                    <w:adjustRightInd w:val="0"/>
                    <w:snapToGrid w:val="0"/>
                    <w:jc w:val="center"/>
                    <w:rPr>
                      <w:b/>
                      <w:bCs/>
                      <w:sz w:val="21"/>
                      <w:szCs w:val="21"/>
                    </w:rPr>
                  </w:pPr>
                  <w:r>
                    <w:rPr>
                      <w:rFonts w:hAnsi="宋体"/>
                      <w:b/>
                      <w:bCs/>
                      <w:sz w:val="21"/>
                      <w:szCs w:val="21"/>
                    </w:rPr>
                    <w:t>速率</w:t>
                  </w:r>
                </w:p>
                <w:p>
                  <w:pPr>
                    <w:tabs>
                      <w:tab w:val="left" w:pos="3620"/>
                    </w:tabs>
                    <w:adjustRightInd w:val="0"/>
                    <w:snapToGrid w:val="0"/>
                    <w:jc w:val="center"/>
                    <w:rPr>
                      <w:sz w:val="21"/>
                      <w:szCs w:val="21"/>
                    </w:rPr>
                  </w:pPr>
                  <w:r>
                    <w:rPr>
                      <w:rFonts w:hAnsi="宋体"/>
                      <w:b/>
                      <w:bCs/>
                      <w:sz w:val="21"/>
                      <w:szCs w:val="21"/>
                    </w:rPr>
                    <w:t>（</w:t>
                  </w:r>
                  <w:r>
                    <w:rPr>
                      <w:b/>
                      <w:bCs/>
                      <w:sz w:val="21"/>
                      <w:szCs w:val="21"/>
                    </w:rPr>
                    <w:t>kg/h</w:t>
                  </w:r>
                  <w:r>
                    <w:rPr>
                      <w:rFonts w:hAnsi="宋体"/>
                      <w:b/>
                      <w:bCs/>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4" w:type="dxa"/>
                  <w:vMerge w:val="continue"/>
                  <w:tcBorders>
                    <w:top w:val="single" w:color="auto" w:sz="8" w:space="0"/>
                    <w:bottom w:val="single" w:color="auto" w:sz="8" w:space="0"/>
                    <w:right w:val="single" w:color="auto" w:sz="8" w:space="0"/>
                  </w:tcBorders>
                  <w:noWrap w:val="0"/>
                  <w:vAlign w:val="center"/>
                </w:tcPr>
                <w:p>
                  <w:pPr>
                    <w:tabs>
                      <w:tab w:val="left" w:pos="3620"/>
                    </w:tabs>
                    <w:adjustRightInd w:val="0"/>
                    <w:snapToGrid w:val="0"/>
                    <w:jc w:val="center"/>
                    <w:rPr>
                      <w:b/>
                      <w:bCs/>
                      <w:sz w:val="21"/>
                      <w:szCs w:val="21"/>
                    </w:rPr>
                  </w:pPr>
                </w:p>
              </w:tc>
              <w:tc>
                <w:tcPr>
                  <w:tcW w:w="486" w:type="dxa"/>
                  <w:vMerge w:val="continue"/>
                  <w:tcBorders>
                    <w:top w:val="single" w:color="auto" w:sz="8" w:space="0"/>
                    <w:left w:val="single" w:color="auto" w:sz="8" w:space="0"/>
                    <w:bottom w:val="single" w:color="auto" w:sz="8" w:space="0"/>
                    <w:right w:val="single" w:color="auto" w:sz="8" w:space="0"/>
                  </w:tcBorders>
                  <w:noWrap w:val="0"/>
                  <w:vAlign w:val="center"/>
                </w:tcPr>
                <w:p>
                  <w:pPr>
                    <w:tabs>
                      <w:tab w:val="left" w:pos="3620"/>
                    </w:tabs>
                    <w:adjustRightInd w:val="0"/>
                    <w:snapToGrid w:val="0"/>
                    <w:jc w:val="center"/>
                    <w:rPr>
                      <w:b/>
                      <w:bCs/>
                      <w:sz w:val="21"/>
                      <w:szCs w:val="21"/>
                    </w:rPr>
                  </w:pPr>
                </w:p>
              </w:tc>
              <w:tc>
                <w:tcPr>
                  <w:tcW w:w="567" w:type="dxa"/>
                  <w:tcBorders>
                    <w:top w:val="single" w:color="auto" w:sz="8" w:space="0"/>
                    <w:left w:val="single" w:color="auto" w:sz="8" w:space="0"/>
                    <w:bottom w:val="single" w:color="auto" w:sz="8" w:space="0"/>
                    <w:right w:val="single" w:color="auto" w:sz="8" w:space="0"/>
                  </w:tcBorders>
                  <w:noWrap w:val="0"/>
                  <w:vAlign w:val="center"/>
                </w:tcPr>
                <w:p>
                  <w:pPr>
                    <w:tabs>
                      <w:tab w:val="left" w:pos="3620"/>
                    </w:tabs>
                    <w:adjustRightInd w:val="0"/>
                    <w:snapToGrid w:val="0"/>
                    <w:jc w:val="center"/>
                    <w:rPr>
                      <w:b/>
                      <w:bCs/>
                      <w:sz w:val="21"/>
                      <w:szCs w:val="21"/>
                    </w:rPr>
                  </w:pPr>
                  <w:r>
                    <w:rPr>
                      <w:b/>
                      <w:bCs/>
                      <w:sz w:val="21"/>
                      <w:szCs w:val="21"/>
                    </w:rPr>
                    <w:t>X</w:t>
                  </w:r>
                </w:p>
              </w:tc>
              <w:tc>
                <w:tcPr>
                  <w:tcW w:w="567" w:type="dxa"/>
                  <w:tcBorders>
                    <w:top w:val="single" w:color="auto" w:sz="8" w:space="0"/>
                    <w:left w:val="single" w:color="auto" w:sz="8" w:space="0"/>
                    <w:bottom w:val="single" w:color="auto" w:sz="8" w:space="0"/>
                    <w:right w:val="single" w:color="auto" w:sz="8" w:space="0"/>
                  </w:tcBorders>
                  <w:noWrap w:val="0"/>
                  <w:vAlign w:val="center"/>
                </w:tcPr>
                <w:p>
                  <w:pPr>
                    <w:tabs>
                      <w:tab w:val="left" w:pos="3620"/>
                    </w:tabs>
                    <w:adjustRightInd w:val="0"/>
                    <w:snapToGrid w:val="0"/>
                    <w:jc w:val="center"/>
                    <w:rPr>
                      <w:b/>
                      <w:bCs/>
                      <w:sz w:val="21"/>
                      <w:szCs w:val="21"/>
                    </w:rPr>
                  </w:pPr>
                  <w:r>
                    <w:rPr>
                      <w:b/>
                      <w:bCs/>
                      <w:sz w:val="21"/>
                      <w:szCs w:val="21"/>
                    </w:rPr>
                    <w:t>Y</w:t>
                  </w:r>
                </w:p>
              </w:tc>
              <w:tc>
                <w:tcPr>
                  <w:tcW w:w="850" w:type="dxa"/>
                  <w:vMerge w:val="continue"/>
                  <w:tcBorders>
                    <w:top w:val="single" w:color="auto" w:sz="8" w:space="0"/>
                    <w:left w:val="single" w:color="auto" w:sz="8" w:space="0"/>
                    <w:bottom w:val="single" w:color="auto" w:sz="8" w:space="0"/>
                    <w:right w:val="single" w:color="auto" w:sz="8" w:space="0"/>
                  </w:tcBorders>
                  <w:noWrap w:val="0"/>
                  <w:vAlign w:val="center"/>
                </w:tcPr>
                <w:p>
                  <w:pPr>
                    <w:tabs>
                      <w:tab w:val="left" w:pos="3620"/>
                    </w:tabs>
                    <w:adjustRightInd w:val="0"/>
                    <w:snapToGrid w:val="0"/>
                    <w:jc w:val="center"/>
                    <w:rPr>
                      <w:b/>
                      <w:bCs/>
                      <w:sz w:val="21"/>
                      <w:szCs w:val="21"/>
                    </w:rPr>
                  </w:pPr>
                </w:p>
              </w:tc>
              <w:tc>
                <w:tcPr>
                  <w:tcW w:w="709" w:type="dxa"/>
                  <w:vMerge w:val="continue"/>
                  <w:tcBorders>
                    <w:top w:val="single" w:color="auto" w:sz="8" w:space="0"/>
                    <w:left w:val="single" w:color="auto" w:sz="8" w:space="0"/>
                    <w:bottom w:val="single" w:color="auto" w:sz="8" w:space="0"/>
                    <w:right w:val="single" w:color="auto" w:sz="8" w:space="0"/>
                  </w:tcBorders>
                  <w:noWrap w:val="0"/>
                  <w:vAlign w:val="center"/>
                </w:tcPr>
                <w:p>
                  <w:pPr>
                    <w:tabs>
                      <w:tab w:val="left" w:pos="3620"/>
                    </w:tabs>
                    <w:adjustRightInd w:val="0"/>
                    <w:snapToGrid w:val="0"/>
                    <w:jc w:val="center"/>
                    <w:rPr>
                      <w:b/>
                      <w:bCs/>
                      <w:sz w:val="21"/>
                      <w:szCs w:val="21"/>
                    </w:rPr>
                  </w:pPr>
                </w:p>
              </w:tc>
              <w:tc>
                <w:tcPr>
                  <w:tcW w:w="709" w:type="dxa"/>
                  <w:vMerge w:val="continue"/>
                  <w:tcBorders>
                    <w:top w:val="single" w:color="auto" w:sz="8" w:space="0"/>
                    <w:left w:val="single" w:color="auto" w:sz="8" w:space="0"/>
                    <w:bottom w:val="single" w:color="auto" w:sz="8" w:space="0"/>
                    <w:right w:val="single" w:color="auto" w:sz="8" w:space="0"/>
                  </w:tcBorders>
                  <w:noWrap w:val="0"/>
                  <w:vAlign w:val="center"/>
                </w:tcPr>
                <w:p>
                  <w:pPr>
                    <w:tabs>
                      <w:tab w:val="left" w:pos="3620"/>
                    </w:tabs>
                    <w:adjustRightInd w:val="0"/>
                    <w:snapToGrid w:val="0"/>
                    <w:jc w:val="center"/>
                    <w:rPr>
                      <w:b/>
                      <w:bCs/>
                      <w:sz w:val="21"/>
                      <w:szCs w:val="21"/>
                    </w:rPr>
                  </w:pPr>
                </w:p>
              </w:tc>
              <w:tc>
                <w:tcPr>
                  <w:tcW w:w="709" w:type="dxa"/>
                  <w:vMerge w:val="continue"/>
                  <w:tcBorders>
                    <w:top w:val="single" w:color="auto" w:sz="8" w:space="0"/>
                    <w:left w:val="single" w:color="auto" w:sz="8" w:space="0"/>
                    <w:bottom w:val="single" w:color="auto" w:sz="8" w:space="0"/>
                    <w:right w:val="single" w:color="auto" w:sz="8" w:space="0"/>
                  </w:tcBorders>
                  <w:noWrap w:val="0"/>
                  <w:vAlign w:val="center"/>
                </w:tcPr>
                <w:p>
                  <w:pPr>
                    <w:tabs>
                      <w:tab w:val="left" w:pos="3620"/>
                    </w:tabs>
                    <w:adjustRightInd w:val="0"/>
                    <w:snapToGrid w:val="0"/>
                    <w:jc w:val="center"/>
                    <w:rPr>
                      <w:b/>
                      <w:bCs/>
                      <w:sz w:val="21"/>
                      <w:szCs w:val="21"/>
                    </w:rPr>
                  </w:pPr>
                </w:p>
              </w:tc>
              <w:tc>
                <w:tcPr>
                  <w:tcW w:w="708" w:type="dxa"/>
                  <w:vMerge w:val="continue"/>
                  <w:tcBorders>
                    <w:top w:val="single" w:color="auto" w:sz="8" w:space="0"/>
                    <w:left w:val="single" w:color="auto" w:sz="8" w:space="0"/>
                    <w:bottom w:val="single" w:color="auto" w:sz="8" w:space="0"/>
                    <w:right w:val="single" w:color="auto" w:sz="8" w:space="0"/>
                  </w:tcBorders>
                  <w:noWrap w:val="0"/>
                  <w:vAlign w:val="center"/>
                </w:tcPr>
                <w:p>
                  <w:pPr>
                    <w:tabs>
                      <w:tab w:val="left" w:pos="3620"/>
                    </w:tabs>
                    <w:adjustRightInd w:val="0"/>
                    <w:snapToGrid w:val="0"/>
                    <w:jc w:val="center"/>
                    <w:rPr>
                      <w:b/>
                      <w:bCs/>
                      <w:sz w:val="21"/>
                      <w:szCs w:val="21"/>
                    </w:rPr>
                  </w:pPr>
                </w:p>
              </w:tc>
              <w:tc>
                <w:tcPr>
                  <w:tcW w:w="709" w:type="dxa"/>
                  <w:vMerge w:val="continue"/>
                  <w:tcBorders>
                    <w:top w:val="single" w:color="auto" w:sz="8" w:space="0"/>
                    <w:left w:val="single" w:color="auto" w:sz="8" w:space="0"/>
                    <w:bottom w:val="single" w:color="auto" w:sz="8" w:space="0"/>
                    <w:right w:val="single" w:color="auto" w:sz="8" w:space="0"/>
                  </w:tcBorders>
                  <w:noWrap w:val="0"/>
                  <w:vAlign w:val="center"/>
                </w:tcPr>
                <w:p>
                  <w:pPr>
                    <w:tabs>
                      <w:tab w:val="left" w:pos="3620"/>
                    </w:tabs>
                    <w:adjustRightInd w:val="0"/>
                    <w:snapToGrid w:val="0"/>
                    <w:jc w:val="center"/>
                    <w:rPr>
                      <w:b/>
                      <w:bCs/>
                      <w:sz w:val="21"/>
                      <w:szCs w:val="21"/>
                    </w:rPr>
                  </w:pPr>
                </w:p>
              </w:tc>
              <w:tc>
                <w:tcPr>
                  <w:tcW w:w="567" w:type="dxa"/>
                  <w:vMerge w:val="continue"/>
                  <w:tcBorders>
                    <w:top w:val="single" w:color="auto" w:sz="8" w:space="0"/>
                    <w:left w:val="single" w:color="auto" w:sz="8" w:space="0"/>
                    <w:bottom w:val="single" w:color="auto" w:sz="8" w:space="0"/>
                    <w:right w:val="single" w:color="auto" w:sz="8" w:space="0"/>
                  </w:tcBorders>
                  <w:noWrap w:val="0"/>
                  <w:vAlign w:val="center"/>
                </w:tcPr>
                <w:p>
                  <w:pPr>
                    <w:tabs>
                      <w:tab w:val="left" w:pos="3620"/>
                    </w:tabs>
                    <w:adjustRightInd w:val="0"/>
                    <w:snapToGrid w:val="0"/>
                    <w:jc w:val="center"/>
                    <w:rPr>
                      <w:b/>
                      <w:bCs/>
                      <w:sz w:val="21"/>
                      <w:szCs w:val="21"/>
                    </w:rPr>
                  </w:pPr>
                </w:p>
              </w:tc>
              <w:tc>
                <w:tcPr>
                  <w:tcW w:w="720" w:type="dxa"/>
                  <w:vMerge w:val="continue"/>
                  <w:tcBorders>
                    <w:top w:val="single" w:color="auto" w:sz="8" w:space="0"/>
                    <w:left w:val="single" w:color="auto" w:sz="8" w:space="0"/>
                    <w:bottom w:val="single" w:color="auto" w:sz="8" w:space="0"/>
                    <w:right w:val="single" w:color="auto" w:sz="8" w:space="0"/>
                  </w:tcBorders>
                  <w:noWrap w:val="0"/>
                  <w:vAlign w:val="center"/>
                </w:tcPr>
                <w:p>
                  <w:pPr>
                    <w:tabs>
                      <w:tab w:val="left" w:pos="3620"/>
                    </w:tabs>
                    <w:adjustRightInd w:val="0"/>
                    <w:snapToGrid w:val="0"/>
                    <w:jc w:val="center"/>
                    <w:rPr>
                      <w:b/>
                      <w:bCs/>
                      <w:sz w:val="21"/>
                      <w:szCs w:val="21"/>
                    </w:rPr>
                  </w:pPr>
                </w:p>
              </w:tc>
              <w:tc>
                <w:tcPr>
                  <w:tcW w:w="901" w:type="dxa"/>
                  <w:vMerge w:val="continue"/>
                  <w:tcBorders>
                    <w:top w:val="single" w:color="auto" w:sz="8" w:space="0"/>
                    <w:left w:val="single" w:color="auto" w:sz="8" w:space="0"/>
                    <w:bottom w:val="single" w:color="auto" w:sz="8" w:space="0"/>
                  </w:tcBorders>
                  <w:noWrap w:val="0"/>
                  <w:vAlign w:val="center"/>
                </w:tcPr>
                <w:p>
                  <w:pPr>
                    <w:tabs>
                      <w:tab w:val="left" w:pos="3620"/>
                    </w:tabs>
                    <w:adjustRightInd w:val="0"/>
                    <w:snapToGrid w:val="0"/>
                    <w:jc w:val="center"/>
                    <w:rPr>
                      <w:b/>
                      <w:bCs/>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414" w:type="dxa"/>
                  <w:vMerge w:val="restart"/>
                  <w:tcBorders>
                    <w:top w:val="single" w:color="auto" w:sz="8" w:space="0"/>
                    <w:tl2br w:val="nil"/>
                    <w:tr2bl w:val="nil"/>
                  </w:tcBorders>
                  <w:noWrap w:val="0"/>
                  <w:vAlign w:val="center"/>
                </w:tcPr>
                <w:p>
                  <w:pPr>
                    <w:tabs>
                      <w:tab w:val="left" w:pos="3620"/>
                    </w:tabs>
                    <w:adjustRightInd w:val="0"/>
                    <w:snapToGrid w:val="0"/>
                    <w:jc w:val="center"/>
                    <w:rPr>
                      <w:bCs/>
                      <w:sz w:val="21"/>
                      <w:szCs w:val="21"/>
                    </w:rPr>
                  </w:pPr>
                  <w:r>
                    <w:rPr>
                      <w:bCs/>
                      <w:sz w:val="21"/>
                      <w:szCs w:val="21"/>
                    </w:rPr>
                    <w:t>1</w:t>
                  </w:r>
                </w:p>
              </w:tc>
              <w:tc>
                <w:tcPr>
                  <w:tcW w:w="486" w:type="dxa"/>
                  <w:vMerge w:val="restart"/>
                  <w:tcBorders>
                    <w:top w:val="single" w:color="auto" w:sz="8" w:space="0"/>
                    <w:tl2br w:val="nil"/>
                    <w:tr2bl w:val="nil"/>
                  </w:tcBorders>
                  <w:noWrap w:val="0"/>
                  <w:vAlign w:val="center"/>
                </w:tcPr>
                <w:p>
                  <w:pPr>
                    <w:tabs>
                      <w:tab w:val="left" w:pos="3620"/>
                    </w:tabs>
                    <w:adjustRightInd w:val="0"/>
                    <w:snapToGrid w:val="0"/>
                    <w:jc w:val="center"/>
                    <w:rPr>
                      <w:bCs/>
                      <w:sz w:val="21"/>
                      <w:szCs w:val="21"/>
                    </w:rPr>
                  </w:pPr>
                  <w:r>
                    <w:rPr>
                      <w:rFonts w:hAnsi="宋体"/>
                      <w:bCs/>
                      <w:sz w:val="21"/>
                      <w:szCs w:val="21"/>
                    </w:rPr>
                    <w:t>生产车间</w:t>
                  </w:r>
                </w:p>
              </w:tc>
              <w:tc>
                <w:tcPr>
                  <w:tcW w:w="567" w:type="dxa"/>
                  <w:vMerge w:val="restart"/>
                  <w:tcBorders>
                    <w:top w:val="single" w:color="auto" w:sz="8" w:space="0"/>
                    <w:tl2br w:val="nil"/>
                    <w:tr2bl w:val="nil"/>
                  </w:tcBorders>
                  <w:noWrap w:val="0"/>
                  <w:vAlign w:val="center"/>
                </w:tcPr>
                <w:p>
                  <w:pPr>
                    <w:tabs>
                      <w:tab w:val="left" w:pos="3620"/>
                    </w:tabs>
                    <w:adjustRightInd w:val="0"/>
                    <w:snapToGrid w:val="0"/>
                    <w:jc w:val="center"/>
                    <w:rPr>
                      <w:sz w:val="21"/>
                      <w:szCs w:val="21"/>
                    </w:rPr>
                  </w:pPr>
                  <w:r>
                    <w:rPr>
                      <w:sz w:val="21"/>
                      <w:szCs w:val="21"/>
                    </w:rPr>
                    <w:t>113°</w:t>
                  </w:r>
                  <w:r>
                    <w:rPr>
                      <w:rFonts w:hint="eastAsia"/>
                      <w:sz w:val="21"/>
                      <w:szCs w:val="21"/>
                    </w:rPr>
                    <w:t>4</w:t>
                  </w:r>
                  <w:r>
                    <w:rPr>
                      <w:rFonts w:hint="eastAsia"/>
                      <w:sz w:val="21"/>
                      <w:szCs w:val="21"/>
                      <w:lang w:val="en-US" w:eastAsia="zh-CN"/>
                    </w:rPr>
                    <w:t>5</w:t>
                  </w:r>
                  <w:r>
                    <w:rPr>
                      <w:sz w:val="21"/>
                      <w:szCs w:val="21"/>
                    </w:rPr>
                    <w:t>′</w:t>
                  </w:r>
                  <w:r>
                    <w:rPr>
                      <w:rFonts w:hint="eastAsia"/>
                      <w:sz w:val="21"/>
                      <w:szCs w:val="21"/>
                      <w:lang w:val="en-US" w:eastAsia="zh-CN"/>
                    </w:rPr>
                    <w:t>4</w:t>
                  </w:r>
                  <w:r>
                    <w:rPr>
                      <w:rFonts w:hint="eastAsia"/>
                      <w:sz w:val="21"/>
                      <w:szCs w:val="21"/>
                    </w:rPr>
                    <w:t>.</w:t>
                  </w:r>
                  <w:r>
                    <w:rPr>
                      <w:rFonts w:hint="eastAsia"/>
                      <w:sz w:val="21"/>
                      <w:szCs w:val="21"/>
                      <w:lang w:val="en-US" w:eastAsia="zh-CN"/>
                    </w:rPr>
                    <w:t>579</w:t>
                  </w:r>
                  <w:r>
                    <w:rPr>
                      <w:sz w:val="21"/>
                      <w:szCs w:val="21"/>
                    </w:rPr>
                    <w:t>″</w:t>
                  </w:r>
                </w:p>
              </w:tc>
              <w:tc>
                <w:tcPr>
                  <w:tcW w:w="567" w:type="dxa"/>
                  <w:vMerge w:val="restart"/>
                  <w:tcBorders>
                    <w:top w:val="single" w:color="auto" w:sz="8" w:space="0"/>
                    <w:tl2br w:val="nil"/>
                    <w:tr2bl w:val="nil"/>
                  </w:tcBorders>
                  <w:noWrap w:val="0"/>
                  <w:vAlign w:val="center"/>
                </w:tcPr>
                <w:p>
                  <w:pPr>
                    <w:tabs>
                      <w:tab w:val="left" w:pos="3620"/>
                    </w:tabs>
                    <w:adjustRightInd w:val="0"/>
                    <w:snapToGrid w:val="0"/>
                    <w:jc w:val="center"/>
                    <w:rPr>
                      <w:sz w:val="21"/>
                      <w:szCs w:val="21"/>
                    </w:rPr>
                  </w:pPr>
                  <w:r>
                    <w:rPr>
                      <w:sz w:val="21"/>
                      <w:szCs w:val="21"/>
                    </w:rPr>
                    <w:t>35°</w:t>
                  </w:r>
                  <w:r>
                    <w:rPr>
                      <w:rFonts w:hint="eastAsia"/>
                      <w:sz w:val="21"/>
                      <w:szCs w:val="21"/>
                      <w:lang w:val="en-US" w:eastAsia="zh-CN"/>
                    </w:rPr>
                    <w:t>16</w:t>
                  </w:r>
                  <w:r>
                    <w:rPr>
                      <w:sz w:val="21"/>
                      <w:szCs w:val="21"/>
                    </w:rPr>
                    <w:t>′</w:t>
                  </w:r>
                  <w:r>
                    <w:rPr>
                      <w:rFonts w:hint="eastAsia"/>
                      <w:sz w:val="21"/>
                      <w:szCs w:val="21"/>
                      <w:lang w:val="en-US" w:eastAsia="zh-CN"/>
                    </w:rPr>
                    <w:t>37</w:t>
                  </w:r>
                  <w:r>
                    <w:rPr>
                      <w:rFonts w:hint="eastAsia"/>
                      <w:sz w:val="21"/>
                      <w:szCs w:val="21"/>
                    </w:rPr>
                    <w:t>.</w:t>
                  </w:r>
                  <w:r>
                    <w:rPr>
                      <w:rFonts w:hint="eastAsia"/>
                      <w:sz w:val="21"/>
                      <w:szCs w:val="21"/>
                      <w:lang w:val="en-US" w:eastAsia="zh-CN"/>
                    </w:rPr>
                    <w:t>196</w:t>
                  </w:r>
                  <w:r>
                    <w:rPr>
                      <w:sz w:val="21"/>
                      <w:szCs w:val="21"/>
                    </w:rPr>
                    <w:t>″</w:t>
                  </w:r>
                </w:p>
              </w:tc>
              <w:tc>
                <w:tcPr>
                  <w:tcW w:w="850" w:type="dxa"/>
                  <w:vMerge w:val="restart"/>
                  <w:tcBorders>
                    <w:top w:val="single" w:color="auto" w:sz="8" w:space="0"/>
                    <w:tl2br w:val="nil"/>
                    <w:tr2bl w:val="nil"/>
                  </w:tcBorders>
                  <w:noWrap w:val="0"/>
                  <w:vAlign w:val="center"/>
                </w:tcPr>
                <w:p>
                  <w:pPr>
                    <w:tabs>
                      <w:tab w:val="left" w:pos="3620"/>
                    </w:tabs>
                    <w:adjustRightInd w:val="0"/>
                    <w:snapToGrid w:val="0"/>
                    <w:jc w:val="center"/>
                    <w:rPr>
                      <w:bCs/>
                      <w:sz w:val="21"/>
                      <w:szCs w:val="21"/>
                    </w:rPr>
                  </w:pPr>
                  <w:r>
                    <w:rPr>
                      <w:bCs/>
                      <w:sz w:val="21"/>
                      <w:szCs w:val="21"/>
                    </w:rPr>
                    <w:t>76</w:t>
                  </w:r>
                </w:p>
              </w:tc>
              <w:tc>
                <w:tcPr>
                  <w:tcW w:w="709" w:type="dxa"/>
                  <w:vMerge w:val="restart"/>
                  <w:tcBorders>
                    <w:top w:val="single" w:color="auto" w:sz="8" w:space="0"/>
                    <w:tl2br w:val="nil"/>
                    <w:tr2bl w:val="nil"/>
                  </w:tcBorders>
                  <w:noWrap w:val="0"/>
                  <w:vAlign w:val="center"/>
                </w:tcPr>
                <w:p>
                  <w:pPr>
                    <w:tabs>
                      <w:tab w:val="left" w:pos="3620"/>
                    </w:tabs>
                    <w:adjustRightInd w:val="0"/>
                    <w:snapToGrid w:val="0"/>
                    <w:jc w:val="center"/>
                    <w:rPr>
                      <w:rFonts w:hint="default" w:eastAsia="宋体"/>
                      <w:bCs/>
                      <w:sz w:val="21"/>
                      <w:szCs w:val="21"/>
                      <w:lang w:val="en-US" w:eastAsia="zh-CN"/>
                    </w:rPr>
                  </w:pPr>
                  <w:r>
                    <w:rPr>
                      <w:rFonts w:hint="eastAsia"/>
                      <w:bCs/>
                      <w:sz w:val="21"/>
                      <w:szCs w:val="21"/>
                      <w:lang w:val="en-US" w:eastAsia="zh-CN"/>
                    </w:rPr>
                    <w:t>63</w:t>
                  </w:r>
                </w:p>
              </w:tc>
              <w:tc>
                <w:tcPr>
                  <w:tcW w:w="709" w:type="dxa"/>
                  <w:vMerge w:val="restart"/>
                  <w:tcBorders>
                    <w:top w:val="single" w:color="auto" w:sz="8" w:space="0"/>
                    <w:tl2br w:val="nil"/>
                    <w:tr2bl w:val="nil"/>
                  </w:tcBorders>
                  <w:noWrap w:val="0"/>
                  <w:vAlign w:val="center"/>
                </w:tcPr>
                <w:p>
                  <w:pPr>
                    <w:tabs>
                      <w:tab w:val="left" w:pos="3620"/>
                    </w:tabs>
                    <w:adjustRightInd w:val="0"/>
                    <w:snapToGrid w:val="0"/>
                    <w:jc w:val="center"/>
                    <w:rPr>
                      <w:rFonts w:hint="default" w:eastAsia="宋体"/>
                      <w:bCs/>
                      <w:sz w:val="21"/>
                      <w:szCs w:val="21"/>
                      <w:lang w:val="en-US" w:eastAsia="zh-CN"/>
                    </w:rPr>
                  </w:pPr>
                  <w:r>
                    <w:rPr>
                      <w:rFonts w:hint="eastAsia"/>
                      <w:bCs/>
                      <w:sz w:val="21"/>
                      <w:szCs w:val="21"/>
                      <w:lang w:val="en-US" w:eastAsia="zh-CN"/>
                    </w:rPr>
                    <w:t>23</w:t>
                  </w:r>
                </w:p>
              </w:tc>
              <w:tc>
                <w:tcPr>
                  <w:tcW w:w="709" w:type="dxa"/>
                  <w:vMerge w:val="restart"/>
                  <w:tcBorders>
                    <w:top w:val="single" w:color="auto" w:sz="8" w:space="0"/>
                    <w:tl2br w:val="nil"/>
                    <w:tr2bl w:val="nil"/>
                  </w:tcBorders>
                  <w:noWrap w:val="0"/>
                  <w:vAlign w:val="center"/>
                </w:tcPr>
                <w:p>
                  <w:pPr>
                    <w:tabs>
                      <w:tab w:val="left" w:pos="3620"/>
                    </w:tabs>
                    <w:adjustRightInd w:val="0"/>
                    <w:snapToGrid w:val="0"/>
                    <w:jc w:val="center"/>
                    <w:rPr>
                      <w:bCs/>
                      <w:sz w:val="21"/>
                      <w:szCs w:val="21"/>
                    </w:rPr>
                  </w:pPr>
                  <w:r>
                    <w:rPr>
                      <w:bCs/>
                      <w:sz w:val="21"/>
                      <w:szCs w:val="21"/>
                    </w:rPr>
                    <w:t>0</w:t>
                  </w:r>
                </w:p>
              </w:tc>
              <w:tc>
                <w:tcPr>
                  <w:tcW w:w="708" w:type="dxa"/>
                  <w:vMerge w:val="restart"/>
                  <w:tcBorders>
                    <w:top w:val="single" w:color="auto" w:sz="8" w:space="0"/>
                    <w:tl2br w:val="nil"/>
                    <w:tr2bl w:val="nil"/>
                  </w:tcBorders>
                  <w:noWrap w:val="0"/>
                  <w:vAlign w:val="center"/>
                </w:tcPr>
                <w:p>
                  <w:pPr>
                    <w:tabs>
                      <w:tab w:val="left" w:pos="3620"/>
                    </w:tabs>
                    <w:adjustRightInd w:val="0"/>
                    <w:snapToGrid w:val="0"/>
                    <w:jc w:val="center"/>
                    <w:rPr>
                      <w:rFonts w:hint="eastAsia" w:eastAsia="宋体"/>
                      <w:bCs/>
                      <w:sz w:val="21"/>
                      <w:szCs w:val="21"/>
                      <w:lang w:eastAsia="zh-CN"/>
                    </w:rPr>
                  </w:pPr>
                  <w:r>
                    <w:rPr>
                      <w:rFonts w:hint="eastAsia"/>
                      <w:bCs/>
                      <w:sz w:val="21"/>
                      <w:szCs w:val="21"/>
                      <w:lang w:val="en-US" w:eastAsia="zh-CN"/>
                    </w:rPr>
                    <w:t>9</w:t>
                  </w:r>
                </w:p>
              </w:tc>
              <w:tc>
                <w:tcPr>
                  <w:tcW w:w="709" w:type="dxa"/>
                  <w:vMerge w:val="restart"/>
                  <w:tcBorders>
                    <w:top w:val="single" w:color="auto" w:sz="8" w:space="0"/>
                    <w:tl2br w:val="nil"/>
                    <w:tr2bl w:val="nil"/>
                  </w:tcBorders>
                  <w:noWrap w:val="0"/>
                  <w:vAlign w:val="center"/>
                </w:tcPr>
                <w:p>
                  <w:pPr>
                    <w:tabs>
                      <w:tab w:val="left" w:pos="3620"/>
                    </w:tabs>
                    <w:adjustRightInd w:val="0"/>
                    <w:snapToGrid w:val="0"/>
                    <w:jc w:val="center"/>
                    <w:rPr>
                      <w:rFonts w:hint="default" w:eastAsia="宋体"/>
                      <w:bCs/>
                      <w:sz w:val="21"/>
                      <w:szCs w:val="21"/>
                      <w:lang w:val="en-US" w:eastAsia="zh-CN"/>
                    </w:rPr>
                  </w:pPr>
                  <w:r>
                    <w:rPr>
                      <w:rFonts w:hint="eastAsia"/>
                      <w:bCs/>
                      <w:sz w:val="21"/>
                      <w:szCs w:val="21"/>
                      <w:lang w:val="en-US" w:eastAsia="zh-CN"/>
                    </w:rPr>
                    <w:t>2400</w:t>
                  </w:r>
                </w:p>
              </w:tc>
              <w:tc>
                <w:tcPr>
                  <w:tcW w:w="567" w:type="dxa"/>
                  <w:vMerge w:val="restart"/>
                  <w:tcBorders>
                    <w:top w:val="single" w:color="auto" w:sz="8" w:space="0"/>
                    <w:tl2br w:val="nil"/>
                    <w:tr2bl w:val="nil"/>
                  </w:tcBorders>
                  <w:noWrap w:val="0"/>
                  <w:vAlign w:val="center"/>
                </w:tcPr>
                <w:p>
                  <w:pPr>
                    <w:tabs>
                      <w:tab w:val="left" w:pos="3620"/>
                    </w:tabs>
                    <w:adjustRightInd w:val="0"/>
                    <w:snapToGrid w:val="0"/>
                    <w:jc w:val="center"/>
                    <w:rPr>
                      <w:bCs/>
                      <w:sz w:val="21"/>
                      <w:szCs w:val="21"/>
                    </w:rPr>
                  </w:pPr>
                  <w:r>
                    <w:rPr>
                      <w:rFonts w:hAnsi="宋体"/>
                      <w:bCs/>
                      <w:sz w:val="21"/>
                      <w:szCs w:val="21"/>
                    </w:rPr>
                    <w:t>正常</w:t>
                  </w:r>
                </w:p>
              </w:tc>
              <w:tc>
                <w:tcPr>
                  <w:tcW w:w="720" w:type="dxa"/>
                  <w:tcBorders>
                    <w:top w:val="single" w:color="auto" w:sz="8" w:space="0"/>
                    <w:tl2br w:val="nil"/>
                    <w:tr2bl w:val="nil"/>
                  </w:tcBorders>
                  <w:noWrap w:val="0"/>
                  <w:vAlign w:val="center"/>
                </w:tcPr>
                <w:p>
                  <w:pPr>
                    <w:tabs>
                      <w:tab w:val="left" w:pos="3620"/>
                    </w:tabs>
                    <w:adjustRightInd w:val="0"/>
                    <w:snapToGrid w:val="0"/>
                    <w:jc w:val="center"/>
                    <w:rPr>
                      <w:rFonts w:hint="default" w:eastAsia="宋体"/>
                      <w:bCs/>
                      <w:sz w:val="21"/>
                      <w:szCs w:val="21"/>
                      <w:lang w:val="en-US" w:eastAsia="zh-CN"/>
                    </w:rPr>
                  </w:pPr>
                  <w:r>
                    <w:rPr>
                      <w:rFonts w:hint="eastAsia" w:hAnsi="宋体"/>
                      <w:bCs/>
                      <w:color w:val="auto"/>
                      <w:sz w:val="21"/>
                      <w:szCs w:val="21"/>
                      <w:lang w:val="en-US" w:eastAsia="zh-CN"/>
                    </w:rPr>
                    <w:t>颗粒物</w:t>
                  </w:r>
                </w:p>
              </w:tc>
              <w:tc>
                <w:tcPr>
                  <w:tcW w:w="901" w:type="dxa"/>
                  <w:tcBorders>
                    <w:top w:val="single" w:color="auto" w:sz="8" w:space="0"/>
                    <w:tl2br w:val="nil"/>
                    <w:tr2bl w:val="nil"/>
                  </w:tcBorders>
                  <w:noWrap w:val="0"/>
                  <w:vAlign w:val="center"/>
                </w:tcPr>
                <w:p>
                  <w:pPr>
                    <w:tabs>
                      <w:tab w:val="left" w:pos="3620"/>
                    </w:tabs>
                    <w:adjustRightInd w:val="0"/>
                    <w:snapToGrid w:val="0"/>
                    <w:jc w:val="center"/>
                    <w:rPr>
                      <w:rFonts w:hint="default" w:eastAsia="宋体"/>
                      <w:bCs/>
                      <w:sz w:val="21"/>
                      <w:szCs w:val="21"/>
                      <w:lang w:val="en-US" w:eastAsia="zh-CN"/>
                    </w:rPr>
                  </w:pPr>
                  <w:r>
                    <w:rPr>
                      <w:rFonts w:hint="eastAsia"/>
                      <w:sz w:val="21"/>
                      <w:szCs w:val="21"/>
                      <w:lang w:val="en-US" w:eastAsia="zh-CN"/>
                    </w:rPr>
                    <w:t>0.0781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414" w:type="dxa"/>
                  <w:vMerge w:val="continue"/>
                  <w:tcBorders>
                    <w:bottom w:val="single" w:color="000000" w:sz="8" w:space="0"/>
                    <w:tl2br w:val="nil"/>
                    <w:tr2bl w:val="nil"/>
                  </w:tcBorders>
                  <w:noWrap w:val="0"/>
                  <w:vAlign w:val="center"/>
                </w:tcPr>
                <w:p>
                  <w:pPr>
                    <w:tabs>
                      <w:tab w:val="left" w:pos="3620"/>
                    </w:tabs>
                    <w:adjustRightInd w:val="0"/>
                    <w:snapToGrid w:val="0"/>
                    <w:jc w:val="center"/>
                  </w:pPr>
                </w:p>
              </w:tc>
              <w:tc>
                <w:tcPr>
                  <w:tcW w:w="486" w:type="dxa"/>
                  <w:vMerge w:val="continue"/>
                  <w:tcBorders>
                    <w:bottom w:val="single" w:color="000000" w:sz="8" w:space="0"/>
                    <w:tl2br w:val="nil"/>
                    <w:tr2bl w:val="nil"/>
                  </w:tcBorders>
                  <w:noWrap w:val="0"/>
                  <w:vAlign w:val="center"/>
                </w:tcPr>
                <w:p>
                  <w:pPr>
                    <w:tabs>
                      <w:tab w:val="left" w:pos="3620"/>
                    </w:tabs>
                    <w:adjustRightInd w:val="0"/>
                    <w:snapToGrid w:val="0"/>
                    <w:jc w:val="center"/>
                  </w:pPr>
                </w:p>
              </w:tc>
              <w:tc>
                <w:tcPr>
                  <w:tcW w:w="567" w:type="dxa"/>
                  <w:vMerge w:val="continue"/>
                  <w:tcBorders>
                    <w:bottom w:val="single" w:color="000000" w:sz="8" w:space="0"/>
                    <w:tl2br w:val="nil"/>
                    <w:tr2bl w:val="nil"/>
                  </w:tcBorders>
                  <w:noWrap w:val="0"/>
                  <w:vAlign w:val="center"/>
                </w:tcPr>
                <w:p>
                  <w:pPr>
                    <w:tabs>
                      <w:tab w:val="left" w:pos="3620"/>
                    </w:tabs>
                    <w:adjustRightInd w:val="0"/>
                    <w:snapToGrid w:val="0"/>
                    <w:jc w:val="center"/>
                  </w:pPr>
                </w:p>
              </w:tc>
              <w:tc>
                <w:tcPr>
                  <w:tcW w:w="567" w:type="dxa"/>
                  <w:vMerge w:val="continue"/>
                  <w:tcBorders>
                    <w:bottom w:val="single" w:color="000000" w:sz="8" w:space="0"/>
                    <w:tl2br w:val="nil"/>
                    <w:tr2bl w:val="nil"/>
                  </w:tcBorders>
                  <w:noWrap w:val="0"/>
                  <w:vAlign w:val="center"/>
                </w:tcPr>
                <w:p>
                  <w:pPr>
                    <w:tabs>
                      <w:tab w:val="left" w:pos="3620"/>
                    </w:tabs>
                    <w:adjustRightInd w:val="0"/>
                    <w:snapToGrid w:val="0"/>
                    <w:jc w:val="center"/>
                  </w:pPr>
                </w:p>
              </w:tc>
              <w:tc>
                <w:tcPr>
                  <w:tcW w:w="850" w:type="dxa"/>
                  <w:vMerge w:val="continue"/>
                  <w:tcBorders>
                    <w:bottom w:val="single" w:color="000000" w:sz="8" w:space="0"/>
                    <w:tl2br w:val="nil"/>
                    <w:tr2bl w:val="nil"/>
                  </w:tcBorders>
                  <w:noWrap w:val="0"/>
                  <w:vAlign w:val="center"/>
                </w:tcPr>
                <w:p>
                  <w:pPr>
                    <w:tabs>
                      <w:tab w:val="left" w:pos="3620"/>
                    </w:tabs>
                    <w:adjustRightInd w:val="0"/>
                    <w:snapToGrid w:val="0"/>
                    <w:jc w:val="center"/>
                  </w:pPr>
                </w:p>
              </w:tc>
              <w:tc>
                <w:tcPr>
                  <w:tcW w:w="709" w:type="dxa"/>
                  <w:vMerge w:val="continue"/>
                  <w:tcBorders>
                    <w:bottom w:val="single" w:color="000000" w:sz="8" w:space="0"/>
                    <w:tl2br w:val="nil"/>
                    <w:tr2bl w:val="nil"/>
                  </w:tcBorders>
                  <w:noWrap w:val="0"/>
                  <w:vAlign w:val="center"/>
                </w:tcPr>
                <w:p>
                  <w:pPr>
                    <w:tabs>
                      <w:tab w:val="left" w:pos="3620"/>
                    </w:tabs>
                    <w:adjustRightInd w:val="0"/>
                    <w:snapToGrid w:val="0"/>
                    <w:jc w:val="center"/>
                  </w:pPr>
                </w:p>
              </w:tc>
              <w:tc>
                <w:tcPr>
                  <w:tcW w:w="709" w:type="dxa"/>
                  <w:vMerge w:val="continue"/>
                  <w:tcBorders>
                    <w:bottom w:val="single" w:color="000000" w:sz="8" w:space="0"/>
                    <w:tl2br w:val="nil"/>
                    <w:tr2bl w:val="nil"/>
                  </w:tcBorders>
                  <w:noWrap w:val="0"/>
                  <w:vAlign w:val="center"/>
                </w:tcPr>
                <w:p>
                  <w:pPr>
                    <w:tabs>
                      <w:tab w:val="left" w:pos="3620"/>
                    </w:tabs>
                    <w:adjustRightInd w:val="0"/>
                    <w:snapToGrid w:val="0"/>
                    <w:jc w:val="center"/>
                  </w:pPr>
                </w:p>
              </w:tc>
              <w:tc>
                <w:tcPr>
                  <w:tcW w:w="709" w:type="dxa"/>
                  <w:vMerge w:val="continue"/>
                  <w:tcBorders>
                    <w:bottom w:val="single" w:color="000000" w:sz="8" w:space="0"/>
                    <w:tl2br w:val="nil"/>
                    <w:tr2bl w:val="nil"/>
                  </w:tcBorders>
                  <w:noWrap w:val="0"/>
                  <w:vAlign w:val="center"/>
                </w:tcPr>
                <w:p>
                  <w:pPr>
                    <w:tabs>
                      <w:tab w:val="left" w:pos="3620"/>
                    </w:tabs>
                    <w:adjustRightInd w:val="0"/>
                    <w:snapToGrid w:val="0"/>
                    <w:jc w:val="center"/>
                  </w:pPr>
                </w:p>
              </w:tc>
              <w:tc>
                <w:tcPr>
                  <w:tcW w:w="708" w:type="dxa"/>
                  <w:vMerge w:val="continue"/>
                  <w:tcBorders>
                    <w:bottom w:val="single" w:color="000000" w:sz="8" w:space="0"/>
                    <w:tl2br w:val="nil"/>
                    <w:tr2bl w:val="nil"/>
                  </w:tcBorders>
                  <w:noWrap w:val="0"/>
                  <w:vAlign w:val="center"/>
                </w:tcPr>
                <w:p>
                  <w:pPr>
                    <w:tabs>
                      <w:tab w:val="left" w:pos="3620"/>
                    </w:tabs>
                    <w:adjustRightInd w:val="0"/>
                    <w:snapToGrid w:val="0"/>
                    <w:jc w:val="center"/>
                  </w:pPr>
                </w:p>
              </w:tc>
              <w:tc>
                <w:tcPr>
                  <w:tcW w:w="709" w:type="dxa"/>
                  <w:vMerge w:val="continue"/>
                  <w:tcBorders>
                    <w:bottom w:val="single" w:color="000000" w:sz="8" w:space="0"/>
                    <w:tl2br w:val="nil"/>
                    <w:tr2bl w:val="nil"/>
                  </w:tcBorders>
                  <w:noWrap w:val="0"/>
                  <w:vAlign w:val="center"/>
                </w:tcPr>
                <w:p>
                  <w:pPr>
                    <w:tabs>
                      <w:tab w:val="left" w:pos="3620"/>
                    </w:tabs>
                    <w:adjustRightInd w:val="0"/>
                    <w:snapToGrid w:val="0"/>
                    <w:jc w:val="center"/>
                  </w:pPr>
                </w:p>
              </w:tc>
              <w:tc>
                <w:tcPr>
                  <w:tcW w:w="567" w:type="dxa"/>
                  <w:vMerge w:val="continue"/>
                  <w:tcBorders>
                    <w:bottom w:val="single" w:color="000000" w:sz="8" w:space="0"/>
                    <w:tl2br w:val="nil"/>
                    <w:tr2bl w:val="nil"/>
                  </w:tcBorders>
                  <w:noWrap w:val="0"/>
                  <w:vAlign w:val="center"/>
                </w:tcPr>
                <w:p>
                  <w:pPr>
                    <w:tabs>
                      <w:tab w:val="left" w:pos="3620"/>
                    </w:tabs>
                    <w:adjustRightInd w:val="0"/>
                    <w:snapToGrid w:val="0"/>
                    <w:jc w:val="center"/>
                  </w:pPr>
                </w:p>
              </w:tc>
              <w:tc>
                <w:tcPr>
                  <w:tcW w:w="720" w:type="dxa"/>
                  <w:tcBorders>
                    <w:bottom w:val="single" w:color="000000" w:sz="8" w:space="0"/>
                    <w:tl2br w:val="nil"/>
                    <w:tr2bl w:val="nil"/>
                  </w:tcBorders>
                  <w:noWrap w:val="0"/>
                  <w:vAlign w:val="center"/>
                </w:tcPr>
                <w:p>
                  <w:pPr>
                    <w:tabs>
                      <w:tab w:val="left" w:pos="3620"/>
                    </w:tabs>
                    <w:adjustRightInd w:val="0"/>
                    <w:snapToGrid w:val="0"/>
                    <w:jc w:val="center"/>
                    <w:rPr>
                      <w:rFonts w:hint="default" w:hAnsi="宋体"/>
                      <w:bCs/>
                      <w:color w:val="auto"/>
                      <w:sz w:val="21"/>
                      <w:szCs w:val="21"/>
                      <w:lang w:val="en-US" w:eastAsia="zh-CN"/>
                    </w:rPr>
                  </w:pPr>
                  <w:r>
                    <w:rPr>
                      <w:rFonts w:hint="eastAsia" w:hAnsi="宋体"/>
                      <w:bCs/>
                      <w:color w:val="auto"/>
                      <w:sz w:val="21"/>
                      <w:szCs w:val="21"/>
                      <w:lang w:val="en-US" w:eastAsia="zh-CN"/>
                    </w:rPr>
                    <w:t>非甲烷总烃</w:t>
                  </w:r>
                </w:p>
              </w:tc>
              <w:tc>
                <w:tcPr>
                  <w:tcW w:w="901" w:type="dxa"/>
                  <w:tcBorders>
                    <w:bottom w:val="single" w:color="000000" w:sz="8" w:space="0"/>
                    <w:tl2br w:val="nil"/>
                    <w:tr2bl w:val="nil"/>
                  </w:tcBorders>
                  <w:noWrap w:val="0"/>
                  <w:vAlign w:val="center"/>
                </w:tcPr>
                <w:p>
                  <w:pPr>
                    <w:tabs>
                      <w:tab w:val="left" w:pos="3620"/>
                    </w:tabs>
                    <w:adjustRightInd w:val="0"/>
                    <w:snapToGrid w:val="0"/>
                    <w:jc w:val="center"/>
                    <w:rPr>
                      <w:rFonts w:hint="eastAsia" w:hAnsi="宋体"/>
                      <w:bCs/>
                      <w:color w:val="auto"/>
                      <w:sz w:val="21"/>
                      <w:szCs w:val="21"/>
                      <w:lang w:val="en-US" w:eastAsia="zh-CN"/>
                    </w:rPr>
                  </w:pPr>
                  <w:r>
                    <w:rPr>
                      <w:rFonts w:hint="eastAsia"/>
                      <w:bCs/>
                      <w:sz w:val="21"/>
                      <w:szCs w:val="21"/>
                      <w:lang w:val="en-US" w:eastAsia="zh-CN"/>
                    </w:rPr>
                    <w:t>0.0208</w:t>
                  </w:r>
                </w:p>
              </w:tc>
            </w:tr>
          </w:tbl>
          <w:p>
            <w:pPr>
              <w:tabs>
                <w:tab w:val="left" w:pos="3620"/>
              </w:tabs>
              <w:adjustRightInd w:val="0"/>
              <w:snapToGrid w:val="0"/>
              <w:spacing w:line="440" w:lineRule="exact"/>
              <w:ind w:firstLine="480" w:firstLineChars="200"/>
              <w:rPr>
                <w:rFonts w:hAnsi="宋体"/>
                <w:sz w:val="24"/>
              </w:rPr>
            </w:pPr>
            <w:r>
              <w:rPr>
                <w:rFonts w:hAnsi="宋体"/>
                <w:sz w:val="24"/>
                <w:lang w:val="en-GB"/>
              </w:rPr>
              <w:t>根据</w:t>
            </w:r>
            <w:r>
              <w:rPr>
                <w:rFonts w:hint="eastAsia" w:hAnsi="宋体"/>
                <w:sz w:val="24"/>
                <w:lang w:val="en-GB"/>
              </w:rPr>
              <w:t>估算</w:t>
            </w:r>
            <w:r>
              <w:rPr>
                <w:rFonts w:hAnsi="宋体"/>
                <w:sz w:val="24"/>
              </w:rPr>
              <w:t>结果，</w:t>
            </w:r>
            <w:r>
              <w:rPr>
                <w:rFonts w:hint="eastAsia" w:hAnsi="宋体"/>
                <w:sz w:val="24"/>
              </w:rPr>
              <w:t>本项目污染物厂界</w:t>
            </w:r>
            <w:r>
              <w:rPr>
                <w:rFonts w:hint="eastAsia" w:hAnsi="宋体"/>
                <w:sz w:val="24"/>
                <w:lang w:val="en-US" w:eastAsia="zh-CN"/>
              </w:rPr>
              <w:t>排放</w:t>
            </w:r>
            <w:r>
              <w:rPr>
                <w:rFonts w:hint="eastAsia" w:hAnsi="宋体"/>
                <w:sz w:val="24"/>
              </w:rPr>
              <w:t>浓度见下表。</w:t>
            </w:r>
          </w:p>
          <w:p>
            <w:pPr>
              <w:autoSpaceDE w:val="0"/>
              <w:autoSpaceDN w:val="0"/>
              <w:adjustRightInd w:val="0"/>
              <w:spacing w:line="440" w:lineRule="exact"/>
              <w:jc w:val="center"/>
              <w:rPr>
                <w:rFonts w:hAnsi="黑体" w:eastAsia="黑体"/>
                <w:sz w:val="24"/>
              </w:rPr>
            </w:pPr>
            <w:r>
              <w:rPr>
                <w:rFonts w:ascii="宋体" w:hAnsi="宋体"/>
                <w:b/>
                <w:color w:val="000000"/>
                <w:sz w:val="24"/>
              </w:rPr>
              <w:t>表</w:t>
            </w:r>
            <w:r>
              <w:rPr>
                <w:rFonts w:hint="eastAsia" w:ascii="宋体" w:hAnsi="宋体"/>
                <w:b/>
                <w:color w:val="000000"/>
                <w:sz w:val="24"/>
              </w:rPr>
              <w:t>2</w:t>
            </w:r>
            <w:r>
              <w:rPr>
                <w:rFonts w:hint="eastAsia" w:ascii="宋体" w:hAnsi="宋体"/>
                <w:b/>
                <w:color w:val="000000"/>
                <w:sz w:val="24"/>
                <w:lang w:val="en-US" w:eastAsia="zh-CN"/>
              </w:rPr>
              <w:t>8</w:t>
            </w:r>
            <w:r>
              <w:rPr>
                <w:rFonts w:hint="eastAsia" w:ascii="宋体" w:hAnsi="宋体"/>
                <w:b/>
                <w:color w:val="000000"/>
                <w:sz w:val="24"/>
              </w:rPr>
              <w:t xml:space="preserve">    </w:t>
            </w:r>
            <w:r>
              <w:rPr>
                <w:rFonts w:ascii="宋体" w:hAnsi="宋体"/>
                <w:b/>
                <w:color w:val="000000"/>
                <w:sz w:val="24"/>
              </w:rPr>
              <w:t>本项目污染物厂界无组织</w:t>
            </w:r>
            <w:r>
              <w:rPr>
                <w:rFonts w:hint="eastAsia" w:ascii="宋体" w:hAnsi="宋体"/>
                <w:b/>
                <w:color w:val="000000"/>
                <w:sz w:val="24"/>
                <w:lang w:val="en-US" w:eastAsia="zh-CN"/>
              </w:rPr>
              <w:t>排放</w:t>
            </w:r>
            <w:r>
              <w:rPr>
                <w:rFonts w:ascii="宋体" w:hAnsi="宋体"/>
                <w:b/>
                <w:color w:val="000000"/>
                <w:sz w:val="24"/>
              </w:rPr>
              <w:t>浓度一览表</w:t>
            </w:r>
            <w:r>
              <w:rPr>
                <w:rFonts w:hint="eastAsia" w:ascii="宋体" w:hAnsi="宋体"/>
                <w:b/>
                <w:color w:val="000000"/>
                <w:sz w:val="24"/>
              </w:rPr>
              <w:t xml:space="preserve">  单位：</w:t>
            </w:r>
            <w:r>
              <w:rPr>
                <w:rFonts w:ascii="宋体" w:hAnsi="宋体"/>
                <w:b/>
                <w:color w:val="000000"/>
                <w:sz w:val="24"/>
              </w:rPr>
              <w:t>（mg/m</w:t>
            </w:r>
            <w:r>
              <w:rPr>
                <w:rFonts w:ascii="宋体" w:hAnsi="宋体"/>
                <w:b/>
                <w:color w:val="000000"/>
                <w:sz w:val="24"/>
                <w:vertAlign w:val="superscript"/>
              </w:rPr>
              <w:t>3</w:t>
            </w:r>
            <w:r>
              <w:rPr>
                <w:rFonts w:ascii="宋体" w:hAnsi="宋体"/>
                <w:b/>
                <w:color w:val="000000"/>
                <w:sz w:val="24"/>
              </w:rPr>
              <w:t>）</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3"/>
              <w:gridCol w:w="1276"/>
              <w:gridCol w:w="1559"/>
              <w:gridCol w:w="1560"/>
              <w:gridCol w:w="1559"/>
              <w:gridCol w:w="147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3" w:type="dxa"/>
                  <w:tcBorders>
                    <w:top w:val="single" w:color="000000" w:sz="8" w:space="0"/>
                    <w:bottom w:val="single" w:color="000000" w:sz="8" w:space="0"/>
                    <w:right w:val="single" w:color="000000" w:sz="8" w:space="0"/>
                    <w:tl2br w:val="nil"/>
                    <w:tr2bl w:val="nil"/>
                  </w:tcBorders>
                  <w:noWrap w:val="0"/>
                  <w:vAlign w:val="center"/>
                </w:tcPr>
                <w:p>
                  <w:pPr>
                    <w:tabs>
                      <w:tab w:val="left" w:pos="3620"/>
                    </w:tabs>
                    <w:adjustRightInd w:val="0"/>
                    <w:snapToGrid w:val="0"/>
                    <w:jc w:val="center"/>
                    <w:rPr>
                      <w:rFonts w:hAnsi="宋体"/>
                      <w:b/>
                      <w:sz w:val="21"/>
                      <w:szCs w:val="21"/>
                    </w:rPr>
                  </w:pPr>
                  <w:r>
                    <w:rPr>
                      <w:rFonts w:hint="eastAsia" w:hAnsi="宋体"/>
                      <w:b/>
                      <w:sz w:val="21"/>
                      <w:szCs w:val="21"/>
                    </w:rPr>
                    <w:t>预测源</w:t>
                  </w:r>
                </w:p>
              </w:tc>
              <w:tc>
                <w:tcPr>
                  <w:tcW w:w="1276"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tabs>
                      <w:tab w:val="left" w:pos="3620"/>
                    </w:tabs>
                    <w:adjustRightInd w:val="0"/>
                    <w:snapToGrid w:val="0"/>
                    <w:jc w:val="center"/>
                    <w:rPr>
                      <w:rFonts w:hAnsi="宋体"/>
                      <w:b/>
                      <w:sz w:val="21"/>
                      <w:szCs w:val="21"/>
                    </w:rPr>
                  </w:pPr>
                  <w:r>
                    <w:rPr>
                      <w:rFonts w:hint="eastAsia" w:hAnsi="宋体"/>
                      <w:b/>
                      <w:sz w:val="21"/>
                      <w:szCs w:val="21"/>
                    </w:rPr>
                    <w:t>污染物</w:t>
                  </w:r>
                </w:p>
              </w:tc>
              <w:tc>
                <w:tcPr>
                  <w:tcW w:w="1559"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tabs>
                      <w:tab w:val="left" w:pos="3620"/>
                    </w:tabs>
                    <w:adjustRightInd w:val="0"/>
                    <w:snapToGrid w:val="0"/>
                    <w:jc w:val="center"/>
                    <w:rPr>
                      <w:rFonts w:hAnsi="宋体"/>
                      <w:b/>
                      <w:sz w:val="21"/>
                      <w:szCs w:val="21"/>
                      <w:highlight w:val="yellow"/>
                    </w:rPr>
                  </w:pPr>
                  <w:r>
                    <w:rPr>
                      <w:rFonts w:hAnsi="宋体"/>
                      <w:b/>
                      <w:sz w:val="21"/>
                      <w:szCs w:val="21"/>
                    </w:rPr>
                    <w:t>东厂界（</w:t>
                  </w:r>
                  <w:r>
                    <w:rPr>
                      <w:rFonts w:hint="eastAsia" w:hAnsi="宋体"/>
                      <w:b/>
                      <w:sz w:val="21"/>
                      <w:szCs w:val="21"/>
                    </w:rPr>
                    <w:t>1</w:t>
                  </w:r>
                  <w:r>
                    <w:rPr>
                      <w:rFonts w:hAnsi="宋体"/>
                      <w:b/>
                      <w:sz w:val="21"/>
                      <w:szCs w:val="21"/>
                    </w:rPr>
                    <w:t>m）</w:t>
                  </w:r>
                </w:p>
              </w:tc>
              <w:tc>
                <w:tcPr>
                  <w:tcW w:w="156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tabs>
                      <w:tab w:val="left" w:pos="3620"/>
                    </w:tabs>
                    <w:adjustRightInd w:val="0"/>
                    <w:snapToGrid w:val="0"/>
                    <w:jc w:val="center"/>
                    <w:rPr>
                      <w:rFonts w:hAnsi="宋体"/>
                      <w:b/>
                      <w:sz w:val="21"/>
                      <w:szCs w:val="21"/>
                    </w:rPr>
                  </w:pPr>
                  <w:r>
                    <w:rPr>
                      <w:rFonts w:hAnsi="宋体"/>
                      <w:b/>
                      <w:sz w:val="21"/>
                      <w:szCs w:val="21"/>
                    </w:rPr>
                    <w:t>南厂界（</w:t>
                  </w:r>
                  <w:r>
                    <w:rPr>
                      <w:rFonts w:hint="eastAsia" w:hAnsi="宋体"/>
                      <w:b/>
                      <w:sz w:val="21"/>
                      <w:szCs w:val="21"/>
                    </w:rPr>
                    <w:t>1</w:t>
                  </w:r>
                  <w:r>
                    <w:rPr>
                      <w:rFonts w:hAnsi="宋体"/>
                      <w:b/>
                      <w:sz w:val="21"/>
                      <w:szCs w:val="21"/>
                    </w:rPr>
                    <w:t>m）</w:t>
                  </w:r>
                </w:p>
              </w:tc>
              <w:tc>
                <w:tcPr>
                  <w:tcW w:w="1559"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tabs>
                      <w:tab w:val="left" w:pos="3620"/>
                    </w:tabs>
                    <w:adjustRightInd w:val="0"/>
                    <w:snapToGrid w:val="0"/>
                    <w:jc w:val="center"/>
                    <w:rPr>
                      <w:rFonts w:hAnsi="宋体"/>
                      <w:b/>
                      <w:sz w:val="21"/>
                      <w:szCs w:val="21"/>
                    </w:rPr>
                  </w:pPr>
                  <w:r>
                    <w:rPr>
                      <w:rFonts w:hAnsi="宋体"/>
                      <w:b/>
                      <w:sz w:val="21"/>
                      <w:szCs w:val="21"/>
                    </w:rPr>
                    <w:t>西厂界（</w:t>
                  </w:r>
                  <w:r>
                    <w:rPr>
                      <w:rFonts w:hint="eastAsia" w:hAnsi="宋体"/>
                      <w:b/>
                      <w:sz w:val="21"/>
                      <w:szCs w:val="21"/>
                      <w:lang w:val="en-US" w:eastAsia="zh-CN"/>
                    </w:rPr>
                    <w:t>30</w:t>
                  </w:r>
                  <w:r>
                    <w:rPr>
                      <w:rFonts w:hAnsi="宋体"/>
                      <w:b/>
                      <w:sz w:val="21"/>
                      <w:szCs w:val="21"/>
                    </w:rPr>
                    <w:t>m）</w:t>
                  </w:r>
                </w:p>
              </w:tc>
              <w:tc>
                <w:tcPr>
                  <w:tcW w:w="1479" w:type="dxa"/>
                  <w:tcBorders>
                    <w:top w:val="single" w:color="000000" w:sz="8" w:space="0"/>
                    <w:left w:val="single" w:color="000000" w:sz="8" w:space="0"/>
                    <w:bottom w:val="single" w:color="000000" w:sz="8" w:space="0"/>
                    <w:tl2br w:val="nil"/>
                    <w:tr2bl w:val="nil"/>
                  </w:tcBorders>
                  <w:noWrap w:val="0"/>
                  <w:vAlign w:val="center"/>
                </w:tcPr>
                <w:p>
                  <w:pPr>
                    <w:tabs>
                      <w:tab w:val="left" w:pos="3620"/>
                    </w:tabs>
                    <w:adjustRightInd w:val="0"/>
                    <w:snapToGrid w:val="0"/>
                    <w:jc w:val="center"/>
                    <w:rPr>
                      <w:rFonts w:hAnsi="宋体"/>
                      <w:b/>
                      <w:sz w:val="21"/>
                      <w:szCs w:val="21"/>
                    </w:rPr>
                  </w:pPr>
                  <w:r>
                    <w:rPr>
                      <w:rFonts w:hAnsi="宋体"/>
                      <w:b/>
                      <w:sz w:val="21"/>
                      <w:szCs w:val="21"/>
                    </w:rPr>
                    <w:t>北厂界（</w:t>
                  </w:r>
                  <w:r>
                    <w:rPr>
                      <w:rFonts w:hint="eastAsia" w:hAnsi="宋体"/>
                      <w:b/>
                      <w:sz w:val="21"/>
                      <w:szCs w:val="21"/>
                    </w:rPr>
                    <w:t>1</w:t>
                  </w:r>
                  <w:r>
                    <w:rPr>
                      <w:rFonts w:hAnsi="宋体"/>
                      <w:b/>
                      <w:sz w:val="21"/>
                      <w:szCs w:val="21"/>
                    </w:rPr>
                    <w:t>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3" w:type="dxa"/>
                  <w:vMerge w:val="restart"/>
                  <w:tcBorders>
                    <w:top w:val="single" w:color="000000" w:sz="8" w:space="0"/>
                    <w:tl2br w:val="nil"/>
                    <w:tr2bl w:val="nil"/>
                  </w:tcBorders>
                  <w:noWrap w:val="0"/>
                  <w:vAlign w:val="center"/>
                </w:tcPr>
                <w:p>
                  <w:pPr>
                    <w:tabs>
                      <w:tab w:val="left" w:pos="3620"/>
                    </w:tabs>
                    <w:adjustRightInd w:val="0"/>
                    <w:snapToGrid w:val="0"/>
                    <w:jc w:val="center"/>
                    <w:rPr>
                      <w:rFonts w:hAnsi="宋体"/>
                      <w:sz w:val="21"/>
                      <w:szCs w:val="21"/>
                    </w:rPr>
                  </w:pPr>
                  <w:r>
                    <w:rPr>
                      <w:rFonts w:hint="eastAsia" w:hAnsi="宋体"/>
                      <w:sz w:val="21"/>
                      <w:szCs w:val="21"/>
                    </w:rPr>
                    <w:t>生产车间</w:t>
                  </w:r>
                </w:p>
              </w:tc>
              <w:tc>
                <w:tcPr>
                  <w:tcW w:w="1276" w:type="dxa"/>
                  <w:tcBorders>
                    <w:top w:val="single" w:color="000000" w:sz="8" w:space="0"/>
                    <w:tl2br w:val="nil"/>
                    <w:tr2bl w:val="nil"/>
                  </w:tcBorders>
                  <w:noWrap w:val="0"/>
                  <w:vAlign w:val="center"/>
                </w:tcPr>
                <w:p>
                  <w:pPr>
                    <w:tabs>
                      <w:tab w:val="left" w:pos="3620"/>
                    </w:tabs>
                    <w:adjustRightInd w:val="0"/>
                    <w:snapToGrid w:val="0"/>
                    <w:jc w:val="center"/>
                    <w:rPr>
                      <w:rFonts w:hint="default" w:hAnsi="宋体"/>
                      <w:color w:val="auto"/>
                      <w:sz w:val="21"/>
                      <w:szCs w:val="21"/>
                      <w:lang w:val="en-US" w:eastAsia="zh-CN"/>
                    </w:rPr>
                  </w:pPr>
                  <w:r>
                    <w:rPr>
                      <w:rFonts w:hint="eastAsia" w:hAnsi="宋体"/>
                      <w:color w:val="auto"/>
                      <w:sz w:val="21"/>
                      <w:szCs w:val="21"/>
                      <w:lang w:val="en-US" w:eastAsia="zh-CN"/>
                    </w:rPr>
                    <w:t>颗粒物</w:t>
                  </w:r>
                </w:p>
              </w:tc>
              <w:tc>
                <w:tcPr>
                  <w:tcW w:w="1559" w:type="dxa"/>
                  <w:tcBorders>
                    <w:top w:val="single" w:color="000000" w:sz="8" w:space="0"/>
                    <w:tl2br w:val="nil"/>
                    <w:tr2bl w:val="nil"/>
                  </w:tcBorders>
                  <w:noWrap w:val="0"/>
                  <w:vAlign w:val="center"/>
                </w:tcPr>
                <w:p>
                  <w:pPr>
                    <w:tabs>
                      <w:tab w:val="left" w:pos="3620"/>
                    </w:tabs>
                    <w:adjustRightInd w:val="0"/>
                    <w:snapToGrid w:val="0"/>
                    <w:jc w:val="center"/>
                    <w:rPr>
                      <w:rFonts w:hint="default" w:hAnsi="宋体"/>
                      <w:sz w:val="21"/>
                      <w:szCs w:val="21"/>
                      <w:lang w:val="en-US" w:eastAsia="zh-CN"/>
                    </w:rPr>
                  </w:pPr>
                  <w:r>
                    <w:rPr>
                      <w:rFonts w:hint="eastAsia" w:hAnsi="宋体"/>
                      <w:sz w:val="21"/>
                      <w:szCs w:val="21"/>
                      <w:lang w:val="en-US" w:eastAsia="zh-CN"/>
                    </w:rPr>
                    <w:t>0.0141</w:t>
                  </w:r>
                </w:p>
              </w:tc>
              <w:tc>
                <w:tcPr>
                  <w:tcW w:w="1560" w:type="dxa"/>
                  <w:tcBorders>
                    <w:top w:val="single" w:color="000000" w:sz="8" w:space="0"/>
                    <w:tl2br w:val="nil"/>
                    <w:tr2bl w:val="nil"/>
                  </w:tcBorders>
                  <w:noWrap w:val="0"/>
                  <w:vAlign w:val="center"/>
                </w:tcPr>
                <w:p>
                  <w:pPr>
                    <w:tabs>
                      <w:tab w:val="left" w:pos="3620"/>
                    </w:tabs>
                    <w:adjustRightInd w:val="0"/>
                    <w:snapToGrid w:val="0"/>
                    <w:jc w:val="center"/>
                    <w:rPr>
                      <w:rFonts w:hint="default" w:hAnsi="宋体"/>
                      <w:sz w:val="21"/>
                      <w:szCs w:val="21"/>
                      <w:lang w:val="en-US" w:eastAsia="zh-CN"/>
                    </w:rPr>
                  </w:pPr>
                  <w:r>
                    <w:rPr>
                      <w:rFonts w:hint="eastAsia" w:hAnsi="宋体"/>
                      <w:sz w:val="21"/>
                      <w:szCs w:val="21"/>
                      <w:lang w:val="en-US" w:eastAsia="zh-CN"/>
                    </w:rPr>
                    <w:t>0.0141</w:t>
                  </w:r>
                </w:p>
              </w:tc>
              <w:tc>
                <w:tcPr>
                  <w:tcW w:w="1559" w:type="dxa"/>
                  <w:tcBorders>
                    <w:top w:val="single" w:color="000000" w:sz="8" w:space="0"/>
                    <w:tl2br w:val="nil"/>
                    <w:tr2bl w:val="nil"/>
                  </w:tcBorders>
                  <w:noWrap w:val="0"/>
                  <w:vAlign w:val="center"/>
                </w:tcPr>
                <w:p>
                  <w:pPr>
                    <w:tabs>
                      <w:tab w:val="left" w:pos="3620"/>
                    </w:tabs>
                    <w:adjustRightInd w:val="0"/>
                    <w:snapToGrid w:val="0"/>
                    <w:jc w:val="center"/>
                    <w:rPr>
                      <w:rFonts w:hint="default" w:hAnsi="宋体"/>
                      <w:sz w:val="21"/>
                      <w:szCs w:val="21"/>
                      <w:lang w:val="en-US" w:eastAsia="zh-CN"/>
                    </w:rPr>
                  </w:pPr>
                  <w:r>
                    <w:rPr>
                      <w:rFonts w:hint="eastAsia" w:hAnsi="宋体"/>
                      <w:sz w:val="21"/>
                      <w:szCs w:val="21"/>
                      <w:lang w:val="en-US" w:eastAsia="zh-CN"/>
                    </w:rPr>
                    <w:t>0.0431</w:t>
                  </w:r>
                </w:p>
              </w:tc>
              <w:tc>
                <w:tcPr>
                  <w:tcW w:w="1479" w:type="dxa"/>
                  <w:tcBorders>
                    <w:top w:val="single" w:color="000000" w:sz="8" w:space="0"/>
                    <w:tl2br w:val="nil"/>
                    <w:tr2bl w:val="nil"/>
                  </w:tcBorders>
                  <w:noWrap w:val="0"/>
                  <w:vAlign w:val="center"/>
                </w:tcPr>
                <w:p>
                  <w:pPr>
                    <w:tabs>
                      <w:tab w:val="left" w:pos="3620"/>
                    </w:tabs>
                    <w:adjustRightInd w:val="0"/>
                    <w:snapToGrid w:val="0"/>
                    <w:jc w:val="center"/>
                    <w:rPr>
                      <w:rFonts w:hint="default" w:hAnsi="宋体"/>
                      <w:sz w:val="21"/>
                      <w:szCs w:val="21"/>
                      <w:lang w:val="en-US" w:eastAsia="zh-CN"/>
                    </w:rPr>
                  </w:pPr>
                  <w:r>
                    <w:rPr>
                      <w:rFonts w:hint="eastAsia" w:hAnsi="宋体"/>
                      <w:sz w:val="21"/>
                      <w:szCs w:val="21"/>
                      <w:lang w:val="en-US" w:eastAsia="zh-CN"/>
                    </w:rPr>
                    <w:t>0.0141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3" w:type="dxa"/>
                  <w:vMerge w:val="continue"/>
                  <w:tcBorders>
                    <w:bottom w:val="single" w:color="000000" w:sz="8" w:space="0"/>
                    <w:tl2br w:val="nil"/>
                    <w:tr2bl w:val="nil"/>
                  </w:tcBorders>
                  <w:noWrap w:val="0"/>
                  <w:vAlign w:val="center"/>
                </w:tcPr>
                <w:p>
                  <w:pPr>
                    <w:tabs>
                      <w:tab w:val="left" w:pos="3620"/>
                    </w:tabs>
                    <w:adjustRightInd w:val="0"/>
                    <w:snapToGrid w:val="0"/>
                    <w:jc w:val="center"/>
                    <w:rPr>
                      <w:rFonts w:hAnsi="宋体"/>
                      <w:sz w:val="21"/>
                      <w:szCs w:val="21"/>
                    </w:rPr>
                  </w:pPr>
                </w:p>
              </w:tc>
              <w:tc>
                <w:tcPr>
                  <w:tcW w:w="1276" w:type="dxa"/>
                  <w:tcBorders>
                    <w:bottom w:val="single" w:color="000000" w:sz="8" w:space="0"/>
                    <w:tl2br w:val="nil"/>
                    <w:tr2bl w:val="nil"/>
                  </w:tcBorders>
                  <w:noWrap w:val="0"/>
                  <w:vAlign w:val="center"/>
                </w:tcPr>
                <w:p>
                  <w:pPr>
                    <w:tabs>
                      <w:tab w:val="left" w:pos="3620"/>
                    </w:tabs>
                    <w:adjustRightInd w:val="0"/>
                    <w:snapToGrid w:val="0"/>
                    <w:jc w:val="center"/>
                    <w:rPr>
                      <w:rFonts w:hint="eastAsia" w:hAnsi="宋体" w:eastAsia="宋体"/>
                      <w:sz w:val="21"/>
                      <w:szCs w:val="21"/>
                      <w:lang w:eastAsia="zh-CN"/>
                    </w:rPr>
                  </w:pPr>
                  <w:r>
                    <w:rPr>
                      <w:rFonts w:hint="eastAsia" w:hAnsi="宋体"/>
                      <w:color w:val="auto"/>
                      <w:sz w:val="21"/>
                      <w:szCs w:val="21"/>
                      <w:lang w:val="en-US" w:eastAsia="zh-CN"/>
                    </w:rPr>
                    <w:t>非甲烷总烃</w:t>
                  </w:r>
                </w:p>
              </w:tc>
              <w:tc>
                <w:tcPr>
                  <w:tcW w:w="1559" w:type="dxa"/>
                  <w:tcBorders>
                    <w:bottom w:val="single" w:color="000000" w:sz="8" w:space="0"/>
                    <w:tl2br w:val="nil"/>
                    <w:tr2bl w:val="nil"/>
                  </w:tcBorders>
                  <w:noWrap w:val="0"/>
                  <w:vAlign w:val="center"/>
                </w:tcPr>
                <w:p>
                  <w:pPr>
                    <w:tabs>
                      <w:tab w:val="left" w:pos="3620"/>
                    </w:tabs>
                    <w:adjustRightInd w:val="0"/>
                    <w:snapToGrid w:val="0"/>
                    <w:jc w:val="center"/>
                    <w:rPr>
                      <w:rFonts w:hint="default" w:hAnsi="宋体" w:eastAsia="宋体"/>
                      <w:sz w:val="21"/>
                      <w:szCs w:val="21"/>
                      <w:lang w:val="en-US" w:eastAsia="zh-CN"/>
                    </w:rPr>
                  </w:pPr>
                  <w:r>
                    <w:rPr>
                      <w:rFonts w:hint="eastAsia" w:hAnsi="宋体"/>
                      <w:sz w:val="21"/>
                      <w:szCs w:val="21"/>
                      <w:lang w:val="en-US" w:eastAsia="zh-CN"/>
                    </w:rPr>
                    <w:t>0.0038</w:t>
                  </w:r>
                </w:p>
              </w:tc>
              <w:tc>
                <w:tcPr>
                  <w:tcW w:w="1560" w:type="dxa"/>
                  <w:tcBorders>
                    <w:bottom w:val="single" w:color="000000" w:sz="8" w:space="0"/>
                    <w:tl2br w:val="nil"/>
                    <w:tr2bl w:val="nil"/>
                  </w:tcBorders>
                  <w:noWrap w:val="0"/>
                  <w:vAlign w:val="center"/>
                </w:tcPr>
                <w:p>
                  <w:pPr>
                    <w:tabs>
                      <w:tab w:val="left" w:pos="3620"/>
                    </w:tabs>
                    <w:adjustRightInd w:val="0"/>
                    <w:snapToGrid w:val="0"/>
                    <w:jc w:val="center"/>
                    <w:rPr>
                      <w:rFonts w:hint="default" w:hAnsi="宋体" w:eastAsia="宋体"/>
                      <w:sz w:val="21"/>
                      <w:szCs w:val="21"/>
                      <w:lang w:val="en-US" w:eastAsia="zh-CN"/>
                    </w:rPr>
                  </w:pPr>
                  <w:r>
                    <w:rPr>
                      <w:rFonts w:hint="eastAsia" w:hAnsi="宋体"/>
                      <w:sz w:val="21"/>
                      <w:szCs w:val="21"/>
                      <w:lang w:val="en-US" w:eastAsia="zh-CN"/>
                    </w:rPr>
                    <w:t>0.0038</w:t>
                  </w:r>
                </w:p>
              </w:tc>
              <w:tc>
                <w:tcPr>
                  <w:tcW w:w="1559" w:type="dxa"/>
                  <w:tcBorders>
                    <w:bottom w:val="single" w:color="000000" w:sz="8" w:space="0"/>
                    <w:tl2br w:val="nil"/>
                    <w:tr2bl w:val="nil"/>
                  </w:tcBorders>
                  <w:noWrap w:val="0"/>
                  <w:vAlign w:val="center"/>
                </w:tcPr>
                <w:p>
                  <w:pPr>
                    <w:tabs>
                      <w:tab w:val="left" w:pos="3620"/>
                    </w:tabs>
                    <w:adjustRightInd w:val="0"/>
                    <w:snapToGrid w:val="0"/>
                    <w:jc w:val="center"/>
                    <w:rPr>
                      <w:rFonts w:hint="default" w:hAnsi="宋体" w:eastAsia="宋体"/>
                      <w:sz w:val="21"/>
                      <w:szCs w:val="21"/>
                      <w:lang w:val="en-US" w:eastAsia="zh-CN"/>
                    </w:rPr>
                  </w:pPr>
                  <w:r>
                    <w:rPr>
                      <w:rFonts w:hint="eastAsia" w:hAnsi="宋体"/>
                      <w:sz w:val="21"/>
                      <w:szCs w:val="21"/>
                      <w:lang w:val="en-US" w:eastAsia="zh-CN"/>
                    </w:rPr>
                    <w:t>0.0115</w:t>
                  </w:r>
                </w:p>
              </w:tc>
              <w:tc>
                <w:tcPr>
                  <w:tcW w:w="1479" w:type="dxa"/>
                  <w:tcBorders>
                    <w:bottom w:val="single" w:color="000000" w:sz="8" w:space="0"/>
                    <w:tl2br w:val="nil"/>
                    <w:tr2bl w:val="nil"/>
                  </w:tcBorders>
                  <w:noWrap w:val="0"/>
                  <w:vAlign w:val="center"/>
                </w:tcPr>
                <w:p>
                  <w:pPr>
                    <w:tabs>
                      <w:tab w:val="left" w:pos="3620"/>
                    </w:tabs>
                    <w:adjustRightInd w:val="0"/>
                    <w:snapToGrid w:val="0"/>
                    <w:jc w:val="center"/>
                    <w:rPr>
                      <w:rFonts w:hint="default" w:hAnsi="宋体" w:eastAsia="宋体"/>
                      <w:sz w:val="21"/>
                      <w:szCs w:val="21"/>
                      <w:lang w:val="en-US" w:eastAsia="zh-CN"/>
                    </w:rPr>
                  </w:pPr>
                  <w:r>
                    <w:rPr>
                      <w:rFonts w:hint="eastAsia" w:hAnsi="宋体"/>
                      <w:sz w:val="21"/>
                      <w:szCs w:val="21"/>
                      <w:lang w:val="en-US" w:eastAsia="zh-CN"/>
                    </w:rPr>
                    <w:t>0.0038</w:t>
                  </w:r>
                </w:p>
              </w:tc>
            </w:tr>
          </w:tbl>
          <w:p>
            <w:pPr>
              <w:tabs>
                <w:tab w:val="left" w:pos="3620"/>
              </w:tabs>
              <w:adjustRightInd w:val="0"/>
              <w:snapToGrid w:val="0"/>
              <w:spacing w:line="440" w:lineRule="exact"/>
              <w:ind w:firstLine="480" w:firstLineChars="200"/>
              <w:rPr>
                <w:rFonts w:hint="eastAsia" w:hAnsi="宋体"/>
                <w:color w:val="auto"/>
                <w:sz w:val="24"/>
              </w:rPr>
            </w:pPr>
            <w:r>
              <w:rPr>
                <w:rFonts w:hint="eastAsia" w:hAnsi="宋体"/>
                <w:bCs/>
                <w:color w:val="auto"/>
                <w:sz w:val="24"/>
              </w:rPr>
              <w:t>由上表可知：</w:t>
            </w:r>
            <w:r>
              <w:rPr>
                <w:rFonts w:hint="eastAsia" w:hAnsi="宋体"/>
                <w:bCs/>
                <w:color w:val="auto"/>
                <w:sz w:val="24"/>
                <w:lang w:val="en-US" w:eastAsia="zh-CN"/>
              </w:rPr>
              <w:t>颗粒物厂界浓度</w:t>
            </w:r>
            <w:r>
              <w:rPr>
                <w:rFonts w:hint="eastAsia"/>
                <w:color w:val="000000"/>
                <w:sz w:val="24"/>
                <w:szCs w:val="24"/>
                <w:vertAlign w:val="baseline"/>
                <w:lang w:val="en-US" w:eastAsia="zh-CN"/>
              </w:rPr>
              <w:t>满足</w:t>
            </w:r>
            <w:r>
              <w:rPr>
                <w:color w:val="000000"/>
                <w:sz w:val="24"/>
                <w:szCs w:val="24"/>
                <w:shd w:val="clear" w:color="auto" w:fill="FFFFFF"/>
              </w:rPr>
              <w:t>《新乡市生态环境局关于进一步规范工业企业颗粒物放限值的通知》厂界颗粒物排放浓度不高于0.5mg/m</w:t>
            </w:r>
            <w:r>
              <w:rPr>
                <w:color w:val="000000"/>
                <w:sz w:val="24"/>
                <w:szCs w:val="24"/>
                <w:shd w:val="clear" w:color="auto" w:fill="FFFFFF"/>
                <w:vertAlign w:val="superscript"/>
              </w:rPr>
              <w:t>3</w:t>
            </w:r>
            <w:r>
              <w:rPr>
                <w:rFonts w:hint="eastAsia"/>
                <w:color w:val="000000"/>
                <w:sz w:val="24"/>
                <w:szCs w:val="24"/>
                <w:shd w:val="clear" w:color="auto" w:fill="FFFFFF"/>
                <w:vertAlign w:val="baseline"/>
                <w:lang w:val="en-US" w:eastAsia="zh-CN"/>
              </w:rPr>
              <w:t>的要求</w:t>
            </w:r>
            <w:r>
              <w:rPr>
                <w:rFonts w:hint="eastAsia"/>
                <w:color w:val="000000"/>
                <w:sz w:val="24"/>
                <w:szCs w:val="24"/>
                <w:shd w:val="clear" w:color="auto" w:fill="FFFFFF"/>
                <w:lang w:eastAsia="zh-CN"/>
              </w:rPr>
              <w:t>；</w:t>
            </w:r>
            <w:r>
              <w:rPr>
                <w:rFonts w:hint="eastAsia" w:hAnsi="宋体"/>
                <w:bCs/>
                <w:color w:val="auto"/>
                <w:sz w:val="24"/>
                <w:szCs w:val="24"/>
                <w:lang w:val="en-US" w:eastAsia="zh-CN"/>
              </w:rPr>
              <w:t>非甲烷总烃</w:t>
            </w:r>
            <w:r>
              <w:rPr>
                <w:rFonts w:hint="eastAsia" w:hAnsi="宋体"/>
                <w:bCs/>
                <w:color w:val="auto"/>
                <w:sz w:val="24"/>
                <w:szCs w:val="24"/>
              </w:rPr>
              <w:t>厂界浓度</w:t>
            </w:r>
            <w:r>
              <w:rPr>
                <w:rFonts w:hint="eastAsia" w:hAnsi="宋体"/>
                <w:color w:val="auto"/>
                <w:sz w:val="24"/>
              </w:rPr>
              <w:t>满足《关于全省开展工业企业挥发性有机物专项治理工作中排放建议值的通知》中</w:t>
            </w:r>
            <w:r>
              <w:rPr>
                <w:rFonts w:hint="eastAsia" w:hAnsi="宋体"/>
                <w:color w:val="auto"/>
                <w:sz w:val="24"/>
                <w:lang w:val="en-US" w:eastAsia="zh-CN"/>
              </w:rPr>
              <w:t>非甲烷总烃厂界</w:t>
            </w:r>
            <w:r>
              <w:rPr>
                <w:rFonts w:hint="eastAsia" w:hAnsi="宋体"/>
                <w:color w:val="auto"/>
                <w:sz w:val="24"/>
              </w:rPr>
              <w:t>浓度</w:t>
            </w:r>
            <w:r>
              <w:rPr>
                <w:rFonts w:hint="eastAsia" w:hAnsi="宋体"/>
                <w:color w:val="auto"/>
                <w:sz w:val="24"/>
                <w:lang w:val="en-US" w:eastAsia="zh-CN"/>
              </w:rPr>
              <w:t>2.0</w:t>
            </w:r>
            <w:r>
              <w:rPr>
                <w:rFonts w:hAnsi="宋体"/>
                <w:color w:val="auto"/>
                <w:sz w:val="24"/>
              </w:rPr>
              <w:t>mg/m</w:t>
            </w:r>
            <w:r>
              <w:rPr>
                <w:rFonts w:hAnsi="宋体"/>
                <w:color w:val="auto"/>
                <w:sz w:val="24"/>
                <w:vertAlign w:val="superscript"/>
              </w:rPr>
              <w:t>3</w:t>
            </w:r>
            <w:r>
              <w:rPr>
                <w:rFonts w:hint="eastAsia" w:hAnsi="宋体"/>
                <w:color w:val="auto"/>
                <w:sz w:val="24"/>
              </w:rPr>
              <w:t>标准要求。</w:t>
            </w:r>
          </w:p>
          <w:p>
            <w:pPr>
              <w:tabs>
                <w:tab w:val="left" w:pos="3620"/>
              </w:tabs>
              <w:adjustRightInd w:val="0"/>
              <w:snapToGrid w:val="0"/>
              <w:spacing w:line="440" w:lineRule="exact"/>
              <w:ind w:firstLine="480" w:firstLineChars="200"/>
              <w:rPr>
                <w:rFonts w:hint="eastAsia" w:hAnsi="宋体"/>
                <w:sz w:val="24"/>
              </w:rPr>
            </w:pPr>
            <w:r>
              <w:rPr>
                <w:rFonts w:hint="eastAsia" w:hAnsi="宋体"/>
                <w:bCs/>
                <w:sz w:val="24"/>
              </w:rPr>
              <w:t>综上所述本项目有组织、无组织废气均满足排放标准要求，不会对周围环境产生影响。</w:t>
            </w:r>
          </w:p>
          <w:p>
            <w:pPr>
              <w:tabs>
                <w:tab w:val="left" w:pos="3620"/>
              </w:tabs>
              <w:adjustRightInd w:val="0"/>
              <w:snapToGrid w:val="0"/>
              <w:spacing w:line="440" w:lineRule="exact"/>
              <w:ind w:firstLine="480" w:firstLineChars="200"/>
              <w:rPr>
                <w:sz w:val="24"/>
              </w:rPr>
            </w:pPr>
            <w:r>
              <w:rPr>
                <w:rFonts w:hint="eastAsia" w:hAnsi="宋体"/>
                <w:sz w:val="24"/>
                <w:lang w:eastAsia="zh-CN"/>
              </w:rPr>
              <w:t>（</w:t>
            </w:r>
            <w:r>
              <w:rPr>
                <w:rFonts w:hint="eastAsia" w:hAnsi="宋体"/>
                <w:sz w:val="24"/>
                <w:lang w:val="en-US" w:eastAsia="zh-CN"/>
              </w:rPr>
              <w:t>5</w:t>
            </w:r>
            <w:r>
              <w:rPr>
                <w:rFonts w:hint="eastAsia" w:hAnsi="宋体"/>
                <w:sz w:val="24"/>
                <w:lang w:eastAsia="zh-CN"/>
              </w:rPr>
              <w:t>）</w:t>
            </w:r>
            <w:r>
              <w:rPr>
                <w:rFonts w:hAnsi="宋体"/>
                <w:sz w:val="24"/>
              </w:rPr>
              <w:t>非正常工况环境影响分析</w:t>
            </w:r>
          </w:p>
          <w:p>
            <w:pPr>
              <w:tabs>
                <w:tab w:val="left" w:pos="3620"/>
              </w:tabs>
              <w:adjustRightInd w:val="0"/>
              <w:snapToGrid w:val="0"/>
              <w:spacing w:line="440" w:lineRule="exact"/>
              <w:ind w:firstLine="480" w:firstLineChars="200"/>
              <w:rPr>
                <w:rFonts w:hint="eastAsia" w:hAnsi="宋体"/>
                <w:sz w:val="24"/>
              </w:rPr>
            </w:pPr>
            <w:r>
              <w:rPr>
                <w:rFonts w:hAnsi="宋体"/>
                <w:sz w:val="24"/>
                <w:lang w:val="en-GB"/>
              </w:rPr>
              <w:t>非正常工况是指生产运行阶段的开、停车、检修、操作不正常或设备故障等。本项目</w:t>
            </w:r>
            <w:r>
              <w:rPr>
                <w:rFonts w:hint="eastAsia" w:hAnsi="宋体"/>
                <w:sz w:val="24"/>
                <w:lang w:val="en-GB"/>
              </w:rPr>
              <w:t>非正常工况主要为在</w:t>
            </w:r>
            <w:r>
              <w:rPr>
                <w:rFonts w:hint="eastAsia" w:hAnsi="宋体"/>
                <w:sz w:val="24"/>
              </w:rPr>
              <w:t>检修、脉冲袋式除尘器维修期间设备内残留物料</w:t>
            </w:r>
            <w:r>
              <w:rPr>
                <w:rFonts w:hAnsi="宋体"/>
                <w:sz w:val="24"/>
              </w:rPr>
              <w:t>。根据建设单位运行经验，</w:t>
            </w:r>
            <w:r>
              <w:rPr>
                <w:rFonts w:hint="eastAsia" w:hAnsi="宋体"/>
                <w:sz w:val="24"/>
              </w:rPr>
              <w:t>检修</w:t>
            </w:r>
            <w:r>
              <w:rPr>
                <w:rFonts w:hAnsi="宋体"/>
                <w:sz w:val="24"/>
              </w:rPr>
              <w:t>频次约1次/a</w:t>
            </w:r>
            <w:r>
              <w:rPr>
                <w:rFonts w:hint="eastAsia" w:hAnsi="宋体"/>
                <w:sz w:val="24"/>
              </w:rPr>
              <w:t>，本</w:t>
            </w:r>
            <w:r>
              <w:rPr>
                <w:rFonts w:hAnsi="宋体"/>
                <w:sz w:val="24"/>
              </w:rPr>
              <w:t>项目非正常排放量核算结果见下表。</w:t>
            </w:r>
          </w:p>
          <w:p>
            <w:pPr>
              <w:tabs>
                <w:tab w:val="left" w:pos="3620"/>
              </w:tabs>
              <w:adjustRightInd w:val="0"/>
              <w:snapToGrid w:val="0"/>
              <w:spacing w:line="440" w:lineRule="exact"/>
              <w:jc w:val="center"/>
              <w:rPr>
                <w:rFonts w:ascii="宋体" w:hAnsi="宋体"/>
                <w:b/>
                <w:color w:val="auto"/>
                <w:sz w:val="24"/>
              </w:rPr>
            </w:pPr>
            <w:r>
              <w:rPr>
                <w:rFonts w:ascii="宋体" w:hAnsi="宋体"/>
                <w:b/>
                <w:color w:val="auto"/>
                <w:sz w:val="24"/>
              </w:rPr>
              <w:t>表</w:t>
            </w:r>
            <w:r>
              <w:rPr>
                <w:rFonts w:hint="eastAsia" w:ascii="宋体" w:hAnsi="宋体"/>
                <w:b/>
                <w:color w:val="auto"/>
                <w:sz w:val="24"/>
                <w:lang w:val="en-US" w:eastAsia="zh-CN"/>
              </w:rPr>
              <w:t>29</w:t>
            </w:r>
            <w:r>
              <w:rPr>
                <w:rFonts w:hint="eastAsia" w:ascii="宋体" w:hAnsi="宋体"/>
                <w:b/>
                <w:color w:val="auto"/>
                <w:sz w:val="24"/>
              </w:rPr>
              <w:t xml:space="preserve">        非</w:t>
            </w:r>
            <w:r>
              <w:rPr>
                <w:rFonts w:ascii="宋体" w:hAnsi="宋体"/>
                <w:b/>
                <w:color w:val="auto"/>
                <w:sz w:val="24"/>
              </w:rPr>
              <w:t>正常排放参数表</w:t>
            </w:r>
          </w:p>
          <w:tbl>
            <w:tblPr>
              <w:tblStyle w:val="22"/>
              <w:tblW w:w="5000" w:type="pct"/>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299"/>
              <w:gridCol w:w="1652"/>
              <w:gridCol w:w="1463"/>
              <w:gridCol w:w="1625"/>
              <w:gridCol w:w="1318"/>
              <w:gridCol w:w="1259"/>
            </w:tblGrid>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97" w:hRule="atLeast"/>
                <w:jc w:val="center"/>
              </w:trPr>
              <w:tc>
                <w:tcPr>
                  <w:tcW w:w="1299" w:type="dxa"/>
                  <w:tcBorders>
                    <w:bottom w:val="single" w:color="auto" w:sz="8" w:space="0"/>
                    <w:right w:val="single" w:color="auto" w:sz="8" w:space="0"/>
                  </w:tcBorders>
                  <w:shd w:val="clear" w:color="auto" w:fill="auto"/>
                  <w:noWrap w:val="0"/>
                  <w:vAlign w:val="center"/>
                </w:tcPr>
                <w:p>
                  <w:pPr>
                    <w:tabs>
                      <w:tab w:val="left" w:pos="3620"/>
                    </w:tabs>
                    <w:adjustRightInd w:val="0"/>
                    <w:snapToGrid w:val="0"/>
                    <w:jc w:val="center"/>
                    <w:rPr>
                      <w:b/>
                      <w:color w:val="auto"/>
                      <w:sz w:val="21"/>
                      <w:szCs w:val="21"/>
                    </w:rPr>
                  </w:pPr>
                  <w:r>
                    <w:rPr>
                      <w:rFonts w:hAnsi="宋体"/>
                      <w:b/>
                      <w:color w:val="auto"/>
                      <w:sz w:val="21"/>
                      <w:szCs w:val="21"/>
                    </w:rPr>
                    <w:t>非正常排放源</w:t>
                  </w:r>
                </w:p>
              </w:tc>
              <w:tc>
                <w:tcPr>
                  <w:tcW w:w="1652" w:type="dxa"/>
                  <w:tcBorders>
                    <w:left w:val="single" w:color="auto" w:sz="8" w:space="0"/>
                    <w:bottom w:val="single" w:color="auto" w:sz="8" w:space="0"/>
                    <w:right w:val="single" w:color="auto" w:sz="8" w:space="0"/>
                  </w:tcBorders>
                  <w:shd w:val="clear" w:color="auto" w:fill="auto"/>
                  <w:noWrap w:val="0"/>
                  <w:vAlign w:val="center"/>
                </w:tcPr>
                <w:p>
                  <w:pPr>
                    <w:tabs>
                      <w:tab w:val="left" w:pos="3620"/>
                    </w:tabs>
                    <w:adjustRightInd w:val="0"/>
                    <w:snapToGrid w:val="0"/>
                    <w:jc w:val="center"/>
                    <w:rPr>
                      <w:b/>
                      <w:color w:val="auto"/>
                      <w:sz w:val="21"/>
                      <w:szCs w:val="21"/>
                    </w:rPr>
                  </w:pPr>
                  <w:r>
                    <w:rPr>
                      <w:rFonts w:hAnsi="宋体"/>
                      <w:b/>
                      <w:color w:val="auto"/>
                      <w:sz w:val="21"/>
                      <w:szCs w:val="21"/>
                    </w:rPr>
                    <w:t>非正常排放原因</w:t>
                  </w:r>
                </w:p>
              </w:tc>
              <w:tc>
                <w:tcPr>
                  <w:tcW w:w="1463" w:type="dxa"/>
                  <w:tcBorders>
                    <w:left w:val="single" w:color="auto" w:sz="8" w:space="0"/>
                    <w:bottom w:val="single" w:color="auto" w:sz="8" w:space="0"/>
                    <w:right w:val="single" w:color="auto" w:sz="8" w:space="0"/>
                  </w:tcBorders>
                  <w:shd w:val="clear" w:color="auto" w:fill="auto"/>
                  <w:noWrap w:val="0"/>
                  <w:vAlign w:val="center"/>
                </w:tcPr>
                <w:p>
                  <w:pPr>
                    <w:tabs>
                      <w:tab w:val="left" w:pos="3620"/>
                    </w:tabs>
                    <w:adjustRightInd w:val="0"/>
                    <w:snapToGrid w:val="0"/>
                    <w:jc w:val="center"/>
                    <w:rPr>
                      <w:b/>
                      <w:color w:val="auto"/>
                      <w:sz w:val="21"/>
                      <w:szCs w:val="21"/>
                    </w:rPr>
                  </w:pPr>
                  <w:r>
                    <w:rPr>
                      <w:rFonts w:hAnsi="宋体"/>
                      <w:b/>
                      <w:color w:val="auto"/>
                      <w:sz w:val="21"/>
                      <w:szCs w:val="21"/>
                    </w:rPr>
                    <w:t>污染物</w:t>
                  </w:r>
                </w:p>
              </w:tc>
              <w:tc>
                <w:tcPr>
                  <w:tcW w:w="1625" w:type="dxa"/>
                  <w:tcBorders>
                    <w:left w:val="single" w:color="auto" w:sz="8" w:space="0"/>
                    <w:bottom w:val="single" w:color="auto" w:sz="8" w:space="0"/>
                    <w:right w:val="single" w:color="auto" w:sz="8" w:space="0"/>
                  </w:tcBorders>
                  <w:shd w:val="clear" w:color="auto" w:fill="auto"/>
                  <w:noWrap w:val="0"/>
                  <w:vAlign w:val="center"/>
                </w:tcPr>
                <w:p>
                  <w:pPr>
                    <w:tabs>
                      <w:tab w:val="left" w:pos="3620"/>
                    </w:tabs>
                    <w:adjustRightInd w:val="0"/>
                    <w:snapToGrid w:val="0"/>
                    <w:jc w:val="center"/>
                    <w:rPr>
                      <w:b/>
                      <w:color w:val="auto"/>
                      <w:sz w:val="21"/>
                      <w:szCs w:val="21"/>
                    </w:rPr>
                  </w:pPr>
                  <w:r>
                    <w:rPr>
                      <w:rFonts w:hAnsi="宋体"/>
                      <w:b/>
                      <w:color w:val="auto"/>
                      <w:sz w:val="21"/>
                      <w:szCs w:val="21"/>
                    </w:rPr>
                    <w:t>非正常排放速率</w:t>
                  </w:r>
                  <w:r>
                    <w:rPr>
                      <w:b/>
                      <w:color w:val="auto"/>
                      <w:sz w:val="21"/>
                      <w:szCs w:val="21"/>
                    </w:rPr>
                    <w:t>/</w:t>
                  </w:r>
                  <w:r>
                    <w:rPr>
                      <w:rFonts w:hAnsi="宋体"/>
                      <w:b/>
                      <w:color w:val="auto"/>
                      <w:sz w:val="21"/>
                      <w:szCs w:val="21"/>
                    </w:rPr>
                    <w:t>（</w:t>
                  </w:r>
                  <w:r>
                    <w:rPr>
                      <w:b/>
                      <w:color w:val="auto"/>
                      <w:sz w:val="21"/>
                      <w:szCs w:val="21"/>
                    </w:rPr>
                    <w:t>kg/h</w:t>
                  </w:r>
                  <w:r>
                    <w:rPr>
                      <w:rFonts w:hAnsi="宋体"/>
                      <w:b/>
                      <w:color w:val="auto"/>
                      <w:sz w:val="21"/>
                      <w:szCs w:val="21"/>
                    </w:rPr>
                    <w:t>）</w:t>
                  </w:r>
                </w:p>
              </w:tc>
              <w:tc>
                <w:tcPr>
                  <w:tcW w:w="1318" w:type="dxa"/>
                  <w:tcBorders>
                    <w:left w:val="single" w:color="auto" w:sz="8" w:space="0"/>
                    <w:bottom w:val="single" w:color="auto" w:sz="8" w:space="0"/>
                    <w:right w:val="single" w:color="auto" w:sz="8" w:space="0"/>
                  </w:tcBorders>
                  <w:shd w:val="clear" w:color="auto" w:fill="auto"/>
                  <w:noWrap w:val="0"/>
                  <w:vAlign w:val="center"/>
                </w:tcPr>
                <w:p>
                  <w:pPr>
                    <w:tabs>
                      <w:tab w:val="left" w:pos="3620"/>
                    </w:tabs>
                    <w:adjustRightInd w:val="0"/>
                    <w:snapToGrid w:val="0"/>
                    <w:jc w:val="center"/>
                    <w:rPr>
                      <w:b/>
                      <w:color w:val="auto"/>
                      <w:sz w:val="21"/>
                      <w:szCs w:val="21"/>
                    </w:rPr>
                  </w:pPr>
                  <w:r>
                    <w:rPr>
                      <w:rFonts w:hAnsi="宋体"/>
                      <w:b/>
                      <w:color w:val="auto"/>
                      <w:sz w:val="21"/>
                      <w:szCs w:val="21"/>
                    </w:rPr>
                    <w:t>单次持续时间</w:t>
                  </w:r>
                  <w:r>
                    <w:rPr>
                      <w:b/>
                      <w:color w:val="auto"/>
                      <w:sz w:val="21"/>
                      <w:szCs w:val="21"/>
                    </w:rPr>
                    <w:t>/h</w:t>
                  </w:r>
                </w:p>
              </w:tc>
              <w:tc>
                <w:tcPr>
                  <w:tcW w:w="1259" w:type="dxa"/>
                  <w:tcBorders>
                    <w:left w:val="single" w:color="auto" w:sz="8" w:space="0"/>
                    <w:bottom w:val="single" w:color="auto" w:sz="8" w:space="0"/>
                  </w:tcBorders>
                  <w:shd w:val="clear" w:color="auto" w:fill="auto"/>
                  <w:noWrap w:val="0"/>
                  <w:vAlign w:val="center"/>
                </w:tcPr>
                <w:p>
                  <w:pPr>
                    <w:tabs>
                      <w:tab w:val="left" w:pos="3620"/>
                    </w:tabs>
                    <w:adjustRightInd w:val="0"/>
                    <w:snapToGrid w:val="0"/>
                    <w:jc w:val="center"/>
                    <w:rPr>
                      <w:b/>
                      <w:color w:val="auto"/>
                      <w:sz w:val="21"/>
                      <w:szCs w:val="21"/>
                    </w:rPr>
                  </w:pPr>
                  <w:r>
                    <w:rPr>
                      <w:rFonts w:hAnsi="宋体"/>
                      <w:b/>
                      <w:color w:val="auto"/>
                      <w:sz w:val="21"/>
                      <w:szCs w:val="21"/>
                    </w:rPr>
                    <w:t>年发生频次</w:t>
                  </w:r>
                  <w:r>
                    <w:rPr>
                      <w:b/>
                      <w:color w:val="auto"/>
                      <w:sz w:val="21"/>
                      <w:szCs w:val="21"/>
                    </w:rPr>
                    <w:t>/</w:t>
                  </w:r>
                  <w:r>
                    <w:rPr>
                      <w:rFonts w:hAnsi="宋体"/>
                      <w:b/>
                      <w:color w:val="auto"/>
                      <w:sz w:val="21"/>
                      <w:szCs w:val="21"/>
                    </w:rPr>
                    <w:t>次</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97" w:hRule="atLeast"/>
                <w:jc w:val="center"/>
              </w:trPr>
              <w:tc>
                <w:tcPr>
                  <w:tcW w:w="1299" w:type="dxa"/>
                  <w:vMerge w:val="restart"/>
                  <w:tcBorders>
                    <w:top w:val="single" w:color="auto" w:sz="8" w:space="0"/>
                    <w:bottom w:val="single" w:color="auto" w:sz="4" w:space="0"/>
                    <w:right w:val="single" w:color="auto" w:sz="4" w:space="0"/>
                  </w:tcBorders>
                  <w:shd w:val="clear" w:color="auto" w:fill="auto"/>
                  <w:noWrap w:val="0"/>
                  <w:vAlign w:val="center"/>
                </w:tcPr>
                <w:p>
                  <w:pPr>
                    <w:adjustRightInd w:val="0"/>
                    <w:snapToGrid w:val="0"/>
                    <w:jc w:val="center"/>
                    <w:rPr>
                      <w:color w:val="auto"/>
                      <w:sz w:val="21"/>
                      <w:szCs w:val="21"/>
                    </w:rPr>
                  </w:pPr>
                  <w:r>
                    <w:rPr>
                      <w:rFonts w:hint="eastAsia"/>
                      <w:color w:val="auto"/>
                      <w:sz w:val="21"/>
                      <w:szCs w:val="21"/>
                    </w:rPr>
                    <w:t>DA001</w:t>
                  </w:r>
                </w:p>
              </w:tc>
              <w:tc>
                <w:tcPr>
                  <w:tcW w:w="1652" w:type="dxa"/>
                  <w:vMerge w:val="restart"/>
                  <w:tcBorders>
                    <w:top w:val="single" w:color="auto" w:sz="8" w:space="0"/>
                    <w:left w:val="single" w:color="auto" w:sz="4" w:space="0"/>
                    <w:bottom w:val="single" w:color="auto" w:sz="4" w:space="0"/>
                    <w:right w:val="single" w:color="auto" w:sz="4" w:space="0"/>
                  </w:tcBorders>
                  <w:shd w:val="clear" w:color="auto" w:fill="auto"/>
                  <w:noWrap w:val="0"/>
                  <w:vAlign w:val="center"/>
                </w:tcPr>
                <w:p>
                  <w:pPr>
                    <w:tabs>
                      <w:tab w:val="left" w:pos="3620"/>
                    </w:tabs>
                    <w:adjustRightInd w:val="0"/>
                    <w:snapToGrid w:val="0"/>
                    <w:jc w:val="center"/>
                    <w:rPr>
                      <w:color w:val="auto"/>
                      <w:sz w:val="21"/>
                      <w:szCs w:val="21"/>
                    </w:rPr>
                  </w:pPr>
                  <w:r>
                    <w:rPr>
                      <w:rFonts w:hAnsi="宋体"/>
                      <w:color w:val="auto"/>
                      <w:sz w:val="21"/>
                      <w:szCs w:val="21"/>
                    </w:rPr>
                    <w:t>设备</w:t>
                  </w:r>
                  <w:r>
                    <w:rPr>
                      <w:rFonts w:hint="eastAsia" w:hAnsi="宋体"/>
                      <w:color w:val="auto"/>
                      <w:sz w:val="21"/>
                      <w:szCs w:val="21"/>
                    </w:rPr>
                    <w:t>检修</w:t>
                  </w:r>
                </w:p>
              </w:tc>
              <w:tc>
                <w:tcPr>
                  <w:tcW w:w="1463" w:type="dxa"/>
                  <w:tcBorders>
                    <w:top w:val="single" w:color="auto" w:sz="8" w:space="0"/>
                    <w:left w:val="single" w:color="auto" w:sz="4" w:space="0"/>
                    <w:bottom w:val="single" w:color="auto" w:sz="4" w:space="0"/>
                    <w:right w:val="single" w:color="auto" w:sz="4" w:space="0"/>
                  </w:tcBorders>
                  <w:shd w:val="clear" w:color="auto" w:fill="auto"/>
                  <w:noWrap w:val="0"/>
                  <w:vAlign w:val="center"/>
                </w:tcPr>
                <w:p>
                  <w:pPr>
                    <w:tabs>
                      <w:tab w:val="left" w:pos="3620"/>
                    </w:tabs>
                    <w:adjustRightInd w:val="0"/>
                    <w:snapToGrid w:val="0"/>
                    <w:jc w:val="center"/>
                    <w:rPr>
                      <w:rFonts w:hint="default" w:hAnsi="宋体"/>
                      <w:color w:val="auto"/>
                      <w:sz w:val="21"/>
                      <w:szCs w:val="21"/>
                      <w:lang w:val="en-US" w:eastAsia="zh-CN"/>
                    </w:rPr>
                  </w:pPr>
                  <w:r>
                    <w:rPr>
                      <w:rFonts w:hint="eastAsia" w:hAnsi="宋体"/>
                      <w:color w:val="auto"/>
                      <w:sz w:val="21"/>
                      <w:szCs w:val="21"/>
                      <w:lang w:val="en-US" w:eastAsia="zh-CN"/>
                    </w:rPr>
                    <w:t>颗粒物</w:t>
                  </w:r>
                </w:p>
              </w:tc>
              <w:tc>
                <w:tcPr>
                  <w:tcW w:w="1625" w:type="dxa"/>
                  <w:tcBorders>
                    <w:top w:val="single" w:color="auto" w:sz="8" w:space="0"/>
                    <w:left w:val="single" w:color="auto" w:sz="4" w:space="0"/>
                    <w:bottom w:val="single" w:color="auto" w:sz="4" w:space="0"/>
                    <w:right w:val="single" w:color="auto" w:sz="4" w:space="0"/>
                  </w:tcBorders>
                  <w:shd w:val="clear" w:color="auto" w:fill="auto"/>
                  <w:noWrap w:val="0"/>
                  <w:vAlign w:val="center"/>
                </w:tcPr>
                <w:p>
                  <w:pPr>
                    <w:tabs>
                      <w:tab w:val="left" w:pos="3620"/>
                    </w:tabs>
                    <w:adjustRightInd w:val="0"/>
                    <w:snapToGrid w:val="0"/>
                    <w:jc w:val="center"/>
                    <w:rPr>
                      <w:rFonts w:hint="default"/>
                      <w:color w:val="auto"/>
                      <w:sz w:val="21"/>
                      <w:szCs w:val="21"/>
                      <w:lang w:val="en-US" w:eastAsia="zh-CN"/>
                    </w:rPr>
                  </w:pPr>
                  <w:r>
                    <w:rPr>
                      <w:rFonts w:hint="eastAsia"/>
                      <w:color w:val="auto"/>
                      <w:sz w:val="21"/>
                      <w:szCs w:val="21"/>
                      <w:lang w:val="en-US" w:eastAsia="zh-CN"/>
                    </w:rPr>
                    <w:t>0.7031</w:t>
                  </w:r>
                </w:p>
              </w:tc>
              <w:tc>
                <w:tcPr>
                  <w:tcW w:w="1318" w:type="dxa"/>
                  <w:tcBorders>
                    <w:top w:val="single" w:color="auto" w:sz="8" w:space="0"/>
                    <w:left w:val="single" w:color="auto" w:sz="4" w:space="0"/>
                    <w:bottom w:val="single" w:color="auto" w:sz="4" w:space="0"/>
                    <w:right w:val="single" w:color="auto" w:sz="4" w:space="0"/>
                  </w:tcBorders>
                  <w:shd w:val="clear" w:color="auto" w:fill="auto"/>
                  <w:noWrap w:val="0"/>
                  <w:vAlign w:val="center"/>
                </w:tcPr>
                <w:p>
                  <w:pPr>
                    <w:tabs>
                      <w:tab w:val="left" w:pos="3620"/>
                    </w:tabs>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4</w:t>
                  </w:r>
                </w:p>
              </w:tc>
              <w:tc>
                <w:tcPr>
                  <w:tcW w:w="1259" w:type="dxa"/>
                  <w:tcBorders>
                    <w:top w:val="single" w:color="auto" w:sz="8" w:space="0"/>
                    <w:left w:val="single" w:color="auto" w:sz="4" w:space="0"/>
                    <w:bottom w:val="single" w:color="auto" w:sz="4" w:space="0"/>
                  </w:tcBorders>
                  <w:shd w:val="clear" w:color="auto" w:fill="auto"/>
                  <w:noWrap w:val="0"/>
                  <w:vAlign w:val="center"/>
                </w:tcPr>
                <w:p>
                  <w:pPr>
                    <w:tabs>
                      <w:tab w:val="left" w:pos="3620"/>
                    </w:tabs>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97" w:hRule="atLeast"/>
                <w:jc w:val="center"/>
              </w:trPr>
              <w:tc>
                <w:tcPr>
                  <w:tcW w:w="1299" w:type="dxa"/>
                  <w:vMerge w:val="continue"/>
                  <w:tcBorders>
                    <w:top w:val="single" w:color="auto" w:sz="4" w:space="0"/>
                    <w:bottom w:val="single" w:color="000000" w:sz="8" w:space="0"/>
                    <w:right w:val="single" w:color="auto" w:sz="4" w:space="0"/>
                  </w:tcBorders>
                  <w:shd w:val="clear" w:color="auto" w:fill="auto"/>
                  <w:noWrap w:val="0"/>
                  <w:vAlign w:val="center"/>
                </w:tcPr>
                <w:p>
                  <w:pPr>
                    <w:adjustRightInd w:val="0"/>
                    <w:snapToGrid w:val="0"/>
                    <w:jc w:val="center"/>
                    <w:rPr>
                      <w:color w:val="auto"/>
                      <w:sz w:val="21"/>
                      <w:szCs w:val="21"/>
                    </w:rPr>
                  </w:pPr>
                </w:p>
              </w:tc>
              <w:tc>
                <w:tcPr>
                  <w:tcW w:w="1652" w:type="dxa"/>
                  <w:vMerge w:val="continue"/>
                  <w:tcBorders>
                    <w:top w:val="single" w:color="auto" w:sz="4" w:space="0"/>
                    <w:left w:val="single" w:color="auto" w:sz="4" w:space="0"/>
                    <w:bottom w:val="single" w:color="000000" w:sz="8" w:space="0"/>
                    <w:right w:val="single" w:color="auto" w:sz="4" w:space="0"/>
                  </w:tcBorders>
                  <w:shd w:val="clear" w:color="auto" w:fill="auto"/>
                  <w:noWrap w:val="0"/>
                  <w:vAlign w:val="center"/>
                </w:tcPr>
                <w:p>
                  <w:pPr>
                    <w:tabs>
                      <w:tab w:val="left" w:pos="3620"/>
                    </w:tabs>
                    <w:adjustRightInd w:val="0"/>
                    <w:snapToGrid w:val="0"/>
                    <w:jc w:val="center"/>
                    <w:rPr>
                      <w:color w:val="auto"/>
                      <w:sz w:val="21"/>
                      <w:szCs w:val="21"/>
                    </w:rPr>
                  </w:pPr>
                </w:p>
              </w:tc>
              <w:tc>
                <w:tcPr>
                  <w:tcW w:w="1463" w:type="dxa"/>
                  <w:tcBorders>
                    <w:top w:val="single" w:color="auto" w:sz="4" w:space="0"/>
                    <w:left w:val="single" w:color="auto" w:sz="4" w:space="0"/>
                    <w:bottom w:val="single" w:color="000000" w:sz="8" w:space="0"/>
                    <w:right w:val="single" w:color="auto" w:sz="4" w:space="0"/>
                  </w:tcBorders>
                  <w:shd w:val="clear" w:color="auto" w:fill="auto"/>
                  <w:noWrap w:val="0"/>
                  <w:vAlign w:val="center"/>
                </w:tcPr>
                <w:p>
                  <w:pPr>
                    <w:tabs>
                      <w:tab w:val="left" w:pos="3620"/>
                    </w:tabs>
                    <w:adjustRightInd w:val="0"/>
                    <w:snapToGrid w:val="0"/>
                    <w:jc w:val="center"/>
                    <w:rPr>
                      <w:rFonts w:hint="eastAsia" w:eastAsia="宋体"/>
                      <w:color w:val="auto"/>
                      <w:sz w:val="21"/>
                      <w:szCs w:val="21"/>
                      <w:lang w:eastAsia="zh-CN"/>
                    </w:rPr>
                  </w:pPr>
                  <w:r>
                    <w:rPr>
                      <w:rFonts w:hint="eastAsia" w:hAnsi="宋体"/>
                      <w:color w:val="auto"/>
                      <w:sz w:val="21"/>
                      <w:szCs w:val="21"/>
                      <w:lang w:val="en-US" w:eastAsia="zh-CN"/>
                    </w:rPr>
                    <w:t>非甲烷总烃</w:t>
                  </w:r>
                </w:p>
              </w:tc>
              <w:tc>
                <w:tcPr>
                  <w:tcW w:w="1625" w:type="dxa"/>
                  <w:tcBorders>
                    <w:top w:val="single" w:color="auto" w:sz="4" w:space="0"/>
                    <w:left w:val="single" w:color="auto" w:sz="4" w:space="0"/>
                    <w:bottom w:val="single" w:color="000000" w:sz="8" w:space="0"/>
                    <w:right w:val="single" w:color="auto" w:sz="4" w:space="0"/>
                  </w:tcBorders>
                  <w:shd w:val="clear" w:color="auto" w:fill="auto"/>
                  <w:noWrap w:val="0"/>
                  <w:vAlign w:val="center"/>
                </w:tcPr>
                <w:p>
                  <w:pPr>
                    <w:tabs>
                      <w:tab w:val="left" w:pos="3620"/>
                    </w:tabs>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0.1875</w:t>
                  </w:r>
                </w:p>
              </w:tc>
              <w:tc>
                <w:tcPr>
                  <w:tcW w:w="1318" w:type="dxa"/>
                  <w:tcBorders>
                    <w:top w:val="single" w:color="auto" w:sz="4" w:space="0"/>
                    <w:left w:val="single" w:color="auto" w:sz="4" w:space="0"/>
                    <w:bottom w:val="single" w:color="000000" w:sz="8" w:space="0"/>
                    <w:right w:val="single" w:color="auto" w:sz="4" w:space="0"/>
                  </w:tcBorders>
                  <w:shd w:val="clear" w:color="auto" w:fill="auto"/>
                  <w:noWrap w:val="0"/>
                  <w:vAlign w:val="center"/>
                </w:tcPr>
                <w:p>
                  <w:pPr>
                    <w:tabs>
                      <w:tab w:val="left" w:pos="3620"/>
                    </w:tabs>
                    <w:adjustRightInd w:val="0"/>
                    <w:snapToGrid w:val="0"/>
                    <w:jc w:val="center"/>
                    <w:rPr>
                      <w:rFonts w:hint="eastAsia" w:eastAsia="宋体"/>
                      <w:color w:val="auto"/>
                      <w:sz w:val="21"/>
                      <w:szCs w:val="21"/>
                      <w:lang w:eastAsia="zh-CN"/>
                    </w:rPr>
                  </w:pPr>
                  <w:r>
                    <w:rPr>
                      <w:rFonts w:hint="eastAsia"/>
                      <w:color w:val="auto"/>
                      <w:sz w:val="21"/>
                      <w:szCs w:val="21"/>
                      <w:lang w:val="en-US" w:eastAsia="zh-CN"/>
                    </w:rPr>
                    <w:t>4</w:t>
                  </w:r>
                </w:p>
              </w:tc>
              <w:tc>
                <w:tcPr>
                  <w:tcW w:w="1259" w:type="dxa"/>
                  <w:tcBorders>
                    <w:top w:val="single" w:color="auto" w:sz="4" w:space="0"/>
                    <w:left w:val="single" w:color="auto" w:sz="4" w:space="0"/>
                    <w:bottom w:val="single" w:color="000000" w:sz="8" w:space="0"/>
                  </w:tcBorders>
                  <w:shd w:val="clear" w:color="auto" w:fill="auto"/>
                  <w:noWrap w:val="0"/>
                  <w:vAlign w:val="center"/>
                </w:tcPr>
                <w:p>
                  <w:pPr>
                    <w:tabs>
                      <w:tab w:val="left" w:pos="3620"/>
                    </w:tabs>
                    <w:adjustRightInd w:val="0"/>
                    <w:snapToGrid w:val="0"/>
                    <w:jc w:val="center"/>
                    <w:rPr>
                      <w:color w:val="auto"/>
                      <w:sz w:val="21"/>
                      <w:szCs w:val="21"/>
                    </w:rPr>
                  </w:pPr>
                  <w:r>
                    <w:rPr>
                      <w:color w:val="auto"/>
                      <w:sz w:val="21"/>
                      <w:szCs w:val="21"/>
                    </w:rPr>
                    <w:t>1</w:t>
                  </w:r>
                </w:p>
              </w:tc>
            </w:tr>
          </w:tbl>
          <w:p>
            <w:pPr>
              <w:tabs>
                <w:tab w:val="left" w:pos="3620"/>
              </w:tabs>
              <w:adjustRightInd w:val="0"/>
              <w:snapToGrid w:val="0"/>
              <w:spacing w:line="440" w:lineRule="exact"/>
              <w:ind w:firstLine="480" w:firstLineChars="200"/>
              <w:rPr>
                <w:color w:val="auto"/>
                <w:sz w:val="24"/>
                <w:lang w:val="en-GB"/>
              </w:rPr>
            </w:pPr>
            <w:r>
              <w:rPr>
                <w:rFonts w:hint="eastAsia" w:hAnsi="宋体"/>
                <w:color w:val="auto"/>
                <w:sz w:val="24"/>
                <w:lang w:val="en-GB" w:eastAsia="zh-CN"/>
              </w:rPr>
              <w:t>（</w:t>
            </w:r>
            <w:r>
              <w:rPr>
                <w:rFonts w:hint="eastAsia" w:hAnsi="宋体"/>
                <w:color w:val="auto"/>
                <w:sz w:val="24"/>
                <w:lang w:val="en-US" w:eastAsia="zh-CN"/>
              </w:rPr>
              <w:t>6</w:t>
            </w:r>
            <w:r>
              <w:rPr>
                <w:rFonts w:hint="eastAsia" w:hAnsi="宋体"/>
                <w:color w:val="auto"/>
                <w:sz w:val="24"/>
                <w:lang w:val="en-GB" w:eastAsia="zh-CN"/>
              </w:rPr>
              <w:t>）</w:t>
            </w:r>
            <w:r>
              <w:rPr>
                <w:rFonts w:hAnsi="宋体"/>
                <w:color w:val="auto"/>
                <w:sz w:val="24"/>
                <w:lang w:val="en-GB"/>
              </w:rPr>
              <w:t>废气监测要求</w:t>
            </w:r>
          </w:p>
          <w:p>
            <w:pPr>
              <w:tabs>
                <w:tab w:val="left" w:pos="3620"/>
              </w:tabs>
              <w:adjustRightInd w:val="0"/>
              <w:snapToGrid w:val="0"/>
              <w:spacing w:line="440" w:lineRule="exact"/>
              <w:ind w:firstLine="480" w:firstLineChars="200"/>
              <w:rPr>
                <w:rFonts w:hAnsi="宋体"/>
                <w:color w:val="auto"/>
                <w:sz w:val="24"/>
                <w:lang w:val="en-GB"/>
              </w:rPr>
            </w:pPr>
            <w:r>
              <w:rPr>
                <w:rFonts w:hint="eastAsia"/>
                <w:bCs/>
                <w:color w:val="auto"/>
                <w:sz w:val="24"/>
              </w:rPr>
              <w:t>根据</w:t>
            </w:r>
            <w:r>
              <w:rPr>
                <w:bCs/>
                <w:color w:val="auto"/>
                <w:sz w:val="24"/>
              </w:rPr>
              <w:t xml:space="preserve">《排污许可证申请与核发技术规范 </w:t>
            </w:r>
            <w:r>
              <w:rPr>
                <w:rFonts w:hint="eastAsia"/>
                <w:bCs/>
                <w:color w:val="auto"/>
                <w:sz w:val="24"/>
              </w:rPr>
              <w:t>废弃资源加工</w:t>
            </w:r>
            <w:r>
              <w:rPr>
                <w:bCs/>
                <w:color w:val="auto"/>
                <w:sz w:val="24"/>
              </w:rPr>
              <w:t>工业》（HJ</w:t>
            </w:r>
            <w:r>
              <w:rPr>
                <w:rFonts w:hint="eastAsia"/>
                <w:bCs/>
                <w:color w:val="auto"/>
                <w:sz w:val="24"/>
              </w:rPr>
              <w:t>1034</w:t>
            </w:r>
            <w:r>
              <w:rPr>
                <w:bCs/>
                <w:color w:val="auto"/>
                <w:sz w:val="24"/>
              </w:rPr>
              <w:t>—201</w:t>
            </w:r>
            <w:r>
              <w:rPr>
                <w:rFonts w:hint="eastAsia"/>
                <w:bCs/>
                <w:color w:val="auto"/>
                <w:sz w:val="24"/>
              </w:rPr>
              <w:t>9</w:t>
            </w:r>
            <w:r>
              <w:rPr>
                <w:bCs/>
                <w:color w:val="auto"/>
                <w:sz w:val="24"/>
              </w:rPr>
              <w:t>）</w:t>
            </w:r>
            <w:r>
              <w:rPr>
                <w:rFonts w:hint="eastAsia" w:hAnsi="宋体"/>
                <w:color w:val="auto"/>
                <w:sz w:val="24"/>
              </w:rPr>
              <w:t>，</w:t>
            </w:r>
            <w:r>
              <w:rPr>
                <w:rFonts w:hAnsi="宋体"/>
                <w:color w:val="auto"/>
                <w:sz w:val="24"/>
                <w:lang w:val="en-GB"/>
              </w:rPr>
              <w:t>本项目废气监测要求如下表。</w:t>
            </w:r>
          </w:p>
          <w:p>
            <w:pPr>
              <w:tabs>
                <w:tab w:val="left" w:pos="3620"/>
              </w:tabs>
              <w:adjustRightInd w:val="0"/>
              <w:snapToGrid w:val="0"/>
              <w:spacing w:line="440" w:lineRule="exact"/>
              <w:jc w:val="center"/>
              <w:rPr>
                <w:rFonts w:ascii="宋体" w:hAnsi="宋体"/>
                <w:b/>
                <w:color w:val="auto"/>
                <w:sz w:val="24"/>
              </w:rPr>
            </w:pPr>
            <w:r>
              <w:rPr>
                <w:rFonts w:ascii="宋体" w:hAnsi="宋体"/>
                <w:b/>
                <w:color w:val="auto"/>
                <w:sz w:val="24"/>
              </w:rPr>
              <w:t>表</w:t>
            </w:r>
            <w:r>
              <w:rPr>
                <w:rFonts w:hint="eastAsia" w:ascii="宋体" w:hAnsi="宋体"/>
                <w:b/>
                <w:color w:val="auto"/>
                <w:sz w:val="24"/>
                <w:lang w:val="en-US" w:eastAsia="zh-CN"/>
              </w:rPr>
              <w:t>30</w:t>
            </w:r>
            <w:r>
              <w:rPr>
                <w:rFonts w:ascii="宋体" w:hAnsi="宋体"/>
                <w:b/>
                <w:color w:val="auto"/>
                <w:sz w:val="24"/>
              </w:rPr>
              <w:t xml:space="preserve">       </w:t>
            </w:r>
            <w:r>
              <w:rPr>
                <w:rFonts w:hint="eastAsia" w:ascii="宋体" w:hAnsi="宋体"/>
                <w:b/>
                <w:color w:val="auto"/>
                <w:sz w:val="24"/>
              </w:rPr>
              <w:t xml:space="preserve"> 本项目</w:t>
            </w:r>
            <w:r>
              <w:rPr>
                <w:rFonts w:ascii="宋体" w:hAnsi="宋体"/>
                <w:b/>
                <w:color w:val="auto"/>
                <w:sz w:val="24"/>
              </w:rPr>
              <w:t>废气监测要求</w:t>
            </w:r>
          </w:p>
          <w:tbl>
            <w:tblPr>
              <w:tblStyle w:val="22"/>
              <w:tblW w:w="5000" w:type="pct"/>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2445"/>
              <w:gridCol w:w="3377"/>
              <w:gridCol w:w="2794"/>
            </w:tblGrid>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97" w:hRule="atLeast"/>
                <w:jc w:val="center"/>
              </w:trPr>
              <w:tc>
                <w:tcPr>
                  <w:tcW w:w="2445" w:type="dxa"/>
                  <w:tcBorders>
                    <w:bottom w:val="single" w:color="000000" w:sz="8" w:space="0"/>
                  </w:tcBorders>
                  <w:shd w:val="clear" w:color="auto" w:fill="auto"/>
                  <w:noWrap w:val="0"/>
                  <w:vAlign w:val="center"/>
                </w:tcPr>
                <w:p>
                  <w:pPr>
                    <w:tabs>
                      <w:tab w:val="left" w:pos="3620"/>
                    </w:tabs>
                    <w:adjustRightInd w:val="0"/>
                    <w:snapToGrid w:val="0"/>
                    <w:jc w:val="center"/>
                    <w:rPr>
                      <w:b/>
                      <w:color w:val="auto"/>
                      <w:sz w:val="21"/>
                      <w:szCs w:val="21"/>
                    </w:rPr>
                  </w:pPr>
                  <w:r>
                    <w:rPr>
                      <w:rFonts w:hAnsi="宋体"/>
                      <w:b/>
                      <w:color w:val="auto"/>
                      <w:sz w:val="21"/>
                      <w:szCs w:val="21"/>
                    </w:rPr>
                    <w:t>监测点位</w:t>
                  </w:r>
                </w:p>
              </w:tc>
              <w:tc>
                <w:tcPr>
                  <w:tcW w:w="3377" w:type="dxa"/>
                  <w:tcBorders>
                    <w:bottom w:val="single" w:color="000000" w:sz="8" w:space="0"/>
                  </w:tcBorders>
                  <w:shd w:val="clear" w:color="auto" w:fill="auto"/>
                  <w:noWrap w:val="0"/>
                  <w:vAlign w:val="center"/>
                </w:tcPr>
                <w:p>
                  <w:pPr>
                    <w:tabs>
                      <w:tab w:val="left" w:pos="3620"/>
                    </w:tabs>
                    <w:adjustRightInd w:val="0"/>
                    <w:snapToGrid w:val="0"/>
                    <w:jc w:val="center"/>
                    <w:rPr>
                      <w:b/>
                      <w:color w:val="auto"/>
                      <w:sz w:val="21"/>
                      <w:szCs w:val="21"/>
                    </w:rPr>
                  </w:pPr>
                  <w:r>
                    <w:rPr>
                      <w:rFonts w:hAnsi="宋体"/>
                      <w:b/>
                      <w:color w:val="auto"/>
                      <w:sz w:val="21"/>
                      <w:szCs w:val="21"/>
                    </w:rPr>
                    <w:t>监测因子</w:t>
                  </w:r>
                </w:p>
              </w:tc>
              <w:tc>
                <w:tcPr>
                  <w:tcW w:w="2794" w:type="dxa"/>
                  <w:tcBorders>
                    <w:bottom w:val="single" w:color="000000" w:sz="8" w:space="0"/>
                  </w:tcBorders>
                  <w:shd w:val="clear" w:color="auto" w:fill="auto"/>
                  <w:noWrap w:val="0"/>
                  <w:vAlign w:val="center"/>
                </w:tcPr>
                <w:p>
                  <w:pPr>
                    <w:tabs>
                      <w:tab w:val="left" w:pos="3620"/>
                    </w:tabs>
                    <w:adjustRightInd w:val="0"/>
                    <w:snapToGrid w:val="0"/>
                    <w:jc w:val="center"/>
                    <w:rPr>
                      <w:b/>
                      <w:color w:val="auto"/>
                      <w:sz w:val="21"/>
                      <w:szCs w:val="21"/>
                    </w:rPr>
                  </w:pPr>
                  <w:r>
                    <w:rPr>
                      <w:rFonts w:hAnsi="宋体"/>
                      <w:b/>
                      <w:color w:val="auto"/>
                      <w:sz w:val="21"/>
                      <w:szCs w:val="21"/>
                    </w:rPr>
                    <w:t>监测频次</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97" w:hRule="atLeast"/>
                <w:jc w:val="center"/>
              </w:trPr>
              <w:tc>
                <w:tcPr>
                  <w:tcW w:w="2445" w:type="dxa"/>
                  <w:vMerge w:val="restart"/>
                  <w:tcBorders>
                    <w:top w:val="single" w:color="000000" w:sz="8" w:space="0"/>
                    <w:bottom w:val="single" w:color="000000" w:sz="8" w:space="0"/>
                    <w:right w:val="single" w:color="auto" w:sz="4" w:space="0"/>
                  </w:tcBorders>
                  <w:shd w:val="clear" w:color="auto" w:fill="auto"/>
                  <w:noWrap w:val="0"/>
                  <w:vAlign w:val="center"/>
                </w:tcPr>
                <w:p>
                  <w:pPr>
                    <w:adjustRightInd w:val="0"/>
                    <w:snapToGrid w:val="0"/>
                    <w:jc w:val="center"/>
                    <w:rPr>
                      <w:color w:val="auto"/>
                      <w:sz w:val="21"/>
                      <w:szCs w:val="21"/>
                    </w:rPr>
                  </w:pPr>
                  <w:r>
                    <w:rPr>
                      <w:rFonts w:hint="eastAsia"/>
                      <w:color w:val="auto"/>
                      <w:sz w:val="21"/>
                      <w:szCs w:val="21"/>
                    </w:rPr>
                    <w:t>DA001</w:t>
                  </w:r>
                </w:p>
              </w:tc>
              <w:tc>
                <w:tcPr>
                  <w:tcW w:w="3377" w:type="dxa"/>
                  <w:tcBorders>
                    <w:top w:val="single" w:color="000000" w:sz="8" w:space="0"/>
                    <w:left w:val="single" w:color="auto" w:sz="4" w:space="0"/>
                    <w:bottom w:val="single" w:color="auto" w:sz="4" w:space="0"/>
                    <w:right w:val="single" w:color="auto" w:sz="4" w:space="0"/>
                  </w:tcBorders>
                  <w:shd w:val="clear" w:color="auto" w:fill="auto"/>
                  <w:noWrap w:val="0"/>
                  <w:vAlign w:val="center"/>
                </w:tcPr>
                <w:p>
                  <w:pPr>
                    <w:tabs>
                      <w:tab w:val="left" w:pos="3620"/>
                    </w:tabs>
                    <w:adjustRightInd w:val="0"/>
                    <w:snapToGrid w:val="0"/>
                    <w:jc w:val="center"/>
                    <w:rPr>
                      <w:rFonts w:hint="eastAsia" w:eastAsia="宋体"/>
                      <w:color w:val="auto"/>
                      <w:sz w:val="21"/>
                      <w:szCs w:val="21"/>
                      <w:lang w:eastAsia="zh-CN"/>
                    </w:rPr>
                  </w:pPr>
                  <w:r>
                    <w:rPr>
                      <w:rFonts w:hint="eastAsia" w:hAnsi="宋体"/>
                      <w:color w:val="auto"/>
                      <w:sz w:val="21"/>
                      <w:szCs w:val="21"/>
                      <w:lang w:val="en-US" w:eastAsia="zh-CN"/>
                    </w:rPr>
                    <w:t>颗粒物</w:t>
                  </w:r>
                </w:p>
              </w:tc>
              <w:tc>
                <w:tcPr>
                  <w:tcW w:w="2794" w:type="dxa"/>
                  <w:vMerge w:val="restart"/>
                  <w:tcBorders>
                    <w:top w:val="single" w:color="000000" w:sz="8" w:space="0"/>
                    <w:left w:val="single" w:color="auto" w:sz="4" w:space="0"/>
                    <w:bottom w:val="single" w:color="auto" w:sz="4" w:space="0"/>
                  </w:tcBorders>
                  <w:shd w:val="clear" w:color="auto" w:fill="auto"/>
                  <w:noWrap w:val="0"/>
                  <w:vAlign w:val="center"/>
                </w:tcPr>
                <w:p>
                  <w:pPr>
                    <w:tabs>
                      <w:tab w:val="left" w:pos="3620"/>
                    </w:tabs>
                    <w:adjustRightInd w:val="0"/>
                    <w:snapToGrid w:val="0"/>
                    <w:jc w:val="center"/>
                    <w:rPr>
                      <w:color w:val="auto"/>
                      <w:sz w:val="21"/>
                      <w:szCs w:val="21"/>
                    </w:rPr>
                  </w:pPr>
                  <w:r>
                    <w:rPr>
                      <w:rFonts w:hAnsi="宋体"/>
                      <w:color w:val="auto"/>
                      <w:sz w:val="21"/>
                      <w:szCs w:val="21"/>
                      <w:lang w:val="en-GB"/>
                    </w:rPr>
                    <w:t>每</w:t>
                  </w:r>
                  <w:r>
                    <w:rPr>
                      <w:rFonts w:hint="eastAsia" w:hAnsi="宋体"/>
                      <w:color w:val="auto"/>
                      <w:sz w:val="21"/>
                      <w:szCs w:val="21"/>
                      <w:lang w:val="en-US" w:eastAsia="zh-CN"/>
                    </w:rPr>
                    <w:t>年</w:t>
                  </w:r>
                  <w:r>
                    <w:rPr>
                      <w:rFonts w:hAnsi="宋体"/>
                      <w:color w:val="auto"/>
                      <w:sz w:val="21"/>
                      <w:szCs w:val="21"/>
                      <w:lang w:val="en-GB"/>
                    </w:rPr>
                    <w:t>一次</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97" w:hRule="atLeast"/>
                <w:jc w:val="center"/>
              </w:trPr>
              <w:tc>
                <w:tcPr>
                  <w:tcW w:w="2445" w:type="dxa"/>
                  <w:vMerge w:val="continue"/>
                  <w:tcBorders>
                    <w:top w:val="single" w:color="000000" w:sz="8" w:space="0"/>
                    <w:bottom w:val="single" w:color="000000" w:sz="4" w:space="0"/>
                    <w:right w:val="single" w:color="auto" w:sz="4" w:space="0"/>
                  </w:tcBorders>
                  <w:shd w:val="clear" w:color="auto" w:fill="auto"/>
                  <w:noWrap w:val="0"/>
                  <w:vAlign w:val="center"/>
                </w:tcPr>
                <w:p>
                  <w:pPr>
                    <w:tabs>
                      <w:tab w:val="left" w:pos="3620"/>
                    </w:tabs>
                    <w:adjustRightInd w:val="0"/>
                    <w:snapToGrid w:val="0"/>
                    <w:jc w:val="center"/>
                    <w:rPr>
                      <w:color w:val="auto"/>
                      <w:sz w:val="21"/>
                      <w:szCs w:val="21"/>
                    </w:rPr>
                  </w:pPr>
                </w:p>
              </w:tc>
              <w:tc>
                <w:tcPr>
                  <w:tcW w:w="337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tabs>
                      <w:tab w:val="left" w:pos="3620"/>
                    </w:tabs>
                    <w:adjustRightInd w:val="0"/>
                    <w:snapToGrid w:val="0"/>
                    <w:jc w:val="center"/>
                    <w:rPr>
                      <w:rFonts w:hint="eastAsia" w:eastAsia="宋体"/>
                      <w:color w:val="auto"/>
                      <w:sz w:val="21"/>
                      <w:szCs w:val="21"/>
                      <w:lang w:eastAsia="zh-CN"/>
                    </w:rPr>
                  </w:pPr>
                  <w:r>
                    <w:rPr>
                      <w:rFonts w:hint="eastAsia" w:hAnsi="宋体"/>
                      <w:color w:val="auto"/>
                      <w:sz w:val="21"/>
                      <w:szCs w:val="21"/>
                      <w:lang w:val="en-US" w:eastAsia="zh-CN"/>
                    </w:rPr>
                    <w:t>非甲烷总烃</w:t>
                  </w:r>
                </w:p>
              </w:tc>
              <w:tc>
                <w:tcPr>
                  <w:tcW w:w="2794" w:type="dxa"/>
                  <w:vMerge w:val="continue"/>
                  <w:tcBorders>
                    <w:top w:val="single" w:color="auto" w:sz="4" w:space="0"/>
                    <w:left w:val="single" w:color="auto" w:sz="4" w:space="0"/>
                    <w:bottom w:val="single" w:color="auto" w:sz="4" w:space="0"/>
                  </w:tcBorders>
                  <w:shd w:val="clear" w:color="auto" w:fill="auto"/>
                  <w:noWrap w:val="0"/>
                  <w:vAlign w:val="center"/>
                </w:tcPr>
                <w:p>
                  <w:pPr>
                    <w:tabs>
                      <w:tab w:val="left" w:pos="3620"/>
                    </w:tabs>
                    <w:adjustRightInd w:val="0"/>
                    <w:snapToGrid w:val="0"/>
                    <w:jc w:val="center"/>
                    <w:rPr>
                      <w:color w:val="auto"/>
                      <w:sz w:val="21"/>
                      <w:szCs w:val="21"/>
                      <w:lang w:val="en-GB"/>
                    </w:rPr>
                  </w:pP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97" w:hRule="atLeast"/>
                <w:jc w:val="center"/>
              </w:trPr>
              <w:tc>
                <w:tcPr>
                  <w:tcW w:w="2445" w:type="dxa"/>
                  <w:vMerge w:val="restart"/>
                  <w:tcBorders>
                    <w:top w:val="single" w:color="000000" w:sz="4" w:space="0"/>
                    <w:bottom w:val="single" w:color="000000" w:sz="8" w:space="0"/>
                    <w:right w:val="single" w:color="auto" w:sz="4" w:space="0"/>
                  </w:tcBorders>
                  <w:shd w:val="clear" w:color="auto" w:fill="auto"/>
                  <w:noWrap w:val="0"/>
                  <w:vAlign w:val="center"/>
                </w:tcPr>
                <w:p>
                  <w:pPr>
                    <w:tabs>
                      <w:tab w:val="left" w:pos="3620"/>
                    </w:tabs>
                    <w:adjustRightInd w:val="0"/>
                    <w:snapToGrid w:val="0"/>
                    <w:jc w:val="center"/>
                    <w:rPr>
                      <w:rFonts w:hAnsi="宋体"/>
                      <w:color w:val="auto"/>
                      <w:sz w:val="21"/>
                      <w:szCs w:val="21"/>
                    </w:rPr>
                  </w:pPr>
                  <w:r>
                    <w:rPr>
                      <w:rFonts w:hAnsi="宋体"/>
                      <w:color w:val="auto"/>
                      <w:sz w:val="21"/>
                      <w:szCs w:val="21"/>
                    </w:rPr>
                    <w:t>厂界</w:t>
                  </w:r>
                </w:p>
              </w:tc>
              <w:tc>
                <w:tcPr>
                  <w:tcW w:w="337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tabs>
                      <w:tab w:val="left" w:pos="3620"/>
                    </w:tabs>
                    <w:adjustRightInd w:val="0"/>
                    <w:snapToGrid w:val="0"/>
                    <w:jc w:val="center"/>
                    <w:rPr>
                      <w:rFonts w:hint="eastAsia" w:hAnsi="宋体"/>
                      <w:color w:val="auto"/>
                      <w:sz w:val="21"/>
                      <w:szCs w:val="21"/>
                      <w:lang w:val="en-US" w:eastAsia="zh-CN"/>
                    </w:rPr>
                  </w:pPr>
                  <w:r>
                    <w:rPr>
                      <w:rFonts w:hint="eastAsia" w:hAnsi="宋体"/>
                      <w:color w:val="auto"/>
                      <w:sz w:val="21"/>
                      <w:szCs w:val="21"/>
                      <w:lang w:val="en-US" w:eastAsia="zh-CN"/>
                    </w:rPr>
                    <w:t>颗粒物</w:t>
                  </w:r>
                </w:p>
              </w:tc>
              <w:tc>
                <w:tcPr>
                  <w:tcW w:w="2794" w:type="dxa"/>
                  <w:vMerge w:val="restart"/>
                  <w:tcBorders>
                    <w:top w:val="single" w:color="auto" w:sz="4" w:space="0"/>
                    <w:left w:val="single" w:color="auto" w:sz="4" w:space="0"/>
                    <w:bottom w:val="single" w:color="auto" w:sz="4" w:space="0"/>
                  </w:tcBorders>
                  <w:shd w:val="clear" w:color="auto" w:fill="auto"/>
                  <w:noWrap w:val="0"/>
                  <w:vAlign w:val="center"/>
                </w:tcPr>
                <w:p>
                  <w:pPr>
                    <w:tabs>
                      <w:tab w:val="left" w:pos="3620"/>
                    </w:tabs>
                    <w:adjustRightInd w:val="0"/>
                    <w:snapToGrid w:val="0"/>
                    <w:jc w:val="center"/>
                    <w:rPr>
                      <w:rFonts w:hAnsi="宋体"/>
                      <w:color w:val="auto"/>
                      <w:sz w:val="21"/>
                      <w:szCs w:val="21"/>
                      <w:lang w:val="en-GB"/>
                    </w:rPr>
                  </w:pPr>
                  <w:r>
                    <w:rPr>
                      <w:rFonts w:hAnsi="宋体"/>
                      <w:color w:val="auto"/>
                      <w:sz w:val="21"/>
                      <w:szCs w:val="21"/>
                      <w:lang w:val="en-GB"/>
                    </w:rPr>
                    <w:t>每年一次</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97" w:hRule="atLeast"/>
                <w:jc w:val="center"/>
              </w:trPr>
              <w:tc>
                <w:tcPr>
                  <w:tcW w:w="2445" w:type="dxa"/>
                  <w:vMerge w:val="continue"/>
                  <w:tcBorders>
                    <w:top w:val="single" w:color="000000" w:sz="8" w:space="0"/>
                    <w:bottom w:val="single" w:color="000000" w:sz="8" w:space="0"/>
                    <w:right w:val="single" w:color="auto" w:sz="4" w:space="0"/>
                  </w:tcBorders>
                  <w:shd w:val="clear" w:color="auto" w:fill="auto"/>
                  <w:noWrap w:val="0"/>
                  <w:vAlign w:val="center"/>
                </w:tcPr>
                <w:p>
                  <w:pPr>
                    <w:tabs>
                      <w:tab w:val="left" w:pos="3620"/>
                    </w:tabs>
                    <w:adjustRightInd w:val="0"/>
                    <w:snapToGrid w:val="0"/>
                    <w:jc w:val="center"/>
                    <w:rPr>
                      <w:rFonts w:hAnsi="宋体"/>
                      <w:color w:val="auto"/>
                      <w:sz w:val="21"/>
                      <w:szCs w:val="21"/>
                    </w:rPr>
                  </w:pPr>
                </w:p>
              </w:tc>
              <w:tc>
                <w:tcPr>
                  <w:tcW w:w="3377" w:type="dxa"/>
                  <w:tcBorders>
                    <w:top w:val="single" w:color="auto" w:sz="4" w:space="0"/>
                    <w:left w:val="single" w:color="auto" w:sz="4" w:space="0"/>
                    <w:bottom w:val="single" w:color="000000" w:sz="8" w:space="0"/>
                    <w:right w:val="single" w:color="auto" w:sz="4" w:space="0"/>
                  </w:tcBorders>
                  <w:shd w:val="clear" w:color="auto" w:fill="auto"/>
                  <w:noWrap w:val="0"/>
                  <w:vAlign w:val="center"/>
                </w:tcPr>
                <w:p>
                  <w:pPr>
                    <w:tabs>
                      <w:tab w:val="left" w:pos="3620"/>
                    </w:tabs>
                    <w:adjustRightInd w:val="0"/>
                    <w:snapToGrid w:val="0"/>
                    <w:jc w:val="center"/>
                    <w:rPr>
                      <w:rFonts w:hint="eastAsia" w:hAnsi="宋体"/>
                      <w:color w:val="auto"/>
                      <w:sz w:val="21"/>
                      <w:szCs w:val="21"/>
                      <w:lang w:val="en-US" w:eastAsia="zh-CN"/>
                    </w:rPr>
                  </w:pPr>
                  <w:r>
                    <w:rPr>
                      <w:rFonts w:hint="eastAsia" w:hAnsi="宋体"/>
                      <w:color w:val="auto"/>
                      <w:sz w:val="21"/>
                      <w:szCs w:val="21"/>
                      <w:lang w:val="en-US" w:eastAsia="zh-CN"/>
                    </w:rPr>
                    <w:t>非甲烷总烃</w:t>
                  </w:r>
                </w:p>
              </w:tc>
              <w:tc>
                <w:tcPr>
                  <w:tcW w:w="2794" w:type="dxa"/>
                  <w:vMerge w:val="continue"/>
                  <w:tcBorders>
                    <w:top w:val="single" w:color="auto" w:sz="4" w:space="0"/>
                    <w:left w:val="single" w:color="auto" w:sz="4" w:space="0"/>
                    <w:bottom w:val="single" w:color="000000" w:sz="8" w:space="0"/>
                  </w:tcBorders>
                  <w:shd w:val="clear" w:color="auto" w:fill="auto"/>
                  <w:noWrap w:val="0"/>
                  <w:vAlign w:val="center"/>
                </w:tcPr>
                <w:p>
                  <w:pPr>
                    <w:tabs>
                      <w:tab w:val="left" w:pos="3620"/>
                    </w:tabs>
                    <w:adjustRightInd w:val="0"/>
                    <w:snapToGrid w:val="0"/>
                    <w:jc w:val="center"/>
                    <w:rPr>
                      <w:rFonts w:hAnsi="宋体"/>
                      <w:color w:val="auto"/>
                      <w:sz w:val="21"/>
                      <w:szCs w:val="21"/>
                      <w:lang w:val="en-GB"/>
                    </w:rPr>
                  </w:pPr>
                </w:p>
              </w:tc>
            </w:tr>
          </w:tbl>
          <w:p>
            <w:pPr>
              <w:tabs>
                <w:tab w:val="left" w:pos="3620"/>
              </w:tabs>
              <w:adjustRightInd w:val="0"/>
              <w:snapToGrid w:val="0"/>
              <w:spacing w:line="440" w:lineRule="exact"/>
              <w:ind w:firstLine="482" w:firstLineChars="200"/>
              <w:rPr>
                <w:rFonts w:hint="eastAsia" w:hAnsi="宋体"/>
                <w:b/>
                <w:color w:val="auto"/>
                <w:sz w:val="24"/>
              </w:rPr>
            </w:pPr>
            <w:r>
              <w:rPr>
                <w:rFonts w:hAnsi="宋体"/>
                <w:b/>
                <w:color w:val="auto"/>
                <w:sz w:val="24"/>
              </w:rPr>
              <w:t>二、废水</w:t>
            </w:r>
          </w:p>
          <w:p>
            <w:pPr>
              <w:tabs>
                <w:tab w:val="left" w:pos="3620"/>
              </w:tabs>
              <w:adjustRightInd w:val="0"/>
              <w:snapToGrid w:val="0"/>
              <w:spacing w:line="440" w:lineRule="exact"/>
              <w:ind w:firstLine="480" w:firstLineChars="200"/>
              <w:rPr>
                <w:rFonts w:hint="eastAsia"/>
                <w:b w:val="0"/>
                <w:bCs w:val="0"/>
                <w:sz w:val="24"/>
                <w:lang w:val="en-US" w:eastAsia="zh-CN"/>
              </w:rPr>
            </w:pPr>
            <w:r>
              <w:rPr>
                <w:rFonts w:hint="eastAsia" w:hAnsi="宋体"/>
                <w:sz w:val="24"/>
              </w:rPr>
              <w:t>（1）废水产排污分析</w:t>
            </w:r>
          </w:p>
          <w:p>
            <w:pPr>
              <w:adjustRightInd w:val="0"/>
              <w:spacing w:line="440" w:lineRule="exact"/>
              <w:ind w:firstLine="470" w:firstLineChars="196"/>
              <w:rPr>
                <w:color w:val="000000"/>
                <w:sz w:val="24"/>
              </w:rPr>
            </w:pPr>
            <w:r>
              <w:rPr>
                <w:rFonts w:hint="eastAsia"/>
                <w:sz w:val="24"/>
                <w:lang w:val="en-US" w:eastAsia="zh-CN"/>
              </w:rPr>
              <w:t>本项目在生产中用水主要为团粒机</w:t>
            </w:r>
            <w:r>
              <w:rPr>
                <w:rFonts w:hint="eastAsia"/>
                <w:sz w:val="24"/>
              </w:rPr>
              <w:t>用水：根据建设单位提供的资料，每</w:t>
            </w:r>
            <w:r>
              <w:rPr>
                <w:rFonts w:hint="eastAsia"/>
                <w:sz w:val="24"/>
                <w:lang w:val="en-US" w:eastAsia="zh-CN"/>
              </w:rPr>
              <w:t>投料</w:t>
            </w:r>
            <w:r>
              <w:rPr>
                <w:rFonts w:hint="eastAsia"/>
                <w:sz w:val="24"/>
              </w:rPr>
              <w:t>100t聚酯纤维需加自来</w:t>
            </w:r>
            <w:r>
              <w:rPr>
                <w:rFonts w:hint="eastAsia"/>
                <w:sz w:val="24"/>
                <w:lang w:val="en-US" w:eastAsia="zh-CN"/>
              </w:rPr>
              <w:t>水</w:t>
            </w:r>
            <w:r>
              <w:rPr>
                <w:rFonts w:hint="eastAsia"/>
                <w:sz w:val="24"/>
              </w:rPr>
              <w:t>3t，属于消耗用水</w:t>
            </w:r>
            <w:r>
              <w:rPr>
                <w:rFonts w:hint="eastAsia"/>
                <w:sz w:val="24"/>
                <w:lang w:eastAsia="zh-CN"/>
              </w:rPr>
              <w:t>，</w:t>
            </w:r>
            <w:r>
              <w:rPr>
                <w:rFonts w:hint="eastAsia"/>
                <w:sz w:val="24"/>
              </w:rPr>
              <w:t xml:space="preserve">此部分水全部挥发成为水蒸气，不产生废水，新鲜水补充量为 </w:t>
            </w:r>
            <w:r>
              <w:rPr>
                <w:rFonts w:hint="eastAsia"/>
                <w:sz w:val="24"/>
                <w:lang w:val="en-US" w:eastAsia="zh-CN"/>
              </w:rPr>
              <w:t>150</w:t>
            </w:r>
            <w:r>
              <w:rPr>
                <w:rFonts w:hint="eastAsia"/>
                <w:sz w:val="24"/>
              </w:rPr>
              <w:t>t/a</w:t>
            </w:r>
            <w:r>
              <w:rPr>
                <w:rFonts w:hint="eastAsia"/>
                <w:sz w:val="24"/>
                <w:lang w:eastAsia="zh-CN"/>
              </w:rPr>
              <w:t>。</w:t>
            </w:r>
            <w:r>
              <w:rPr>
                <w:sz w:val="24"/>
              </w:rPr>
              <w:t>本项目劳动定员</w:t>
            </w:r>
            <w:r>
              <w:rPr>
                <w:rFonts w:hint="eastAsia"/>
                <w:sz w:val="24"/>
                <w:lang w:val="en-US" w:eastAsia="zh-CN"/>
              </w:rPr>
              <w:t>20</w:t>
            </w:r>
            <w:r>
              <w:rPr>
                <w:sz w:val="24"/>
              </w:rPr>
              <w:t>人，</w:t>
            </w:r>
            <w:r>
              <w:rPr>
                <w:color w:val="000000"/>
                <w:sz w:val="24"/>
              </w:rPr>
              <w:t>年工作</w:t>
            </w:r>
            <w:r>
              <w:rPr>
                <w:rFonts w:hint="eastAsia"/>
                <w:color w:val="000000"/>
                <w:sz w:val="24"/>
                <w:lang w:val="en-US" w:eastAsia="zh-CN"/>
              </w:rPr>
              <w:t>300</w:t>
            </w:r>
            <w:r>
              <w:rPr>
                <w:color w:val="000000"/>
                <w:sz w:val="24"/>
              </w:rPr>
              <w:t>天</w:t>
            </w:r>
            <w:r>
              <w:rPr>
                <w:rFonts w:hint="eastAsia"/>
                <w:color w:val="000000"/>
                <w:sz w:val="24"/>
              </w:rPr>
              <w:t>，员工均不在厂区食宿</w:t>
            </w:r>
            <w:r>
              <w:rPr>
                <w:color w:val="000000"/>
                <w:sz w:val="24"/>
              </w:rPr>
              <w:t>。</w:t>
            </w:r>
            <w:r>
              <w:rPr>
                <w:sz w:val="24"/>
              </w:rPr>
              <w:t>职工生活用水量以平均每人</w:t>
            </w:r>
            <w:r>
              <w:rPr>
                <w:rFonts w:hint="eastAsia"/>
                <w:sz w:val="24"/>
                <w:lang w:val="en-US" w:eastAsia="zh-CN"/>
              </w:rPr>
              <w:t>30</w:t>
            </w:r>
            <w:r>
              <w:rPr>
                <w:sz w:val="24"/>
              </w:rPr>
              <w:t>L/d计，则生活用水量为</w:t>
            </w:r>
            <w:r>
              <w:rPr>
                <w:rFonts w:hint="eastAsia"/>
                <w:color w:val="000000"/>
                <w:sz w:val="24"/>
              </w:rPr>
              <w:t>0.</w:t>
            </w:r>
            <w:r>
              <w:rPr>
                <w:rFonts w:hint="eastAsia"/>
                <w:color w:val="000000"/>
                <w:sz w:val="24"/>
                <w:lang w:val="en-US" w:eastAsia="zh-CN"/>
              </w:rPr>
              <w:t>6</w:t>
            </w:r>
            <w:r>
              <w:rPr>
                <w:rFonts w:hint="eastAsia"/>
                <w:color w:val="000000"/>
                <w:sz w:val="24"/>
              </w:rPr>
              <w:t>m</w:t>
            </w:r>
            <w:r>
              <w:rPr>
                <w:rFonts w:hint="eastAsia"/>
                <w:color w:val="000000"/>
                <w:sz w:val="24"/>
                <w:vertAlign w:val="superscript"/>
              </w:rPr>
              <w:t>3</w:t>
            </w:r>
            <w:r>
              <w:rPr>
                <w:color w:val="000000"/>
                <w:sz w:val="24"/>
              </w:rPr>
              <w:t>/d（</w:t>
            </w:r>
            <w:r>
              <w:rPr>
                <w:rFonts w:hint="eastAsia"/>
                <w:color w:val="000000"/>
                <w:sz w:val="24"/>
                <w:lang w:val="en-US" w:eastAsia="zh-CN"/>
              </w:rPr>
              <w:t>180</w:t>
            </w:r>
            <w:r>
              <w:rPr>
                <w:rFonts w:hint="eastAsia"/>
                <w:color w:val="000000"/>
                <w:sz w:val="24"/>
              </w:rPr>
              <w:t>m</w:t>
            </w:r>
            <w:r>
              <w:rPr>
                <w:rFonts w:hint="eastAsia"/>
                <w:color w:val="000000"/>
                <w:sz w:val="24"/>
                <w:vertAlign w:val="superscript"/>
              </w:rPr>
              <w:t>3</w:t>
            </w:r>
            <w:r>
              <w:rPr>
                <w:color w:val="000000"/>
                <w:sz w:val="24"/>
              </w:rPr>
              <w:t>/a）</w:t>
            </w:r>
            <w:r>
              <w:rPr>
                <w:sz w:val="24"/>
              </w:rPr>
              <w:t>，</w:t>
            </w:r>
            <w:r>
              <w:rPr>
                <w:color w:val="000000"/>
                <w:sz w:val="24"/>
              </w:rPr>
              <w:t>废水排放量按照用水量的80%计算，则项目生活污水产生量为</w:t>
            </w:r>
            <w:r>
              <w:rPr>
                <w:rFonts w:hint="eastAsia"/>
                <w:color w:val="000000"/>
                <w:sz w:val="24"/>
              </w:rPr>
              <w:t>0.</w:t>
            </w:r>
            <w:r>
              <w:rPr>
                <w:rFonts w:hint="eastAsia"/>
                <w:color w:val="000000"/>
                <w:sz w:val="24"/>
                <w:lang w:val="en-US" w:eastAsia="zh-CN"/>
              </w:rPr>
              <w:t>48</w:t>
            </w:r>
            <w:r>
              <w:rPr>
                <w:rFonts w:hint="eastAsia"/>
                <w:color w:val="000000"/>
                <w:sz w:val="24"/>
              </w:rPr>
              <w:t>m</w:t>
            </w:r>
            <w:r>
              <w:rPr>
                <w:rFonts w:hint="eastAsia"/>
                <w:color w:val="000000"/>
                <w:sz w:val="24"/>
                <w:vertAlign w:val="superscript"/>
              </w:rPr>
              <w:t>3</w:t>
            </w:r>
            <w:r>
              <w:rPr>
                <w:rFonts w:hint="eastAsia"/>
                <w:color w:val="000000"/>
                <w:sz w:val="24"/>
              </w:rPr>
              <w:t>/d（</w:t>
            </w:r>
            <w:r>
              <w:rPr>
                <w:rFonts w:hint="eastAsia"/>
                <w:color w:val="000000"/>
                <w:sz w:val="24"/>
                <w:lang w:val="en-US" w:eastAsia="zh-CN"/>
              </w:rPr>
              <w:t>144</w:t>
            </w:r>
            <w:r>
              <w:rPr>
                <w:rFonts w:hint="eastAsia"/>
                <w:color w:val="000000"/>
                <w:sz w:val="24"/>
              </w:rPr>
              <w:t>m</w:t>
            </w:r>
            <w:r>
              <w:rPr>
                <w:rFonts w:hint="eastAsia"/>
                <w:color w:val="000000"/>
                <w:sz w:val="24"/>
                <w:vertAlign w:val="superscript"/>
              </w:rPr>
              <w:t>3</w:t>
            </w:r>
            <w:r>
              <w:rPr>
                <w:rFonts w:hint="eastAsia"/>
                <w:color w:val="000000"/>
                <w:sz w:val="24"/>
              </w:rPr>
              <w:t>/a）。废水水质为</w:t>
            </w:r>
            <w:r>
              <w:rPr>
                <w:color w:val="000000"/>
                <w:sz w:val="24"/>
              </w:rPr>
              <w:t>COD</w:t>
            </w:r>
            <w:r>
              <w:rPr>
                <w:rFonts w:hint="eastAsia"/>
                <w:color w:val="000000"/>
                <w:sz w:val="24"/>
              </w:rPr>
              <w:t>300</w:t>
            </w:r>
            <w:r>
              <w:rPr>
                <w:color w:val="000000"/>
                <w:sz w:val="24"/>
              </w:rPr>
              <w:t>mg/L、SS</w:t>
            </w:r>
            <w:r>
              <w:rPr>
                <w:rFonts w:hint="eastAsia"/>
                <w:color w:val="000000"/>
                <w:sz w:val="24"/>
              </w:rPr>
              <w:t>25</w:t>
            </w:r>
            <w:r>
              <w:rPr>
                <w:color w:val="000000"/>
                <w:sz w:val="24"/>
              </w:rPr>
              <w:t>0mg/L、</w:t>
            </w:r>
            <w:r>
              <w:rPr>
                <w:rFonts w:hint="eastAsia"/>
                <w:color w:val="000000"/>
                <w:sz w:val="24"/>
              </w:rPr>
              <w:t>NH</w:t>
            </w:r>
            <w:r>
              <w:rPr>
                <w:rFonts w:hint="eastAsia"/>
                <w:color w:val="000000"/>
                <w:sz w:val="24"/>
                <w:vertAlign w:val="subscript"/>
              </w:rPr>
              <w:t>3</w:t>
            </w:r>
            <w:r>
              <w:rPr>
                <w:rFonts w:hint="eastAsia"/>
                <w:color w:val="000000"/>
                <w:sz w:val="24"/>
              </w:rPr>
              <w:t>-N</w:t>
            </w:r>
            <w:r>
              <w:rPr>
                <w:color w:val="000000"/>
                <w:sz w:val="24"/>
              </w:rPr>
              <w:t>2</w:t>
            </w:r>
            <w:r>
              <w:rPr>
                <w:rFonts w:hint="eastAsia"/>
                <w:color w:val="000000"/>
                <w:sz w:val="24"/>
              </w:rPr>
              <w:t>0</w:t>
            </w:r>
            <w:r>
              <w:rPr>
                <w:color w:val="000000"/>
                <w:sz w:val="24"/>
              </w:rPr>
              <w:t>mg/L</w:t>
            </w:r>
            <w:r>
              <w:rPr>
                <w:rFonts w:hint="eastAsia"/>
                <w:color w:val="000000"/>
                <w:sz w:val="24"/>
              </w:rPr>
              <w:t>、TP2</w:t>
            </w:r>
            <w:r>
              <w:rPr>
                <w:color w:val="000000"/>
                <w:sz w:val="24"/>
              </w:rPr>
              <w:t>mg/L</w:t>
            </w:r>
            <w:r>
              <w:rPr>
                <w:rFonts w:hint="eastAsia"/>
                <w:color w:val="000000"/>
                <w:sz w:val="24"/>
              </w:rPr>
              <w:t>、TN35</w:t>
            </w:r>
            <w:r>
              <w:rPr>
                <w:color w:val="000000"/>
                <w:sz w:val="24"/>
              </w:rPr>
              <w:t>mg/L</w:t>
            </w:r>
            <w:r>
              <w:rPr>
                <w:rFonts w:hint="eastAsia"/>
                <w:color w:val="000000"/>
                <w:sz w:val="24"/>
              </w:rPr>
              <w:t>，经化粪池处理后废水水质为</w:t>
            </w:r>
            <w:r>
              <w:rPr>
                <w:color w:val="000000"/>
                <w:sz w:val="24"/>
              </w:rPr>
              <w:t>COD</w:t>
            </w:r>
            <w:r>
              <w:rPr>
                <w:rFonts w:hint="eastAsia"/>
                <w:color w:val="000000"/>
                <w:sz w:val="24"/>
              </w:rPr>
              <w:t>200</w:t>
            </w:r>
            <w:r>
              <w:rPr>
                <w:color w:val="000000"/>
                <w:sz w:val="24"/>
              </w:rPr>
              <w:t>mg/L、SS</w:t>
            </w:r>
            <w:r>
              <w:rPr>
                <w:rFonts w:hint="eastAsia"/>
                <w:color w:val="000000"/>
                <w:sz w:val="24"/>
              </w:rPr>
              <w:t>14</w:t>
            </w:r>
            <w:r>
              <w:rPr>
                <w:color w:val="000000"/>
                <w:sz w:val="24"/>
              </w:rPr>
              <w:t>0mg/L、</w:t>
            </w:r>
            <w:r>
              <w:rPr>
                <w:rFonts w:hint="eastAsia"/>
                <w:color w:val="000000"/>
                <w:sz w:val="24"/>
              </w:rPr>
              <w:t>NH</w:t>
            </w:r>
            <w:r>
              <w:rPr>
                <w:rFonts w:hint="eastAsia"/>
                <w:color w:val="000000"/>
                <w:sz w:val="24"/>
                <w:vertAlign w:val="subscript"/>
              </w:rPr>
              <w:t>3</w:t>
            </w:r>
            <w:r>
              <w:rPr>
                <w:rFonts w:hint="eastAsia"/>
                <w:color w:val="000000"/>
                <w:sz w:val="24"/>
              </w:rPr>
              <w:t>-N</w:t>
            </w:r>
            <w:r>
              <w:rPr>
                <w:color w:val="000000"/>
                <w:sz w:val="24"/>
              </w:rPr>
              <w:t>2</w:t>
            </w:r>
            <w:r>
              <w:rPr>
                <w:rFonts w:hint="eastAsia"/>
                <w:color w:val="000000"/>
                <w:sz w:val="24"/>
              </w:rPr>
              <w:t>0</w:t>
            </w:r>
            <w:r>
              <w:rPr>
                <w:color w:val="000000"/>
                <w:sz w:val="24"/>
              </w:rPr>
              <w:t>mg/L</w:t>
            </w:r>
            <w:r>
              <w:rPr>
                <w:rFonts w:hint="eastAsia"/>
                <w:color w:val="000000"/>
                <w:sz w:val="24"/>
              </w:rPr>
              <w:t>、TP2</w:t>
            </w:r>
            <w:r>
              <w:rPr>
                <w:color w:val="000000"/>
                <w:sz w:val="24"/>
              </w:rPr>
              <w:t>mg/L</w:t>
            </w:r>
            <w:r>
              <w:rPr>
                <w:rFonts w:hint="eastAsia"/>
                <w:color w:val="000000"/>
                <w:sz w:val="24"/>
              </w:rPr>
              <w:t>、TN35</w:t>
            </w:r>
            <w:r>
              <w:rPr>
                <w:color w:val="000000"/>
                <w:sz w:val="24"/>
              </w:rPr>
              <w:t>mg/L</w:t>
            </w:r>
            <w:r>
              <w:rPr>
                <w:rFonts w:hint="eastAsia"/>
                <w:color w:val="000000"/>
                <w:sz w:val="24"/>
              </w:rPr>
              <w:t>，符合《污水排入城镇下水道水质标准》（GB T31962-2015）表1 C标准（</w:t>
            </w:r>
            <w:r>
              <w:rPr>
                <w:color w:val="000000"/>
                <w:sz w:val="24"/>
              </w:rPr>
              <w:t>COD</w:t>
            </w:r>
            <w:r>
              <w:rPr>
                <w:rFonts w:hint="eastAsia"/>
                <w:color w:val="000000"/>
                <w:sz w:val="24"/>
              </w:rPr>
              <w:t>3</w:t>
            </w:r>
            <w:r>
              <w:rPr>
                <w:color w:val="000000"/>
                <w:sz w:val="24"/>
              </w:rPr>
              <w:t>00mg/L、NH</w:t>
            </w:r>
            <w:r>
              <w:rPr>
                <w:color w:val="000000"/>
                <w:sz w:val="24"/>
                <w:vertAlign w:val="subscript"/>
              </w:rPr>
              <w:t>3</w:t>
            </w:r>
            <w:r>
              <w:rPr>
                <w:color w:val="000000"/>
                <w:sz w:val="24"/>
              </w:rPr>
              <w:t>-N</w:t>
            </w:r>
            <w:r>
              <w:rPr>
                <w:rFonts w:hint="eastAsia"/>
                <w:color w:val="000000"/>
                <w:sz w:val="24"/>
              </w:rPr>
              <w:t>2</w:t>
            </w:r>
            <w:r>
              <w:rPr>
                <w:color w:val="000000"/>
                <w:sz w:val="24"/>
              </w:rPr>
              <w:t>5mg/L、TP</w:t>
            </w:r>
            <w:r>
              <w:rPr>
                <w:rFonts w:hint="eastAsia"/>
                <w:color w:val="000000"/>
                <w:sz w:val="24"/>
              </w:rPr>
              <w:t>5</w:t>
            </w:r>
            <w:r>
              <w:rPr>
                <w:color w:val="000000"/>
                <w:sz w:val="24"/>
              </w:rPr>
              <w:t>mg/L</w:t>
            </w:r>
            <w:r>
              <w:rPr>
                <w:rFonts w:hint="eastAsia"/>
                <w:color w:val="000000"/>
                <w:sz w:val="24"/>
              </w:rPr>
              <w:t>、</w:t>
            </w:r>
            <w:r>
              <w:rPr>
                <w:color w:val="000000"/>
                <w:sz w:val="24"/>
              </w:rPr>
              <w:t>T</w:t>
            </w:r>
            <w:r>
              <w:rPr>
                <w:rFonts w:hint="eastAsia"/>
                <w:color w:val="000000"/>
                <w:sz w:val="24"/>
              </w:rPr>
              <w:t>N45</w:t>
            </w:r>
            <w:r>
              <w:rPr>
                <w:color w:val="000000"/>
                <w:sz w:val="24"/>
              </w:rPr>
              <w:t>mg/L</w:t>
            </w:r>
            <w:r>
              <w:rPr>
                <w:rFonts w:hint="eastAsia"/>
                <w:color w:val="000000"/>
                <w:sz w:val="24"/>
              </w:rPr>
              <w:t>）的要求，同时满足</w:t>
            </w:r>
            <w:r>
              <w:rPr>
                <w:color w:val="000000"/>
                <w:sz w:val="24"/>
              </w:rPr>
              <w:t>新乡县大召营镇污水处理厂</w:t>
            </w:r>
            <w:r>
              <w:rPr>
                <w:rFonts w:hint="eastAsia"/>
                <w:color w:val="000000"/>
                <w:sz w:val="24"/>
              </w:rPr>
              <w:t>收水水质要求：COD400mg/L、SS300mg/L、NH</w:t>
            </w:r>
            <w:r>
              <w:rPr>
                <w:rFonts w:hint="eastAsia"/>
                <w:color w:val="000000"/>
                <w:sz w:val="24"/>
                <w:vertAlign w:val="subscript"/>
              </w:rPr>
              <w:t>3</w:t>
            </w:r>
            <w:r>
              <w:rPr>
                <w:rFonts w:hint="eastAsia"/>
                <w:color w:val="000000"/>
                <w:sz w:val="24"/>
              </w:rPr>
              <w:t>-N35mg/L、TP4.5mg/L、TN50mg/L。</w:t>
            </w:r>
            <w:r>
              <w:rPr>
                <w:color w:val="000000"/>
                <w:sz w:val="24"/>
              </w:rPr>
              <w:t>新乡县大召营镇污水处理厂</w:t>
            </w:r>
            <w:r>
              <w:rPr>
                <w:rFonts w:hint="eastAsia"/>
                <w:color w:val="000000"/>
                <w:sz w:val="24"/>
              </w:rPr>
              <w:t>出水水质为COD40mg/L、SS10mg/L、NH</w:t>
            </w:r>
            <w:r>
              <w:rPr>
                <w:rFonts w:hint="eastAsia"/>
                <w:color w:val="000000"/>
                <w:sz w:val="24"/>
                <w:vertAlign w:val="subscript"/>
              </w:rPr>
              <w:t>3</w:t>
            </w:r>
            <w:r>
              <w:rPr>
                <w:rFonts w:hint="eastAsia"/>
                <w:color w:val="000000"/>
                <w:sz w:val="24"/>
              </w:rPr>
              <w:t>-N2mg/L、TP0.4mg/L、TN15mg/L。</w:t>
            </w:r>
          </w:p>
          <w:p>
            <w:pPr>
              <w:adjustRightInd w:val="0"/>
              <w:snapToGrid w:val="0"/>
              <w:spacing w:line="440" w:lineRule="exact"/>
              <w:ind w:firstLine="480" w:firstLineChars="200"/>
              <w:rPr>
                <w:rFonts w:hint="eastAsia"/>
              </w:rPr>
            </w:pPr>
            <w:r>
              <w:rPr>
                <w:color w:val="000000"/>
                <w:sz w:val="24"/>
              </w:rPr>
              <w:t>经新乡县大召营镇污水处理厂处理后</w:t>
            </w:r>
            <w:r>
              <w:rPr>
                <w:rFonts w:hint="eastAsia"/>
                <w:color w:val="000000"/>
                <w:sz w:val="24"/>
              </w:rPr>
              <w:t>，本项目</w:t>
            </w:r>
            <w:r>
              <w:rPr>
                <w:color w:val="000000"/>
                <w:sz w:val="24"/>
              </w:rPr>
              <w:t>废水污染物排放量为</w:t>
            </w:r>
            <w:r>
              <w:rPr>
                <w:rFonts w:hint="eastAsia"/>
                <w:color w:val="000000"/>
                <w:sz w:val="24"/>
              </w:rPr>
              <w:t>：COD0.</w:t>
            </w:r>
            <w:r>
              <w:rPr>
                <w:rFonts w:hint="eastAsia"/>
                <w:color w:val="000000"/>
                <w:sz w:val="24"/>
                <w:lang w:val="en-US" w:eastAsia="zh-CN"/>
              </w:rPr>
              <w:t>0058t</w:t>
            </w:r>
            <w:r>
              <w:rPr>
                <w:rFonts w:hint="eastAsia"/>
                <w:color w:val="000000"/>
                <w:sz w:val="24"/>
              </w:rPr>
              <w:t>/a、SS0.</w:t>
            </w:r>
            <w:r>
              <w:rPr>
                <w:rFonts w:hint="eastAsia"/>
                <w:color w:val="000000"/>
                <w:sz w:val="24"/>
                <w:lang w:val="en-US" w:eastAsia="zh-CN"/>
              </w:rPr>
              <w:t>0014</w:t>
            </w:r>
            <w:r>
              <w:rPr>
                <w:rFonts w:hint="eastAsia"/>
                <w:color w:val="000000"/>
                <w:sz w:val="24"/>
              </w:rPr>
              <w:t>t/a、NH</w:t>
            </w:r>
            <w:r>
              <w:rPr>
                <w:rFonts w:hint="eastAsia"/>
                <w:color w:val="000000"/>
                <w:sz w:val="24"/>
                <w:vertAlign w:val="subscript"/>
              </w:rPr>
              <w:t>3</w:t>
            </w:r>
            <w:r>
              <w:rPr>
                <w:rFonts w:hint="eastAsia"/>
                <w:color w:val="000000"/>
                <w:sz w:val="24"/>
              </w:rPr>
              <w:t>-N0.</w:t>
            </w:r>
            <w:r>
              <w:rPr>
                <w:rFonts w:hint="eastAsia"/>
                <w:color w:val="000000"/>
                <w:sz w:val="24"/>
                <w:lang w:val="en-US" w:eastAsia="zh-CN"/>
              </w:rPr>
              <w:t>0003</w:t>
            </w:r>
            <w:r>
              <w:rPr>
                <w:rFonts w:hint="eastAsia"/>
                <w:color w:val="000000"/>
                <w:sz w:val="24"/>
              </w:rPr>
              <w:t>t/a、TP0.</w:t>
            </w:r>
            <w:r>
              <w:rPr>
                <w:rFonts w:hint="eastAsia"/>
                <w:color w:val="000000"/>
                <w:sz w:val="24"/>
                <w:lang w:val="en-US" w:eastAsia="zh-CN"/>
              </w:rPr>
              <w:t>00006</w:t>
            </w:r>
            <w:r>
              <w:rPr>
                <w:rFonts w:hint="eastAsia"/>
                <w:color w:val="000000"/>
                <w:sz w:val="24"/>
              </w:rPr>
              <w:t>t/a、TN</w:t>
            </w:r>
            <w:r>
              <w:rPr>
                <w:rFonts w:hint="eastAsia"/>
                <w:color w:val="000000"/>
                <w:sz w:val="24"/>
                <w:lang w:val="en-US" w:eastAsia="zh-CN"/>
              </w:rPr>
              <w:t>0.0022</w:t>
            </w:r>
            <w:r>
              <w:rPr>
                <w:rFonts w:hint="eastAsia"/>
                <w:color w:val="000000"/>
                <w:sz w:val="24"/>
              </w:rPr>
              <w:t>t/a。</w:t>
            </w:r>
          </w:p>
          <w:p>
            <w:pPr>
              <w:tabs>
                <w:tab w:val="left" w:pos="3620"/>
              </w:tabs>
              <w:adjustRightInd w:val="0"/>
              <w:snapToGrid w:val="0"/>
              <w:spacing w:line="440" w:lineRule="exact"/>
              <w:ind w:firstLine="480" w:firstLineChars="200"/>
              <w:rPr>
                <w:sz w:val="24"/>
              </w:rPr>
            </w:pPr>
            <w:r>
              <w:rPr>
                <w:rFonts w:hint="eastAsia"/>
                <w:sz w:val="24"/>
              </w:rPr>
              <w:t>（2）污水接管可行性分析</w:t>
            </w:r>
          </w:p>
          <w:p>
            <w:pPr>
              <w:tabs>
                <w:tab w:val="left" w:pos="3620"/>
              </w:tabs>
              <w:adjustRightInd w:val="0"/>
              <w:snapToGrid w:val="0"/>
              <w:spacing w:line="440" w:lineRule="exact"/>
              <w:ind w:firstLine="480" w:firstLineChars="200"/>
              <w:rPr>
                <w:sz w:val="24"/>
              </w:rPr>
            </w:pPr>
            <w:r>
              <w:rPr>
                <w:rFonts w:hint="eastAsia"/>
                <w:sz w:val="24"/>
              </w:rPr>
              <w:t>本项目从污水水量、污水水质和处理后尾水达标排放三方面论述废水接管具有可行性。</w:t>
            </w:r>
          </w:p>
          <w:p>
            <w:pPr>
              <w:tabs>
                <w:tab w:val="left" w:pos="3620"/>
              </w:tabs>
              <w:adjustRightInd w:val="0"/>
              <w:snapToGrid w:val="0"/>
              <w:spacing w:line="440" w:lineRule="exact"/>
              <w:ind w:firstLine="480" w:firstLineChars="200"/>
              <w:rPr>
                <w:sz w:val="24"/>
              </w:rPr>
            </w:pPr>
            <w:r>
              <w:rPr>
                <w:rFonts w:hint="eastAsia"/>
                <w:sz w:val="24"/>
              </w:rPr>
              <w:t>①污水水量接管可行</w:t>
            </w:r>
            <w:r>
              <w:rPr>
                <w:sz w:val="24"/>
              </w:rPr>
              <w:t>性分析</w:t>
            </w:r>
          </w:p>
          <w:p>
            <w:pPr>
              <w:tabs>
                <w:tab w:val="left" w:pos="3620"/>
              </w:tabs>
              <w:adjustRightInd w:val="0"/>
              <w:snapToGrid w:val="0"/>
              <w:spacing w:line="440" w:lineRule="exact"/>
              <w:ind w:firstLine="480" w:firstLineChars="200"/>
              <w:rPr>
                <w:sz w:val="24"/>
              </w:rPr>
            </w:pPr>
            <w:r>
              <w:rPr>
                <w:sz w:val="24"/>
              </w:rPr>
              <w:t>新乡县大召营镇污水处理厂位于新乡县大召营镇区北部胡韦公路与六支排交叉口，占地3.12亩，设计规模为1万m</w:t>
            </w:r>
            <w:r>
              <w:rPr>
                <w:sz w:val="24"/>
                <w:vertAlign w:val="superscript"/>
              </w:rPr>
              <w:t>3</w:t>
            </w:r>
            <w:r>
              <w:rPr>
                <w:sz w:val="24"/>
              </w:rPr>
              <w:t>/d，项目分两期建设，一期设计规模为0.5万m</w:t>
            </w:r>
            <w:r>
              <w:rPr>
                <w:sz w:val="24"/>
                <w:vertAlign w:val="superscript"/>
              </w:rPr>
              <w:t>3</w:t>
            </w:r>
            <w:r>
              <w:rPr>
                <w:sz w:val="24"/>
              </w:rPr>
              <w:t>/d，二期设计规模为0.5万m</w:t>
            </w:r>
            <w:r>
              <w:rPr>
                <w:sz w:val="24"/>
                <w:vertAlign w:val="superscript"/>
              </w:rPr>
              <w:t>3</w:t>
            </w:r>
            <w:r>
              <w:rPr>
                <w:sz w:val="24"/>
              </w:rPr>
              <w:t>/d，污水干管布置在胡韦公路、文高路及文成路上，其他道路规划次干管及支管，汇集至主管道向北排入污水处理厂。服务范围为东至中央大道，西至中州路，南至新焦铁路，北至文高路。</w:t>
            </w:r>
            <w:r>
              <w:rPr>
                <w:rFonts w:hint="eastAsia"/>
                <w:bCs/>
                <w:sz w:val="24"/>
              </w:rPr>
              <w:t>本</w:t>
            </w:r>
            <w:r>
              <w:rPr>
                <w:bCs/>
                <w:sz w:val="24"/>
              </w:rPr>
              <w:t>项目位于</w:t>
            </w:r>
            <w:r>
              <w:rPr>
                <w:rFonts w:hint="eastAsia"/>
                <w:bCs/>
                <w:sz w:val="24"/>
              </w:rPr>
              <w:t>新乡市新乡县大召营镇产业集聚区中州路9号</w:t>
            </w:r>
            <w:r>
              <w:rPr>
                <w:bCs/>
                <w:sz w:val="24"/>
              </w:rPr>
              <w:t>，在</w:t>
            </w:r>
            <w:r>
              <w:rPr>
                <w:sz w:val="24"/>
              </w:rPr>
              <w:t>新乡县大召营镇污水处理厂</w:t>
            </w:r>
            <w:r>
              <w:rPr>
                <w:bCs/>
                <w:sz w:val="24"/>
              </w:rPr>
              <w:t>收水范围内</w:t>
            </w:r>
            <w:r>
              <w:rPr>
                <w:rFonts w:hint="eastAsia"/>
                <w:bCs/>
                <w:sz w:val="24"/>
              </w:rPr>
              <w:t>。本项目全厂</w:t>
            </w:r>
            <w:r>
              <w:rPr>
                <w:bCs/>
                <w:sz w:val="24"/>
              </w:rPr>
              <w:t>废水排放总量为</w:t>
            </w:r>
            <w:r>
              <w:rPr>
                <w:rFonts w:hint="eastAsia"/>
                <w:bCs/>
                <w:sz w:val="24"/>
              </w:rPr>
              <w:t>0.</w:t>
            </w:r>
            <w:r>
              <w:rPr>
                <w:rFonts w:hint="eastAsia"/>
                <w:bCs/>
                <w:sz w:val="24"/>
                <w:lang w:val="en-US" w:eastAsia="zh-CN"/>
              </w:rPr>
              <w:t>48</w:t>
            </w:r>
            <w:r>
              <w:rPr>
                <w:bCs/>
                <w:sz w:val="24"/>
              </w:rPr>
              <w:t>m</w:t>
            </w:r>
            <w:r>
              <w:rPr>
                <w:bCs/>
                <w:sz w:val="24"/>
                <w:vertAlign w:val="superscript"/>
              </w:rPr>
              <w:t>3</w:t>
            </w:r>
            <w:r>
              <w:rPr>
                <w:bCs/>
                <w:sz w:val="24"/>
              </w:rPr>
              <w:t>/d</w:t>
            </w:r>
            <w:r>
              <w:rPr>
                <w:sz w:val="24"/>
              </w:rPr>
              <w:t>，约占新乡县大召营镇污水处理厂接管量的</w:t>
            </w:r>
            <w:r>
              <w:rPr>
                <w:rFonts w:hint="eastAsia"/>
                <w:sz w:val="24"/>
              </w:rPr>
              <w:t>0.00</w:t>
            </w:r>
            <w:r>
              <w:rPr>
                <w:rFonts w:hint="eastAsia"/>
                <w:sz w:val="24"/>
                <w:lang w:val="en-US" w:eastAsia="zh-CN"/>
              </w:rPr>
              <w:t>48</w:t>
            </w:r>
            <w:r>
              <w:rPr>
                <w:sz w:val="24"/>
              </w:rPr>
              <w:t>%，从水量接管量上讲，新乡县大召营镇污水处理厂有能力接纳</w:t>
            </w:r>
            <w:r>
              <w:rPr>
                <w:rFonts w:hint="eastAsia"/>
                <w:sz w:val="24"/>
              </w:rPr>
              <w:t>本</w:t>
            </w:r>
            <w:r>
              <w:rPr>
                <w:sz w:val="24"/>
              </w:rPr>
              <w:t>项目的废水。</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rPr>
            </w:pPr>
            <w:r>
              <w:rPr>
                <w:rFonts w:hint="eastAsia"/>
                <w:sz w:val="24"/>
              </w:rPr>
              <w:t>②污水水质接管可行</w:t>
            </w:r>
            <w:r>
              <w:rPr>
                <w:sz w:val="24"/>
              </w:rPr>
              <w:t>性分析</w:t>
            </w:r>
          </w:p>
          <w:p>
            <w:pPr>
              <w:tabs>
                <w:tab w:val="left" w:pos="3620"/>
              </w:tabs>
              <w:adjustRightInd w:val="0"/>
              <w:snapToGrid w:val="0"/>
              <w:spacing w:line="440" w:lineRule="exact"/>
              <w:ind w:firstLine="480" w:firstLineChars="200"/>
              <w:rPr>
                <w:sz w:val="24"/>
              </w:rPr>
            </w:pPr>
            <w:r>
              <w:rPr>
                <w:bCs/>
                <w:sz w:val="24"/>
              </w:rPr>
              <w:t>本项目</w:t>
            </w:r>
            <w:r>
              <w:rPr>
                <w:rFonts w:hint="eastAsia"/>
                <w:bCs/>
                <w:sz w:val="24"/>
              </w:rPr>
              <w:t>外排废水中</w:t>
            </w:r>
            <w:r>
              <w:rPr>
                <w:bCs/>
                <w:sz w:val="24"/>
              </w:rPr>
              <w:t>各污染物</w:t>
            </w:r>
            <w:r>
              <w:rPr>
                <w:rFonts w:hint="eastAsia"/>
                <w:bCs/>
                <w:sz w:val="24"/>
              </w:rPr>
              <w:t>排放</w:t>
            </w:r>
            <w:r>
              <w:rPr>
                <w:bCs/>
                <w:sz w:val="24"/>
              </w:rPr>
              <w:t>浓度</w:t>
            </w:r>
            <w:r>
              <w:rPr>
                <w:color w:val="000000"/>
                <w:sz w:val="24"/>
              </w:rPr>
              <w:t>COD</w:t>
            </w:r>
            <w:r>
              <w:rPr>
                <w:rFonts w:hint="eastAsia"/>
                <w:color w:val="000000"/>
                <w:sz w:val="24"/>
              </w:rPr>
              <w:t>200</w:t>
            </w:r>
            <w:r>
              <w:rPr>
                <w:color w:val="000000"/>
                <w:sz w:val="24"/>
              </w:rPr>
              <w:t>mg/L、SS</w:t>
            </w:r>
            <w:r>
              <w:rPr>
                <w:rFonts w:hint="eastAsia"/>
                <w:color w:val="000000"/>
                <w:sz w:val="24"/>
              </w:rPr>
              <w:t>14</w:t>
            </w:r>
            <w:r>
              <w:rPr>
                <w:color w:val="000000"/>
                <w:sz w:val="24"/>
              </w:rPr>
              <w:t>0mg/L、</w:t>
            </w:r>
            <w:r>
              <w:rPr>
                <w:rFonts w:hint="eastAsia"/>
                <w:color w:val="000000"/>
                <w:sz w:val="24"/>
              </w:rPr>
              <w:t>NH</w:t>
            </w:r>
            <w:r>
              <w:rPr>
                <w:rFonts w:hint="eastAsia"/>
                <w:color w:val="000000"/>
                <w:sz w:val="24"/>
                <w:vertAlign w:val="subscript"/>
              </w:rPr>
              <w:t>3</w:t>
            </w:r>
            <w:r>
              <w:rPr>
                <w:rFonts w:hint="eastAsia"/>
                <w:color w:val="000000"/>
                <w:sz w:val="24"/>
              </w:rPr>
              <w:t>-N</w:t>
            </w:r>
            <w:r>
              <w:rPr>
                <w:color w:val="000000"/>
                <w:sz w:val="24"/>
              </w:rPr>
              <w:t>2</w:t>
            </w:r>
            <w:r>
              <w:rPr>
                <w:rFonts w:hint="eastAsia"/>
                <w:color w:val="000000"/>
                <w:sz w:val="24"/>
              </w:rPr>
              <w:t>0</w:t>
            </w:r>
            <w:r>
              <w:rPr>
                <w:color w:val="000000"/>
                <w:sz w:val="24"/>
              </w:rPr>
              <w:t>mg/L</w:t>
            </w:r>
            <w:r>
              <w:rPr>
                <w:rFonts w:hint="eastAsia"/>
                <w:color w:val="000000"/>
                <w:sz w:val="24"/>
              </w:rPr>
              <w:t>、TP2</w:t>
            </w:r>
            <w:r>
              <w:rPr>
                <w:color w:val="000000"/>
                <w:sz w:val="24"/>
              </w:rPr>
              <w:t>mg/L</w:t>
            </w:r>
            <w:r>
              <w:rPr>
                <w:rFonts w:hint="eastAsia"/>
                <w:color w:val="000000"/>
                <w:sz w:val="24"/>
              </w:rPr>
              <w:t>、TN35</w:t>
            </w:r>
            <w:r>
              <w:rPr>
                <w:color w:val="000000"/>
                <w:sz w:val="24"/>
              </w:rPr>
              <w:t>mg/L</w:t>
            </w:r>
            <w:r>
              <w:rPr>
                <w:rFonts w:hint="eastAsia"/>
                <w:sz w:val="24"/>
              </w:rPr>
              <w:t>，</w:t>
            </w:r>
            <w:r>
              <w:rPr>
                <w:rFonts w:hint="eastAsia"/>
                <w:color w:val="000000"/>
                <w:sz w:val="24"/>
              </w:rPr>
              <w:t>能够满足</w:t>
            </w:r>
            <w:r>
              <w:rPr>
                <w:color w:val="000000"/>
                <w:sz w:val="24"/>
              </w:rPr>
              <w:t>新乡县大召营镇污水处理厂</w:t>
            </w:r>
            <w:r>
              <w:rPr>
                <w:rFonts w:hint="eastAsia"/>
                <w:color w:val="000000"/>
                <w:sz w:val="24"/>
              </w:rPr>
              <w:t>收水水质要求：COD400mg/L、SS300mg/L、NH</w:t>
            </w:r>
            <w:r>
              <w:rPr>
                <w:rFonts w:hint="eastAsia"/>
                <w:color w:val="000000"/>
                <w:sz w:val="24"/>
                <w:vertAlign w:val="subscript"/>
              </w:rPr>
              <w:t>3</w:t>
            </w:r>
            <w:r>
              <w:rPr>
                <w:rFonts w:hint="eastAsia"/>
                <w:color w:val="000000"/>
                <w:sz w:val="24"/>
              </w:rPr>
              <w:t>-N35mg/L、TP4.5mg/L、TN50mg/L</w:t>
            </w:r>
            <w:r>
              <w:rPr>
                <w:rFonts w:hint="eastAsia"/>
                <w:sz w:val="24"/>
              </w:rPr>
              <w:t>，从水质上分析也是可行的。</w:t>
            </w:r>
          </w:p>
          <w:p>
            <w:pPr>
              <w:tabs>
                <w:tab w:val="left" w:pos="3620"/>
              </w:tabs>
              <w:adjustRightInd w:val="0"/>
              <w:snapToGrid w:val="0"/>
              <w:spacing w:line="440" w:lineRule="exact"/>
              <w:ind w:firstLine="480" w:firstLineChars="200"/>
              <w:rPr>
                <w:rFonts w:hint="eastAsia"/>
                <w:sz w:val="24"/>
              </w:rPr>
            </w:pPr>
            <w:r>
              <w:rPr>
                <w:rFonts w:hint="eastAsia"/>
                <w:sz w:val="24"/>
              </w:rPr>
              <w:t>③处理后尾水达标排放</w:t>
            </w:r>
          </w:p>
          <w:p>
            <w:pPr>
              <w:tabs>
                <w:tab w:val="left" w:pos="3620"/>
              </w:tabs>
              <w:adjustRightInd w:val="0"/>
              <w:snapToGrid w:val="0"/>
              <w:spacing w:line="440" w:lineRule="exact"/>
              <w:ind w:firstLine="480" w:firstLineChars="200"/>
              <w:rPr>
                <w:sz w:val="24"/>
              </w:rPr>
            </w:pPr>
            <w:r>
              <w:rPr>
                <w:color w:val="000000"/>
                <w:sz w:val="24"/>
              </w:rPr>
              <w:t>新乡县大召营镇污水处理厂</w:t>
            </w:r>
            <w:r>
              <w:rPr>
                <w:sz w:val="24"/>
              </w:rPr>
              <w:t>采用污水处理工艺为“预处理-选择厌氧池-改良型氧化沟-二沉池-混凝、沉淀-过滤-消毒”</w:t>
            </w:r>
            <w:r>
              <w:rPr>
                <w:rFonts w:hint="eastAsia"/>
                <w:sz w:val="24"/>
              </w:rPr>
              <w:t>，</w:t>
            </w:r>
            <w:r>
              <w:rPr>
                <w:rFonts w:hint="eastAsia"/>
                <w:color w:val="000000"/>
                <w:sz w:val="24"/>
              </w:rPr>
              <w:t>SS、TN出水</w:t>
            </w:r>
            <w:r>
              <w:rPr>
                <w:sz w:val="24"/>
              </w:rPr>
              <w:t>标准执行《城镇污水处理厂污染物排放标准》（GB18918-2002）表1一级A标准，COD、NH</w:t>
            </w:r>
            <w:r>
              <w:rPr>
                <w:sz w:val="24"/>
                <w:vertAlign w:val="subscript"/>
              </w:rPr>
              <w:t>3</w:t>
            </w:r>
            <w:r>
              <w:rPr>
                <w:sz w:val="24"/>
              </w:rPr>
              <w:t>-N、TP执行《地表水环境质量标准》（GB3838-2002）</w:t>
            </w:r>
            <w:r>
              <w:rPr>
                <w:sz w:val="24"/>
              </w:rPr>
              <w:fldChar w:fldCharType="begin"/>
            </w:r>
            <w:r>
              <w:rPr>
                <w:sz w:val="24"/>
              </w:rPr>
              <w:instrText xml:space="preserve"> = 5 \* ROMAN \* MERGEFORMAT </w:instrText>
            </w:r>
            <w:r>
              <w:rPr>
                <w:sz w:val="24"/>
              </w:rPr>
              <w:fldChar w:fldCharType="separate"/>
            </w:r>
            <w:r>
              <w:rPr>
                <w:sz w:val="24"/>
              </w:rPr>
              <w:t>V</w:t>
            </w:r>
            <w:r>
              <w:rPr>
                <w:sz w:val="24"/>
              </w:rPr>
              <w:fldChar w:fldCharType="end"/>
            </w:r>
            <w:r>
              <w:rPr>
                <w:sz w:val="24"/>
              </w:rPr>
              <w:t>类</w:t>
            </w:r>
            <w:r>
              <w:rPr>
                <w:rFonts w:hint="eastAsia"/>
                <w:sz w:val="24"/>
              </w:rPr>
              <w:t>标准</w:t>
            </w:r>
            <w:r>
              <w:rPr>
                <w:sz w:val="24"/>
              </w:rPr>
              <w:t>，即</w:t>
            </w:r>
            <w:r>
              <w:rPr>
                <w:rFonts w:hint="eastAsia"/>
                <w:color w:val="000000"/>
                <w:sz w:val="24"/>
              </w:rPr>
              <w:t>COD40mg/L、SS10mg/L、NH</w:t>
            </w:r>
            <w:r>
              <w:rPr>
                <w:rFonts w:hint="eastAsia"/>
                <w:color w:val="000000"/>
                <w:sz w:val="24"/>
                <w:vertAlign w:val="subscript"/>
              </w:rPr>
              <w:t>3</w:t>
            </w:r>
            <w:r>
              <w:rPr>
                <w:rFonts w:hint="eastAsia"/>
                <w:color w:val="000000"/>
                <w:sz w:val="24"/>
              </w:rPr>
              <w:t>-N2mg/L、TP0.4mg/L、TN15mg/L。目前，</w:t>
            </w:r>
            <w:r>
              <w:rPr>
                <w:color w:val="000000"/>
                <w:sz w:val="24"/>
              </w:rPr>
              <w:t>新乡县大召营镇污水处理厂</w:t>
            </w:r>
            <w:r>
              <w:rPr>
                <w:rFonts w:hint="eastAsia"/>
                <w:color w:val="000000"/>
                <w:sz w:val="24"/>
              </w:rPr>
              <w:t>出水中各污染物排放浓度能够满足标准要求，</w:t>
            </w:r>
            <w:r>
              <w:rPr>
                <w:color w:val="000000"/>
                <w:sz w:val="24"/>
              </w:rPr>
              <w:t>出水水质可实现稳定达标</w:t>
            </w:r>
            <w:r>
              <w:rPr>
                <w:rFonts w:hint="eastAsia"/>
                <w:color w:val="000000"/>
                <w:sz w:val="24"/>
              </w:rPr>
              <w:t>排放。</w:t>
            </w:r>
          </w:p>
          <w:p>
            <w:pPr>
              <w:tabs>
                <w:tab w:val="left" w:pos="3620"/>
              </w:tabs>
              <w:adjustRightInd w:val="0"/>
              <w:snapToGrid w:val="0"/>
              <w:spacing w:line="440" w:lineRule="exact"/>
              <w:ind w:firstLine="480" w:firstLineChars="200"/>
              <w:rPr>
                <w:sz w:val="24"/>
              </w:rPr>
            </w:pPr>
            <w:r>
              <w:rPr>
                <w:sz w:val="24"/>
              </w:rPr>
              <w:t>综上</w:t>
            </w:r>
            <w:r>
              <w:rPr>
                <w:rFonts w:hint="eastAsia"/>
                <w:sz w:val="24"/>
              </w:rPr>
              <w:t>，</w:t>
            </w:r>
            <w:r>
              <w:rPr>
                <w:sz w:val="24"/>
              </w:rPr>
              <w:t>项目污水从进水水量、水质要求等方面分析，</w:t>
            </w:r>
            <w:r>
              <w:rPr>
                <w:rFonts w:hint="eastAsia"/>
                <w:sz w:val="24"/>
              </w:rPr>
              <w:t>项目废水</w:t>
            </w:r>
            <w:r>
              <w:rPr>
                <w:sz w:val="24"/>
              </w:rPr>
              <w:t>产生量较小，对</w:t>
            </w:r>
            <w:r>
              <w:rPr>
                <w:color w:val="000000"/>
                <w:sz w:val="24"/>
              </w:rPr>
              <w:t>新乡县大召营镇污水处理厂</w:t>
            </w:r>
            <w:r>
              <w:rPr>
                <w:sz w:val="24"/>
              </w:rPr>
              <w:t>不会产生冲击负荷</w:t>
            </w:r>
            <w:r>
              <w:rPr>
                <w:rFonts w:hint="eastAsia"/>
                <w:sz w:val="24"/>
              </w:rPr>
              <w:t>，废水经处理后可达标排放。因此，</w:t>
            </w:r>
            <w:r>
              <w:rPr>
                <w:sz w:val="24"/>
              </w:rPr>
              <w:t>本项目废水</w:t>
            </w:r>
            <w:r>
              <w:rPr>
                <w:rFonts w:hint="eastAsia"/>
                <w:sz w:val="24"/>
              </w:rPr>
              <w:t>接管</w:t>
            </w:r>
            <w:r>
              <w:rPr>
                <w:sz w:val="24"/>
              </w:rPr>
              <w:t>进入</w:t>
            </w:r>
            <w:r>
              <w:rPr>
                <w:color w:val="000000"/>
                <w:sz w:val="24"/>
              </w:rPr>
              <w:t>新乡县大召营镇污水处理厂</w:t>
            </w:r>
            <w:r>
              <w:rPr>
                <w:sz w:val="24"/>
              </w:rPr>
              <w:t>是可行的</w:t>
            </w:r>
            <w:r>
              <w:rPr>
                <w:rFonts w:hint="eastAsia"/>
                <w:sz w:val="24"/>
              </w:rPr>
              <w:t>，</w:t>
            </w:r>
            <w:r>
              <w:rPr>
                <w:sz w:val="24"/>
              </w:rPr>
              <w:t>经处理后尾水可以实现稳定达标排放</w:t>
            </w:r>
            <w:r>
              <w:rPr>
                <w:rFonts w:hint="eastAsia"/>
                <w:sz w:val="24"/>
              </w:rPr>
              <w:t>，</w:t>
            </w:r>
            <w:r>
              <w:rPr>
                <w:sz w:val="24"/>
              </w:rPr>
              <w:t>地表水环境影响可接受。</w:t>
            </w:r>
          </w:p>
          <w:p>
            <w:pPr>
              <w:tabs>
                <w:tab w:val="left" w:pos="3620"/>
              </w:tabs>
              <w:adjustRightInd w:val="0"/>
              <w:snapToGrid w:val="0"/>
              <w:spacing w:line="440" w:lineRule="exact"/>
              <w:ind w:firstLine="480" w:firstLineChars="200"/>
              <w:rPr>
                <w:rFonts w:hint="eastAsia"/>
                <w:bCs/>
                <w:sz w:val="24"/>
              </w:rPr>
            </w:pPr>
            <w:r>
              <w:rPr>
                <w:rFonts w:hint="eastAsia"/>
                <w:bCs/>
                <w:sz w:val="24"/>
              </w:rPr>
              <w:t>（3）</w:t>
            </w:r>
            <w:r>
              <w:rPr>
                <w:bCs/>
                <w:sz w:val="24"/>
              </w:rPr>
              <w:t>本项目废水类别、污染物及污染治理设施情况见</w:t>
            </w:r>
            <w:r>
              <w:rPr>
                <w:rFonts w:hint="eastAsia"/>
                <w:bCs/>
                <w:sz w:val="24"/>
              </w:rPr>
              <w:t>下表。</w:t>
            </w:r>
          </w:p>
          <w:p>
            <w:pPr>
              <w:tabs>
                <w:tab w:val="left" w:pos="3620"/>
              </w:tabs>
              <w:adjustRightInd w:val="0"/>
              <w:snapToGrid w:val="0"/>
              <w:spacing w:line="440" w:lineRule="exact"/>
              <w:jc w:val="center"/>
              <w:rPr>
                <w:rFonts w:hint="eastAsia" w:ascii="宋体" w:hAnsi="宋体" w:eastAsia="宋体" w:cs="宋体"/>
                <w:b/>
                <w:bCs/>
                <w:sz w:val="24"/>
              </w:rPr>
            </w:pPr>
            <w:r>
              <w:rPr>
                <w:rFonts w:hint="default" w:ascii="Times New Roman" w:hAnsi="Times New Roman" w:eastAsia="宋体" w:cs="Times New Roman"/>
                <w:b/>
                <w:bCs/>
                <w:sz w:val="24"/>
              </w:rPr>
              <w:t>表3</w:t>
            </w:r>
            <w:r>
              <w:rPr>
                <w:rFonts w:hint="eastAsia" w:cs="Times New Roman"/>
                <w:b/>
                <w:bCs/>
                <w:sz w:val="24"/>
                <w:lang w:val="en-US" w:eastAsia="zh-CN"/>
              </w:rPr>
              <w:t>1</w:t>
            </w:r>
            <w:r>
              <w:rPr>
                <w:rFonts w:hint="default" w:ascii="Times New Roman" w:hAnsi="Times New Roman" w:eastAsia="宋体" w:cs="Times New Roman"/>
                <w:b/>
                <w:bCs/>
                <w:sz w:val="24"/>
              </w:rPr>
              <w:t xml:space="preserve">  </w:t>
            </w:r>
            <w:r>
              <w:rPr>
                <w:rFonts w:hint="eastAsia" w:ascii="宋体" w:hAnsi="宋体" w:eastAsia="宋体" w:cs="宋体"/>
                <w:b/>
                <w:bCs/>
                <w:sz w:val="24"/>
              </w:rPr>
              <w:t>废水类别、污染物及污染治理设施信息表</w:t>
            </w:r>
          </w:p>
          <w:tbl>
            <w:tblPr>
              <w:tblStyle w:val="22"/>
              <w:tblW w:w="5000" w:type="pct"/>
              <w:jc w:val="center"/>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
            <w:tblGrid>
              <w:gridCol w:w="413"/>
              <w:gridCol w:w="487"/>
              <w:gridCol w:w="850"/>
              <w:gridCol w:w="709"/>
              <w:gridCol w:w="992"/>
              <w:gridCol w:w="851"/>
              <w:gridCol w:w="1134"/>
              <w:gridCol w:w="567"/>
              <w:gridCol w:w="850"/>
              <w:gridCol w:w="1763"/>
            </w:tblGrid>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413" w:type="dxa"/>
                  <w:vMerge w:val="restart"/>
                  <w:tcBorders>
                    <w:tl2br w:val="nil"/>
                    <w:tr2bl w:val="nil"/>
                  </w:tcBorders>
                  <w:noWrap w:val="0"/>
                  <w:vAlign w:val="center"/>
                </w:tcPr>
                <w:p>
                  <w:pPr>
                    <w:tabs>
                      <w:tab w:val="left" w:pos="3620"/>
                    </w:tabs>
                    <w:adjustRightInd w:val="0"/>
                    <w:snapToGrid w:val="0"/>
                    <w:jc w:val="center"/>
                    <w:rPr>
                      <w:b/>
                      <w:bCs/>
                      <w:sz w:val="21"/>
                      <w:szCs w:val="21"/>
                    </w:rPr>
                  </w:pPr>
                  <w:r>
                    <w:rPr>
                      <w:rFonts w:hAnsi="宋体"/>
                      <w:b/>
                      <w:bCs/>
                      <w:sz w:val="21"/>
                      <w:szCs w:val="21"/>
                    </w:rPr>
                    <w:t>序号</w:t>
                  </w:r>
                </w:p>
              </w:tc>
              <w:tc>
                <w:tcPr>
                  <w:tcW w:w="487" w:type="dxa"/>
                  <w:vMerge w:val="restart"/>
                  <w:tcBorders>
                    <w:tl2br w:val="nil"/>
                    <w:tr2bl w:val="nil"/>
                  </w:tcBorders>
                  <w:noWrap w:val="0"/>
                  <w:vAlign w:val="center"/>
                </w:tcPr>
                <w:p>
                  <w:pPr>
                    <w:tabs>
                      <w:tab w:val="left" w:pos="3620"/>
                    </w:tabs>
                    <w:adjustRightInd w:val="0"/>
                    <w:snapToGrid w:val="0"/>
                    <w:jc w:val="center"/>
                    <w:rPr>
                      <w:b/>
                      <w:bCs/>
                      <w:sz w:val="21"/>
                      <w:szCs w:val="21"/>
                    </w:rPr>
                  </w:pPr>
                  <w:r>
                    <w:rPr>
                      <w:rFonts w:hAnsi="宋体"/>
                      <w:b/>
                      <w:bCs/>
                      <w:sz w:val="21"/>
                      <w:szCs w:val="21"/>
                    </w:rPr>
                    <w:t>废水类别</w:t>
                  </w:r>
                </w:p>
              </w:tc>
              <w:tc>
                <w:tcPr>
                  <w:tcW w:w="850" w:type="dxa"/>
                  <w:vMerge w:val="restart"/>
                  <w:tcBorders>
                    <w:tl2br w:val="nil"/>
                    <w:tr2bl w:val="nil"/>
                  </w:tcBorders>
                  <w:noWrap w:val="0"/>
                  <w:vAlign w:val="center"/>
                </w:tcPr>
                <w:p>
                  <w:pPr>
                    <w:tabs>
                      <w:tab w:val="left" w:pos="3620"/>
                    </w:tabs>
                    <w:adjustRightInd w:val="0"/>
                    <w:snapToGrid w:val="0"/>
                    <w:jc w:val="center"/>
                    <w:rPr>
                      <w:b/>
                      <w:bCs/>
                      <w:sz w:val="21"/>
                      <w:szCs w:val="21"/>
                    </w:rPr>
                  </w:pPr>
                  <w:r>
                    <w:rPr>
                      <w:rFonts w:hAnsi="宋体"/>
                      <w:b/>
                      <w:bCs/>
                      <w:sz w:val="21"/>
                      <w:szCs w:val="21"/>
                    </w:rPr>
                    <w:t>污染物种类</w:t>
                  </w:r>
                </w:p>
              </w:tc>
              <w:tc>
                <w:tcPr>
                  <w:tcW w:w="709" w:type="dxa"/>
                  <w:vMerge w:val="restart"/>
                  <w:tcBorders>
                    <w:tl2br w:val="nil"/>
                    <w:tr2bl w:val="nil"/>
                  </w:tcBorders>
                  <w:noWrap w:val="0"/>
                  <w:vAlign w:val="center"/>
                </w:tcPr>
                <w:p>
                  <w:pPr>
                    <w:tabs>
                      <w:tab w:val="left" w:pos="3620"/>
                    </w:tabs>
                    <w:adjustRightInd w:val="0"/>
                    <w:snapToGrid w:val="0"/>
                    <w:jc w:val="center"/>
                    <w:rPr>
                      <w:b/>
                      <w:bCs/>
                      <w:sz w:val="21"/>
                      <w:szCs w:val="21"/>
                    </w:rPr>
                  </w:pPr>
                  <w:r>
                    <w:rPr>
                      <w:rFonts w:hAnsi="宋体"/>
                      <w:b/>
                      <w:bCs/>
                      <w:sz w:val="21"/>
                      <w:szCs w:val="21"/>
                    </w:rPr>
                    <w:t>排放</w:t>
                  </w:r>
                </w:p>
                <w:p>
                  <w:pPr>
                    <w:tabs>
                      <w:tab w:val="left" w:pos="3620"/>
                    </w:tabs>
                    <w:adjustRightInd w:val="0"/>
                    <w:snapToGrid w:val="0"/>
                    <w:jc w:val="center"/>
                    <w:rPr>
                      <w:b/>
                      <w:bCs/>
                      <w:sz w:val="21"/>
                      <w:szCs w:val="21"/>
                    </w:rPr>
                  </w:pPr>
                  <w:r>
                    <w:rPr>
                      <w:rFonts w:hAnsi="宋体"/>
                      <w:b/>
                      <w:bCs/>
                      <w:sz w:val="21"/>
                      <w:szCs w:val="21"/>
                    </w:rPr>
                    <w:t>规律</w:t>
                  </w:r>
                </w:p>
              </w:tc>
              <w:tc>
                <w:tcPr>
                  <w:tcW w:w="2977" w:type="dxa"/>
                  <w:gridSpan w:val="3"/>
                  <w:tcBorders>
                    <w:tl2br w:val="nil"/>
                    <w:tr2bl w:val="nil"/>
                  </w:tcBorders>
                  <w:noWrap w:val="0"/>
                  <w:vAlign w:val="center"/>
                </w:tcPr>
                <w:p>
                  <w:pPr>
                    <w:tabs>
                      <w:tab w:val="left" w:pos="3620"/>
                    </w:tabs>
                    <w:adjustRightInd w:val="0"/>
                    <w:snapToGrid w:val="0"/>
                    <w:jc w:val="center"/>
                    <w:rPr>
                      <w:b/>
                      <w:bCs/>
                      <w:sz w:val="21"/>
                      <w:szCs w:val="21"/>
                    </w:rPr>
                  </w:pPr>
                  <w:r>
                    <w:rPr>
                      <w:rFonts w:hAnsi="宋体"/>
                      <w:b/>
                      <w:bCs/>
                      <w:sz w:val="21"/>
                      <w:szCs w:val="21"/>
                    </w:rPr>
                    <w:t>污染治理设施</w:t>
                  </w:r>
                </w:p>
              </w:tc>
              <w:tc>
                <w:tcPr>
                  <w:tcW w:w="567" w:type="dxa"/>
                  <w:vMerge w:val="restart"/>
                  <w:tcBorders>
                    <w:tl2br w:val="nil"/>
                    <w:tr2bl w:val="nil"/>
                  </w:tcBorders>
                  <w:noWrap w:val="0"/>
                  <w:vAlign w:val="center"/>
                </w:tcPr>
                <w:p>
                  <w:pPr>
                    <w:tabs>
                      <w:tab w:val="left" w:pos="3620"/>
                    </w:tabs>
                    <w:adjustRightInd w:val="0"/>
                    <w:snapToGrid w:val="0"/>
                    <w:jc w:val="center"/>
                    <w:rPr>
                      <w:b/>
                      <w:bCs/>
                      <w:sz w:val="21"/>
                      <w:szCs w:val="21"/>
                    </w:rPr>
                  </w:pPr>
                  <w:r>
                    <w:rPr>
                      <w:rFonts w:hAnsi="宋体"/>
                      <w:b/>
                      <w:bCs/>
                      <w:sz w:val="21"/>
                      <w:szCs w:val="21"/>
                    </w:rPr>
                    <w:t>排放口编号</w:t>
                  </w:r>
                </w:p>
              </w:tc>
              <w:tc>
                <w:tcPr>
                  <w:tcW w:w="850" w:type="dxa"/>
                  <w:vMerge w:val="restart"/>
                  <w:tcBorders>
                    <w:tl2br w:val="nil"/>
                    <w:tr2bl w:val="nil"/>
                  </w:tcBorders>
                  <w:noWrap w:val="0"/>
                  <w:vAlign w:val="center"/>
                </w:tcPr>
                <w:p>
                  <w:pPr>
                    <w:tabs>
                      <w:tab w:val="left" w:pos="3620"/>
                    </w:tabs>
                    <w:adjustRightInd w:val="0"/>
                    <w:snapToGrid w:val="0"/>
                    <w:jc w:val="center"/>
                    <w:rPr>
                      <w:b/>
                      <w:bCs/>
                      <w:sz w:val="21"/>
                      <w:szCs w:val="21"/>
                    </w:rPr>
                  </w:pPr>
                  <w:r>
                    <w:rPr>
                      <w:rFonts w:hAnsi="宋体"/>
                      <w:b/>
                      <w:bCs/>
                      <w:sz w:val="21"/>
                      <w:szCs w:val="21"/>
                    </w:rPr>
                    <w:t>排放口设施是否符合要求</w:t>
                  </w:r>
                </w:p>
              </w:tc>
              <w:tc>
                <w:tcPr>
                  <w:tcW w:w="1763" w:type="dxa"/>
                  <w:vMerge w:val="restart"/>
                  <w:tcBorders>
                    <w:tl2br w:val="nil"/>
                    <w:tr2bl w:val="nil"/>
                  </w:tcBorders>
                  <w:noWrap w:val="0"/>
                  <w:vAlign w:val="center"/>
                </w:tcPr>
                <w:p>
                  <w:pPr>
                    <w:tabs>
                      <w:tab w:val="left" w:pos="3620"/>
                    </w:tabs>
                    <w:adjustRightInd w:val="0"/>
                    <w:snapToGrid w:val="0"/>
                    <w:jc w:val="center"/>
                    <w:rPr>
                      <w:b/>
                      <w:bCs/>
                      <w:sz w:val="21"/>
                      <w:szCs w:val="21"/>
                    </w:rPr>
                  </w:pPr>
                  <w:r>
                    <w:rPr>
                      <w:rFonts w:hAnsi="宋体"/>
                      <w:b/>
                      <w:bCs/>
                      <w:sz w:val="21"/>
                      <w:szCs w:val="21"/>
                    </w:rPr>
                    <w:t>排放口类型</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413" w:type="dxa"/>
                  <w:vMerge w:val="continue"/>
                  <w:tcBorders>
                    <w:tl2br w:val="nil"/>
                    <w:tr2bl w:val="nil"/>
                  </w:tcBorders>
                  <w:noWrap w:val="0"/>
                  <w:vAlign w:val="center"/>
                </w:tcPr>
                <w:p>
                  <w:pPr>
                    <w:tabs>
                      <w:tab w:val="left" w:pos="3620"/>
                    </w:tabs>
                    <w:adjustRightInd w:val="0"/>
                    <w:snapToGrid w:val="0"/>
                    <w:jc w:val="center"/>
                    <w:rPr>
                      <w:b/>
                      <w:bCs/>
                      <w:sz w:val="21"/>
                      <w:szCs w:val="21"/>
                    </w:rPr>
                  </w:pPr>
                </w:p>
              </w:tc>
              <w:tc>
                <w:tcPr>
                  <w:tcW w:w="487" w:type="dxa"/>
                  <w:vMerge w:val="continue"/>
                  <w:tcBorders>
                    <w:tl2br w:val="nil"/>
                    <w:tr2bl w:val="nil"/>
                  </w:tcBorders>
                  <w:noWrap w:val="0"/>
                  <w:vAlign w:val="center"/>
                </w:tcPr>
                <w:p>
                  <w:pPr>
                    <w:tabs>
                      <w:tab w:val="left" w:pos="3620"/>
                    </w:tabs>
                    <w:adjustRightInd w:val="0"/>
                    <w:snapToGrid w:val="0"/>
                    <w:jc w:val="center"/>
                    <w:rPr>
                      <w:b/>
                      <w:bCs/>
                      <w:sz w:val="21"/>
                      <w:szCs w:val="21"/>
                    </w:rPr>
                  </w:pPr>
                </w:p>
              </w:tc>
              <w:tc>
                <w:tcPr>
                  <w:tcW w:w="850" w:type="dxa"/>
                  <w:vMerge w:val="continue"/>
                  <w:tcBorders>
                    <w:tl2br w:val="nil"/>
                    <w:tr2bl w:val="nil"/>
                  </w:tcBorders>
                  <w:noWrap w:val="0"/>
                  <w:vAlign w:val="center"/>
                </w:tcPr>
                <w:p>
                  <w:pPr>
                    <w:tabs>
                      <w:tab w:val="left" w:pos="3620"/>
                    </w:tabs>
                    <w:adjustRightInd w:val="0"/>
                    <w:snapToGrid w:val="0"/>
                    <w:jc w:val="center"/>
                    <w:rPr>
                      <w:b/>
                      <w:bCs/>
                      <w:sz w:val="21"/>
                      <w:szCs w:val="21"/>
                    </w:rPr>
                  </w:pPr>
                </w:p>
              </w:tc>
              <w:tc>
                <w:tcPr>
                  <w:tcW w:w="709" w:type="dxa"/>
                  <w:vMerge w:val="continue"/>
                  <w:tcBorders>
                    <w:tl2br w:val="nil"/>
                    <w:tr2bl w:val="nil"/>
                  </w:tcBorders>
                  <w:noWrap w:val="0"/>
                  <w:vAlign w:val="center"/>
                </w:tcPr>
                <w:p>
                  <w:pPr>
                    <w:tabs>
                      <w:tab w:val="left" w:pos="3620"/>
                    </w:tabs>
                    <w:adjustRightInd w:val="0"/>
                    <w:snapToGrid w:val="0"/>
                    <w:jc w:val="center"/>
                    <w:rPr>
                      <w:b/>
                      <w:bCs/>
                      <w:sz w:val="21"/>
                      <w:szCs w:val="21"/>
                    </w:rPr>
                  </w:pPr>
                </w:p>
              </w:tc>
              <w:tc>
                <w:tcPr>
                  <w:tcW w:w="992" w:type="dxa"/>
                  <w:tcBorders>
                    <w:tl2br w:val="nil"/>
                    <w:tr2bl w:val="nil"/>
                  </w:tcBorders>
                  <w:noWrap w:val="0"/>
                  <w:vAlign w:val="center"/>
                </w:tcPr>
                <w:p>
                  <w:pPr>
                    <w:tabs>
                      <w:tab w:val="left" w:pos="3620"/>
                    </w:tabs>
                    <w:adjustRightInd w:val="0"/>
                    <w:snapToGrid w:val="0"/>
                    <w:jc w:val="center"/>
                    <w:rPr>
                      <w:b/>
                      <w:bCs/>
                      <w:sz w:val="21"/>
                      <w:szCs w:val="21"/>
                    </w:rPr>
                  </w:pPr>
                  <w:r>
                    <w:rPr>
                      <w:rFonts w:hAnsi="宋体"/>
                      <w:b/>
                      <w:bCs/>
                      <w:sz w:val="21"/>
                      <w:szCs w:val="21"/>
                    </w:rPr>
                    <w:t>污染治理设施编号</w:t>
                  </w:r>
                </w:p>
              </w:tc>
              <w:tc>
                <w:tcPr>
                  <w:tcW w:w="851" w:type="dxa"/>
                  <w:tcBorders>
                    <w:tl2br w:val="nil"/>
                    <w:tr2bl w:val="nil"/>
                  </w:tcBorders>
                  <w:noWrap w:val="0"/>
                  <w:vAlign w:val="center"/>
                </w:tcPr>
                <w:p>
                  <w:pPr>
                    <w:tabs>
                      <w:tab w:val="left" w:pos="3620"/>
                    </w:tabs>
                    <w:adjustRightInd w:val="0"/>
                    <w:snapToGrid w:val="0"/>
                    <w:jc w:val="center"/>
                    <w:rPr>
                      <w:b/>
                      <w:bCs/>
                      <w:sz w:val="21"/>
                      <w:szCs w:val="21"/>
                    </w:rPr>
                  </w:pPr>
                  <w:r>
                    <w:rPr>
                      <w:rFonts w:hAnsi="宋体"/>
                      <w:b/>
                      <w:bCs/>
                      <w:sz w:val="21"/>
                      <w:szCs w:val="21"/>
                    </w:rPr>
                    <w:t>污染治理设施名称</w:t>
                  </w:r>
                </w:p>
              </w:tc>
              <w:tc>
                <w:tcPr>
                  <w:tcW w:w="1134" w:type="dxa"/>
                  <w:tcBorders>
                    <w:tl2br w:val="nil"/>
                    <w:tr2bl w:val="nil"/>
                  </w:tcBorders>
                  <w:noWrap w:val="0"/>
                  <w:vAlign w:val="center"/>
                </w:tcPr>
                <w:p>
                  <w:pPr>
                    <w:tabs>
                      <w:tab w:val="left" w:pos="3620"/>
                    </w:tabs>
                    <w:adjustRightInd w:val="0"/>
                    <w:snapToGrid w:val="0"/>
                    <w:jc w:val="center"/>
                    <w:rPr>
                      <w:b/>
                      <w:bCs/>
                      <w:sz w:val="21"/>
                      <w:szCs w:val="21"/>
                    </w:rPr>
                  </w:pPr>
                  <w:r>
                    <w:rPr>
                      <w:rFonts w:hAnsi="宋体"/>
                      <w:b/>
                      <w:bCs/>
                      <w:sz w:val="21"/>
                      <w:szCs w:val="21"/>
                    </w:rPr>
                    <w:t>污染治理设施工艺</w:t>
                  </w:r>
                </w:p>
              </w:tc>
              <w:tc>
                <w:tcPr>
                  <w:tcW w:w="567" w:type="dxa"/>
                  <w:vMerge w:val="continue"/>
                  <w:tcBorders>
                    <w:tl2br w:val="nil"/>
                    <w:tr2bl w:val="nil"/>
                  </w:tcBorders>
                  <w:noWrap w:val="0"/>
                  <w:vAlign w:val="center"/>
                </w:tcPr>
                <w:p>
                  <w:pPr>
                    <w:tabs>
                      <w:tab w:val="left" w:pos="3620"/>
                    </w:tabs>
                    <w:adjustRightInd w:val="0"/>
                    <w:snapToGrid w:val="0"/>
                    <w:jc w:val="center"/>
                    <w:rPr>
                      <w:bCs/>
                      <w:sz w:val="21"/>
                      <w:szCs w:val="21"/>
                    </w:rPr>
                  </w:pPr>
                </w:p>
              </w:tc>
              <w:tc>
                <w:tcPr>
                  <w:tcW w:w="850" w:type="dxa"/>
                  <w:vMerge w:val="continue"/>
                  <w:tcBorders>
                    <w:tl2br w:val="nil"/>
                    <w:tr2bl w:val="nil"/>
                  </w:tcBorders>
                  <w:noWrap w:val="0"/>
                  <w:vAlign w:val="center"/>
                </w:tcPr>
                <w:p>
                  <w:pPr>
                    <w:tabs>
                      <w:tab w:val="left" w:pos="3620"/>
                    </w:tabs>
                    <w:adjustRightInd w:val="0"/>
                    <w:snapToGrid w:val="0"/>
                    <w:jc w:val="center"/>
                    <w:rPr>
                      <w:bCs/>
                      <w:sz w:val="21"/>
                      <w:szCs w:val="21"/>
                    </w:rPr>
                  </w:pPr>
                </w:p>
              </w:tc>
              <w:tc>
                <w:tcPr>
                  <w:tcW w:w="1763" w:type="dxa"/>
                  <w:vMerge w:val="continue"/>
                  <w:tcBorders>
                    <w:tl2br w:val="nil"/>
                    <w:tr2bl w:val="nil"/>
                  </w:tcBorders>
                  <w:noWrap w:val="0"/>
                  <w:vAlign w:val="center"/>
                </w:tcPr>
                <w:p>
                  <w:pPr>
                    <w:tabs>
                      <w:tab w:val="left" w:pos="3620"/>
                    </w:tabs>
                    <w:adjustRightInd w:val="0"/>
                    <w:snapToGrid w:val="0"/>
                    <w:jc w:val="center"/>
                    <w:rPr>
                      <w:bCs/>
                      <w:sz w:val="21"/>
                      <w:szCs w:val="21"/>
                    </w:rPr>
                  </w:pP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413" w:type="dxa"/>
                  <w:tcBorders>
                    <w:right w:val="single" w:color="000000" w:sz="4" w:space="0"/>
                  </w:tcBorders>
                  <w:noWrap w:val="0"/>
                  <w:vAlign w:val="center"/>
                </w:tcPr>
                <w:p>
                  <w:pPr>
                    <w:tabs>
                      <w:tab w:val="left" w:pos="3620"/>
                    </w:tabs>
                    <w:adjustRightInd w:val="0"/>
                    <w:snapToGrid w:val="0"/>
                    <w:jc w:val="center"/>
                    <w:rPr>
                      <w:bCs/>
                      <w:sz w:val="21"/>
                      <w:szCs w:val="21"/>
                    </w:rPr>
                  </w:pPr>
                  <w:r>
                    <w:rPr>
                      <w:bCs/>
                      <w:sz w:val="21"/>
                      <w:szCs w:val="21"/>
                    </w:rPr>
                    <w:t>1</w:t>
                  </w:r>
                </w:p>
              </w:tc>
              <w:tc>
                <w:tcPr>
                  <w:tcW w:w="487" w:type="dxa"/>
                  <w:tcBorders>
                    <w:left w:val="single" w:color="000000" w:sz="4" w:space="0"/>
                    <w:right w:val="single" w:color="000000" w:sz="4" w:space="0"/>
                  </w:tcBorders>
                  <w:noWrap w:val="0"/>
                  <w:vAlign w:val="center"/>
                </w:tcPr>
                <w:p>
                  <w:pPr>
                    <w:tabs>
                      <w:tab w:val="left" w:pos="3620"/>
                    </w:tabs>
                    <w:adjustRightInd w:val="0"/>
                    <w:snapToGrid w:val="0"/>
                    <w:jc w:val="center"/>
                    <w:rPr>
                      <w:bCs/>
                      <w:sz w:val="21"/>
                      <w:szCs w:val="21"/>
                    </w:rPr>
                  </w:pPr>
                  <w:r>
                    <w:rPr>
                      <w:rFonts w:hAnsi="宋体"/>
                      <w:bCs/>
                      <w:sz w:val="21"/>
                      <w:szCs w:val="21"/>
                    </w:rPr>
                    <w:t>生活</w:t>
                  </w:r>
                  <w:r>
                    <w:rPr>
                      <w:rFonts w:hint="eastAsia" w:hAnsi="宋体"/>
                      <w:bCs/>
                      <w:sz w:val="21"/>
                      <w:szCs w:val="21"/>
                    </w:rPr>
                    <w:t>污水</w:t>
                  </w:r>
                </w:p>
              </w:tc>
              <w:tc>
                <w:tcPr>
                  <w:tcW w:w="850" w:type="dxa"/>
                  <w:tcBorders>
                    <w:left w:val="single" w:color="000000" w:sz="4" w:space="0"/>
                    <w:right w:val="single" w:color="000000" w:sz="4" w:space="0"/>
                  </w:tcBorders>
                  <w:noWrap w:val="0"/>
                  <w:vAlign w:val="center"/>
                </w:tcPr>
                <w:p>
                  <w:pPr>
                    <w:tabs>
                      <w:tab w:val="left" w:pos="3620"/>
                    </w:tabs>
                    <w:adjustRightInd w:val="0"/>
                    <w:snapToGrid w:val="0"/>
                    <w:jc w:val="center"/>
                    <w:rPr>
                      <w:bCs/>
                      <w:sz w:val="21"/>
                      <w:szCs w:val="21"/>
                    </w:rPr>
                  </w:pPr>
                  <w:r>
                    <w:rPr>
                      <w:bCs/>
                      <w:sz w:val="21"/>
                      <w:szCs w:val="21"/>
                    </w:rPr>
                    <w:t>COD</w:t>
                  </w:r>
                  <w:r>
                    <w:rPr>
                      <w:rFonts w:hAnsi="宋体"/>
                      <w:bCs/>
                      <w:sz w:val="21"/>
                      <w:szCs w:val="21"/>
                    </w:rPr>
                    <w:t>、</w:t>
                  </w:r>
                  <w:r>
                    <w:rPr>
                      <w:bCs/>
                      <w:sz w:val="21"/>
                      <w:szCs w:val="21"/>
                    </w:rPr>
                    <w:t>SS</w:t>
                  </w:r>
                  <w:r>
                    <w:rPr>
                      <w:rFonts w:hAnsi="宋体"/>
                      <w:bCs/>
                      <w:sz w:val="21"/>
                      <w:szCs w:val="21"/>
                    </w:rPr>
                    <w:t>、氨氮、</w:t>
                  </w:r>
                  <w:r>
                    <w:rPr>
                      <w:bCs/>
                      <w:sz w:val="21"/>
                      <w:szCs w:val="21"/>
                    </w:rPr>
                    <w:t>TN</w:t>
                  </w:r>
                  <w:r>
                    <w:rPr>
                      <w:rFonts w:hAnsi="宋体"/>
                      <w:bCs/>
                      <w:sz w:val="21"/>
                      <w:szCs w:val="21"/>
                    </w:rPr>
                    <w:t>、</w:t>
                  </w:r>
                  <w:r>
                    <w:rPr>
                      <w:bCs/>
                      <w:sz w:val="21"/>
                      <w:szCs w:val="21"/>
                    </w:rPr>
                    <w:t>TP</w:t>
                  </w:r>
                </w:p>
              </w:tc>
              <w:tc>
                <w:tcPr>
                  <w:tcW w:w="709" w:type="dxa"/>
                  <w:tcBorders>
                    <w:left w:val="single" w:color="000000" w:sz="4" w:space="0"/>
                    <w:right w:val="single" w:color="000000" w:sz="4" w:space="0"/>
                  </w:tcBorders>
                  <w:noWrap w:val="0"/>
                  <w:vAlign w:val="center"/>
                </w:tcPr>
                <w:p>
                  <w:pPr>
                    <w:tabs>
                      <w:tab w:val="left" w:pos="3620"/>
                    </w:tabs>
                    <w:adjustRightInd w:val="0"/>
                    <w:snapToGrid w:val="0"/>
                    <w:jc w:val="center"/>
                    <w:rPr>
                      <w:sz w:val="21"/>
                      <w:szCs w:val="21"/>
                    </w:rPr>
                  </w:pPr>
                  <w:r>
                    <w:rPr>
                      <w:rFonts w:hint="eastAsia" w:hAnsi="宋体"/>
                      <w:sz w:val="21"/>
                      <w:szCs w:val="21"/>
                    </w:rPr>
                    <w:t>间接排放流量不稳定</w:t>
                  </w:r>
                </w:p>
              </w:tc>
              <w:tc>
                <w:tcPr>
                  <w:tcW w:w="992" w:type="dxa"/>
                  <w:tcBorders>
                    <w:left w:val="single" w:color="000000" w:sz="4" w:space="0"/>
                    <w:right w:val="single" w:color="000000" w:sz="4" w:space="0"/>
                  </w:tcBorders>
                  <w:noWrap w:val="0"/>
                  <w:vAlign w:val="center"/>
                </w:tcPr>
                <w:p>
                  <w:pPr>
                    <w:tabs>
                      <w:tab w:val="left" w:pos="3620"/>
                    </w:tabs>
                    <w:adjustRightInd w:val="0"/>
                    <w:snapToGrid w:val="0"/>
                    <w:jc w:val="center"/>
                    <w:rPr>
                      <w:sz w:val="21"/>
                      <w:szCs w:val="21"/>
                    </w:rPr>
                  </w:pPr>
                  <w:r>
                    <w:rPr>
                      <w:sz w:val="21"/>
                      <w:szCs w:val="21"/>
                    </w:rPr>
                    <w:t>TW001</w:t>
                  </w:r>
                </w:p>
              </w:tc>
              <w:tc>
                <w:tcPr>
                  <w:tcW w:w="851" w:type="dxa"/>
                  <w:tcBorders>
                    <w:left w:val="single" w:color="000000" w:sz="4" w:space="0"/>
                    <w:right w:val="single" w:color="000000" w:sz="4" w:space="0"/>
                  </w:tcBorders>
                  <w:noWrap w:val="0"/>
                  <w:vAlign w:val="center"/>
                </w:tcPr>
                <w:p>
                  <w:pPr>
                    <w:tabs>
                      <w:tab w:val="left" w:pos="3620"/>
                    </w:tabs>
                    <w:adjustRightInd w:val="0"/>
                    <w:snapToGrid w:val="0"/>
                    <w:jc w:val="center"/>
                    <w:rPr>
                      <w:sz w:val="21"/>
                      <w:szCs w:val="21"/>
                    </w:rPr>
                  </w:pPr>
                  <w:r>
                    <w:rPr>
                      <w:rFonts w:hint="eastAsia" w:hAnsi="宋体"/>
                      <w:sz w:val="21"/>
                      <w:szCs w:val="21"/>
                    </w:rPr>
                    <w:t>化粪池</w:t>
                  </w:r>
                </w:p>
              </w:tc>
              <w:tc>
                <w:tcPr>
                  <w:tcW w:w="1134" w:type="dxa"/>
                  <w:tcBorders>
                    <w:left w:val="single" w:color="000000" w:sz="4" w:space="0"/>
                    <w:right w:val="single" w:color="000000" w:sz="4" w:space="0"/>
                  </w:tcBorders>
                  <w:noWrap w:val="0"/>
                  <w:vAlign w:val="center"/>
                </w:tcPr>
                <w:p>
                  <w:pPr>
                    <w:tabs>
                      <w:tab w:val="left" w:pos="3620"/>
                    </w:tabs>
                    <w:adjustRightInd w:val="0"/>
                    <w:snapToGrid w:val="0"/>
                    <w:jc w:val="center"/>
                    <w:rPr>
                      <w:sz w:val="21"/>
                      <w:szCs w:val="21"/>
                    </w:rPr>
                  </w:pPr>
                  <w:r>
                    <w:rPr>
                      <w:rFonts w:hint="eastAsia" w:hAnsi="宋体"/>
                      <w:sz w:val="21"/>
                      <w:szCs w:val="21"/>
                    </w:rPr>
                    <w:t>化粪池</w:t>
                  </w:r>
                </w:p>
              </w:tc>
              <w:tc>
                <w:tcPr>
                  <w:tcW w:w="567" w:type="dxa"/>
                  <w:tcBorders>
                    <w:left w:val="single" w:color="000000" w:sz="4" w:space="0"/>
                    <w:right w:val="single" w:color="000000" w:sz="4" w:space="0"/>
                  </w:tcBorders>
                  <w:noWrap w:val="0"/>
                  <w:vAlign w:val="center"/>
                </w:tcPr>
                <w:p>
                  <w:pPr>
                    <w:tabs>
                      <w:tab w:val="left" w:pos="3620"/>
                    </w:tabs>
                    <w:adjustRightInd w:val="0"/>
                    <w:snapToGrid w:val="0"/>
                    <w:jc w:val="center"/>
                    <w:rPr>
                      <w:bCs/>
                      <w:sz w:val="21"/>
                      <w:szCs w:val="21"/>
                    </w:rPr>
                  </w:pPr>
                  <w:r>
                    <w:rPr>
                      <w:bCs/>
                      <w:sz w:val="21"/>
                      <w:szCs w:val="21"/>
                    </w:rPr>
                    <w:t>DW001</w:t>
                  </w:r>
                </w:p>
              </w:tc>
              <w:tc>
                <w:tcPr>
                  <w:tcW w:w="850" w:type="dxa"/>
                  <w:tcBorders>
                    <w:left w:val="single" w:color="000000" w:sz="4" w:space="0"/>
                    <w:right w:val="single" w:color="000000" w:sz="4" w:space="0"/>
                  </w:tcBorders>
                  <w:noWrap w:val="0"/>
                  <w:vAlign w:val="center"/>
                </w:tcPr>
                <w:p>
                  <w:pPr>
                    <w:tabs>
                      <w:tab w:val="left" w:pos="3620"/>
                    </w:tabs>
                    <w:adjustRightInd w:val="0"/>
                    <w:snapToGrid w:val="0"/>
                    <w:jc w:val="center"/>
                    <w:rPr>
                      <w:bCs/>
                      <w:sz w:val="21"/>
                      <w:szCs w:val="21"/>
                    </w:rPr>
                  </w:pPr>
                  <w:r>
                    <w:rPr>
                      <w:rFonts w:hAnsi="宋体"/>
                      <w:bCs/>
                      <w:sz w:val="21"/>
                      <w:szCs w:val="21"/>
                    </w:rPr>
                    <w:t>是</w:t>
                  </w:r>
                </w:p>
              </w:tc>
              <w:tc>
                <w:tcPr>
                  <w:tcW w:w="1763" w:type="dxa"/>
                  <w:tcBorders>
                    <w:left w:val="single" w:color="000000" w:sz="4" w:space="0"/>
                  </w:tcBorders>
                  <w:noWrap w:val="0"/>
                  <w:vAlign w:val="center"/>
                </w:tcPr>
                <w:p>
                  <w:pPr>
                    <w:tabs>
                      <w:tab w:val="left" w:pos="3620"/>
                    </w:tabs>
                    <w:adjustRightInd w:val="0"/>
                    <w:snapToGrid w:val="0"/>
                    <w:jc w:val="center"/>
                    <w:rPr>
                      <w:bCs/>
                      <w:sz w:val="21"/>
                      <w:szCs w:val="21"/>
                    </w:rPr>
                  </w:pPr>
                  <w:r>
                    <w:rPr>
                      <w:bCs/>
                      <w:sz w:val="21"/>
                      <w:szCs w:val="21"/>
                    </w:rPr>
                    <w:t>■</w:t>
                  </w:r>
                  <w:r>
                    <w:rPr>
                      <w:rFonts w:hAnsi="宋体"/>
                      <w:bCs/>
                      <w:sz w:val="21"/>
                      <w:szCs w:val="21"/>
                    </w:rPr>
                    <w:t>企业总排口</w:t>
                  </w:r>
                </w:p>
                <w:p>
                  <w:pPr>
                    <w:tabs>
                      <w:tab w:val="left" w:pos="3620"/>
                    </w:tabs>
                    <w:adjustRightInd w:val="0"/>
                    <w:snapToGrid w:val="0"/>
                    <w:jc w:val="center"/>
                    <w:rPr>
                      <w:bCs/>
                      <w:sz w:val="21"/>
                      <w:szCs w:val="21"/>
                    </w:rPr>
                  </w:pPr>
                  <w:r>
                    <w:rPr>
                      <w:rFonts w:hAnsi="宋体"/>
                      <w:bCs/>
                      <w:sz w:val="21"/>
                      <w:szCs w:val="21"/>
                    </w:rPr>
                    <w:t>口雨水排放口</w:t>
                  </w:r>
                </w:p>
                <w:p>
                  <w:pPr>
                    <w:tabs>
                      <w:tab w:val="left" w:pos="3620"/>
                    </w:tabs>
                    <w:adjustRightInd w:val="0"/>
                    <w:snapToGrid w:val="0"/>
                    <w:jc w:val="center"/>
                    <w:rPr>
                      <w:bCs/>
                      <w:sz w:val="21"/>
                      <w:szCs w:val="21"/>
                    </w:rPr>
                  </w:pPr>
                  <w:r>
                    <w:rPr>
                      <w:rFonts w:hAnsi="宋体"/>
                      <w:bCs/>
                      <w:sz w:val="21"/>
                      <w:szCs w:val="21"/>
                    </w:rPr>
                    <w:t>口清静下水排放口</w:t>
                  </w:r>
                </w:p>
                <w:p>
                  <w:pPr>
                    <w:tabs>
                      <w:tab w:val="left" w:pos="3620"/>
                    </w:tabs>
                    <w:adjustRightInd w:val="0"/>
                    <w:snapToGrid w:val="0"/>
                    <w:jc w:val="center"/>
                    <w:rPr>
                      <w:bCs/>
                      <w:sz w:val="21"/>
                      <w:szCs w:val="21"/>
                    </w:rPr>
                  </w:pPr>
                  <w:r>
                    <w:rPr>
                      <w:rFonts w:hAnsi="宋体"/>
                      <w:bCs/>
                      <w:sz w:val="21"/>
                      <w:szCs w:val="21"/>
                    </w:rPr>
                    <w:t>口温排水排放口</w:t>
                  </w:r>
                </w:p>
                <w:p>
                  <w:pPr>
                    <w:tabs>
                      <w:tab w:val="left" w:pos="3620"/>
                    </w:tabs>
                    <w:adjustRightInd w:val="0"/>
                    <w:snapToGrid w:val="0"/>
                    <w:jc w:val="center"/>
                    <w:rPr>
                      <w:bCs/>
                      <w:sz w:val="21"/>
                      <w:szCs w:val="21"/>
                    </w:rPr>
                  </w:pPr>
                  <w:r>
                    <w:rPr>
                      <w:rFonts w:hAnsi="宋体"/>
                      <w:bCs/>
                      <w:sz w:val="21"/>
                      <w:szCs w:val="21"/>
                    </w:rPr>
                    <w:t>口车间或车间处理设施排放口</w:t>
                  </w:r>
                </w:p>
              </w:tc>
            </w:tr>
          </w:tbl>
          <w:p>
            <w:pPr>
              <w:tabs>
                <w:tab w:val="left" w:pos="3620"/>
              </w:tabs>
              <w:adjustRightInd w:val="0"/>
              <w:snapToGrid w:val="0"/>
              <w:spacing w:line="440" w:lineRule="exact"/>
              <w:ind w:firstLine="480" w:firstLineChars="200"/>
              <w:rPr>
                <w:bCs/>
                <w:sz w:val="24"/>
              </w:rPr>
            </w:pPr>
            <w:r>
              <w:rPr>
                <w:rFonts w:hint="eastAsia"/>
                <w:bCs/>
                <w:sz w:val="24"/>
              </w:rPr>
              <w:t>（4）本项目废水污染物排放执行标准见下</w:t>
            </w:r>
            <w:r>
              <w:rPr>
                <w:bCs/>
                <w:sz w:val="24"/>
              </w:rPr>
              <w:t>表。</w:t>
            </w:r>
          </w:p>
          <w:p>
            <w:pPr>
              <w:tabs>
                <w:tab w:val="left" w:pos="3620"/>
              </w:tabs>
              <w:adjustRightInd w:val="0"/>
              <w:snapToGrid w:val="0"/>
              <w:spacing w:line="440" w:lineRule="exact"/>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表3</w:t>
            </w:r>
            <w:r>
              <w:rPr>
                <w:rFonts w:hint="eastAsia" w:cs="Times New Roman"/>
                <w:b/>
                <w:bCs/>
                <w:sz w:val="24"/>
                <w:lang w:val="en-US" w:eastAsia="zh-CN"/>
              </w:rPr>
              <w:t>2</w:t>
            </w:r>
            <w:r>
              <w:rPr>
                <w:rFonts w:hint="default" w:ascii="Times New Roman" w:hAnsi="Times New Roman" w:eastAsia="宋体" w:cs="Times New Roman"/>
                <w:b/>
                <w:bCs/>
                <w:sz w:val="24"/>
              </w:rPr>
              <w:t xml:space="preserve">        废水污染物排放执行标准表</w:t>
            </w:r>
          </w:p>
          <w:tbl>
            <w:tblPr>
              <w:tblStyle w:val="22"/>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5"/>
              <w:gridCol w:w="930"/>
              <w:gridCol w:w="960"/>
              <w:gridCol w:w="4350"/>
              <w:gridCol w:w="177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5" w:type="dxa"/>
                  <w:vMerge w:val="restart"/>
                  <w:tcBorders>
                    <w:top w:val="single" w:color="auto" w:sz="8" w:space="0"/>
                    <w:bottom w:val="single" w:color="auto" w:sz="8" w:space="0"/>
                    <w:right w:val="single" w:color="auto" w:sz="8" w:space="0"/>
                  </w:tcBorders>
                  <w:noWrap w:val="0"/>
                  <w:vAlign w:val="center"/>
                </w:tcPr>
                <w:p>
                  <w:pPr>
                    <w:tabs>
                      <w:tab w:val="left" w:pos="3620"/>
                    </w:tabs>
                    <w:adjustRightInd w:val="0"/>
                    <w:snapToGrid w:val="0"/>
                    <w:jc w:val="center"/>
                    <w:rPr>
                      <w:b/>
                      <w:sz w:val="21"/>
                      <w:szCs w:val="21"/>
                    </w:rPr>
                  </w:pPr>
                  <w:r>
                    <w:rPr>
                      <w:rFonts w:hAnsi="宋体"/>
                      <w:b/>
                      <w:sz w:val="21"/>
                      <w:szCs w:val="21"/>
                    </w:rPr>
                    <w:t>序号</w:t>
                  </w:r>
                </w:p>
              </w:tc>
              <w:tc>
                <w:tcPr>
                  <w:tcW w:w="930" w:type="dxa"/>
                  <w:vMerge w:val="restart"/>
                  <w:tcBorders>
                    <w:top w:val="single" w:color="auto" w:sz="8" w:space="0"/>
                    <w:left w:val="single" w:color="auto" w:sz="8" w:space="0"/>
                    <w:bottom w:val="single" w:color="auto" w:sz="8" w:space="0"/>
                    <w:right w:val="single" w:color="auto" w:sz="8" w:space="0"/>
                  </w:tcBorders>
                  <w:noWrap w:val="0"/>
                  <w:vAlign w:val="center"/>
                </w:tcPr>
                <w:p>
                  <w:pPr>
                    <w:tabs>
                      <w:tab w:val="left" w:pos="3620"/>
                    </w:tabs>
                    <w:adjustRightInd w:val="0"/>
                    <w:snapToGrid w:val="0"/>
                    <w:jc w:val="center"/>
                    <w:rPr>
                      <w:b/>
                      <w:sz w:val="21"/>
                      <w:szCs w:val="21"/>
                    </w:rPr>
                  </w:pPr>
                  <w:r>
                    <w:rPr>
                      <w:rFonts w:hAnsi="宋体"/>
                      <w:b/>
                      <w:sz w:val="21"/>
                      <w:szCs w:val="21"/>
                    </w:rPr>
                    <w:t>排放口编号</w:t>
                  </w:r>
                </w:p>
              </w:tc>
              <w:tc>
                <w:tcPr>
                  <w:tcW w:w="960" w:type="dxa"/>
                  <w:vMerge w:val="restart"/>
                  <w:tcBorders>
                    <w:top w:val="single" w:color="auto" w:sz="8" w:space="0"/>
                    <w:left w:val="single" w:color="auto" w:sz="8" w:space="0"/>
                    <w:bottom w:val="single" w:color="auto" w:sz="8" w:space="0"/>
                    <w:right w:val="single" w:color="auto" w:sz="8" w:space="0"/>
                  </w:tcBorders>
                  <w:noWrap w:val="0"/>
                  <w:vAlign w:val="center"/>
                </w:tcPr>
                <w:p>
                  <w:pPr>
                    <w:tabs>
                      <w:tab w:val="left" w:pos="3620"/>
                    </w:tabs>
                    <w:adjustRightInd w:val="0"/>
                    <w:snapToGrid w:val="0"/>
                    <w:jc w:val="center"/>
                    <w:rPr>
                      <w:b/>
                      <w:sz w:val="21"/>
                      <w:szCs w:val="21"/>
                    </w:rPr>
                  </w:pPr>
                  <w:r>
                    <w:rPr>
                      <w:rFonts w:hAnsi="宋体"/>
                      <w:b/>
                      <w:sz w:val="21"/>
                      <w:szCs w:val="21"/>
                    </w:rPr>
                    <w:t>污染物种类</w:t>
                  </w:r>
                </w:p>
              </w:tc>
              <w:tc>
                <w:tcPr>
                  <w:tcW w:w="6121" w:type="dxa"/>
                  <w:gridSpan w:val="2"/>
                  <w:tcBorders>
                    <w:top w:val="single" w:color="auto" w:sz="8" w:space="0"/>
                    <w:left w:val="single" w:color="auto" w:sz="8" w:space="0"/>
                    <w:bottom w:val="single" w:color="auto" w:sz="8" w:space="0"/>
                  </w:tcBorders>
                  <w:noWrap w:val="0"/>
                  <w:vAlign w:val="center"/>
                </w:tcPr>
                <w:p>
                  <w:pPr>
                    <w:tabs>
                      <w:tab w:val="left" w:pos="3620"/>
                    </w:tabs>
                    <w:adjustRightInd w:val="0"/>
                    <w:snapToGrid w:val="0"/>
                    <w:jc w:val="center"/>
                    <w:rPr>
                      <w:b/>
                      <w:sz w:val="21"/>
                      <w:szCs w:val="21"/>
                    </w:rPr>
                  </w:pPr>
                  <w:r>
                    <w:rPr>
                      <w:rFonts w:hAnsi="宋体"/>
                      <w:b/>
                      <w:sz w:val="21"/>
                      <w:szCs w:val="21"/>
                    </w:rPr>
                    <w:t>国家或地方污染物排放标准及其他按规定商定的排放协议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5" w:type="dxa"/>
                  <w:vMerge w:val="continue"/>
                  <w:tcBorders>
                    <w:top w:val="single" w:color="auto" w:sz="8" w:space="0"/>
                    <w:bottom w:val="single" w:color="auto" w:sz="8" w:space="0"/>
                    <w:right w:val="single" w:color="auto" w:sz="8" w:space="0"/>
                  </w:tcBorders>
                  <w:noWrap w:val="0"/>
                  <w:vAlign w:val="center"/>
                </w:tcPr>
                <w:p>
                  <w:pPr>
                    <w:tabs>
                      <w:tab w:val="left" w:pos="3620"/>
                    </w:tabs>
                    <w:adjustRightInd w:val="0"/>
                    <w:snapToGrid w:val="0"/>
                    <w:jc w:val="center"/>
                    <w:rPr>
                      <w:b/>
                      <w:sz w:val="21"/>
                      <w:szCs w:val="21"/>
                    </w:rPr>
                  </w:pPr>
                </w:p>
              </w:tc>
              <w:tc>
                <w:tcPr>
                  <w:tcW w:w="930" w:type="dxa"/>
                  <w:vMerge w:val="continue"/>
                  <w:tcBorders>
                    <w:top w:val="single" w:color="auto" w:sz="8" w:space="0"/>
                    <w:left w:val="single" w:color="auto" w:sz="8" w:space="0"/>
                    <w:bottom w:val="single" w:color="auto" w:sz="8" w:space="0"/>
                    <w:right w:val="single" w:color="auto" w:sz="8" w:space="0"/>
                  </w:tcBorders>
                  <w:noWrap w:val="0"/>
                  <w:vAlign w:val="center"/>
                </w:tcPr>
                <w:p>
                  <w:pPr>
                    <w:tabs>
                      <w:tab w:val="left" w:pos="3620"/>
                    </w:tabs>
                    <w:adjustRightInd w:val="0"/>
                    <w:snapToGrid w:val="0"/>
                    <w:jc w:val="center"/>
                    <w:rPr>
                      <w:b/>
                      <w:sz w:val="21"/>
                      <w:szCs w:val="21"/>
                    </w:rPr>
                  </w:pPr>
                </w:p>
              </w:tc>
              <w:tc>
                <w:tcPr>
                  <w:tcW w:w="960" w:type="dxa"/>
                  <w:vMerge w:val="continue"/>
                  <w:tcBorders>
                    <w:top w:val="single" w:color="auto" w:sz="8" w:space="0"/>
                    <w:left w:val="single" w:color="auto" w:sz="8" w:space="0"/>
                    <w:bottom w:val="single" w:color="auto" w:sz="8" w:space="0"/>
                    <w:right w:val="single" w:color="auto" w:sz="8" w:space="0"/>
                  </w:tcBorders>
                  <w:noWrap w:val="0"/>
                  <w:vAlign w:val="center"/>
                </w:tcPr>
                <w:p>
                  <w:pPr>
                    <w:tabs>
                      <w:tab w:val="left" w:pos="3620"/>
                    </w:tabs>
                    <w:adjustRightInd w:val="0"/>
                    <w:snapToGrid w:val="0"/>
                    <w:jc w:val="center"/>
                    <w:rPr>
                      <w:b/>
                      <w:sz w:val="21"/>
                      <w:szCs w:val="21"/>
                    </w:rPr>
                  </w:pPr>
                </w:p>
              </w:tc>
              <w:tc>
                <w:tcPr>
                  <w:tcW w:w="4350" w:type="dxa"/>
                  <w:tcBorders>
                    <w:top w:val="single" w:color="auto" w:sz="8" w:space="0"/>
                    <w:left w:val="single" w:color="auto" w:sz="8" w:space="0"/>
                    <w:bottom w:val="single" w:color="auto" w:sz="8" w:space="0"/>
                    <w:right w:val="single" w:color="auto" w:sz="8" w:space="0"/>
                  </w:tcBorders>
                  <w:noWrap w:val="0"/>
                  <w:vAlign w:val="center"/>
                </w:tcPr>
                <w:p>
                  <w:pPr>
                    <w:tabs>
                      <w:tab w:val="left" w:pos="3620"/>
                    </w:tabs>
                    <w:adjustRightInd w:val="0"/>
                    <w:snapToGrid w:val="0"/>
                    <w:jc w:val="center"/>
                    <w:rPr>
                      <w:b/>
                      <w:sz w:val="21"/>
                      <w:szCs w:val="21"/>
                    </w:rPr>
                  </w:pPr>
                  <w:r>
                    <w:rPr>
                      <w:rFonts w:hAnsi="宋体"/>
                      <w:b/>
                      <w:sz w:val="21"/>
                      <w:szCs w:val="21"/>
                    </w:rPr>
                    <w:t>名称</w:t>
                  </w:r>
                </w:p>
              </w:tc>
              <w:tc>
                <w:tcPr>
                  <w:tcW w:w="1771" w:type="dxa"/>
                  <w:tcBorders>
                    <w:top w:val="single" w:color="auto" w:sz="8" w:space="0"/>
                    <w:left w:val="single" w:color="auto" w:sz="8" w:space="0"/>
                    <w:bottom w:val="single" w:color="auto" w:sz="8" w:space="0"/>
                  </w:tcBorders>
                  <w:noWrap w:val="0"/>
                  <w:vAlign w:val="center"/>
                </w:tcPr>
                <w:p>
                  <w:pPr>
                    <w:tabs>
                      <w:tab w:val="left" w:pos="3620"/>
                    </w:tabs>
                    <w:adjustRightInd w:val="0"/>
                    <w:snapToGrid w:val="0"/>
                    <w:jc w:val="center"/>
                    <w:rPr>
                      <w:b/>
                      <w:sz w:val="21"/>
                      <w:szCs w:val="21"/>
                    </w:rPr>
                  </w:pPr>
                  <w:r>
                    <w:rPr>
                      <w:rFonts w:hAnsi="宋体"/>
                      <w:b/>
                      <w:sz w:val="21"/>
                      <w:szCs w:val="21"/>
                    </w:rPr>
                    <w:t>浓度限值（</w:t>
                  </w:r>
                  <w:r>
                    <w:rPr>
                      <w:b/>
                      <w:sz w:val="21"/>
                      <w:szCs w:val="21"/>
                    </w:rPr>
                    <w:t>mg/L</w:t>
                  </w:r>
                  <w:r>
                    <w:rPr>
                      <w:rFonts w:hAnsi="宋体"/>
                      <w:b/>
                      <w:sz w:val="21"/>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5" w:type="dxa"/>
                  <w:tcBorders>
                    <w:top w:val="single" w:color="auto" w:sz="8" w:space="0"/>
                  </w:tcBorders>
                  <w:noWrap w:val="0"/>
                  <w:vAlign w:val="center"/>
                </w:tcPr>
                <w:p>
                  <w:pPr>
                    <w:tabs>
                      <w:tab w:val="left" w:pos="3620"/>
                    </w:tabs>
                    <w:adjustRightInd w:val="0"/>
                    <w:snapToGrid w:val="0"/>
                    <w:jc w:val="center"/>
                    <w:rPr>
                      <w:sz w:val="21"/>
                      <w:szCs w:val="21"/>
                    </w:rPr>
                  </w:pPr>
                  <w:r>
                    <w:rPr>
                      <w:sz w:val="21"/>
                      <w:szCs w:val="21"/>
                    </w:rPr>
                    <w:t>1</w:t>
                  </w:r>
                </w:p>
              </w:tc>
              <w:tc>
                <w:tcPr>
                  <w:tcW w:w="930" w:type="dxa"/>
                  <w:vMerge w:val="restart"/>
                  <w:tcBorders>
                    <w:top w:val="single" w:color="auto" w:sz="8" w:space="0"/>
                  </w:tcBorders>
                  <w:noWrap w:val="0"/>
                  <w:vAlign w:val="center"/>
                </w:tcPr>
                <w:p>
                  <w:pPr>
                    <w:tabs>
                      <w:tab w:val="left" w:pos="3620"/>
                    </w:tabs>
                    <w:adjustRightInd w:val="0"/>
                    <w:snapToGrid w:val="0"/>
                    <w:jc w:val="center"/>
                    <w:rPr>
                      <w:sz w:val="21"/>
                      <w:szCs w:val="21"/>
                    </w:rPr>
                  </w:pPr>
                  <w:r>
                    <w:rPr>
                      <w:bCs/>
                      <w:sz w:val="21"/>
                      <w:szCs w:val="21"/>
                    </w:rPr>
                    <w:t>DW001</w:t>
                  </w:r>
                </w:p>
              </w:tc>
              <w:tc>
                <w:tcPr>
                  <w:tcW w:w="960" w:type="dxa"/>
                  <w:tcBorders>
                    <w:top w:val="single" w:color="auto" w:sz="8" w:space="0"/>
                  </w:tcBorders>
                  <w:noWrap w:val="0"/>
                  <w:vAlign w:val="center"/>
                </w:tcPr>
                <w:p>
                  <w:pPr>
                    <w:tabs>
                      <w:tab w:val="left" w:pos="3620"/>
                    </w:tabs>
                    <w:adjustRightInd w:val="0"/>
                    <w:snapToGrid w:val="0"/>
                    <w:jc w:val="center"/>
                    <w:rPr>
                      <w:sz w:val="21"/>
                      <w:szCs w:val="21"/>
                    </w:rPr>
                  </w:pPr>
                  <w:r>
                    <w:rPr>
                      <w:sz w:val="21"/>
                      <w:szCs w:val="21"/>
                    </w:rPr>
                    <w:t>COD</w:t>
                  </w:r>
                </w:p>
              </w:tc>
              <w:tc>
                <w:tcPr>
                  <w:tcW w:w="4350" w:type="dxa"/>
                  <w:vMerge w:val="restart"/>
                  <w:tcBorders>
                    <w:top w:val="single" w:color="auto" w:sz="8" w:space="0"/>
                  </w:tcBorders>
                  <w:noWrap w:val="0"/>
                  <w:vAlign w:val="center"/>
                </w:tcPr>
                <w:p>
                  <w:pPr>
                    <w:tabs>
                      <w:tab w:val="left" w:pos="3620"/>
                    </w:tabs>
                    <w:adjustRightInd w:val="0"/>
                    <w:snapToGrid w:val="0"/>
                    <w:jc w:val="center"/>
                    <w:rPr>
                      <w:sz w:val="21"/>
                      <w:szCs w:val="21"/>
                    </w:rPr>
                  </w:pPr>
                  <w:r>
                    <w:rPr>
                      <w:rFonts w:hint="eastAsia"/>
                      <w:sz w:val="21"/>
                      <w:szCs w:val="21"/>
                    </w:rPr>
                    <w:t>污水排入城镇下水道水质标准</w:t>
                  </w:r>
                </w:p>
              </w:tc>
              <w:tc>
                <w:tcPr>
                  <w:tcW w:w="1771" w:type="dxa"/>
                  <w:tcBorders>
                    <w:top w:val="single" w:color="auto" w:sz="8" w:space="0"/>
                  </w:tcBorders>
                  <w:noWrap w:val="0"/>
                  <w:vAlign w:val="center"/>
                </w:tcPr>
                <w:p>
                  <w:pPr>
                    <w:tabs>
                      <w:tab w:val="left" w:pos="3620"/>
                    </w:tabs>
                    <w:adjustRightInd w:val="0"/>
                    <w:snapToGrid w:val="0"/>
                    <w:jc w:val="center"/>
                    <w:rPr>
                      <w:sz w:val="21"/>
                      <w:szCs w:val="21"/>
                    </w:rPr>
                  </w:pPr>
                  <w:r>
                    <w:rPr>
                      <w:rFonts w:hint="eastAsia"/>
                      <w:sz w:val="21"/>
                      <w:szCs w:val="21"/>
                    </w:rPr>
                    <w:t>300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5" w:type="dxa"/>
                  <w:noWrap w:val="0"/>
                  <w:vAlign w:val="center"/>
                </w:tcPr>
                <w:p>
                  <w:pPr>
                    <w:tabs>
                      <w:tab w:val="left" w:pos="3620"/>
                    </w:tabs>
                    <w:adjustRightInd w:val="0"/>
                    <w:snapToGrid w:val="0"/>
                    <w:jc w:val="center"/>
                    <w:rPr>
                      <w:sz w:val="21"/>
                      <w:szCs w:val="21"/>
                    </w:rPr>
                  </w:pPr>
                  <w:r>
                    <w:rPr>
                      <w:sz w:val="21"/>
                      <w:szCs w:val="21"/>
                    </w:rPr>
                    <w:t>2</w:t>
                  </w:r>
                </w:p>
              </w:tc>
              <w:tc>
                <w:tcPr>
                  <w:tcW w:w="930" w:type="dxa"/>
                  <w:vMerge w:val="continue"/>
                  <w:noWrap w:val="0"/>
                  <w:vAlign w:val="center"/>
                </w:tcPr>
                <w:p>
                  <w:pPr>
                    <w:tabs>
                      <w:tab w:val="left" w:pos="3620"/>
                    </w:tabs>
                    <w:adjustRightInd w:val="0"/>
                    <w:snapToGrid w:val="0"/>
                    <w:jc w:val="center"/>
                    <w:rPr>
                      <w:sz w:val="21"/>
                      <w:szCs w:val="21"/>
                    </w:rPr>
                  </w:pPr>
                </w:p>
              </w:tc>
              <w:tc>
                <w:tcPr>
                  <w:tcW w:w="960" w:type="dxa"/>
                  <w:noWrap w:val="0"/>
                  <w:vAlign w:val="center"/>
                </w:tcPr>
                <w:p>
                  <w:pPr>
                    <w:tabs>
                      <w:tab w:val="left" w:pos="3620"/>
                    </w:tabs>
                    <w:adjustRightInd w:val="0"/>
                    <w:snapToGrid w:val="0"/>
                    <w:jc w:val="center"/>
                    <w:rPr>
                      <w:sz w:val="21"/>
                      <w:szCs w:val="21"/>
                    </w:rPr>
                  </w:pPr>
                  <w:r>
                    <w:rPr>
                      <w:sz w:val="21"/>
                      <w:szCs w:val="21"/>
                    </w:rPr>
                    <w:t>TN</w:t>
                  </w:r>
                </w:p>
              </w:tc>
              <w:tc>
                <w:tcPr>
                  <w:tcW w:w="4350" w:type="dxa"/>
                  <w:vMerge w:val="continue"/>
                  <w:noWrap w:val="0"/>
                  <w:vAlign w:val="center"/>
                </w:tcPr>
                <w:p>
                  <w:pPr>
                    <w:tabs>
                      <w:tab w:val="left" w:pos="3620"/>
                    </w:tabs>
                    <w:adjustRightInd w:val="0"/>
                    <w:snapToGrid w:val="0"/>
                    <w:jc w:val="center"/>
                    <w:rPr>
                      <w:sz w:val="21"/>
                      <w:szCs w:val="21"/>
                    </w:rPr>
                  </w:pPr>
                </w:p>
              </w:tc>
              <w:tc>
                <w:tcPr>
                  <w:tcW w:w="1771" w:type="dxa"/>
                  <w:noWrap w:val="0"/>
                  <w:vAlign w:val="center"/>
                </w:tcPr>
                <w:p>
                  <w:pPr>
                    <w:tabs>
                      <w:tab w:val="left" w:pos="3620"/>
                    </w:tabs>
                    <w:adjustRightInd w:val="0"/>
                    <w:snapToGrid w:val="0"/>
                    <w:jc w:val="center"/>
                    <w:rPr>
                      <w:sz w:val="21"/>
                      <w:szCs w:val="21"/>
                    </w:rPr>
                  </w:pPr>
                  <w:r>
                    <w:rPr>
                      <w:rFonts w:hint="eastAsia"/>
                      <w:sz w:val="21"/>
                      <w:szCs w:val="21"/>
                    </w:rPr>
                    <w:t>45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5" w:type="dxa"/>
                  <w:noWrap w:val="0"/>
                  <w:vAlign w:val="center"/>
                </w:tcPr>
                <w:p>
                  <w:pPr>
                    <w:tabs>
                      <w:tab w:val="left" w:pos="3620"/>
                    </w:tabs>
                    <w:adjustRightInd w:val="0"/>
                    <w:snapToGrid w:val="0"/>
                    <w:jc w:val="center"/>
                    <w:rPr>
                      <w:sz w:val="21"/>
                      <w:szCs w:val="21"/>
                    </w:rPr>
                  </w:pPr>
                  <w:r>
                    <w:rPr>
                      <w:sz w:val="21"/>
                      <w:szCs w:val="21"/>
                    </w:rPr>
                    <w:t>3</w:t>
                  </w:r>
                </w:p>
              </w:tc>
              <w:tc>
                <w:tcPr>
                  <w:tcW w:w="930" w:type="dxa"/>
                  <w:vMerge w:val="continue"/>
                  <w:noWrap w:val="0"/>
                  <w:vAlign w:val="center"/>
                </w:tcPr>
                <w:p>
                  <w:pPr>
                    <w:tabs>
                      <w:tab w:val="left" w:pos="3620"/>
                    </w:tabs>
                    <w:adjustRightInd w:val="0"/>
                    <w:snapToGrid w:val="0"/>
                    <w:jc w:val="center"/>
                    <w:rPr>
                      <w:sz w:val="21"/>
                      <w:szCs w:val="21"/>
                    </w:rPr>
                  </w:pPr>
                </w:p>
              </w:tc>
              <w:tc>
                <w:tcPr>
                  <w:tcW w:w="960" w:type="dxa"/>
                  <w:noWrap w:val="0"/>
                  <w:vAlign w:val="center"/>
                </w:tcPr>
                <w:p>
                  <w:pPr>
                    <w:tabs>
                      <w:tab w:val="left" w:pos="3620"/>
                    </w:tabs>
                    <w:adjustRightInd w:val="0"/>
                    <w:snapToGrid w:val="0"/>
                    <w:jc w:val="center"/>
                    <w:rPr>
                      <w:sz w:val="21"/>
                      <w:szCs w:val="21"/>
                    </w:rPr>
                  </w:pPr>
                  <w:r>
                    <w:rPr>
                      <w:sz w:val="21"/>
                      <w:szCs w:val="21"/>
                    </w:rPr>
                    <w:t>NH</w:t>
                  </w:r>
                  <w:r>
                    <w:rPr>
                      <w:sz w:val="21"/>
                      <w:szCs w:val="21"/>
                      <w:vertAlign w:val="subscript"/>
                    </w:rPr>
                    <w:t>3</w:t>
                  </w:r>
                  <w:r>
                    <w:rPr>
                      <w:sz w:val="21"/>
                      <w:szCs w:val="21"/>
                    </w:rPr>
                    <w:t>-N</w:t>
                  </w:r>
                </w:p>
              </w:tc>
              <w:tc>
                <w:tcPr>
                  <w:tcW w:w="4350" w:type="dxa"/>
                  <w:vMerge w:val="continue"/>
                  <w:noWrap w:val="0"/>
                  <w:vAlign w:val="center"/>
                </w:tcPr>
                <w:p>
                  <w:pPr>
                    <w:tabs>
                      <w:tab w:val="left" w:pos="3620"/>
                    </w:tabs>
                    <w:adjustRightInd w:val="0"/>
                    <w:snapToGrid w:val="0"/>
                    <w:jc w:val="center"/>
                    <w:rPr>
                      <w:sz w:val="21"/>
                      <w:szCs w:val="21"/>
                    </w:rPr>
                  </w:pPr>
                </w:p>
              </w:tc>
              <w:tc>
                <w:tcPr>
                  <w:tcW w:w="1771" w:type="dxa"/>
                  <w:noWrap w:val="0"/>
                  <w:vAlign w:val="center"/>
                </w:tcPr>
                <w:p>
                  <w:pPr>
                    <w:tabs>
                      <w:tab w:val="left" w:pos="3620"/>
                    </w:tabs>
                    <w:adjustRightInd w:val="0"/>
                    <w:snapToGrid w:val="0"/>
                    <w:jc w:val="center"/>
                    <w:rPr>
                      <w:sz w:val="21"/>
                      <w:szCs w:val="21"/>
                    </w:rPr>
                  </w:pPr>
                  <w:r>
                    <w:rPr>
                      <w:rFonts w:hint="eastAsia"/>
                      <w:sz w:val="21"/>
                      <w:szCs w:val="21"/>
                    </w:rPr>
                    <w:t>25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5" w:type="dxa"/>
                  <w:noWrap w:val="0"/>
                  <w:vAlign w:val="center"/>
                </w:tcPr>
                <w:p>
                  <w:pPr>
                    <w:tabs>
                      <w:tab w:val="left" w:pos="3620"/>
                    </w:tabs>
                    <w:adjustRightInd w:val="0"/>
                    <w:snapToGrid w:val="0"/>
                    <w:jc w:val="center"/>
                    <w:rPr>
                      <w:sz w:val="21"/>
                      <w:szCs w:val="21"/>
                    </w:rPr>
                  </w:pPr>
                  <w:r>
                    <w:rPr>
                      <w:sz w:val="21"/>
                      <w:szCs w:val="21"/>
                    </w:rPr>
                    <w:t>4</w:t>
                  </w:r>
                </w:p>
              </w:tc>
              <w:tc>
                <w:tcPr>
                  <w:tcW w:w="930" w:type="dxa"/>
                  <w:vMerge w:val="continue"/>
                  <w:noWrap w:val="0"/>
                  <w:vAlign w:val="center"/>
                </w:tcPr>
                <w:p>
                  <w:pPr>
                    <w:tabs>
                      <w:tab w:val="left" w:pos="3620"/>
                    </w:tabs>
                    <w:adjustRightInd w:val="0"/>
                    <w:snapToGrid w:val="0"/>
                    <w:jc w:val="center"/>
                    <w:rPr>
                      <w:sz w:val="21"/>
                      <w:szCs w:val="21"/>
                    </w:rPr>
                  </w:pPr>
                </w:p>
              </w:tc>
              <w:tc>
                <w:tcPr>
                  <w:tcW w:w="960" w:type="dxa"/>
                  <w:noWrap w:val="0"/>
                  <w:vAlign w:val="center"/>
                </w:tcPr>
                <w:p>
                  <w:pPr>
                    <w:tabs>
                      <w:tab w:val="left" w:pos="3620"/>
                    </w:tabs>
                    <w:adjustRightInd w:val="0"/>
                    <w:snapToGrid w:val="0"/>
                    <w:jc w:val="center"/>
                    <w:rPr>
                      <w:sz w:val="21"/>
                      <w:szCs w:val="21"/>
                    </w:rPr>
                  </w:pPr>
                  <w:r>
                    <w:rPr>
                      <w:sz w:val="21"/>
                      <w:szCs w:val="21"/>
                    </w:rPr>
                    <w:t>SS</w:t>
                  </w:r>
                </w:p>
              </w:tc>
              <w:tc>
                <w:tcPr>
                  <w:tcW w:w="4350" w:type="dxa"/>
                  <w:vMerge w:val="restart"/>
                  <w:noWrap w:val="0"/>
                  <w:vAlign w:val="center"/>
                </w:tcPr>
                <w:p>
                  <w:pPr>
                    <w:tabs>
                      <w:tab w:val="left" w:pos="3620"/>
                    </w:tabs>
                    <w:adjustRightInd w:val="0"/>
                    <w:snapToGrid w:val="0"/>
                    <w:jc w:val="center"/>
                    <w:rPr>
                      <w:sz w:val="21"/>
                      <w:szCs w:val="21"/>
                    </w:rPr>
                  </w:pPr>
                  <w:r>
                    <w:rPr>
                      <w:rFonts w:hAnsi="宋体"/>
                      <w:sz w:val="21"/>
                      <w:szCs w:val="21"/>
                    </w:rPr>
                    <w:t>新乡县大召营镇污水处理厂处理厂收水标准</w:t>
                  </w:r>
                </w:p>
              </w:tc>
              <w:tc>
                <w:tcPr>
                  <w:tcW w:w="1771" w:type="dxa"/>
                  <w:noWrap w:val="0"/>
                  <w:vAlign w:val="center"/>
                </w:tcPr>
                <w:p>
                  <w:pPr>
                    <w:tabs>
                      <w:tab w:val="left" w:pos="3620"/>
                    </w:tabs>
                    <w:adjustRightInd w:val="0"/>
                    <w:snapToGrid w:val="0"/>
                    <w:jc w:val="center"/>
                    <w:rPr>
                      <w:sz w:val="21"/>
                      <w:szCs w:val="21"/>
                    </w:rPr>
                  </w:pPr>
                  <w:r>
                    <w:rPr>
                      <w:rFonts w:hint="eastAsia"/>
                      <w:sz w:val="21"/>
                      <w:szCs w:val="21"/>
                    </w:rPr>
                    <w:t>300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5" w:type="dxa"/>
                  <w:noWrap w:val="0"/>
                  <w:vAlign w:val="center"/>
                </w:tcPr>
                <w:p>
                  <w:pPr>
                    <w:tabs>
                      <w:tab w:val="left" w:pos="3620"/>
                    </w:tabs>
                    <w:adjustRightInd w:val="0"/>
                    <w:snapToGrid w:val="0"/>
                    <w:jc w:val="center"/>
                    <w:rPr>
                      <w:sz w:val="21"/>
                      <w:szCs w:val="21"/>
                    </w:rPr>
                  </w:pPr>
                  <w:r>
                    <w:rPr>
                      <w:sz w:val="21"/>
                      <w:szCs w:val="21"/>
                    </w:rPr>
                    <w:t>5</w:t>
                  </w:r>
                </w:p>
              </w:tc>
              <w:tc>
                <w:tcPr>
                  <w:tcW w:w="930" w:type="dxa"/>
                  <w:vMerge w:val="continue"/>
                  <w:noWrap w:val="0"/>
                  <w:vAlign w:val="center"/>
                </w:tcPr>
                <w:p>
                  <w:pPr>
                    <w:tabs>
                      <w:tab w:val="left" w:pos="3620"/>
                    </w:tabs>
                    <w:adjustRightInd w:val="0"/>
                    <w:snapToGrid w:val="0"/>
                    <w:jc w:val="center"/>
                    <w:rPr>
                      <w:sz w:val="21"/>
                      <w:szCs w:val="21"/>
                    </w:rPr>
                  </w:pPr>
                </w:p>
              </w:tc>
              <w:tc>
                <w:tcPr>
                  <w:tcW w:w="960" w:type="dxa"/>
                  <w:noWrap w:val="0"/>
                  <w:vAlign w:val="center"/>
                </w:tcPr>
                <w:p>
                  <w:pPr>
                    <w:tabs>
                      <w:tab w:val="left" w:pos="3620"/>
                    </w:tabs>
                    <w:adjustRightInd w:val="0"/>
                    <w:snapToGrid w:val="0"/>
                    <w:jc w:val="center"/>
                    <w:rPr>
                      <w:sz w:val="21"/>
                      <w:szCs w:val="21"/>
                    </w:rPr>
                  </w:pPr>
                  <w:r>
                    <w:rPr>
                      <w:sz w:val="21"/>
                      <w:szCs w:val="21"/>
                    </w:rPr>
                    <w:t>TP</w:t>
                  </w:r>
                </w:p>
              </w:tc>
              <w:tc>
                <w:tcPr>
                  <w:tcW w:w="4350" w:type="dxa"/>
                  <w:vMerge w:val="continue"/>
                  <w:noWrap w:val="0"/>
                  <w:vAlign w:val="center"/>
                </w:tcPr>
                <w:p>
                  <w:pPr>
                    <w:tabs>
                      <w:tab w:val="left" w:pos="3620"/>
                    </w:tabs>
                    <w:adjustRightInd w:val="0"/>
                    <w:snapToGrid w:val="0"/>
                    <w:jc w:val="center"/>
                    <w:rPr>
                      <w:sz w:val="21"/>
                      <w:szCs w:val="21"/>
                    </w:rPr>
                  </w:pPr>
                </w:p>
              </w:tc>
              <w:tc>
                <w:tcPr>
                  <w:tcW w:w="1771" w:type="dxa"/>
                  <w:noWrap w:val="0"/>
                  <w:vAlign w:val="center"/>
                </w:tcPr>
                <w:p>
                  <w:pPr>
                    <w:tabs>
                      <w:tab w:val="left" w:pos="3620"/>
                    </w:tabs>
                    <w:adjustRightInd w:val="0"/>
                    <w:snapToGrid w:val="0"/>
                    <w:jc w:val="center"/>
                    <w:rPr>
                      <w:sz w:val="21"/>
                      <w:szCs w:val="21"/>
                    </w:rPr>
                  </w:pPr>
                  <w:r>
                    <w:rPr>
                      <w:sz w:val="21"/>
                      <w:szCs w:val="21"/>
                    </w:rPr>
                    <w:t>4</w:t>
                  </w:r>
                  <w:r>
                    <w:rPr>
                      <w:rFonts w:hint="eastAsia"/>
                      <w:sz w:val="21"/>
                      <w:szCs w:val="21"/>
                    </w:rPr>
                    <w:t>.5</w:t>
                  </w:r>
                </w:p>
              </w:tc>
            </w:tr>
          </w:tbl>
          <w:p>
            <w:pPr>
              <w:tabs>
                <w:tab w:val="left" w:pos="3620"/>
              </w:tabs>
              <w:adjustRightInd w:val="0"/>
              <w:snapToGrid w:val="0"/>
              <w:spacing w:line="440" w:lineRule="exact"/>
              <w:ind w:firstLine="480" w:firstLineChars="200"/>
              <w:rPr>
                <w:bCs/>
                <w:sz w:val="24"/>
              </w:rPr>
            </w:pPr>
            <w:r>
              <w:rPr>
                <w:bCs/>
                <w:sz w:val="24"/>
              </w:rPr>
              <w:t>（</w:t>
            </w:r>
            <w:r>
              <w:rPr>
                <w:rFonts w:hint="eastAsia"/>
                <w:bCs/>
                <w:sz w:val="24"/>
              </w:rPr>
              <w:t>5）</w:t>
            </w:r>
            <w:r>
              <w:rPr>
                <w:bCs/>
                <w:sz w:val="24"/>
              </w:rPr>
              <w:t>水污染物排放量核算</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rPr>
            </w:pPr>
            <w:r>
              <w:rPr>
                <w:bCs/>
                <w:sz w:val="24"/>
              </w:rPr>
              <w:t>本项目废水污染物排放信息见</w:t>
            </w:r>
            <w:r>
              <w:rPr>
                <w:rFonts w:hint="eastAsia"/>
                <w:bCs/>
                <w:sz w:val="24"/>
              </w:rPr>
              <w:t>下表</w:t>
            </w:r>
            <w:r>
              <w:rPr>
                <w:bCs/>
                <w:sz w:val="24"/>
              </w:rPr>
              <w:t>。</w:t>
            </w:r>
          </w:p>
          <w:p>
            <w:pPr>
              <w:tabs>
                <w:tab w:val="left" w:pos="3620"/>
              </w:tabs>
              <w:adjustRightInd w:val="0"/>
              <w:snapToGrid w:val="0"/>
              <w:spacing w:line="440" w:lineRule="exact"/>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表3</w:t>
            </w:r>
            <w:r>
              <w:rPr>
                <w:rFonts w:hint="eastAsia" w:cs="Times New Roman"/>
                <w:b/>
                <w:bCs/>
                <w:sz w:val="24"/>
                <w:lang w:val="en-US" w:eastAsia="zh-CN"/>
              </w:rPr>
              <w:t>3</w:t>
            </w:r>
            <w:r>
              <w:rPr>
                <w:rFonts w:hint="default" w:ascii="Times New Roman" w:hAnsi="Times New Roman" w:eastAsia="宋体" w:cs="Times New Roman"/>
                <w:b/>
                <w:bCs/>
                <w:sz w:val="24"/>
              </w:rPr>
              <w:t xml:space="preserve">       废水污染物排放信息表</w:t>
            </w:r>
          </w:p>
          <w:tbl>
            <w:tblPr>
              <w:tblStyle w:val="22"/>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3"/>
              <w:gridCol w:w="1560"/>
              <w:gridCol w:w="1701"/>
              <w:gridCol w:w="2409"/>
              <w:gridCol w:w="176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3" w:type="dxa"/>
                  <w:tcBorders>
                    <w:top w:val="single" w:color="auto" w:sz="8" w:space="0"/>
                    <w:bottom w:val="single" w:color="auto" w:sz="8" w:space="0"/>
                  </w:tcBorders>
                  <w:noWrap w:val="0"/>
                  <w:vAlign w:val="center"/>
                </w:tcPr>
                <w:p>
                  <w:pPr>
                    <w:tabs>
                      <w:tab w:val="left" w:pos="3620"/>
                    </w:tabs>
                    <w:adjustRightInd w:val="0"/>
                    <w:snapToGrid w:val="0"/>
                    <w:jc w:val="center"/>
                    <w:rPr>
                      <w:b/>
                      <w:sz w:val="21"/>
                      <w:szCs w:val="21"/>
                    </w:rPr>
                  </w:pPr>
                  <w:r>
                    <w:rPr>
                      <w:rFonts w:hAnsi="宋体"/>
                      <w:b/>
                      <w:sz w:val="21"/>
                      <w:szCs w:val="21"/>
                    </w:rPr>
                    <w:t>序号</w:t>
                  </w:r>
                </w:p>
              </w:tc>
              <w:tc>
                <w:tcPr>
                  <w:tcW w:w="1560" w:type="dxa"/>
                  <w:tcBorders>
                    <w:top w:val="single" w:color="auto" w:sz="8" w:space="0"/>
                    <w:bottom w:val="single" w:color="auto" w:sz="8" w:space="0"/>
                  </w:tcBorders>
                  <w:noWrap w:val="0"/>
                  <w:vAlign w:val="center"/>
                </w:tcPr>
                <w:p>
                  <w:pPr>
                    <w:tabs>
                      <w:tab w:val="left" w:pos="3620"/>
                    </w:tabs>
                    <w:adjustRightInd w:val="0"/>
                    <w:snapToGrid w:val="0"/>
                    <w:jc w:val="center"/>
                    <w:rPr>
                      <w:b/>
                      <w:sz w:val="21"/>
                      <w:szCs w:val="21"/>
                    </w:rPr>
                  </w:pPr>
                  <w:r>
                    <w:rPr>
                      <w:rFonts w:hAnsi="宋体"/>
                      <w:b/>
                      <w:sz w:val="21"/>
                      <w:szCs w:val="21"/>
                    </w:rPr>
                    <w:t>排放口编号</w:t>
                  </w:r>
                </w:p>
              </w:tc>
              <w:tc>
                <w:tcPr>
                  <w:tcW w:w="1701" w:type="dxa"/>
                  <w:tcBorders>
                    <w:top w:val="single" w:color="auto" w:sz="8" w:space="0"/>
                    <w:bottom w:val="single" w:color="auto" w:sz="8" w:space="0"/>
                  </w:tcBorders>
                  <w:noWrap w:val="0"/>
                  <w:vAlign w:val="center"/>
                </w:tcPr>
                <w:p>
                  <w:pPr>
                    <w:tabs>
                      <w:tab w:val="left" w:pos="3620"/>
                    </w:tabs>
                    <w:adjustRightInd w:val="0"/>
                    <w:snapToGrid w:val="0"/>
                    <w:jc w:val="center"/>
                    <w:rPr>
                      <w:b/>
                      <w:sz w:val="21"/>
                      <w:szCs w:val="21"/>
                    </w:rPr>
                  </w:pPr>
                  <w:r>
                    <w:rPr>
                      <w:rFonts w:hAnsi="宋体"/>
                      <w:b/>
                      <w:sz w:val="21"/>
                      <w:szCs w:val="21"/>
                    </w:rPr>
                    <w:t>污染物种类</w:t>
                  </w:r>
                </w:p>
              </w:tc>
              <w:tc>
                <w:tcPr>
                  <w:tcW w:w="2409" w:type="dxa"/>
                  <w:tcBorders>
                    <w:top w:val="single" w:color="auto" w:sz="8" w:space="0"/>
                    <w:bottom w:val="single" w:color="auto" w:sz="8" w:space="0"/>
                  </w:tcBorders>
                  <w:noWrap w:val="0"/>
                  <w:vAlign w:val="center"/>
                </w:tcPr>
                <w:p>
                  <w:pPr>
                    <w:tabs>
                      <w:tab w:val="left" w:pos="3620"/>
                    </w:tabs>
                    <w:adjustRightInd w:val="0"/>
                    <w:snapToGrid w:val="0"/>
                    <w:jc w:val="center"/>
                    <w:rPr>
                      <w:b/>
                      <w:sz w:val="21"/>
                      <w:szCs w:val="21"/>
                    </w:rPr>
                  </w:pPr>
                  <w:r>
                    <w:rPr>
                      <w:rFonts w:hAnsi="宋体"/>
                      <w:b/>
                      <w:sz w:val="21"/>
                      <w:szCs w:val="21"/>
                    </w:rPr>
                    <w:t>排放浓度（</w:t>
                  </w:r>
                  <w:r>
                    <w:rPr>
                      <w:b/>
                      <w:sz w:val="21"/>
                      <w:szCs w:val="21"/>
                    </w:rPr>
                    <w:t>mg/L</w:t>
                  </w:r>
                  <w:r>
                    <w:rPr>
                      <w:rFonts w:hAnsi="宋体"/>
                      <w:b/>
                      <w:sz w:val="21"/>
                      <w:szCs w:val="21"/>
                    </w:rPr>
                    <w:t>）</w:t>
                  </w:r>
                </w:p>
              </w:tc>
              <w:tc>
                <w:tcPr>
                  <w:tcW w:w="1763" w:type="dxa"/>
                  <w:tcBorders>
                    <w:top w:val="single" w:color="auto" w:sz="8" w:space="0"/>
                    <w:bottom w:val="single" w:color="auto" w:sz="8" w:space="0"/>
                  </w:tcBorders>
                  <w:noWrap w:val="0"/>
                  <w:vAlign w:val="center"/>
                </w:tcPr>
                <w:p>
                  <w:pPr>
                    <w:tabs>
                      <w:tab w:val="left" w:pos="3620"/>
                    </w:tabs>
                    <w:adjustRightInd w:val="0"/>
                    <w:snapToGrid w:val="0"/>
                    <w:jc w:val="center"/>
                    <w:rPr>
                      <w:b/>
                      <w:sz w:val="21"/>
                      <w:szCs w:val="21"/>
                    </w:rPr>
                  </w:pPr>
                  <w:r>
                    <w:rPr>
                      <w:rFonts w:hAnsi="宋体"/>
                      <w:b/>
                      <w:sz w:val="21"/>
                      <w:szCs w:val="21"/>
                    </w:rPr>
                    <w:t>年排放量</w:t>
                  </w:r>
                  <w:r>
                    <w:rPr>
                      <w:b/>
                      <w:sz w:val="21"/>
                      <w:szCs w:val="21"/>
                    </w:rPr>
                    <w:t>/</w:t>
                  </w:r>
                  <w:r>
                    <w:rPr>
                      <w:rFonts w:hAnsi="宋体"/>
                      <w:b/>
                      <w:sz w:val="21"/>
                      <w:szCs w:val="21"/>
                    </w:rPr>
                    <w:t>（</w:t>
                  </w:r>
                  <w:r>
                    <w:rPr>
                      <w:b/>
                      <w:sz w:val="21"/>
                      <w:szCs w:val="21"/>
                    </w:rPr>
                    <w:t>t/a</w:t>
                  </w:r>
                  <w:r>
                    <w:rPr>
                      <w:rFonts w:hAnsi="宋体"/>
                      <w:b/>
                      <w:sz w:val="21"/>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3" w:type="dxa"/>
                  <w:tcBorders>
                    <w:top w:val="single" w:color="auto" w:sz="8" w:space="0"/>
                    <w:bottom w:val="single" w:color="auto" w:sz="4" w:space="0"/>
                  </w:tcBorders>
                  <w:noWrap w:val="0"/>
                  <w:vAlign w:val="center"/>
                </w:tcPr>
                <w:p>
                  <w:pPr>
                    <w:tabs>
                      <w:tab w:val="left" w:pos="3620"/>
                    </w:tabs>
                    <w:adjustRightInd w:val="0"/>
                    <w:snapToGrid w:val="0"/>
                    <w:jc w:val="center"/>
                    <w:rPr>
                      <w:sz w:val="21"/>
                      <w:szCs w:val="21"/>
                    </w:rPr>
                  </w:pPr>
                  <w:r>
                    <w:rPr>
                      <w:sz w:val="21"/>
                      <w:szCs w:val="21"/>
                    </w:rPr>
                    <w:t>1</w:t>
                  </w:r>
                </w:p>
              </w:tc>
              <w:tc>
                <w:tcPr>
                  <w:tcW w:w="1560" w:type="dxa"/>
                  <w:vMerge w:val="restart"/>
                  <w:tcBorders>
                    <w:top w:val="single" w:color="auto" w:sz="8" w:space="0"/>
                  </w:tcBorders>
                  <w:noWrap w:val="0"/>
                  <w:vAlign w:val="center"/>
                </w:tcPr>
                <w:p>
                  <w:pPr>
                    <w:tabs>
                      <w:tab w:val="left" w:pos="3620"/>
                    </w:tabs>
                    <w:adjustRightInd w:val="0"/>
                    <w:snapToGrid w:val="0"/>
                    <w:jc w:val="center"/>
                    <w:rPr>
                      <w:sz w:val="21"/>
                      <w:szCs w:val="21"/>
                    </w:rPr>
                  </w:pPr>
                  <w:r>
                    <w:rPr>
                      <w:bCs/>
                      <w:sz w:val="21"/>
                      <w:szCs w:val="21"/>
                    </w:rPr>
                    <w:t>DW001</w:t>
                  </w:r>
                </w:p>
              </w:tc>
              <w:tc>
                <w:tcPr>
                  <w:tcW w:w="1701" w:type="dxa"/>
                  <w:tcBorders>
                    <w:top w:val="single" w:color="auto" w:sz="8" w:space="0"/>
                    <w:bottom w:val="single" w:color="auto" w:sz="4" w:space="0"/>
                  </w:tcBorders>
                  <w:noWrap w:val="0"/>
                  <w:vAlign w:val="center"/>
                </w:tcPr>
                <w:p>
                  <w:pPr>
                    <w:tabs>
                      <w:tab w:val="left" w:pos="3620"/>
                    </w:tabs>
                    <w:adjustRightInd w:val="0"/>
                    <w:snapToGrid w:val="0"/>
                    <w:jc w:val="center"/>
                    <w:rPr>
                      <w:sz w:val="21"/>
                      <w:szCs w:val="21"/>
                    </w:rPr>
                  </w:pPr>
                  <w:r>
                    <w:rPr>
                      <w:sz w:val="21"/>
                      <w:szCs w:val="21"/>
                    </w:rPr>
                    <w:t>COD</w:t>
                  </w:r>
                </w:p>
              </w:tc>
              <w:tc>
                <w:tcPr>
                  <w:tcW w:w="2409" w:type="dxa"/>
                  <w:tcBorders>
                    <w:top w:val="single" w:color="auto" w:sz="8" w:space="0"/>
                    <w:bottom w:val="single" w:color="auto" w:sz="4" w:space="0"/>
                  </w:tcBorders>
                  <w:noWrap w:val="0"/>
                  <w:vAlign w:val="center"/>
                </w:tcPr>
                <w:p>
                  <w:pPr>
                    <w:tabs>
                      <w:tab w:val="left" w:pos="3620"/>
                    </w:tabs>
                    <w:adjustRightInd w:val="0"/>
                    <w:snapToGrid w:val="0"/>
                    <w:jc w:val="center"/>
                    <w:rPr>
                      <w:sz w:val="21"/>
                      <w:szCs w:val="21"/>
                    </w:rPr>
                  </w:pPr>
                  <w:r>
                    <w:rPr>
                      <w:sz w:val="21"/>
                      <w:szCs w:val="21"/>
                    </w:rPr>
                    <w:t>40</w:t>
                  </w:r>
                </w:p>
              </w:tc>
              <w:tc>
                <w:tcPr>
                  <w:tcW w:w="1763" w:type="dxa"/>
                  <w:tcBorders>
                    <w:top w:val="single" w:color="auto" w:sz="8" w:space="0"/>
                    <w:bottom w:val="single" w:color="auto" w:sz="4" w:space="0"/>
                  </w:tcBorders>
                  <w:noWrap w:val="0"/>
                  <w:vAlign w:val="center"/>
                </w:tcPr>
                <w:p>
                  <w:pPr>
                    <w:tabs>
                      <w:tab w:val="left" w:pos="3620"/>
                    </w:tabs>
                    <w:adjustRightInd w:val="0"/>
                    <w:snapToGrid w:val="0"/>
                    <w:jc w:val="center"/>
                    <w:rPr>
                      <w:rFonts w:hint="default" w:eastAsia="宋体"/>
                      <w:sz w:val="21"/>
                      <w:szCs w:val="21"/>
                      <w:lang w:val="en-US" w:eastAsia="zh-CN"/>
                    </w:rPr>
                  </w:pPr>
                  <w:r>
                    <w:rPr>
                      <w:rFonts w:hint="eastAsia"/>
                      <w:sz w:val="21"/>
                      <w:szCs w:val="21"/>
                      <w:lang w:val="en-US" w:eastAsia="zh-CN"/>
                    </w:rPr>
                    <w:t>0.0058</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3" w:type="dxa"/>
                  <w:noWrap w:val="0"/>
                  <w:vAlign w:val="center"/>
                </w:tcPr>
                <w:p>
                  <w:pPr>
                    <w:tabs>
                      <w:tab w:val="left" w:pos="3620"/>
                    </w:tabs>
                    <w:adjustRightInd w:val="0"/>
                    <w:snapToGrid w:val="0"/>
                    <w:jc w:val="center"/>
                    <w:rPr>
                      <w:sz w:val="21"/>
                      <w:szCs w:val="21"/>
                    </w:rPr>
                  </w:pPr>
                  <w:r>
                    <w:rPr>
                      <w:sz w:val="21"/>
                      <w:szCs w:val="21"/>
                    </w:rPr>
                    <w:t>2</w:t>
                  </w:r>
                </w:p>
              </w:tc>
              <w:tc>
                <w:tcPr>
                  <w:tcW w:w="1560" w:type="dxa"/>
                  <w:vMerge w:val="continue"/>
                  <w:noWrap w:val="0"/>
                  <w:vAlign w:val="center"/>
                </w:tcPr>
                <w:p>
                  <w:pPr>
                    <w:tabs>
                      <w:tab w:val="left" w:pos="3620"/>
                    </w:tabs>
                    <w:adjustRightInd w:val="0"/>
                    <w:snapToGrid w:val="0"/>
                    <w:jc w:val="center"/>
                    <w:rPr>
                      <w:sz w:val="21"/>
                      <w:szCs w:val="21"/>
                    </w:rPr>
                  </w:pPr>
                </w:p>
              </w:tc>
              <w:tc>
                <w:tcPr>
                  <w:tcW w:w="1701" w:type="dxa"/>
                  <w:noWrap w:val="0"/>
                  <w:vAlign w:val="center"/>
                </w:tcPr>
                <w:p>
                  <w:pPr>
                    <w:tabs>
                      <w:tab w:val="left" w:pos="3620"/>
                    </w:tabs>
                    <w:adjustRightInd w:val="0"/>
                    <w:snapToGrid w:val="0"/>
                    <w:jc w:val="center"/>
                    <w:rPr>
                      <w:sz w:val="21"/>
                      <w:szCs w:val="21"/>
                    </w:rPr>
                  </w:pPr>
                  <w:r>
                    <w:rPr>
                      <w:sz w:val="21"/>
                      <w:szCs w:val="21"/>
                    </w:rPr>
                    <w:t>SS</w:t>
                  </w:r>
                </w:p>
              </w:tc>
              <w:tc>
                <w:tcPr>
                  <w:tcW w:w="2409" w:type="dxa"/>
                  <w:noWrap w:val="0"/>
                  <w:vAlign w:val="center"/>
                </w:tcPr>
                <w:p>
                  <w:pPr>
                    <w:tabs>
                      <w:tab w:val="left" w:pos="3620"/>
                    </w:tabs>
                    <w:adjustRightInd w:val="0"/>
                    <w:snapToGrid w:val="0"/>
                    <w:jc w:val="center"/>
                    <w:rPr>
                      <w:sz w:val="21"/>
                      <w:szCs w:val="21"/>
                    </w:rPr>
                  </w:pPr>
                  <w:r>
                    <w:rPr>
                      <w:sz w:val="21"/>
                      <w:szCs w:val="21"/>
                    </w:rPr>
                    <w:t>10</w:t>
                  </w:r>
                </w:p>
              </w:tc>
              <w:tc>
                <w:tcPr>
                  <w:tcW w:w="1763" w:type="dxa"/>
                  <w:noWrap w:val="0"/>
                  <w:vAlign w:val="center"/>
                </w:tcPr>
                <w:p>
                  <w:pPr>
                    <w:tabs>
                      <w:tab w:val="left" w:pos="3620"/>
                    </w:tabs>
                    <w:adjustRightInd w:val="0"/>
                    <w:snapToGrid w:val="0"/>
                    <w:jc w:val="center"/>
                    <w:rPr>
                      <w:rFonts w:hint="default" w:eastAsia="宋体"/>
                      <w:sz w:val="21"/>
                      <w:szCs w:val="21"/>
                      <w:lang w:val="en-US" w:eastAsia="zh-CN"/>
                    </w:rPr>
                  </w:pPr>
                  <w:r>
                    <w:rPr>
                      <w:rFonts w:hint="eastAsia"/>
                      <w:sz w:val="21"/>
                      <w:szCs w:val="21"/>
                      <w:lang w:val="en-US" w:eastAsia="zh-CN"/>
                    </w:rPr>
                    <w:t>0.0014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3" w:type="dxa"/>
                  <w:noWrap w:val="0"/>
                  <w:vAlign w:val="center"/>
                </w:tcPr>
                <w:p>
                  <w:pPr>
                    <w:tabs>
                      <w:tab w:val="left" w:pos="3620"/>
                    </w:tabs>
                    <w:adjustRightInd w:val="0"/>
                    <w:snapToGrid w:val="0"/>
                    <w:jc w:val="center"/>
                    <w:rPr>
                      <w:sz w:val="21"/>
                      <w:szCs w:val="21"/>
                    </w:rPr>
                  </w:pPr>
                  <w:r>
                    <w:rPr>
                      <w:sz w:val="21"/>
                      <w:szCs w:val="21"/>
                    </w:rPr>
                    <w:t>3</w:t>
                  </w:r>
                </w:p>
              </w:tc>
              <w:tc>
                <w:tcPr>
                  <w:tcW w:w="1560" w:type="dxa"/>
                  <w:vMerge w:val="continue"/>
                  <w:noWrap w:val="0"/>
                  <w:vAlign w:val="center"/>
                </w:tcPr>
                <w:p>
                  <w:pPr>
                    <w:tabs>
                      <w:tab w:val="left" w:pos="3620"/>
                    </w:tabs>
                    <w:adjustRightInd w:val="0"/>
                    <w:snapToGrid w:val="0"/>
                    <w:jc w:val="center"/>
                    <w:rPr>
                      <w:sz w:val="21"/>
                      <w:szCs w:val="21"/>
                    </w:rPr>
                  </w:pPr>
                </w:p>
              </w:tc>
              <w:tc>
                <w:tcPr>
                  <w:tcW w:w="1701" w:type="dxa"/>
                  <w:noWrap w:val="0"/>
                  <w:vAlign w:val="center"/>
                </w:tcPr>
                <w:p>
                  <w:pPr>
                    <w:tabs>
                      <w:tab w:val="left" w:pos="3620"/>
                    </w:tabs>
                    <w:adjustRightInd w:val="0"/>
                    <w:snapToGrid w:val="0"/>
                    <w:jc w:val="center"/>
                    <w:rPr>
                      <w:sz w:val="21"/>
                      <w:szCs w:val="21"/>
                    </w:rPr>
                  </w:pPr>
                  <w:r>
                    <w:rPr>
                      <w:sz w:val="21"/>
                      <w:szCs w:val="21"/>
                    </w:rPr>
                    <w:t>NH</w:t>
                  </w:r>
                  <w:r>
                    <w:rPr>
                      <w:sz w:val="21"/>
                      <w:szCs w:val="21"/>
                      <w:vertAlign w:val="subscript"/>
                    </w:rPr>
                    <w:t>3</w:t>
                  </w:r>
                  <w:r>
                    <w:rPr>
                      <w:sz w:val="21"/>
                      <w:szCs w:val="21"/>
                    </w:rPr>
                    <w:t>-N</w:t>
                  </w:r>
                </w:p>
              </w:tc>
              <w:tc>
                <w:tcPr>
                  <w:tcW w:w="2409" w:type="dxa"/>
                  <w:noWrap w:val="0"/>
                  <w:vAlign w:val="center"/>
                </w:tcPr>
                <w:p>
                  <w:pPr>
                    <w:tabs>
                      <w:tab w:val="left" w:pos="3620"/>
                    </w:tabs>
                    <w:adjustRightInd w:val="0"/>
                    <w:snapToGrid w:val="0"/>
                    <w:jc w:val="center"/>
                    <w:rPr>
                      <w:sz w:val="21"/>
                      <w:szCs w:val="21"/>
                    </w:rPr>
                  </w:pPr>
                  <w:r>
                    <w:rPr>
                      <w:sz w:val="21"/>
                      <w:szCs w:val="21"/>
                    </w:rPr>
                    <w:t>2</w:t>
                  </w:r>
                </w:p>
              </w:tc>
              <w:tc>
                <w:tcPr>
                  <w:tcW w:w="1763" w:type="dxa"/>
                  <w:noWrap w:val="0"/>
                  <w:vAlign w:val="center"/>
                </w:tcPr>
                <w:p>
                  <w:pPr>
                    <w:tabs>
                      <w:tab w:val="left" w:pos="3620"/>
                    </w:tabs>
                    <w:adjustRightInd w:val="0"/>
                    <w:snapToGrid w:val="0"/>
                    <w:jc w:val="center"/>
                    <w:rPr>
                      <w:rFonts w:hint="default" w:eastAsia="宋体"/>
                      <w:sz w:val="21"/>
                      <w:szCs w:val="21"/>
                      <w:lang w:val="en-US" w:eastAsia="zh-CN"/>
                    </w:rPr>
                  </w:pPr>
                  <w:r>
                    <w:rPr>
                      <w:rFonts w:hint="eastAsia"/>
                      <w:sz w:val="21"/>
                      <w:szCs w:val="21"/>
                      <w:lang w:val="en-US" w:eastAsia="zh-CN"/>
                    </w:rPr>
                    <w:t>0.0003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3" w:type="dxa"/>
                  <w:noWrap w:val="0"/>
                  <w:vAlign w:val="center"/>
                </w:tcPr>
                <w:p>
                  <w:pPr>
                    <w:tabs>
                      <w:tab w:val="left" w:pos="3620"/>
                    </w:tabs>
                    <w:adjustRightInd w:val="0"/>
                    <w:snapToGrid w:val="0"/>
                    <w:jc w:val="center"/>
                    <w:rPr>
                      <w:sz w:val="21"/>
                      <w:szCs w:val="21"/>
                    </w:rPr>
                  </w:pPr>
                  <w:r>
                    <w:rPr>
                      <w:sz w:val="21"/>
                      <w:szCs w:val="21"/>
                    </w:rPr>
                    <w:t>4</w:t>
                  </w:r>
                </w:p>
              </w:tc>
              <w:tc>
                <w:tcPr>
                  <w:tcW w:w="1560" w:type="dxa"/>
                  <w:vMerge w:val="continue"/>
                  <w:noWrap w:val="0"/>
                  <w:vAlign w:val="center"/>
                </w:tcPr>
                <w:p>
                  <w:pPr>
                    <w:tabs>
                      <w:tab w:val="left" w:pos="3620"/>
                    </w:tabs>
                    <w:adjustRightInd w:val="0"/>
                    <w:snapToGrid w:val="0"/>
                    <w:jc w:val="center"/>
                    <w:rPr>
                      <w:sz w:val="21"/>
                      <w:szCs w:val="21"/>
                    </w:rPr>
                  </w:pPr>
                </w:p>
              </w:tc>
              <w:tc>
                <w:tcPr>
                  <w:tcW w:w="1701" w:type="dxa"/>
                  <w:noWrap w:val="0"/>
                  <w:vAlign w:val="center"/>
                </w:tcPr>
                <w:p>
                  <w:pPr>
                    <w:tabs>
                      <w:tab w:val="left" w:pos="3620"/>
                    </w:tabs>
                    <w:adjustRightInd w:val="0"/>
                    <w:snapToGrid w:val="0"/>
                    <w:jc w:val="center"/>
                    <w:rPr>
                      <w:sz w:val="21"/>
                      <w:szCs w:val="21"/>
                    </w:rPr>
                  </w:pPr>
                  <w:r>
                    <w:rPr>
                      <w:sz w:val="21"/>
                      <w:szCs w:val="21"/>
                    </w:rPr>
                    <w:t>TP</w:t>
                  </w:r>
                </w:p>
              </w:tc>
              <w:tc>
                <w:tcPr>
                  <w:tcW w:w="2409" w:type="dxa"/>
                  <w:noWrap w:val="0"/>
                  <w:vAlign w:val="center"/>
                </w:tcPr>
                <w:p>
                  <w:pPr>
                    <w:tabs>
                      <w:tab w:val="left" w:pos="3620"/>
                    </w:tabs>
                    <w:adjustRightInd w:val="0"/>
                    <w:snapToGrid w:val="0"/>
                    <w:jc w:val="center"/>
                    <w:rPr>
                      <w:sz w:val="21"/>
                      <w:szCs w:val="21"/>
                    </w:rPr>
                  </w:pPr>
                  <w:r>
                    <w:rPr>
                      <w:sz w:val="21"/>
                      <w:szCs w:val="21"/>
                    </w:rPr>
                    <w:t>0.</w:t>
                  </w:r>
                  <w:r>
                    <w:rPr>
                      <w:rFonts w:hint="eastAsia"/>
                      <w:sz w:val="21"/>
                      <w:szCs w:val="21"/>
                    </w:rPr>
                    <w:t>4</w:t>
                  </w:r>
                </w:p>
              </w:tc>
              <w:tc>
                <w:tcPr>
                  <w:tcW w:w="1763" w:type="dxa"/>
                  <w:noWrap w:val="0"/>
                  <w:vAlign w:val="center"/>
                </w:tcPr>
                <w:p>
                  <w:pPr>
                    <w:tabs>
                      <w:tab w:val="left" w:pos="3620"/>
                    </w:tabs>
                    <w:adjustRightInd w:val="0"/>
                    <w:snapToGrid w:val="0"/>
                    <w:jc w:val="center"/>
                    <w:rPr>
                      <w:rFonts w:hint="default" w:eastAsia="宋体"/>
                      <w:sz w:val="21"/>
                      <w:szCs w:val="21"/>
                      <w:lang w:val="en-US" w:eastAsia="zh-CN"/>
                    </w:rPr>
                  </w:pPr>
                  <w:r>
                    <w:rPr>
                      <w:rFonts w:hint="eastAsia"/>
                      <w:sz w:val="21"/>
                      <w:szCs w:val="21"/>
                      <w:lang w:val="en-US" w:eastAsia="zh-CN"/>
                    </w:rPr>
                    <w:t>0.00006</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3" w:type="dxa"/>
                  <w:noWrap w:val="0"/>
                  <w:vAlign w:val="center"/>
                </w:tcPr>
                <w:p>
                  <w:pPr>
                    <w:tabs>
                      <w:tab w:val="left" w:pos="3620"/>
                    </w:tabs>
                    <w:adjustRightInd w:val="0"/>
                    <w:snapToGrid w:val="0"/>
                    <w:jc w:val="center"/>
                    <w:rPr>
                      <w:sz w:val="21"/>
                      <w:szCs w:val="21"/>
                    </w:rPr>
                  </w:pPr>
                  <w:r>
                    <w:rPr>
                      <w:sz w:val="21"/>
                      <w:szCs w:val="21"/>
                    </w:rPr>
                    <w:t>5</w:t>
                  </w:r>
                </w:p>
              </w:tc>
              <w:tc>
                <w:tcPr>
                  <w:tcW w:w="1560" w:type="dxa"/>
                  <w:vMerge w:val="continue"/>
                  <w:noWrap w:val="0"/>
                  <w:vAlign w:val="center"/>
                </w:tcPr>
                <w:p>
                  <w:pPr>
                    <w:tabs>
                      <w:tab w:val="left" w:pos="3620"/>
                    </w:tabs>
                    <w:adjustRightInd w:val="0"/>
                    <w:snapToGrid w:val="0"/>
                    <w:jc w:val="center"/>
                    <w:rPr>
                      <w:sz w:val="21"/>
                      <w:szCs w:val="21"/>
                    </w:rPr>
                  </w:pPr>
                </w:p>
              </w:tc>
              <w:tc>
                <w:tcPr>
                  <w:tcW w:w="1701" w:type="dxa"/>
                  <w:noWrap w:val="0"/>
                  <w:vAlign w:val="center"/>
                </w:tcPr>
                <w:p>
                  <w:pPr>
                    <w:tabs>
                      <w:tab w:val="left" w:pos="3620"/>
                    </w:tabs>
                    <w:adjustRightInd w:val="0"/>
                    <w:snapToGrid w:val="0"/>
                    <w:jc w:val="center"/>
                    <w:rPr>
                      <w:sz w:val="21"/>
                      <w:szCs w:val="21"/>
                    </w:rPr>
                  </w:pPr>
                  <w:r>
                    <w:rPr>
                      <w:sz w:val="21"/>
                      <w:szCs w:val="21"/>
                    </w:rPr>
                    <w:t>TN</w:t>
                  </w:r>
                </w:p>
              </w:tc>
              <w:tc>
                <w:tcPr>
                  <w:tcW w:w="2409" w:type="dxa"/>
                  <w:noWrap w:val="0"/>
                  <w:vAlign w:val="center"/>
                </w:tcPr>
                <w:p>
                  <w:pPr>
                    <w:tabs>
                      <w:tab w:val="left" w:pos="3620"/>
                    </w:tabs>
                    <w:adjustRightInd w:val="0"/>
                    <w:snapToGrid w:val="0"/>
                    <w:jc w:val="center"/>
                    <w:rPr>
                      <w:sz w:val="21"/>
                      <w:szCs w:val="21"/>
                    </w:rPr>
                  </w:pPr>
                  <w:r>
                    <w:rPr>
                      <w:sz w:val="21"/>
                      <w:szCs w:val="21"/>
                    </w:rPr>
                    <w:t>15</w:t>
                  </w:r>
                </w:p>
              </w:tc>
              <w:tc>
                <w:tcPr>
                  <w:tcW w:w="1763" w:type="dxa"/>
                  <w:noWrap w:val="0"/>
                  <w:vAlign w:val="center"/>
                </w:tcPr>
                <w:p>
                  <w:pPr>
                    <w:tabs>
                      <w:tab w:val="left" w:pos="3620"/>
                    </w:tabs>
                    <w:adjustRightInd w:val="0"/>
                    <w:snapToGrid w:val="0"/>
                    <w:jc w:val="center"/>
                    <w:rPr>
                      <w:rFonts w:hint="default" w:eastAsia="宋体"/>
                      <w:sz w:val="21"/>
                      <w:szCs w:val="21"/>
                      <w:lang w:val="en-US" w:eastAsia="zh-CN"/>
                    </w:rPr>
                  </w:pPr>
                  <w:r>
                    <w:rPr>
                      <w:rFonts w:hint="eastAsia"/>
                      <w:sz w:val="21"/>
                      <w:szCs w:val="21"/>
                      <w:lang w:val="en-US" w:eastAsia="zh-CN"/>
                    </w:rPr>
                    <w:t>0.0022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4" w:type="dxa"/>
                  <w:gridSpan w:val="3"/>
                  <w:vMerge w:val="restart"/>
                  <w:noWrap w:val="0"/>
                  <w:vAlign w:val="center"/>
                </w:tcPr>
                <w:p>
                  <w:pPr>
                    <w:tabs>
                      <w:tab w:val="left" w:pos="3620"/>
                    </w:tabs>
                    <w:adjustRightInd w:val="0"/>
                    <w:snapToGrid w:val="0"/>
                    <w:jc w:val="center"/>
                    <w:rPr>
                      <w:sz w:val="21"/>
                      <w:szCs w:val="21"/>
                    </w:rPr>
                  </w:pPr>
                  <w:r>
                    <w:rPr>
                      <w:rFonts w:hAnsi="宋体"/>
                      <w:sz w:val="21"/>
                      <w:szCs w:val="21"/>
                    </w:rPr>
                    <w:t>全厂排放口合计</w:t>
                  </w:r>
                </w:p>
              </w:tc>
              <w:tc>
                <w:tcPr>
                  <w:tcW w:w="2409" w:type="dxa"/>
                  <w:noWrap w:val="0"/>
                  <w:vAlign w:val="center"/>
                </w:tcPr>
                <w:p>
                  <w:pPr>
                    <w:tabs>
                      <w:tab w:val="left" w:pos="3620"/>
                    </w:tabs>
                    <w:adjustRightInd w:val="0"/>
                    <w:snapToGrid w:val="0"/>
                    <w:jc w:val="center"/>
                    <w:rPr>
                      <w:sz w:val="21"/>
                      <w:szCs w:val="21"/>
                    </w:rPr>
                  </w:pPr>
                  <w:r>
                    <w:rPr>
                      <w:sz w:val="21"/>
                      <w:szCs w:val="21"/>
                    </w:rPr>
                    <w:t>COD</w:t>
                  </w:r>
                </w:p>
              </w:tc>
              <w:tc>
                <w:tcPr>
                  <w:tcW w:w="1763" w:type="dxa"/>
                  <w:noWrap w:val="0"/>
                  <w:vAlign w:val="center"/>
                </w:tcPr>
                <w:p>
                  <w:pPr>
                    <w:tabs>
                      <w:tab w:val="left" w:pos="3620"/>
                    </w:tabs>
                    <w:adjustRightInd w:val="0"/>
                    <w:snapToGrid w:val="0"/>
                    <w:jc w:val="center"/>
                    <w:rPr>
                      <w:rFonts w:hint="default" w:eastAsia="宋体"/>
                      <w:sz w:val="21"/>
                      <w:szCs w:val="21"/>
                      <w:lang w:val="en-US" w:eastAsia="zh-CN"/>
                    </w:rPr>
                  </w:pPr>
                  <w:r>
                    <w:rPr>
                      <w:rFonts w:hint="eastAsia"/>
                      <w:sz w:val="21"/>
                      <w:szCs w:val="21"/>
                    </w:rPr>
                    <w:t>0.00</w:t>
                  </w:r>
                  <w:r>
                    <w:rPr>
                      <w:rFonts w:hint="eastAsia"/>
                      <w:sz w:val="21"/>
                      <w:szCs w:val="21"/>
                      <w:lang w:val="en-US" w:eastAsia="zh-CN"/>
                    </w:rPr>
                    <w:t>58</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4" w:type="dxa"/>
                  <w:gridSpan w:val="3"/>
                  <w:vMerge w:val="continue"/>
                  <w:noWrap w:val="0"/>
                  <w:vAlign w:val="center"/>
                </w:tcPr>
                <w:p>
                  <w:pPr>
                    <w:tabs>
                      <w:tab w:val="left" w:pos="3620"/>
                    </w:tabs>
                    <w:adjustRightInd w:val="0"/>
                    <w:snapToGrid w:val="0"/>
                    <w:jc w:val="center"/>
                    <w:rPr>
                      <w:sz w:val="21"/>
                      <w:szCs w:val="21"/>
                    </w:rPr>
                  </w:pPr>
                </w:p>
              </w:tc>
              <w:tc>
                <w:tcPr>
                  <w:tcW w:w="2409" w:type="dxa"/>
                  <w:noWrap w:val="0"/>
                  <w:vAlign w:val="center"/>
                </w:tcPr>
                <w:p>
                  <w:pPr>
                    <w:tabs>
                      <w:tab w:val="left" w:pos="3620"/>
                    </w:tabs>
                    <w:adjustRightInd w:val="0"/>
                    <w:snapToGrid w:val="0"/>
                    <w:jc w:val="center"/>
                    <w:rPr>
                      <w:sz w:val="21"/>
                      <w:szCs w:val="21"/>
                    </w:rPr>
                  </w:pPr>
                  <w:r>
                    <w:rPr>
                      <w:sz w:val="21"/>
                      <w:szCs w:val="21"/>
                    </w:rPr>
                    <w:t>SS</w:t>
                  </w:r>
                </w:p>
              </w:tc>
              <w:tc>
                <w:tcPr>
                  <w:tcW w:w="1763" w:type="dxa"/>
                  <w:noWrap w:val="0"/>
                  <w:vAlign w:val="center"/>
                </w:tcPr>
                <w:p>
                  <w:pPr>
                    <w:tabs>
                      <w:tab w:val="left" w:pos="3620"/>
                    </w:tabs>
                    <w:adjustRightInd w:val="0"/>
                    <w:snapToGrid w:val="0"/>
                    <w:jc w:val="center"/>
                    <w:rPr>
                      <w:rFonts w:hint="default" w:eastAsia="宋体"/>
                      <w:sz w:val="21"/>
                      <w:szCs w:val="21"/>
                      <w:lang w:val="en-US" w:eastAsia="zh-CN"/>
                    </w:rPr>
                  </w:pPr>
                  <w:r>
                    <w:rPr>
                      <w:rFonts w:hint="eastAsia"/>
                      <w:sz w:val="21"/>
                      <w:szCs w:val="21"/>
                    </w:rPr>
                    <w:t>0.00</w:t>
                  </w:r>
                  <w:r>
                    <w:rPr>
                      <w:rFonts w:hint="eastAsia"/>
                      <w:sz w:val="21"/>
                      <w:szCs w:val="21"/>
                      <w:lang w:val="en-US" w:eastAsia="zh-CN"/>
                    </w:rPr>
                    <w:t>14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4" w:type="dxa"/>
                  <w:gridSpan w:val="3"/>
                  <w:vMerge w:val="continue"/>
                  <w:noWrap w:val="0"/>
                  <w:vAlign w:val="center"/>
                </w:tcPr>
                <w:p>
                  <w:pPr>
                    <w:tabs>
                      <w:tab w:val="left" w:pos="3620"/>
                    </w:tabs>
                    <w:adjustRightInd w:val="0"/>
                    <w:snapToGrid w:val="0"/>
                    <w:jc w:val="center"/>
                    <w:rPr>
                      <w:sz w:val="21"/>
                      <w:szCs w:val="21"/>
                    </w:rPr>
                  </w:pPr>
                </w:p>
              </w:tc>
              <w:tc>
                <w:tcPr>
                  <w:tcW w:w="2409" w:type="dxa"/>
                  <w:noWrap w:val="0"/>
                  <w:vAlign w:val="center"/>
                </w:tcPr>
                <w:p>
                  <w:pPr>
                    <w:tabs>
                      <w:tab w:val="left" w:pos="3620"/>
                    </w:tabs>
                    <w:adjustRightInd w:val="0"/>
                    <w:snapToGrid w:val="0"/>
                    <w:jc w:val="center"/>
                    <w:rPr>
                      <w:sz w:val="21"/>
                      <w:szCs w:val="21"/>
                    </w:rPr>
                  </w:pPr>
                  <w:r>
                    <w:rPr>
                      <w:sz w:val="21"/>
                      <w:szCs w:val="21"/>
                    </w:rPr>
                    <w:t>NH</w:t>
                  </w:r>
                  <w:r>
                    <w:rPr>
                      <w:sz w:val="21"/>
                      <w:szCs w:val="21"/>
                      <w:vertAlign w:val="subscript"/>
                    </w:rPr>
                    <w:t>3</w:t>
                  </w:r>
                  <w:r>
                    <w:rPr>
                      <w:sz w:val="21"/>
                      <w:szCs w:val="21"/>
                    </w:rPr>
                    <w:t>-N</w:t>
                  </w:r>
                </w:p>
              </w:tc>
              <w:tc>
                <w:tcPr>
                  <w:tcW w:w="1763" w:type="dxa"/>
                  <w:noWrap w:val="0"/>
                  <w:vAlign w:val="center"/>
                </w:tcPr>
                <w:p>
                  <w:pPr>
                    <w:tabs>
                      <w:tab w:val="left" w:pos="3620"/>
                    </w:tabs>
                    <w:adjustRightInd w:val="0"/>
                    <w:snapToGrid w:val="0"/>
                    <w:jc w:val="center"/>
                    <w:rPr>
                      <w:rFonts w:hint="eastAsia" w:eastAsia="宋体"/>
                      <w:sz w:val="21"/>
                      <w:szCs w:val="21"/>
                      <w:lang w:val="en-US" w:eastAsia="zh-CN"/>
                    </w:rPr>
                  </w:pPr>
                  <w:r>
                    <w:rPr>
                      <w:rFonts w:hint="eastAsia"/>
                      <w:sz w:val="21"/>
                      <w:szCs w:val="21"/>
                    </w:rPr>
                    <w:t>0.000</w:t>
                  </w:r>
                  <w:r>
                    <w:rPr>
                      <w:rFonts w:hint="eastAsia"/>
                      <w:sz w:val="21"/>
                      <w:szCs w:val="21"/>
                      <w:lang w:val="en-US" w:eastAsia="zh-CN"/>
                    </w:rPr>
                    <w:t>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4" w:type="dxa"/>
                  <w:gridSpan w:val="3"/>
                  <w:vMerge w:val="continue"/>
                  <w:noWrap w:val="0"/>
                  <w:vAlign w:val="center"/>
                </w:tcPr>
                <w:p>
                  <w:pPr>
                    <w:tabs>
                      <w:tab w:val="left" w:pos="3620"/>
                    </w:tabs>
                    <w:adjustRightInd w:val="0"/>
                    <w:snapToGrid w:val="0"/>
                    <w:jc w:val="center"/>
                    <w:rPr>
                      <w:sz w:val="21"/>
                      <w:szCs w:val="21"/>
                    </w:rPr>
                  </w:pPr>
                </w:p>
              </w:tc>
              <w:tc>
                <w:tcPr>
                  <w:tcW w:w="2409" w:type="dxa"/>
                  <w:noWrap w:val="0"/>
                  <w:vAlign w:val="center"/>
                </w:tcPr>
                <w:p>
                  <w:pPr>
                    <w:tabs>
                      <w:tab w:val="left" w:pos="3620"/>
                    </w:tabs>
                    <w:adjustRightInd w:val="0"/>
                    <w:snapToGrid w:val="0"/>
                    <w:jc w:val="center"/>
                    <w:rPr>
                      <w:sz w:val="21"/>
                      <w:szCs w:val="21"/>
                    </w:rPr>
                  </w:pPr>
                  <w:r>
                    <w:rPr>
                      <w:sz w:val="21"/>
                      <w:szCs w:val="21"/>
                    </w:rPr>
                    <w:t>TP</w:t>
                  </w:r>
                </w:p>
              </w:tc>
              <w:tc>
                <w:tcPr>
                  <w:tcW w:w="1763" w:type="dxa"/>
                  <w:noWrap w:val="0"/>
                  <w:vAlign w:val="center"/>
                </w:tcPr>
                <w:p>
                  <w:pPr>
                    <w:tabs>
                      <w:tab w:val="left" w:pos="3620"/>
                    </w:tabs>
                    <w:adjustRightInd w:val="0"/>
                    <w:snapToGrid w:val="0"/>
                    <w:jc w:val="center"/>
                    <w:rPr>
                      <w:rFonts w:hint="default" w:eastAsia="宋体"/>
                      <w:sz w:val="21"/>
                      <w:szCs w:val="21"/>
                      <w:lang w:val="en-US" w:eastAsia="zh-CN"/>
                    </w:rPr>
                  </w:pPr>
                  <w:r>
                    <w:rPr>
                      <w:rFonts w:hint="eastAsia"/>
                      <w:sz w:val="21"/>
                      <w:szCs w:val="21"/>
                    </w:rPr>
                    <w:t>0.000</w:t>
                  </w:r>
                  <w:r>
                    <w:rPr>
                      <w:rFonts w:hint="eastAsia"/>
                      <w:sz w:val="21"/>
                      <w:szCs w:val="21"/>
                      <w:lang w:val="en-US" w:eastAsia="zh-CN"/>
                    </w:rPr>
                    <w:t>06</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4" w:type="dxa"/>
                  <w:gridSpan w:val="3"/>
                  <w:vMerge w:val="continue"/>
                  <w:noWrap w:val="0"/>
                  <w:vAlign w:val="center"/>
                </w:tcPr>
                <w:p>
                  <w:pPr>
                    <w:tabs>
                      <w:tab w:val="left" w:pos="3620"/>
                    </w:tabs>
                    <w:adjustRightInd w:val="0"/>
                    <w:snapToGrid w:val="0"/>
                    <w:jc w:val="center"/>
                    <w:rPr>
                      <w:sz w:val="21"/>
                      <w:szCs w:val="21"/>
                    </w:rPr>
                  </w:pPr>
                </w:p>
              </w:tc>
              <w:tc>
                <w:tcPr>
                  <w:tcW w:w="2409" w:type="dxa"/>
                  <w:noWrap w:val="0"/>
                  <w:vAlign w:val="center"/>
                </w:tcPr>
                <w:p>
                  <w:pPr>
                    <w:tabs>
                      <w:tab w:val="left" w:pos="3620"/>
                    </w:tabs>
                    <w:adjustRightInd w:val="0"/>
                    <w:snapToGrid w:val="0"/>
                    <w:jc w:val="center"/>
                    <w:rPr>
                      <w:sz w:val="21"/>
                      <w:szCs w:val="21"/>
                    </w:rPr>
                  </w:pPr>
                  <w:r>
                    <w:rPr>
                      <w:sz w:val="21"/>
                      <w:szCs w:val="21"/>
                    </w:rPr>
                    <w:t>TN</w:t>
                  </w:r>
                </w:p>
              </w:tc>
              <w:tc>
                <w:tcPr>
                  <w:tcW w:w="1763" w:type="dxa"/>
                  <w:noWrap w:val="0"/>
                  <w:vAlign w:val="center"/>
                </w:tcPr>
                <w:p>
                  <w:pPr>
                    <w:tabs>
                      <w:tab w:val="left" w:pos="3620"/>
                    </w:tabs>
                    <w:adjustRightInd w:val="0"/>
                    <w:snapToGrid w:val="0"/>
                    <w:jc w:val="center"/>
                    <w:rPr>
                      <w:rFonts w:hint="default" w:eastAsia="宋体"/>
                      <w:sz w:val="21"/>
                      <w:szCs w:val="21"/>
                      <w:lang w:val="en-US" w:eastAsia="zh-CN"/>
                    </w:rPr>
                  </w:pPr>
                  <w:r>
                    <w:rPr>
                      <w:rFonts w:hint="eastAsia"/>
                      <w:sz w:val="21"/>
                      <w:szCs w:val="21"/>
                    </w:rPr>
                    <w:t>0.00</w:t>
                  </w:r>
                  <w:r>
                    <w:rPr>
                      <w:rFonts w:hint="eastAsia"/>
                      <w:sz w:val="21"/>
                      <w:szCs w:val="21"/>
                      <w:lang w:val="en-US" w:eastAsia="zh-CN"/>
                    </w:rPr>
                    <w:t>22</w:t>
                  </w:r>
                </w:p>
              </w:tc>
            </w:tr>
          </w:tbl>
          <w:p>
            <w:pPr>
              <w:tabs>
                <w:tab w:val="left" w:pos="3620"/>
              </w:tabs>
              <w:adjustRightInd w:val="0"/>
              <w:snapToGrid w:val="0"/>
              <w:spacing w:line="440" w:lineRule="exact"/>
              <w:ind w:firstLine="482" w:firstLineChars="200"/>
              <w:rPr>
                <w:bCs/>
                <w:sz w:val="24"/>
              </w:rPr>
            </w:pPr>
            <w:r>
              <w:rPr>
                <w:rFonts w:hint="eastAsia" w:hAnsi="宋体"/>
                <w:b/>
                <w:sz w:val="24"/>
              </w:rPr>
              <w:t>三、噪声</w:t>
            </w:r>
          </w:p>
          <w:p>
            <w:pPr>
              <w:adjustRightInd w:val="0"/>
              <w:snapToGrid w:val="0"/>
              <w:spacing w:line="420" w:lineRule="exact"/>
              <w:ind w:firstLine="480"/>
              <w:jc w:val="left"/>
              <w:textAlignment w:val="baseline"/>
              <w:rPr>
                <w:rFonts w:hint="eastAsia"/>
                <w:sz w:val="24"/>
              </w:rPr>
            </w:pPr>
            <w:r>
              <w:rPr>
                <w:sz w:val="24"/>
              </w:rPr>
              <w:t>本项目高噪声源主要为</w:t>
            </w:r>
            <w:r>
              <w:rPr>
                <w:rFonts w:hint="eastAsia"/>
                <w:sz w:val="24"/>
                <w:lang w:val="en-US" w:eastAsia="zh-CN"/>
              </w:rPr>
              <w:t>团粒机和自动计量灌装机</w:t>
            </w:r>
            <w:r>
              <w:rPr>
                <w:sz w:val="24"/>
              </w:rPr>
              <w:t>等</w:t>
            </w:r>
            <w:r>
              <w:rPr>
                <w:rFonts w:hint="eastAsia"/>
                <w:sz w:val="24"/>
              </w:rPr>
              <w:t>设备</w:t>
            </w:r>
            <w:r>
              <w:rPr>
                <w:sz w:val="24"/>
              </w:rPr>
              <w:t>，经类比《环境噪声与振动控制工程技术导则》（HJ2034-2013）附录A常见噪声源及其声功率级，本项目主要生产设备声功率级在</w:t>
            </w:r>
            <w:r>
              <w:rPr>
                <w:rFonts w:hint="eastAsia"/>
                <w:sz w:val="24"/>
                <w:lang w:val="en-US" w:eastAsia="zh-CN"/>
              </w:rPr>
              <w:t>85-90</w:t>
            </w:r>
            <w:r>
              <w:rPr>
                <w:sz w:val="24"/>
              </w:rPr>
              <w:t>dB（A）之间，其噪声源强拟采取隔声、减振、消声等降噪措施。根据《环境影响评价技术导则声环境》（HJ2.4-2021），工业声源应按照室内声源计算。</w:t>
            </w:r>
          </w:p>
          <w:p>
            <w:pPr>
              <w:spacing w:line="420" w:lineRule="exact"/>
              <w:ind w:firstLine="480"/>
              <w:jc w:val="left"/>
              <w:rPr>
                <w:sz w:val="24"/>
              </w:rPr>
            </w:pPr>
            <w:r>
              <w:rPr>
                <w:sz w:val="24"/>
              </w:rPr>
              <w:t>声源位于室内，室内声源可采用等效室外声源声功率级法进行计算。设靠近开口处（或窗户）室内、室外某倍频带的声压级或A声级分别为Lp1和Lp2。</w:t>
            </w:r>
          </w:p>
          <w:p>
            <w:pPr>
              <w:spacing w:line="420" w:lineRule="exact"/>
              <w:ind w:firstLine="480"/>
              <w:jc w:val="left"/>
              <w:rPr>
                <w:sz w:val="24"/>
              </w:rPr>
            </w:pPr>
            <w:r>
              <w:rPr>
                <w:sz w:val="24"/>
              </w:rPr>
              <w:t>计算某一室内声源靠近围护结构处产生的倍频带声压级或A声级公式如下：</w:t>
            </w:r>
          </w:p>
          <w:p>
            <w:pPr>
              <w:spacing w:line="360" w:lineRule="auto"/>
              <w:jc w:val="center"/>
              <w:rPr>
                <w:sz w:val="28"/>
                <w:szCs w:val="28"/>
              </w:rPr>
            </w:pPr>
            <w:r>
              <w:rPr>
                <w:rFonts w:ascii="Times New Roman" w:hAnsi="Times New Roman" w:eastAsia="黑体" w:cs="Times New Roman"/>
                <w:sz w:val="28"/>
                <w:szCs w:val="28"/>
              </w:rPr>
              <w:t>L</w:t>
            </w:r>
            <w:r>
              <w:rPr>
                <w:rFonts w:ascii="Times New Roman" w:hAnsi="Times New Roman" w:eastAsia="黑体" w:cs="Times New Roman"/>
                <w:sz w:val="28"/>
                <w:szCs w:val="28"/>
                <w:vertAlign w:val="subscript"/>
              </w:rPr>
              <w:t>p1</w:t>
            </w:r>
            <w:r>
              <w:rPr>
                <w:rFonts w:ascii="Times New Roman" w:hAnsi="Times New Roman" w:eastAsia="黑体" w:cs="Times New Roman"/>
                <w:sz w:val="28"/>
                <w:szCs w:val="28"/>
              </w:rPr>
              <w:t>=L</w:t>
            </w:r>
            <w:r>
              <w:rPr>
                <w:rFonts w:ascii="Times New Roman" w:hAnsi="Times New Roman" w:eastAsia="黑体" w:cs="Times New Roman"/>
                <w:sz w:val="28"/>
                <w:szCs w:val="28"/>
                <w:vertAlign w:val="subscript"/>
              </w:rPr>
              <w:t>w1</w:t>
            </w:r>
            <w:r>
              <w:rPr>
                <w:rFonts w:ascii="Times New Roman" w:hAnsi="Times New Roman" w:eastAsia="黑体" w:cs="Times New Roman"/>
                <w:sz w:val="28"/>
                <w:szCs w:val="28"/>
              </w:rPr>
              <w:t>+10lg</w:t>
            </w:r>
            <m:oMath>
              <m:d>
                <m:dPr>
                  <m:begChr m:val="{"/>
                  <m:endChr m:val="}"/>
                  <m:ctrlPr>
                    <w:rPr>
                      <w:rFonts w:ascii="Cambria Math" w:hAnsi="Cambria Math" w:eastAsia="黑体" w:cs="Times New Roman"/>
                      <w:color w:val="000000"/>
                      <w:kern w:val="0"/>
                      <w:sz w:val="28"/>
                      <w:szCs w:val="28"/>
                    </w:rPr>
                  </m:ctrlPr>
                </m:dPr>
                <m:e>
                  <m:f>
                    <m:fPr>
                      <m:ctrlPr>
                        <w:rPr>
                          <w:rFonts w:ascii="Cambria Math" w:hAnsi="Cambria Math" w:eastAsia="黑体" w:cs="Times New Roman"/>
                          <w:i/>
                          <w:color w:val="000000"/>
                          <w:kern w:val="0"/>
                          <w:sz w:val="28"/>
                          <w:szCs w:val="28"/>
                        </w:rPr>
                      </m:ctrlPr>
                    </m:fPr>
                    <m:num>
                      <m:r>
                        <m:rPr/>
                        <w:rPr>
                          <w:rFonts w:ascii="Cambria Math" w:hAnsi="Cambria Math" w:eastAsia="黑体" w:cs="Times New Roman"/>
                          <w:sz w:val="28"/>
                          <w:szCs w:val="28"/>
                        </w:rPr>
                        <m:t>Q</m:t>
                      </m:r>
                      <m:ctrlPr>
                        <w:rPr>
                          <w:rFonts w:ascii="Cambria Math" w:hAnsi="Cambria Math" w:eastAsia="黑体" w:cs="Times New Roman"/>
                          <w:i/>
                          <w:color w:val="000000"/>
                          <w:kern w:val="0"/>
                          <w:sz w:val="28"/>
                          <w:szCs w:val="28"/>
                        </w:rPr>
                      </m:ctrlPr>
                    </m:num>
                    <m:den>
                      <m:r>
                        <m:rPr/>
                        <w:rPr>
                          <w:rFonts w:ascii="Cambria Math" w:hAnsi="Cambria Math" w:eastAsia="黑体" w:cs="Times New Roman"/>
                          <w:sz w:val="28"/>
                          <w:szCs w:val="28"/>
                        </w:rPr>
                        <m:t>4π</m:t>
                      </m:r>
                      <m:sSup>
                        <m:sSupPr>
                          <m:ctrlPr>
                            <w:rPr>
                              <w:rFonts w:ascii="Cambria Math" w:hAnsi="Cambria Math" w:eastAsia="黑体" w:cs="Times New Roman"/>
                              <w:i/>
                              <w:color w:val="000000"/>
                              <w:kern w:val="0"/>
                              <w:sz w:val="28"/>
                              <w:szCs w:val="28"/>
                            </w:rPr>
                          </m:ctrlPr>
                        </m:sSupPr>
                        <m:e>
                          <m:r>
                            <m:rPr/>
                            <w:rPr>
                              <w:rFonts w:ascii="Cambria Math" w:hAnsi="Cambria Math" w:eastAsia="黑体" w:cs="Times New Roman"/>
                              <w:sz w:val="28"/>
                              <w:szCs w:val="28"/>
                            </w:rPr>
                            <m:t>r</m:t>
                          </m:r>
                          <m:ctrlPr>
                            <w:rPr>
                              <w:rFonts w:ascii="Cambria Math" w:hAnsi="Cambria Math" w:eastAsia="黑体" w:cs="Times New Roman"/>
                              <w:i/>
                              <w:color w:val="000000"/>
                              <w:kern w:val="0"/>
                              <w:sz w:val="28"/>
                              <w:szCs w:val="28"/>
                            </w:rPr>
                          </m:ctrlPr>
                        </m:e>
                        <m:sup>
                          <m:r>
                            <m:rPr/>
                            <w:rPr>
                              <w:rFonts w:ascii="Cambria Math" w:hAnsi="Cambria Math" w:eastAsia="黑体" w:cs="Times New Roman"/>
                              <w:sz w:val="28"/>
                              <w:szCs w:val="28"/>
                            </w:rPr>
                            <m:t>2</m:t>
                          </m:r>
                          <m:ctrlPr>
                            <w:rPr>
                              <w:rFonts w:ascii="Cambria Math" w:hAnsi="Cambria Math" w:eastAsia="黑体" w:cs="Times New Roman"/>
                              <w:i/>
                              <w:color w:val="000000"/>
                              <w:kern w:val="0"/>
                              <w:sz w:val="28"/>
                              <w:szCs w:val="28"/>
                            </w:rPr>
                          </m:ctrlPr>
                        </m:sup>
                      </m:sSup>
                      <m:ctrlPr>
                        <w:rPr>
                          <w:rFonts w:ascii="Cambria Math" w:hAnsi="Cambria Math" w:eastAsia="黑体" w:cs="Times New Roman"/>
                          <w:i/>
                          <w:color w:val="000000"/>
                          <w:kern w:val="0"/>
                          <w:sz w:val="28"/>
                          <w:szCs w:val="28"/>
                        </w:rPr>
                      </m:ctrlPr>
                    </m:den>
                  </m:f>
                  <m:r>
                    <m:rPr/>
                    <w:rPr>
                      <w:rFonts w:ascii="Cambria Math" w:hAnsi="Cambria Math" w:eastAsia="黑体" w:cs="Times New Roman"/>
                      <w:sz w:val="28"/>
                      <w:szCs w:val="28"/>
                    </w:rPr>
                    <m:t>+</m:t>
                  </m:r>
                  <m:f>
                    <m:fPr>
                      <m:ctrlPr>
                        <w:rPr>
                          <w:rFonts w:ascii="Cambria Math" w:hAnsi="Cambria Math" w:eastAsia="黑体" w:cs="Times New Roman"/>
                          <w:i/>
                          <w:color w:val="000000"/>
                          <w:kern w:val="0"/>
                          <w:sz w:val="28"/>
                          <w:szCs w:val="28"/>
                        </w:rPr>
                      </m:ctrlPr>
                    </m:fPr>
                    <m:num>
                      <m:r>
                        <m:rPr/>
                        <w:rPr>
                          <w:rFonts w:ascii="Cambria Math" w:hAnsi="Cambria Math" w:eastAsia="黑体" w:cs="Times New Roman"/>
                          <w:sz w:val="28"/>
                          <w:szCs w:val="28"/>
                        </w:rPr>
                        <m:t>4</m:t>
                      </m:r>
                      <m:ctrlPr>
                        <w:rPr>
                          <w:rFonts w:ascii="Cambria Math" w:hAnsi="Cambria Math" w:eastAsia="黑体" w:cs="Times New Roman"/>
                          <w:i/>
                          <w:color w:val="000000"/>
                          <w:kern w:val="0"/>
                          <w:sz w:val="28"/>
                          <w:szCs w:val="28"/>
                        </w:rPr>
                      </m:ctrlPr>
                    </m:num>
                    <m:den>
                      <m:r>
                        <m:rPr/>
                        <w:rPr>
                          <w:rFonts w:ascii="Cambria Math" w:hAnsi="Cambria Math" w:eastAsia="黑体" w:cs="Times New Roman"/>
                          <w:sz w:val="28"/>
                          <w:szCs w:val="28"/>
                        </w:rPr>
                        <m:t>R</m:t>
                      </m:r>
                      <m:ctrlPr>
                        <w:rPr>
                          <w:rFonts w:ascii="Cambria Math" w:hAnsi="Cambria Math" w:eastAsia="黑体" w:cs="Times New Roman"/>
                          <w:i/>
                          <w:color w:val="000000"/>
                          <w:kern w:val="0"/>
                          <w:sz w:val="28"/>
                          <w:szCs w:val="28"/>
                        </w:rPr>
                      </m:ctrlPr>
                    </m:den>
                  </m:f>
                  <m:ctrlPr>
                    <w:rPr>
                      <w:rFonts w:ascii="Cambria Math" w:hAnsi="Cambria Math" w:eastAsia="黑体" w:cs="Times New Roman"/>
                      <w:color w:val="000000"/>
                      <w:kern w:val="0"/>
                      <w:sz w:val="28"/>
                      <w:szCs w:val="28"/>
                    </w:rPr>
                  </m:ctrlPr>
                </m:e>
              </m:d>
            </m:oMath>
          </w:p>
          <w:p>
            <w:pPr>
              <w:spacing w:line="440" w:lineRule="exact"/>
              <w:ind w:firstLine="480"/>
              <w:jc w:val="left"/>
              <w:rPr>
                <w:sz w:val="24"/>
              </w:rPr>
            </w:pPr>
            <w:r>
              <w:rPr>
                <w:sz w:val="24"/>
              </w:rPr>
              <w:t>式中：Lp1——靠近开口处（或窗户）室内某倍频带的声压级或A声级，dB；</w:t>
            </w:r>
          </w:p>
          <w:p>
            <w:pPr>
              <w:adjustRightInd w:val="0"/>
              <w:snapToGrid w:val="0"/>
              <w:spacing w:line="440" w:lineRule="exact"/>
              <w:ind w:firstLine="1200" w:firstLineChars="500"/>
              <w:jc w:val="left"/>
              <w:textAlignment w:val="baseline"/>
              <w:rPr>
                <w:sz w:val="24"/>
              </w:rPr>
            </w:pPr>
            <w:r>
              <w:rPr>
                <w:sz w:val="24"/>
              </w:rPr>
              <w:t>Lw1—点声源声功率级（A计权或倍频带），dB；</w:t>
            </w:r>
          </w:p>
          <w:p>
            <w:pPr>
              <w:adjustRightInd w:val="0"/>
              <w:snapToGrid w:val="0"/>
              <w:spacing w:line="440" w:lineRule="exact"/>
              <w:ind w:firstLine="1200" w:firstLineChars="500"/>
              <w:jc w:val="left"/>
              <w:textAlignment w:val="baseline"/>
              <w:rPr>
                <w:sz w:val="24"/>
              </w:rPr>
            </w:pPr>
            <w:r>
              <w:rPr>
                <w:sz w:val="24"/>
              </w:rPr>
              <w:t>Q—指向性因数；通常对无指向性声源，当声源放在房间中心时，Q=1；当放在一面墙的中心时，Q=2；当放在两面墙夹角处时，Q=4；当放在三面墙夹角处时，Q=8；本项目</w:t>
            </w:r>
            <w:r>
              <w:rPr>
                <w:rFonts w:hint="eastAsia"/>
                <w:sz w:val="24"/>
              </w:rPr>
              <w:t>Q值取4。</w:t>
            </w:r>
          </w:p>
          <w:p>
            <w:pPr>
              <w:adjustRightInd w:val="0"/>
              <w:snapToGrid w:val="0"/>
              <w:spacing w:line="440" w:lineRule="exact"/>
              <w:ind w:firstLine="1200" w:firstLineChars="500"/>
              <w:jc w:val="left"/>
              <w:textAlignment w:val="baseline"/>
              <w:rPr>
                <w:sz w:val="24"/>
              </w:rPr>
            </w:pPr>
            <w:r>
              <w:rPr>
                <w:sz w:val="24"/>
              </w:rPr>
              <w:t>R——房间常数；R=Sα/（1-α），S为房间内表面面积，m</w:t>
            </w:r>
            <w:r>
              <w:rPr>
                <w:sz w:val="24"/>
                <w:vertAlign w:val="superscript"/>
              </w:rPr>
              <w:t>2</w:t>
            </w:r>
            <w:r>
              <w:rPr>
                <w:sz w:val="24"/>
              </w:rPr>
              <w:t>；α为平均吸声系数，取平均吸声系数0.</w:t>
            </w:r>
            <w:r>
              <w:rPr>
                <w:rFonts w:hint="eastAsia"/>
                <w:sz w:val="24"/>
              </w:rPr>
              <w:t>4</w:t>
            </w:r>
            <w:r>
              <w:rPr>
                <w:sz w:val="24"/>
              </w:rPr>
              <w:t>；车间内表面面积</w:t>
            </w:r>
            <w:r>
              <w:rPr>
                <w:rFonts w:hint="eastAsia"/>
                <w:sz w:val="24"/>
                <w:lang w:val="en-US" w:eastAsia="zh-CN"/>
              </w:rPr>
              <w:t>4446</w:t>
            </w:r>
            <w:r>
              <w:rPr>
                <w:sz w:val="24"/>
              </w:rPr>
              <w:t>m</w:t>
            </w:r>
            <w:r>
              <w:rPr>
                <w:sz w:val="24"/>
                <w:vertAlign w:val="superscript"/>
              </w:rPr>
              <w:t>2</w:t>
            </w:r>
            <w:r>
              <w:rPr>
                <w:sz w:val="24"/>
              </w:rPr>
              <w:t>，则R=</w:t>
            </w:r>
            <w:r>
              <w:rPr>
                <w:rFonts w:hint="eastAsia"/>
                <w:sz w:val="24"/>
                <w:lang w:val="en-US" w:eastAsia="zh-CN"/>
              </w:rPr>
              <w:t>2964</w:t>
            </w:r>
            <w:r>
              <w:rPr>
                <w:rFonts w:hint="eastAsia"/>
                <w:sz w:val="24"/>
              </w:rPr>
              <w:t>。</w:t>
            </w:r>
          </w:p>
          <w:p>
            <w:pPr>
              <w:spacing w:line="440" w:lineRule="exact"/>
              <w:ind w:firstLine="1200" w:firstLineChars="500"/>
              <w:jc w:val="left"/>
              <w:rPr>
                <w:sz w:val="24"/>
              </w:rPr>
            </w:pPr>
            <w:r>
              <w:rPr>
                <w:sz w:val="24"/>
              </w:rPr>
              <w:t>r——声源到靠近围护结构某点处的距离，m</w:t>
            </w:r>
          </w:p>
          <w:p>
            <w:pPr>
              <w:spacing w:line="440" w:lineRule="exact"/>
              <w:ind w:firstLine="480"/>
              <w:jc w:val="left"/>
              <w:rPr>
                <w:sz w:val="24"/>
              </w:rPr>
            </w:pPr>
            <w:r>
              <w:rPr>
                <w:sz w:val="24"/>
              </w:rPr>
              <w:t>然后按下式计算出所有室内声源在围护结构处产生的i倍频带叠加声压级：</w:t>
            </w:r>
          </w:p>
          <w:p>
            <w:pPr>
              <w:spacing w:line="360" w:lineRule="auto"/>
              <w:jc w:val="center"/>
              <w:rPr>
                <w:sz w:val="28"/>
                <w:szCs w:val="28"/>
              </w:rPr>
            </w:pPr>
            <w:r>
              <w:rPr>
                <w:rFonts w:ascii="Times New Roman" w:hAnsi="Times New Roman" w:cs="Times New Roman"/>
                <w:color w:val="0C0C0C"/>
                <w:sz w:val="28"/>
                <w:szCs w:val="28"/>
              </w:rPr>
              <w:t>L</w:t>
            </w:r>
            <w:r>
              <w:rPr>
                <w:rFonts w:ascii="Times New Roman" w:hAnsi="Times New Roman" w:cs="Times New Roman"/>
                <w:color w:val="0C0C0C"/>
                <w:sz w:val="28"/>
                <w:szCs w:val="28"/>
                <w:vertAlign w:val="subscript"/>
              </w:rPr>
              <w:t>p1i</w:t>
            </w:r>
            <w:r>
              <w:rPr>
                <w:rFonts w:ascii="Times New Roman" w:hAnsi="Times New Roman" w:cs="Times New Roman"/>
                <w:color w:val="0C0C0C"/>
                <w:sz w:val="28"/>
                <w:szCs w:val="28"/>
              </w:rPr>
              <w:t>(T)=10lg</w:t>
            </w:r>
            <m:oMath>
              <m:d>
                <m:dPr>
                  <m:begChr m:val="{"/>
                  <m:endChr m:val="}"/>
                  <m:ctrlPr>
                    <w:rPr>
                      <w:rFonts w:ascii="Cambria Math" w:hAnsi="Cambria Math" w:cs="Times New Roman"/>
                      <w:color w:val="0C0C0C"/>
                      <w:sz w:val="28"/>
                      <w:szCs w:val="28"/>
                    </w:rPr>
                  </m:ctrlPr>
                </m:dPr>
                <m:e>
                  <m:limLow>
                    <m:limLowPr>
                      <m:ctrlPr>
                        <w:rPr>
                          <w:rFonts w:ascii="Cambria Math" w:hAnsi="Cambria Math" w:cs="Times New Roman"/>
                          <w:color w:val="0C0C0C"/>
                          <w:sz w:val="28"/>
                          <w:szCs w:val="28"/>
                        </w:rPr>
                      </m:ctrlPr>
                    </m:limLowPr>
                    <m:e>
                      <m:limUpp>
                        <m:limUppPr>
                          <m:ctrlPr>
                            <w:rPr>
                              <w:rFonts w:ascii="Cambria Math" w:hAnsi="Cambria Math" w:cs="Times New Roman"/>
                              <w:i/>
                              <w:color w:val="0C0C0C"/>
                              <w:sz w:val="28"/>
                              <w:szCs w:val="28"/>
                            </w:rPr>
                          </m:ctrlPr>
                        </m:limUppPr>
                        <m:e>
                          <m:r>
                            <m:rPr/>
                            <w:rPr>
                              <w:rFonts w:ascii="Cambria Math" w:hAnsi="Cambria Math" w:cs="Times New Roman"/>
                              <w:color w:val="0C0C0C"/>
                              <w:sz w:val="28"/>
                              <w:szCs w:val="28"/>
                            </w:rPr>
                            <m:t>∑</m:t>
                          </m:r>
                          <m:ctrlPr>
                            <w:rPr>
                              <w:rFonts w:ascii="Cambria Math" w:hAnsi="Cambria Math" w:cs="Times New Roman"/>
                              <w:i/>
                              <w:color w:val="0C0C0C"/>
                              <w:sz w:val="28"/>
                              <w:szCs w:val="28"/>
                            </w:rPr>
                          </m:ctrlPr>
                        </m:e>
                        <m:lim>
                          <m:r>
                            <m:rPr/>
                            <w:rPr>
                              <w:rFonts w:ascii="Cambria Math" w:hAnsi="Cambria Math" w:cs="Times New Roman"/>
                              <w:color w:val="0C0C0C"/>
                              <w:sz w:val="28"/>
                              <w:szCs w:val="28"/>
                            </w:rPr>
                            <m:t>N</m:t>
                          </m:r>
                          <m:ctrlPr>
                            <w:rPr>
                              <w:rFonts w:ascii="Cambria Math" w:hAnsi="Cambria Math" w:cs="Times New Roman"/>
                              <w:i/>
                              <w:color w:val="0C0C0C"/>
                              <w:sz w:val="28"/>
                              <w:szCs w:val="28"/>
                            </w:rPr>
                          </m:ctrlPr>
                        </m:lim>
                      </m:limUpp>
                      <m:ctrlPr>
                        <w:rPr>
                          <w:rFonts w:ascii="Cambria Math" w:hAnsi="Cambria Math" w:cs="Times New Roman"/>
                          <w:i/>
                          <w:sz w:val="28"/>
                          <w:szCs w:val="28"/>
                        </w:rPr>
                      </m:ctrlPr>
                    </m:e>
                    <m:lim>
                      <m:r>
                        <m:rPr/>
                        <w:rPr>
                          <w:rFonts w:ascii="Cambria Math" w:hAnsi="Cambria Math" w:cs="Times New Roman"/>
                          <w:sz w:val="28"/>
                          <w:szCs w:val="28"/>
                        </w:rPr>
                        <m:t>j=1</m:t>
                      </m:r>
                      <m:ctrlPr>
                        <w:rPr>
                          <w:rFonts w:ascii="Cambria Math" w:hAnsi="Cambria Math" w:cs="Times New Roman"/>
                          <w:color w:val="0C0C0C"/>
                          <w:sz w:val="28"/>
                          <w:szCs w:val="28"/>
                        </w:rPr>
                      </m:ctrlPr>
                    </m:lim>
                  </m:limLow>
                  <m:sSup>
                    <m:sSupPr>
                      <m:ctrlPr>
                        <w:rPr>
                          <w:rFonts w:ascii="Cambria Math" w:hAnsi="Cambria Math" w:cs="Times New Roman"/>
                          <w:i/>
                          <w:color w:val="0C0C0C"/>
                          <w:sz w:val="28"/>
                          <w:szCs w:val="28"/>
                        </w:rPr>
                      </m:ctrlPr>
                    </m:sSupPr>
                    <m:e>
                      <m:r>
                        <m:rPr/>
                        <w:rPr>
                          <w:rFonts w:ascii="Cambria Math" w:hAnsi="Cambria Math" w:cs="Times New Roman"/>
                          <w:color w:val="0C0C0C"/>
                          <w:sz w:val="28"/>
                          <w:szCs w:val="28"/>
                        </w:rPr>
                        <m:t>10</m:t>
                      </m:r>
                      <m:ctrlPr>
                        <w:rPr>
                          <w:rFonts w:ascii="Cambria Math" w:hAnsi="Cambria Math" w:cs="Times New Roman"/>
                          <w:i/>
                          <w:color w:val="0C0C0C"/>
                          <w:sz w:val="28"/>
                          <w:szCs w:val="28"/>
                        </w:rPr>
                      </m:ctrlPr>
                    </m:e>
                    <m:sup>
                      <m:r>
                        <m:rPr/>
                        <w:rPr>
                          <w:rFonts w:ascii="Cambria Math" w:hAnsi="Cambria Math" w:cs="Times New Roman"/>
                          <w:color w:val="0C0C0C"/>
                          <w:sz w:val="28"/>
                          <w:szCs w:val="28"/>
                        </w:rPr>
                        <m:t>0.1</m:t>
                      </m:r>
                      <m:sSub>
                        <m:sSubPr>
                          <m:ctrlPr>
                            <w:rPr>
                              <w:rFonts w:ascii="Cambria Math" w:hAnsi="Cambria Math" w:cs="Times New Roman"/>
                              <w:i/>
                              <w:color w:val="0C0C0C"/>
                              <w:sz w:val="28"/>
                              <w:szCs w:val="28"/>
                            </w:rPr>
                          </m:ctrlPr>
                        </m:sSubPr>
                        <m:e>
                          <m:r>
                            <m:rPr/>
                            <w:rPr>
                              <w:rFonts w:hint="default" w:ascii="Cambria Math" w:hAnsi="Cambria Math" w:cs="Times New Roman"/>
                              <w:color w:val="0C0C0C"/>
                              <w:sz w:val="28"/>
                              <w:szCs w:val="28"/>
                              <w:lang w:val="en-US" w:eastAsia="zh-CN"/>
                            </w:rPr>
                            <m:t>L</m:t>
                          </m:r>
                          <m:ctrlPr>
                            <w:rPr>
                              <w:rFonts w:ascii="Cambria Math" w:hAnsi="Cambria Math" w:cs="Times New Roman"/>
                              <w:i/>
                              <w:color w:val="0C0C0C"/>
                              <w:sz w:val="28"/>
                              <w:szCs w:val="28"/>
                            </w:rPr>
                          </m:ctrlPr>
                        </m:e>
                        <m:sub>
                          <m:r>
                            <m:rPr/>
                            <w:rPr>
                              <w:rFonts w:hint="default" w:ascii="Cambria Math" w:hAnsi="Cambria Math" w:cs="Times New Roman"/>
                              <w:color w:val="0C0C0C"/>
                              <w:sz w:val="28"/>
                              <w:szCs w:val="28"/>
                              <w:lang w:val="en-US" w:eastAsia="zh-CN"/>
                            </w:rPr>
                            <m:t>p1ij</m:t>
                          </m:r>
                          <m:ctrlPr>
                            <w:rPr>
                              <w:rFonts w:ascii="Cambria Math" w:hAnsi="Cambria Math" w:cs="Times New Roman"/>
                              <w:i/>
                              <w:color w:val="0C0C0C"/>
                              <w:sz w:val="28"/>
                              <w:szCs w:val="28"/>
                            </w:rPr>
                          </m:ctrlPr>
                        </m:sub>
                      </m:sSub>
                      <m:ctrlPr>
                        <w:rPr>
                          <w:rFonts w:ascii="Cambria Math" w:hAnsi="Cambria Math" w:cs="Times New Roman"/>
                          <w:i/>
                          <w:color w:val="0C0C0C"/>
                          <w:sz w:val="28"/>
                          <w:szCs w:val="28"/>
                        </w:rPr>
                      </m:ctrlPr>
                    </m:sup>
                  </m:sSup>
                  <m:ctrlPr>
                    <w:rPr>
                      <w:rFonts w:ascii="Cambria Math" w:hAnsi="Cambria Math" w:cs="Times New Roman"/>
                      <w:color w:val="0C0C0C"/>
                      <w:sz w:val="28"/>
                      <w:szCs w:val="28"/>
                    </w:rPr>
                  </m:ctrlPr>
                </m:e>
              </m:d>
            </m:oMath>
          </w:p>
          <w:p>
            <w:pPr>
              <w:spacing w:line="420" w:lineRule="exact"/>
              <w:ind w:firstLine="360" w:firstLineChars="150"/>
              <w:jc w:val="left"/>
              <w:rPr>
                <w:sz w:val="24"/>
              </w:rPr>
            </w:pPr>
            <w:r>
              <w:rPr>
                <w:sz w:val="24"/>
              </w:rPr>
              <w:t>式中：Lp1i（T）——靠近围护结构处室内N个声源i倍频带的叠加声压级，dB；</w:t>
            </w:r>
          </w:p>
          <w:p>
            <w:pPr>
              <w:spacing w:line="420" w:lineRule="exact"/>
              <w:ind w:left="420" w:firstLine="480"/>
              <w:jc w:val="left"/>
              <w:rPr>
                <w:sz w:val="24"/>
              </w:rPr>
            </w:pPr>
            <w:r>
              <w:rPr>
                <w:sz w:val="24"/>
              </w:rPr>
              <w:t xml:space="preserve"> </w:t>
            </w:r>
            <w:r>
              <w:rPr>
                <w:rFonts w:hint="eastAsia"/>
                <w:sz w:val="24"/>
              </w:rPr>
              <w:t xml:space="preserve"> </w:t>
            </w:r>
            <w:r>
              <w:rPr>
                <w:sz w:val="24"/>
              </w:rPr>
              <w:t>Lp1ij——室内j声源i倍频带的声压级，dB；</w:t>
            </w:r>
          </w:p>
          <w:p>
            <w:pPr>
              <w:spacing w:line="420" w:lineRule="exact"/>
              <w:ind w:left="420" w:firstLine="480"/>
              <w:jc w:val="left"/>
              <w:rPr>
                <w:sz w:val="24"/>
              </w:rPr>
            </w:pPr>
            <w:r>
              <w:rPr>
                <w:sz w:val="24"/>
              </w:rPr>
              <w:t xml:space="preserve"> </w:t>
            </w:r>
            <w:r>
              <w:rPr>
                <w:rFonts w:hint="eastAsia"/>
                <w:sz w:val="24"/>
              </w:rPr>
              <w:t xml:space="preserve"> </w:t>
            </w:r>
            <w:r>
              <w:rPr>
                <w:sz w:val="24"/>
              </w:rPr>
              <w:t>N——室内声源总数。</w:t>
            </w:r>
          </w:p>
          <w:p>
            <w:pPr>
              <w:adjustRightInd w:val="0"/>
              <w:snapToGrid w:val="0"/>
              <w:spacing w:line="420" w:lineRule="exact"/>
              <w:ind w:firstLine="480"/>
              <w:jc w:val="left"/>
              <w:textAlignment w:val="baseline"/>
              <w:rPr>
                <w:sz w:val="24"/>
              </w:rPr>
            </w:pPr>
            <w:r>
              <w:rPr>
                <w:sz w:val="24"/>
              </w:rPr>
              <w:t>在室内近似为扩散声场时，按下式计算出靠近室外围护结构处的声压级：</w:t>
            </w:r>
          </w:p>
          <w:p>
            <w:pPr>
              <w:adjustRightInd w:val="0"/>
              <w:snapToGrid w:val="0"/>
              <w:spacing w:line="420" w:lineRule="exact"/>
              <w:ind w:firstLine="480"/>
              <w:jc w:val="left"/>
              <w:textAlignment w:val="baseline"/>
              <w:rPr>
                <w:sz w:val="24"/>
              </w:rPr>
            </w:pPr>
            <w:r>
              <w:rPr>
                <w:sz w:val="24"/>
              </w:rPr>
              <w:t xml:space="preserve">         </w:t>
            </w:r>
            <w:r>
              <w:rPr>
                <w:rFonts w:hint="eastAsia"/>
                <w:sz w:val="24"/>
              </w:rPr>
              <w:t xml:space="preserve">          </w:t>
            </w:r>
            <w:r>
              <w:rPr>
                <w:sz w:val="24"/>
              </w:rPr>
              <w:t>Lp2i（T）=Lp1i（T）-（TLi+6）</w:t>
            </w:r>
          </w:p>
          <w:p>
            <w:pPr>
              <w:adjustRightInd w:val="0"/>
              <w:snapToGrid w:val="0"/>
              <w:spacing w:line="420" w:lineRule="exact"/>
              <w:ind w:firstLine="480" w:firstLineChars="200"/>
              <w:jc w:val="left"/>
              <w:textAlignment w:val="baseline"/>
              <w:rPr>
                <w:sz w:val="24"/>
              </w:rPr>
            </w:pPr>
            <w:r>
              <w:rPr>
                <w:sz w:val="24"/>
              </w:rPr>
              <w:t>式中：Lp2i（T）——靠近围护结构处室外N个声源i倍频带的叠加声压级，dB；</w:t>
            </w:r>
          </w:p>
          <w:p>
            <w:pPr>
              <w:adjustRightInd w:val="0"/>
              <w:snapToGrid w:val="0"/>
              <w:spacing w:line="420" w:lineRule="exact"/>
              <w:ind w:firstLine="1080" w:firstLineChars="450"/>
              <w:jc w:val="left"/>
              <w:textAlignment w:val="baseline"/>
              <w:rPr>
                <w:sz w:val="24"/>
              </w:rPr>
            </w:pPr>
            <w:r>
              <w:rPr>
                <w:sz w:val="24"/>
              </w:rPr>
              <w:t>Lp1i（T）——靠近围护结构处室内N个声源i倍频带的叠加声压级，dB；</w:t>
            </w:r>
          </w:p>
          <w:p>
            <w:pPr>
              <w:adjustRightInd w:val="0"/>
              <w:snapToGrid w:val="0"/>
              <w:spacing w:line="420" w:lineRule="exact"/>
              <w:ind w:firstLine="1200" w:firstLineChars="500"/>
              <w:jc w:val="left"/>
              <w:textAlignment w:val="baseline"/>
              <w:rPr>
                <w:sz w:val="24"/>
              </w:rPr>
            </w:pPr>
            <w:r>
              <w:rPr>
                <w:sz w:val="24"/>
              </w:rPr>
              <w:t>TLi——围护结构i倍频带的隔声量，dB；</w:t>
            </w:r>
          </w:p>
          <w:p>
            <w:pPr>
              <w:adjustRightInd w:val="0"/>
              <w:snapToGrid w:val="0"/>
              <w:spacing w:line="420" w:lineRule="exact"/>
              <w:ind w:firstLine="480"/>
              <w:jc w:val="left"/>
              <w:textAlignment w:val="baseline"/>
              <w:rPr>
                <w:sz w:val="24"/>
              </w:rPr>
            </w:pPr>
            <w:r>
              <w:rPr>
                <w:sz w:val="24"/>
              </w:rPr>
              <w:t>然后按下式将室外声源的声压级和透过面积换算成等效的室外声源，计算出中心位置位于透声面积（S）处的等效声源的倍频带声功率级：</w:t>
            </w:r>
          </w:p>
          <w:p>
            <w:pPr>
              <w:adjustRightInd w:val="0"/>
              <w:snapToGrid w:val="0"/>
              <w:spacing w:line="420" w:lineRule="exact"/>
              <w:jc w:val="center"/>
              <w:textAlignment w:val="baseline"/>
              <w:rPr>
                <w:sz w:val="24"/>
              </w:rPr>
            </w:pPr>
            <w:r>
              <w:rPr>
                <w:rFonts w:hint="eastAsia"/>
                <w:sz w:val="24"/>
              </w:rPr>
              <w:t>Lw2</w:t>
            </w:r>
            <w:r>
              <w:rPr>
                <w:sz w:val="24"/>
              </w:rPr>
              <w:t>=Lp2（T）+10lgS</w:t>
            </w:r>
          </w:p>
          <w:p>
            <w:pPr>
              <w:adjustRightInd w:val="0"/>
              <w:snapToGrid w:val="0"/>
              <w:spacing w:line="420" w:lineRule="exact"/>
              <w:ind w:firstLine="120" w:firstLineChars="50"/>
              <w:jc w:val="left"/>
              <w:textAlignment w:val="baseline"/>
              <w:rPr>
                <w:sz w:val="24"/>
              </w:rPr>
            </w:pPr>
            <w:r>
              <w:rPr>
                <w:sz w:val="24"/>
              </w:rPr>
              <w:t>式中：Lw2——中心位置位于透声面积（S）处的等效声源的倍频带声功率级，dB；</w:t>
            </w:r>
          </w:p>
          <w:p>
            <w:pPr>
              <w:adjustRightInd w:val="0"/>
              <w:snapToGrid w:val="0"/>
              <w:spacing w:line="420" w:lineRule="exact"/>
              <w:ind w:firstLine="480"/>
              <w:jc w:val="left"/>
              <w:textAlignment w:val="baseline"/>
              <w:rPr>
                <w:sz w:val="24"/>
              </w:rPr>
            </w:pPr>
            <w:r>
              <w:rPr>
                <w:sz w:val="24"/>
              </w:rPr>
              <w:t xml:space="preserve">   Lp2（T）——靠近围护结构处室外声源的声压级，dB；</w:t>
            </w:r>
          </w:p>
          <w:p>
            <w:pPr>
              <w:adjustRightInd w:val="0"/>
              <w:snapToGrid w:val="0"/>
              <w:spacing w:line="420" w:lineRule="exact"/>
              <w:ind w:firstLine="480"/>
              <w:jc w:val="left"/>
              <w:textAlignment w:val="baseline"/>
              <w:rPr>
                <w:sz w:val="24"/>
              </w:rPr>
            </w:pPr>
            <w:r>
              <w:rPr>
                <w:sz w:val="24"/>
              </w:rPr>
              <w:t xml:space="preserve">   S——透声面积，m</w:t>
            </w:r>
            <w:r>
              <w:rPr>
                <w:sz w:val="24"/>
                <w:vertAlign w:val="superscript"/>
              </w:rPr>
              <w:t>2</w:t>
            </w:r>
            <w:r>
              <w:rPr>
                <w:sz w:val="24"/>
              </w:rPr>
              <w:t>。</w:t>
            </w:r>
            <w:r>
              <w:rPr>
                <w:rFonts w:hint="eastAsia"/>
                <w:sz w:val="24"/>
              </w:rPr>
              <w:t>（</w:t>
            </w:r>
            <w:r>
              <w:rPr>
                <w:sz w:val="24"/>
              </w:rPr>
              <w:t>车间</w:t>
            </w:r>
            <w:r>
              <w:rPr>
                <w:rFonts w:hint="eastAsia"/>
                <w:sz w:val="24"/>
              </w:rPr>
              <w:t>S=40）</w:t>
            </w:r>
          </w:p>
          <w:p>
            <w:pPr>
              <w:adjustRightInd w:val="0"/>
              <w:snapToGrid w:val="0"/>
              <w:spacing w:line="420" w:lineRule="exact"/>
              <w:ind w:firstLine="480"/>
              <w:jc w:val="left"/>
              <w:textAlignment w:val="baseline"/>
              <w:rPr>
                <w:sz w:val="24"/>
              </w:rPr>
            </w:pPr>
            <w:r>
              <w:rPr>
                <w:sz w:val="24"/>
              </w:rPr>
              <w:t>如果声源处于半自由声场，则预测点处声压级计算公式如下：</w:t>
            </w:r>
          </w:p>
          <w:p>
            <w:pPr>
              <w:adjustRightInd w:val="0"/>
              <w:snapToGrid w:val="0"/>
              <w:spacing w:line="420" w:lineRule="exact"/>
              <w:jc w:val="center"/>
              <w:textAlignment w:val="baseline"/>
              <w:rPr>
                <w:sz w:val="24"/>
              </w:rPr>
            </w:pPr>
            <w:r>
              <w:rPr>
                <w:sz w:val="24"/>
              </w:rPr>
              <w:t>Lp（r）=Lw-20lgr-8</w:t>
            </w:r>
          </w:p>
          <w:p>
            <w:pPr>
              <w:adjustRightInd w:val="0"/>
              <w:snapToGrid w:val="0"/>
              <w:spacing w:line="420" w:lineRule="exact"/>
              <w:ind w:firstLine="480"/>
              <w:jc w:val="left"/>
              <w:textAlignment w:val="baseline"/>
              <w:rPr>
                <w:sz w:val="24"/>
              </w:rPr>
            </w:pPr>
            <w:r>
              <w:rPr>
                <w:sz w:val="24"/>
              </w:rPr>
              <w:t>式中：Lp（r）——预测点处声压级，dB；</w:t>
            </w:r>
          </w:p>
          <w:p>
            <w:pPr>
              <w:adjustRightInd w:val="0"/>
              <w:snapToGrid w:val="0"/>
              <w:spacing w:line="420" w:lineRule="exact"/>
              <w:ind w:firstLine="480"/>
              <w:jc w:val="left"/>
              <w:textAlignment w:val="baseline"/>
              <w:rPr>
                <w:sz w:val="24"/>
              </w:rPr>
            </w:pPr>
            <w:r>
              <w:rPr>
                <w:sz w:val="24"/>
              </w:rPr>
              <w:t xml:space="preserve">   Lw——由点声源产生的倍频带声功率级，dB；</w:t>
            </w:r>
          </w:p>
          <w:p>
            <w:pPr>
              <w:adjustRightInd w:val="0"/>
              <w:snapToGrid w:val="0"/>
              <w:spacing w:line="420" w:lineRule="exact"/>
              <w:ind w:firstLine="480"/>
              <w:jc w:val="left"/>
              <w:textAlignment w:val="baseline"/>
              <w:rPr>
                <w:rFonts w:hint="eastAsia"/>
                <w:sz w:val="24"/>
              </w:rPr>
            </w:pPr>
            <w:r>
              <w:rPr>
                <w:sz w:val="24"/>
              </w:rPr>
              <w:t xml:space="preserve">   r——预测点距声源的距离，m。</w:t>
            </w:r>
          </w:p>
          <w:p>
            <w:pPr>
              <w:adjustRightInd w:val="0"/>
              <w:snapToGrid w:val="0"/>
              <w:spacing w:line="420" w:lineRule="exact"/>
              <w:jc w:val="center"/>
              <w:textAlignment w:val="baseline"/>
              <w:rPr>
                <w:rFonts w:hint="eastAsia" w:ascii="宋体" w:hAnsi="宋体"/>
                <w:b/>
                <w:color w:val="000000"/>
                <w:sz w:val="24"/>
              </w:rPr>
            </w:pPr>
            <w:r>
              <w:rPr>
                <w:rFonts w:hint="eastAsia" w:ascii="宋体" w:hAnsi="宋体"/>
                <w:b/>
                <w:color w:val="000000"/>
                <w:sz w:val="24"/>
              </w:rPr>
              <w:t>表</w:t>
            </w:r>
            <w:r>
              <w:rPr>
                <w:rFonts w:hint="eastAsia" w:ascii="宋体" w:hAnsi="宋体"/>
                <w:b/>
                <w:color w:val="000000"/>
                <w:sz w:val="24"/>
                <w:lang w:val="en-US" w:eastAsia="zh-CN"/>
              </w:rPr>
              <w:t>34</w:t>
            </w:r>
            <w:r>
              <w:rPr>
                <w:rFonts w:hint="eastAsia" w:ascii="宋体" w:hAnsi="宋体"/>
                <w:b/>
                <w:color w:val="000000"/>
                <w:sz w:val="24"/>
              </w:rPr>
              <w:t xml:space="preserve">        本项目室内噪音源强调查清单</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5"/>
              <w:gridCol w:w="375"/>
              <w:gridCol w:w="690"/>
              <w:gridCol w:w="540"/>
              <w:gridCol w:w="375"/>
              <w:gridCol w:w="465"/>
              <w:gridCol w:w="465"/>
              <w:gridCol w:w="480"/>
              <w:gridCol w:w="450"/>
              <w:gridCol w:w="675"/>
              <w:gridCol w:w="750"/>
              <w:gridCol w:w="705"/>
              <w:gridCol w:w="705"/>
              <w:gridCol w:w="780"/>
              <w:gridCol w:w="76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dxa"/>
                  <w:vMerge w:val="restart"/>
                  <w:tcBorders>
                    <w:top w:val="single" w:color="auto" w:sz="8" w:space="0"/>
                    <w:bottom w:val="single" w:color="auto" w:sz="8" w:space="0"/>
                    <w:right w:val="single" w:color="auto" w:sz="8" w:space="0"/>
                  </w:tcBorders>
                  <w:noWrap w:val="0"/>
                  <w:vAlign w:val="center"/>
                </w:tcPr>
                <w:p>
                  <w:pPr>
                    <w:adjustRightInd w:val="0"/>
                    <w:snapToGrid w:val="0"/>
                    <w:jc w:val="center"/>
                    <w:textAlignment w:val="baseline"/>
                    <w:rPr>
                      <w:rFonts w:hint="eastAsia"/>
                      <w:b/>
                      <w:sz w:val="21"/>
                      <w:szCs w:val="21"/>
                    </w:rPr>
                  </w:pPr>
                  <w:r>
                    <w:rPr>
                      <w:rFonts w:hint="eastAsia"/>
                      <w:b/>
                      <w:kern w:val="0"/>
                      <w:sz w:val="21"/>
                      <w:szCs w:val="21"/>
                    </w:rPr>
                    <w:t>序号</w:t>
                  </w:r>
                </w:p>
              </w:tc>
              <w:tc>
                <w:tcPr>
                  <w:tcW w:w="375" w:type="dxa"/>
                  <w:vMerge w:val="restart"/>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textAlignment w:val="baseline"/>
                    <w:rPr>
                      <w:rFonts w:hint="eastAsia"/>
                      <w:b/>
                      <w:sz w:val="21"/>
                      <w:szCs w:val="21"/>
                    </w:rPr>
                  </w:pPr>
                  <w:r>
                    <w:rPr>
                      <w:rFonts w:hint="eastAsia"/>
                      <w:b/>
                      <w:kern w:val="0"/>
                      <w:sz w:val="21"/>
                      <w:szCs w:val="21"/>
                    </w:rPr>
                    <w:t>建筑物名称</w:t>
                  </w:r>
                </w:p>
              </w:tc>
              <w:tc>
                <w:tcPr>
                  <w:tcW w:w="690" w:type="dxa"/>
                  <w:vMerge w:val="restart"/>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textAlignment w:val="baseline"/>
                    <w:rPr>
                      <w:rFonts w:hint="eastAsia"/>
                      <w:b/>
                      <w:sz w:val="21"/>
                      <w:szCs w:val="21"/>
                    </w:rPr>
                  </w:pPr>
                  <w:r>
                    <w:rPr>
                      <w:rFonts w:hint="eastAsia"/>
                      <w:b/>
                      <w:kern w:val="0"/>
                      <w:sz w:val="21"/>
                      <w:szCs w:val="21"/>
                    </w:rPr>
                    <w:t>声源名称</w:t>
                  </w:r>
                </w:p>
              </w:tc>
              <w:tc>
                <w:tcPr>
                  <w:tcW w:w="540" w:type="dxa"/>
                  <w:vMerge w:val="restart"/>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textAlignment w:val="baseline"/>
                    <w:rPr>
                      <w:rFonts w:hint="eastAsia"/>
                      <w:b/>
                      <w:sz w:val="21"/>
                      <w:szCs w:val="21"/>
                    </w:rPr>
                  </w:pPr>
                  <w:r>
                    <w:rPr>
                      <w:rFonts w:hint="eastAsia"/>
                      <w:b/>
                      <w:kern w:val="0"/>
                      <w:sz w:val="21"/>
                      <w:szCs w:val="21"/>
                    </w:rPr>
                    <w:t>声功率级/db（A）</w:t>
                  </w:r>
                </w:p>
              </w:tc>
              <w:tc>
                <w:tcPr>
                  <w:tcW w:w="375" w:type="dxa"/>
                  <w:vMerge w:val="restart"/>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textAlignment w:val="baseline"/>
                    <w:rPr>
                      <w:rFonts w:hint="eastAsia"/>
                      <w:b/>
                      <w:sz w:val="21"/>
                      <w:szCs w:val="21"/>
                    </w:rPr>
                  </w:pPr>
                  <w:r>
                    <w:rPr>
                      <w:rFonts w:hint="eastAsia"/>
                      <w:b/>
                      <w:kern w:val="0"/>
                      <w:sz w:val="21"/>
                      <w:szCs w:val="21"/>
                    </w:rPr>
                    <w:t>声源控制措施</w:t>
                  </w:r>
                </w:p>
              </w:tc>
              <w:tc>
                <w:tcPr>
                  <w:tcW w:w="1410" w:type="dxa"/>
                  <w:gridSpan w:val="3"/>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textAlignment w:val="baseline"/>
                    <w:rPr>
                      <w:rFonts w:hint="eastAsia"/>
                      <w:b/>
                      <w:sz w:val="21"/>
                      <w:szCs w:val="21"/>
                    </w:rPr>
                  </w:pPr>
                  <w:r>
                    <w:rPr>
                      <w:b/>
                      <w:kern w:val="0"/>
                      <w:sz w:val="21"/>
                      <w:szCs w:val="21"/>
                    </w:rPr>
                    <w:t>空间相对位置/m</w:t>
                  </w:r>
                </w:p>
              </w:tc>
              <w:tc>
                <w:tcPr>
                  <w:tcW w:w="450" w:type="dxa"/>
                  <w:vMerge w:val="restart"/>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textAlignment w:val="baseline"/>
                    <w:rPr>
                      <w:rFonts w:hint="eastAsia"/>
                      <w:b/>
                      <w:sz w:val="21"/>
                      <w:szCs w:val="21"/>
                    </w:rPr>
                  </w:pPr>
                  <w:r>
                    <w:rPr>
                      <w:rFonts w:hint="eastAsia"/>
                      <w:b/>
                      <w:kern w:val="0"/>
                      <w:sz w:val="21"/>
                      <w:szCs w:val="21"/>
                    </w:rPr>
                    <w:t>距室内边界距离</w:t>
                  </w:r>
                </w:p>
              </w:tc>
              <w:tc>
                <w:tcPr>
                  <w:tcW w:w="675" w:type="dxa"/>
                  <w:vMerge w:val="restart"/>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textAlignment w:val="baseline"/>
                    <w:rPr>
                      <w:b/>
                      <w:sz w:val="21"/>
                      <w:szCs w:val="21"/>
                    </w:rPr>
                  </w:pPr>
                  <w:r>
                    <w:rPr>
                      <w:b/>
                      <w:kern w:val="0"/>
                      <w:sz w:val="21"/>
                      <w:szCs w:val="21"/>
                    </w:rPr>
                    <w:t>室内边界声级/dB（A）</w:t>
                  </w:r>
                </w:p>
              </w:tc>
              <w:tc>
                <w:tcPr>
                  <w:tcW w:w="750" w:type="dxa"/>
                  <w:vMerge w:val="restart"/>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textAlignment w:val="baseline"/>
                    <w:rPr>
                      <w:b/>
                      <w:sz w:val="21"/>
                      <w:szCs w:val="21"/>
                    </w:rPr>
                  </w:pPr>
                  <w:r>
                    <w:rPr>
                      <w:b/>
                      <w:kern w:val="0"/>
                      <w:sz w:val="21"/>
                      <w:szCs w:val="21"/>
                    </w:rPr>
                    <w:t>室内边界</w:t>
                  </w:r>
                  <w:r>
                    <w:rPr>
                      <w:rFonts w:hint="eastAsia"/>
                      <w:b/>
                      <w:kern w:val="0"/>
                      <w:sz w:val="21"/>
                      <w:szCs w:val="21"/>
                    </w:rPr>
                    <w:t>叠加</w:t>
                  </w:r>
                  <w:r>
                    <w:rPr>
                      <w:b/>
                      <w:kern w:val="0"/>
                      <w:sz w:val="21"/>
                      <w:szCs w:val="21"/>
                    </w:rPr>
                    <w:t>声级/dB（A）</w:t>
                  </w:r>
                </w:p>
              </w:tc>
              <w:tc>
                <w:tcPr>
                  <w:tcW w:w="705" w:type="dxa"/>
                  <w:vMerge w:val="restart"/>
                  <w:tcBorders>
                    <w:top w:val="single" w:color="auto" w:sz="8" w:space="0"/>
                    <w:left w:val="single" w:color="auto" w:sz="8" w:space="0"/>
                    <w:bottom w:val="single" w:color="auto" w:sz="8" w:space="0"/>
                    <w:right w:val="single" w:color="auto" w:sz="8" w:space="0"/>
                  </w:tcBorders>
                  <w:noWrap w:val="0"/>
                  <w:vAlign w:val="center"/>
                </w:tcPr>
                <w:p>
                  <w:pPr>
                    <w:adjustRightInd w:val="0"/>
                    <w:snapToGrid w:val="0"/>
                    <w:textAlignment w:val="baseline"/>
                    <w:rPr>
                      <w:rFonts w:hint="eastAsia"/>
                      <w:b/>
                      <w:kern w:val="0"/>
                      <w:sz w:val="21"/>
                      <w:szCs w:val="21"/>
                    </w:rPr>
                  </w:pPr>
                  <w:r>
                    <w:rPr>
                      <w:b/>
                      <w:kern w:val="0"/>
                      <w:sz w:val="21"/>
                      <w:szCs w:val="21"/>
                    </w:rPr>
                    <w:t>运行</w:t>
                  </w:r>
                </w:p>
                <w:p>
                  <w:pPr>
                    <w:adjustRightInd w:val="0"/>
                    <w:snapToGrid w:val="0"/>
                    <w:jc w:val="both"/>
                    <w:textAlignment w:val="baseline"/>
                    <w:rPr>
                      <w:b/>
                      <w:sz w:val="21"/>
                      <w:szCs w:val="21"/>
                    </w:rPr>
                  </w:pPr>
                  <w:r>
                    <w:rPr>
                      <w:b/>
                      <w:kern w:val="0"/>
                      <w:sz w:val="21"/>
                      <w:szCs w:val="21"/>
                    </w:rPr>
                    <w:t>时段</w:t>
                  </w:r>
                </w:p>
              </w:tc>
              <w:tc>
                <w:tcPr>
                  <w:tcW w:w="705" w:type="dxa"/>
                  <w:vMerge w:val="restart"/>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textAlignment w:val="baseline"/>
                    <w:rPr>
                      <w:b/>
                      <w:sz w:val="21"/>
                      <w:szCs w:val="21"/>
                    </w:rPr>
                  </w:pPr>
                  <w:r>
                    <w:rPr>
                      <w:b/>
                      <w:kern w:val="0"/>
                      <w:sz w:val="21"/>
                      <w:szCs w:val="21"/>
                    </w:rPr>
                    <w:t>建筑物插入损失/dB（A）</w:t>
                  </w:r>
                </w:p>
              </w:tc>
              <w:tc>
                <w:tcPr>
                  <w:tcW w:w="1546" w:type="dxa"/>
                  <w:gridSpan w:val="2"/>
                  <w:tcBorders>
                    <w:top w:val="single" w:color="auto" w:sz="8" w:space="0"/>
                    <w:left w:val="single" w:color="auto" w:sz="8" w:space="0"/>
                    <w:bottom w:val="single" w:color="auto" w:sz="8" w:space="0"/>
                  </w:tcBorders>
                  <w:noWrap w:val="0"/>
                  <w:vAlign w:val="center"/>
                </w:tcPr>
                <w:p>
                  <w:pPr>
                    <w:rPr>
                      <w:b/>
                      <w:sz w:val="21"/>
                      <w:szCs w:val="21"/>
                    </w:rPr>
                  </w:pPr>
                  <w:r>
                    <w:rPr>
                      <w:b/>
                      <w:kern w:val="0"/>
                      <w:sz w:val="21"/>
                      <w:szCs w:val="21"/>
                    </w:rPr>
                    <w:t>建筑物外噪声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dxa"/>
                  <w:vMerge w:val="continue"/>
                  <w:tcBorders>
                    <w:top w:val="single" w:color="auto" w:sz="8" w:space="0"/>
                    <w:bottom w:val="single" w:color="auto" w:sz="8" w:space="0"/>
                    <w:right w:val="single" w:color="auto" w:sz="8" w:space="0"/>
                  </w:tcBorders>
                  <w:noWrap w:val="0"/>
                  <w:vAlign w:val="center"/>
                </w:tcPr>
                <w:p>
                  <w:pPr>
                    <w:adjustRightInd w:val="0"/>
                    <w:snapToGrid w:val="0"/>
                    <w:jc w:val="center"/>
                    <w:textAlignment w:val="baseline"/>
                    <w:rPr>
                      <w:rFonts w:hint="eastAsia"/>
                      <w:b/>
                      <w:sz w:val="21"/>
                      <w:szCs w:val="21"/>
                    </w:rPr>
                  </w:pPr>
                </w:p>
              </w:tc>
              <w:tc>
                <w:tcPr>
                  <w:tcW w:w="375" w:type="dxa"/>
                  <w:vMerge w:val="continue"/>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textAlignment w:val="baseline"/>
                    <w:rPr>
                      <w:rFonts w:hint="eastAsia"/>
                      <w:b/>
                      <w:sz w:val="21"/>
                      <w:szCs w:val="21"/>
                    </w:rPr>
                  </w:pPr>
                </w:p>
              </w:tc>
              <w:tc>
                <w:tcPr>
                  <w:tcW w:w="690" w:type="dxa"/>
                  <w:vMerge w:val="continue"/>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textAlignment w:val="baseline"/>
                    <w:rPr>
                      <w:rFonts w:hint="eastAsia"/>
                      <w:b/>
                      <w:sz w:val="21"/>
                      <w:szCs w:val="21"/>
                    </w:rPr>
                  </w:pPr>
                </w:p>
              </w:tc>
              <w:tc>
                <w:tcPr>
                  <w:tcW w:w="540" w:type="dxa"/>
                  <w:vMerge w:val="continue"/>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textAlignment w:val="baseline"/>
                    <w:rPr>
                      <w:rFonts w:hint="eastAsia"/>
                      <w:b/>
                      <w:sz w:val="21"/>
                      <w:szCs w:val="21"/>
                    </w:rPr>
                  </w:pPr>
                </w:p>
              </w:tc>
              <w:tc>
                <w:tcPr>
                  <w:tcW w:w="375" w:type="dxa"/>
                  <w:vMerge w:val="continue"/>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textAlignment w:val="baseline"/>
                    <w:rPr>
                      <w:rFonts w:hint="eastAsia"/>
                      <w:b/>
                      <w:sz w:val="21"/>
                      <w:szCs w:val="21"/>
                    </w:rPr>
                  </w:pPr>
                </w:p>
              </w:tc>
              <w:tc>
                <w:tcPr>
                  <w:tcW w:w="465" w:type="dxa"/>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textAlignment w:val="baseline"/>
                    <w:rPr>
                      <w:rFonts w:hint="eastAsia"/>
                      <w:b/>
                      <w:sz w:val="21"/>
                      <w:szCs w:val="21"/>
                    </w:rPr>
                  </w:pPr>
                  <w:r>
                    <w:rPr>
                      <w:rFonts w:hint="eastAsia"/>
                      <w:b/>
                      <w:kern w:val="0"/>
                      <w:sz w:val="21"/>
                      <w:szCs w:val="21"/>
                    </w:rPr>
                    <w:t>X</w:t>
                  </w:r>
                </w:p>
              </w:tc>
              <w:tc>
                <w:tcPr>
                  <w:tcW w:w="465" w:type="dxa"/>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textAlignment w:val="baseline"/>
                    <w:rPr>
                      <w:rFonts w:hint="eastAsia"/>
                      <w:b/>
                      <w:sz w:val="21"/>
                      <w:szCs w:val="21"/>
                    </w:rPr>
                  </w:pPr>
                  <w:r>
                    <w:rPr>
                      <w:rFonts w:hint="eastAsia"/>
                      <w:b/>
                      <w:kern w:val="0"/>
                      <w:sz w:val="21"/>
                      <w:szCs w:val="21"/>
                    </w:rPr>
                    <w:t>Y</w:t>
                  </w:r>
                </w:p>
              </w:tc>
              <w:tc>
                <w:tcPr>
                  <w:tcW w:w="480" w:type="dxa"/>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textAlignment w:val="baseline"/>
                    <w:rPr>
                      <w:rFonts w:hint="eastAsia"/>
                      <w:b/>
                      <w:sz w:val="21"/>
                      <w:szCs w:val="21"/>
                    </w:rPr>
                  </w:pPr>
                  <w:r>
                    <w:rPr>
                      <w:rFonts w:hint="eastAsia"/>
                      <w:b/>
                      <w:kern w:val="0"/>
                      <w:sz w:val="21"/>
                      <w:szCs w:val="21"/>
                    </w:rPr>
                    <w:t>Z</w:t>
                  </w:r>
                </w:p>
              </w:tc>
              <w:tc>
                <w:tcPr>
                  <w:tcW w:w="450" w:type="dxa"/>
                  <w:vMerge w:val="continue"/>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textAlignment w:val="baseline"/>
                    <w:rPr>
                      <w:rFonts w:hint="eastAsia"/>
                      <w:b/>
                      <w:sz w:val="21"/>
                      <w:szCs w:val="21"/>
                    </w:rPr>
                  </w:pPr>
                </w:p>
              </w:tc>
              <w:tc>
                <w:tcPr>
                  <w:tcW w:w="675" w:type="dxa"/>
                  <w:vMerge w:val="continue"/>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textAlignment w:val="baseline"/>
                    <w:rPr>
                      <w:rFonts w:hint="eastAsia"/>
                      <w:b/>
                      <w:sz w:val="21"/>
                      <w:szCs w:val="21"/>
                    </w:rPr>
                  </w:pPr>
                </w:p>
              </w:tc>
              <w:tc>
                <w:tcPr>
                  <w:tcW w:w="750" w:type="dxa"/>
                  <w:vMerge w:val="continue"/>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textAlignment w:val="baseline"/>
                    <w:rPr>
                      <w:rFonts w:hint="eastAsia"/>
                      <w:b/>
                      <w:sz w:val="21"/>
                      <w:szCs w:val="21"/>
                    </w:rPr>
                  </w:pPr>
                </w:p>
              </w:tc>
              <w:tc>
                <w:tcPr>
                  <w:tcW w:w="705" w:type="dxa"/>
                  <w:vMerge w:val="continue"/>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textAlignment w:val="baseline"/>
                    <w:rPr>
                      <w:rFonts w:hint="eastAsia"/>
                      <w:b/>
                      <w:sz w:val="21"/>
                      <w:szCs w:val="21"/>
                    </w:rPr>
                  </w:pPr>
                </w:p>
              </w:tc>
              <w:tc>
                <w:tcPr>
                  <w:tcW w:w="705" w:type="dxa"/>
                  <w:vMerge w:val="continue"/>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textAlignment w:val="baseline"/>
                    <w:rPr>
                      <w:rFonts w:hint="eastAsia"/>
                      <w:b/>
                      <w:sz w:val="21"/>
                      <w:szCs w:val="21"/>
                    </w:rPr>
                  </w:pPr>
                </w:p>
              </w:tc>
              <w:tc>
                <w:tcPr>
                  <w:tcW w:w="780" w:type="dxa"/>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textAlignment w:val="baseline"/>
                    <w:rPr>
                      <w:rFonts w:hint="eastAsia"/>
                      <w:b/>
                      <w:sz w:val="21"/>
                      <w:szCs w:val="21"/>
                    </w:rPr>
                  </w:pPr>
                  <w:r>
                    <w:rPr>
                      <w:rFonts w:hint="eastAsia"/>
                      <w:b/>
                      <w:kern w:val="0"/>
                      <w:sz w:val="21"/>
                      <w:szCs w:val="21"/>
                      <w:lang w:val="en-US" w:eastAsia="zh-CN"/>
                    </w:rPr>
                    <w:t>声压级</w:t>
                  </w:r>
                  <w:r>
                    <w:rPr>
                      <w:b/>
                      <w:kern w:val="0"/>
                      <w:sz w:val="21"/>
                      <w:szCs w:val="21"/>
                    </w:rPr>
                    <w:t>/dB（A）</w:t>
                  </w:r>
                </w:p>
              </w:tc>
              <w:tc>
                <w:tcPr>
                  <w:tcW w:w="766" w:type="dxa"/>
                  <w:tcBorders>
                    <w:top w:val="single" w:color="auto" w:sz="8" w:space="0"/>
                    <w:left w:val="single" w:color="auto" w:sz="8" w:space="0"/>
                    <w:bottom w:val="single" w:color="auto" w:sz="8" w:space="0"/>
                  </w:tcBorders>
                  <w:noWrap w:val="0"/>
                  <w:vAlign w:val="center"/>
                </w:tcPr>
                <w:p>
                  <w:pPr>
                    <w:rPr>
                      <w:b/>
                      <w:sz w:val="21"/>
                      <w:szCs w:val="21"/>
                    </w:rPr>
                  </w:pPr>
                  <w:r>
                    <w:rPr>
                      <w:b/>
                      <w:kern w:val="0"/>
                      <w:sz w:val="21"/>
                      <w:szCs w:val="21"/>
                    </w:rPr>
                    <w:t>建筑物外距离/m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dxa"/>
                  <w:tcBorders>
                    <w:top w:val="single" w:color="auto" w:sz="8" w:space="0"/>
                  </w:tcBorders>
                  <w:noWrap w:val="0"/>
                  <w:vAlign w:val="center"/>
                </w:tcPr>
                <w:p>
                  <w:pPr>
                    <w:adjustRightInd w:val="0"/>
                    <w:snapToGrid w:val="0"/>
                    <w:jc w:val="left"/>
                    <w:textAlignment w:val="baseline"/>
                    <w:rPr>
                      <w:rFonts w:hint="eastAsia"/>
                      <w:sz w:val="21"/>
                      <w:szCs w:val="21"/>
                    </w:rPr>
                  </w:pPr>
                  <w:r>
                    <w:rPr>
                      <w:rFonts w:hint="eastAsia"/>
                      <w:kern w:val="0"/>
                      <w:sz w:val="21"/>
                      <w:szCs w:val="21"/>
                    </w:rPr>
                    <w:t>1</w:t>
                  </w:r>
                </w:p>
              </w:tc>
              <w:tc>
                <w:tcPr>
                  <w:tcW w:w="375" w:type="dxa"/>
                  <w:vMerge w:val="restart"/>
                  <w:tcBorders>
                    <w:top w:val="single" w:color="auto" w:sz="8" w:space="0"/>
                  </w:tcBorders>
                  <w:noWrap w:val="0"/>
                  <w:vAlign w:val="center"/>
                </w:tcPr>
                <w:p>
                  <w:pPr>
                    <w:adjustRightInd w:val="0"/>
                    <w:snapToGrid w:val="0"/>
                    <w:jc w:val="left"/>
                    <w:textAlignment w:val="baseline"/>
                    <w:rPr>
                      <w:rFonts w:hint="eastAsia"/>
                      <w:kern w:val="0"/>
                      <w:sz w:val="21"/>
                      <w:szCs w:val="21"/>
                    </w:rPr>
                  </w:pPr>
                </w:p>
                <w:p>
                  <w:pPr>
                    <w:adjustRightInd w:val="0"/>
                    <w:snapToGrid w:val="0"/>
                    <w:jc w:val="left"/>
                    <w:textAlignment w:val="baseline"/>
                    <w:rPr>
                      <w:rFonts w:hint="eastAsia"/>
                      <w:kern w:val="0"/>
                      <w:sz w:val="21"/>
                      <w:szCs w:val="21"/>
                    </w:rPr>
                  </w:pPr>
                </w:p>
                <w:p>
                  <w:pPr>
                    <w:adjustRightInd w:val="0"/>
                    <w:snapToGrid w:val="0"/>
                    <w:jc w:val="left"/>
                    <w:textAlignment w:val="baseline"/>
                    <w:rPr>
                      <w:rFonts w:hint="eastAsia"/>
                      <w:kern w:val="0"/>
                      <w:sz w:val="21"/>
                      <w:szCs w:val="21"/>
                    </w:rPr>
                  </w:pPr>
                </w:p>
                <w:p>
                  <w:pPr>
                    <w:adjustRightInd w:val="0"/>
                    <w:snapToGrid w:val="0"/>
                    <w:jc w:val="left"/>
                    <w:textAlignment w:val="baseline"/>
                    <w:rPr>
                      <w:rFonts w:hint="eastAsia"/>
                      <w:kern w:val="0"/>
                      <w:sz w:val="21"/>
                      <w:szCs w:val="21"/>
                    </w:rPr>
                  </w:pPr>
                </w:p>
                <w:p>
                  <w:pPr>
                    <w:adjustRightInd w:val="0"/>
                    <w:snapToGrid w:val="0"/>
                    <w:jc w:val="left"/>
                    <w:textAlignment w:val="baseline"/>
                    <w:rPr>
                      <w:rFonts w:hint="eastAsia"/>
                      <w:kern w:val="0"/>
                      <w:sz w:val="21"/>
                      <w:szCs w:val="21"/>
                    </w:rPr>
                  </w:pPr>
                </w:p>
                <w:p>
                  <w:pPr>
                    <w:adjustRightInd w:val="0"/>
                    <w:snapToGrid w:val="0"/>
                    <w:jc w:val="left"/>
                    <w:textAlignment w:val="baseline"/>
                    <w:rPr>
                      <w:rFonts w:hint="eastAsia"/>
                      <w:sz w:val="21"/>
                      <w:szCs w:val="21"/>
                    </w:rPr>
                  </w:pPr>
                  <w:r>
                    <w:rPr>
                      <w:rFonts w:hint="eastAsia"/>
                      <w:kern w:val="0"/>
                      <w:sz w:val="21"/>
                      <w:szCs w:val="21"/>
                    </w:rPr>
                    <w:t>生产车间</w:t>
                  </w:r>
                </w:p>
              </w:tc>
              <w:tc>
                <w:tcPr>
                  <w:tcW w:w="690" w:type="dxa"/>
                  <w:tcBorders>
                    <w:top w:val="single" w:color="auto" w:sz="8" w:space="0"/>
                  </w:tcBorders>
                  <w:noWrap w:val="0"/>
                  <w:vAlign w:val="center"/>
                </w:tcPr>
                <w:p>
                  <w:pPr>
                    <w:adjustRightInd w:val="0"/>
                    <w:snapToGrid w:val="0"/>
                    <w:jc w:val="left"/>
                    <w:textAlignment w:val="baseline"/>
                    <w:rPr>
                      <w:rFonts w:hint="eastAsia"/>
                      <w:sz w:val="21"/>
                      <w:szCs w:val="21"/>
                    </w:rPr>
                  </w:pPr>
                  <w:r>
                    <w:rPr>
                      <w:rFonts w:hint="eastAsia"/>
                      <w:kern w:val="0"/>
                      <w:sz w:val="21"/>
                      <w:szCs w:val="21"/>
                      <w:lang w:val="en-US" w:eastAsia="zh-CN"/>
                    </w:rPr>
                    <w:t>团粒机</w:t>
                  </w:r>
                  <w:r>
                    <w:rPr>
                      <w:rFonts w:hint="eastAsia"/>
                      <w:kern w:val="0"/>
                      <w:sz w:val="21"/>
                      <w:szCs w:val="21"/>
                    </w:rPr>
                    <w:t>1号</w:t>
                  </w:r>
                </w:p>
              </w:tc>
              <w:tc>
                <w:tcPr>
                  <w:tcW w:w="540" w:type="dxa"/>
                  <w:tcBorders>
                    <w:top w:val="single" w:color="auto" w:sz="8" w:space="0"/>
                  </w:tcBorders>
                  <w:noWrap w:val="0"/>
                  <w:vAlign w:val="center"/>
                </w:tcPr>
                <w:p>
                  <w:pPr>
                    <w:adjustRightInd w:val="0"/>
                    <w:snapToGrid w:val="0"/>
                    <w:jc w:val="left"/>
                    <w:textAlignment w:val="baseline"/>
                    <w:rPr>
                      <w:rFonts w:hint="default" w:eastAsia="宋体"/>
                      <w:sz w:val="21"/>
                      <w:szCs w:val="21"/>
                      <w:lang w:val="en-US" w:eastAsia="zh-CN"/>
                    </w:rPr>
                  </w:pPr>
                  <w:r>
                    <w:rPr>
                      <w:rFonts w:hint="eastAsia"/>
                      <w:kern w:val="0"/>
                      <w:sz w:val="21"/>
                      <w:szCs w:val="21"/>
                      <w:lang w:val="en-US" w:eastAsia="zh-CN"/>
                    </w:rPr>
                    <w:t>90</w:t>
                  </w:r>
                </w:p>
              </w:tc>
              <w:tc>
                <w:tcPr>
                  <w:tcW w:w="375" w:type="dxa"/>
                  <w:vMerge w:val="restart"/>
                  <w:tcBorders>
                    <w:top w:val="single" w:color="auto" w:sz="8" w:space="0"/>
                  </w:tcBorders>
                  <w:noWrap w:val="0"/>
                  <w:vAlign w:val="center"/>
                </w:tcPr>
                <w:p>
                  <w:pPr>
                    <w:adjustRightInd w:val="0"/>
                    <w:snapToGrid w:val="0"/>
                    <w:jc w:val="left"/>
                    <w:textAlignment w:val="baseline"/>
                    <w:rPr>
                      <w:rFonts w:hint="eastAsia"/>
                      <w:kern w:val="0"/>
                      <w:sz w:val="21"/>
                      <w:szCs w:val="21"/>
                    </w:rPr>
                  </w:pPr>
                </w:p>
                <w:p>
                  <w:pPr>
                    <w:adjustRightInd w:val="0"/>
                    <w:snapToGrid w:val="0"/>
                    <w:jc w:val="left"/>
                    <w:textAlignment w:val="baseline"/>
                    <w:rPr>
                      <w:rFonts w:hint="eastAsia"/>
                      <w:kern w:val="0"/>
                      <w:sz w:val="21"/>
                      <w:szCs w:val="21"/>
                    </w:rPr>
                  </w:pPr>
                </w:p>
                <w:p>
                  <w:pPr>
                    <w:adjustRightInd w:val="0"/>
                    <w:snapToGrid w:val="0"/>
                    <w:jc w:val="left"/>
                    <w:textAlignment w:val="baseline"/>
                    <w:rPr>
                      <w:rFonts w:hint="eastAsia"/>
                      <w:kern w:val="0"/>
                      <w:sz w:val="21"/>
                      <w:szCs w:val="21"/>
                    </w:rPr>
                  </w:pPr>
                </w:p>
                <w:p>
                  <w:pPr>
                    <w:adjustRightInd w:val="0"/>
                    <w:snapToGrid w:val="0"/>
                    <w:jc w:val="left"/>
                    <w:textAlignment w:val="baseline"/>
                    <w:rPr>
                      <w:rFonts w:hint="eastAsia"/>
                      <w:kern w:val="0"/>
                      <w:sz w:val="21"/>
                      <w:szCs w:val="21"/>
                    </w:rPr>
                  </w:pPr>
                </w:p>
                <w:p>
                  <w:pPr>
                    <w:adjustRightInd w:val="0"/>
                    <w:snapToGrid w:val="0"/>
                    <w:jc w:val="left"/>
                    <w:textAlignment w:val="baseline"/>
                    <w:rPr>
                      <w:rFonts w:hint="eastAsia"/>
                      <w:kern w:val="0"/>
                      <w:sz w:val="21"/>
                      <w:szCs w:val="21"/>
                    </w:rPr>
                  </w:pPr>
                </w:p>
                <w:p>
                  <w:pPr>
                    <w:adjustRightInd w:val="0"/>
                    <w:snapToGrid w:val="0"/>
                    <w:jc w:val="left"/>
                    <w:textAlignment w:val="baseline"/>
                    <w:rPr>
                      <w:rFonts w:hint="eastAsia"/>
                      <w:kern w:val="0"/>
                      <w:sz w:val="21"/>
                      <w:szCs w:val="21"/>
                    </w:rPr>
                  </w:pPr>
                </w:p>
                <w:p>
                  <w:pPr>
                    <w:adjustRightInd w:val="0"/>
                    <w:snapToGrid w:val="0"/>
                    <w:jc w:val="left"/>
                    <w:textAlignment w:val="baseline"/>
                    <w:rPr>
                      <w:rFonts w:hint="eastAsia"/>
                      <w:sz w:val="21"/>
                      <w:szCs w:val="21"/>
                    </w:rPr>
                  </w:pPr>
                  <w:r>
                    <w:rPr>
                      <w:rFonts w:hint="eastAsia"/>
                      <w:kern w:val="0"/>
                      <w:sz w:val="21"/>
                      <w:szCs w:val="21"/>
                    </w:rPr>
                    <w:t>基础减振</w:t>
                  </w:r>
                </w:p>
              </w:tc>
              <w:tc>
                <w:tcPr>
                  <w:tcW w:w="465" w:type="dxa"/>
                  <w:tcBorders>
                    <w:top w:val="single" w:color="auto" w:sz="8" w:space="0"/>
                  </w:tcBorders>
                  <w:noWrap w:val="0"/>
                  <w:vAlign w:val="center"/>
                </w:tcPr>
                <w:p>
                  <w:pPr>
                    <w:adjustRightInd w:val="0"/>
                    <w:snapToGrid w:val="0"/>
                    <w:jc w:val="left"/>
                    <w:textAlignment w:val="baseline"/>
                    <w:rPr>
                      <w:rFonts w:hint="default" w:eastAsia="宋体"/>
                      <w:sz w:val="21"/>
                      <w:szCs w:val="21"/>
                      <w:lang w:val="en-US" w:eastAsia="zh-CN"/>
                    </w:rPr>
                  </w:pPr>
                  <w:r>
                    <w:rPr>
                      <w:rFonts w:hint="eastAsia"/>
                      <w:sz w:val="21"/>
                      <w:szCs w:val="21"/>
                      <w:lang w:val="en-US" w:eastAsia="zh-CN"/>
                    </w:rPr>
                    <w:t>12</w:t>
                  </w:r>
                </w:p>
              </w:tc>
              <w:tc>
                <w:tcPr>
                  <w:tcW w:w="465" w:type="dxa"/>
                  <w:tcBorders>
                    <w:top w:val="single" w:color="auto" w:sz="8" w:space="0"/>
                  </w:tcBorders>
                  <w:noWrap w:val="0"/>
                  <w:vAlign w:val="center"/>
                </w:tcPr>
                <w:p>
                  <w:pPr>
                    <w:adjustRightInd w:val="0"/>
                    <w:snapToGrid w:val="0"/>
                    <w:jc w:val="left"/>
                    <w:textAlignment w:val="baseline"/>
                    <w:rPr>
                      <w:rFonts w:hint="eastAsia" w:eastAsia="宋体"/>
                      <w:sz w:val="21"/>
                      <w:szCs w:val="21"/>
                      <w:lang w:val="en-US" w:eastAsia="zh-CN"/>
                    </w:rPr>
                  </w:pPr>
                  <w:r>
                    <w:rPr>
                      <w:rFonts w:hint="eastAsia"/>
                      <w:sz w:val="21"/>
                      <w:szCs w:val="21"/>
                      <w:lang w:val="en-US" w:eastAsia="zh-CN"/>
                    </w:rPr>
                    <w:t>5</w:t>
                  </w:r>
                </w:p>
              </w:tc>
              <w:tc>
                <w:tcPr>
                  <w:tcW w:w="480" w:type="dxa"/>
                  <w:tcBorders>
                    <w:top w:val="single" w:color="auto" w:sz="8" w:space="0"/>
                  </w:tcBorders>
                  <w:noWrap w:val="0"/>
                  <w:vAlign w:val="center"/>
                </w:tcPr>
                <w:p>
                  <w:pPr>
                    <w:adjustRightInd w:val="0"/>
                    <w:snapToGrid w:val="0"/>
                    <w:jc w:val="left"/>
                    <w:textAlignment w:val="baseline"/>
                    <w:rPr>
                      <w:rFonts w:hint="eastAsia"/>
                      <w:sz w:val="21"/>
                      <w:szCs w:val="21"/>
                    </w:rPr>
                  </w:pPr>
                  <w:r>
                    <w:rPr>
                      <w:rFonts w:hint="eastAsia"/>
                      <w:sz w:val="21"/>
                      <w:szCs w:val="21"/>
                    </w:rPr>
                    <w:t>1.2</w:t>
                  </w:r>
                </w:p>
              </w:tc>
              <w:tc>
                <w:tcPr>
                  <w:tcW w:w="450" w:type="dxa"/>
                  <w:tcBorders>
                    <w:top w:val="single" w:color="auto" w:sz="8" w:space="0"/>
                  </w:tcBorders>
                  <w:noWrap w:val="0"/>
                  <w:vAlign w:val="center"/>
                </w:tcPr>
                <w:p>
                  <w:pPr>
                    <w:adjustRightInd w:val="0"/>
                    <w:snapToGrid w:val="0"/>
                    <w:jc w:val="left"/>
                    <w:textAlignment w:val="baseline"/>
                    <w:rPr>
                      <w:rFonts w:hint="default" w:eastAsia="宋体"/>
                      <w:sz w:val="21"/>
                      <w:szCs w:val="21"/>
                      <w:lang w:val="en-US" w:eastAsia="zh-CN"/>
                    </w:rPr>
                  </w:pPr>
                  <w:r>
                    <w:rPr>
                      <w:rFonts w:hint="eastAsia"/>
                      <w:sz w:val="21"/>
                      <w:szCs w:val="21"/>
                      <w:lang w:val="en-US" w:eastAsia="zh-CN"/>
                    </w:rPr>
                    <w:t>13</w:t>
                  </w:r>
                </w:p>
              </w:tc>
              <w:tc>
                <w:tcPr>
                  <w:tcW w:w="675" w:type="dxa"/>
                  <w:tcBorders>
                    <w:top w:val="single" w:color="auto" w:sz="8" w:space="0"/>
                  </w:tcBorders>
                  <w:noWrap w:val="0"/>
                  <w:vAlign w:val="center"/>
                </w:tcPr>
                <w:p>
                  <w:pPr>
                    <w:adjustRightInd w:val="0"/>
                    <w:snapToGrid w:val="0"/>
                    <w:jc w:val="left"/>
                    <w:textAlignment w:val="baseline"/>
                    <w:rPr>
                      <w:rFonts w:hint="default" w:eastAsia="宋体"/>
                      <w:sz w:val="21"/>
                      <w:szCs w:val="21"/>
                      <w:lang w:val="en-US" w:eastAsia="zh-CN"/>
                    </w:rPr>
                  </w:pPr>
                  <w:r>
                    <w:rPr>
                      <w:rFonts w:hint="eastAsia"/>
                      <w:sz w:val="21"/>
                      <w:szCs w:val="21"/>
                      <w:lang w:val="en-US" w:eastAsia="zh-CN"/>
                    </w:rPr>
                    <w:t>65.1</w:t>
                  </w:r>
                </w:p>
              </w:tc>
              <w:tc>
                <w:tcPr>
                  <w:tcW w:w="750" w:type="dxa"/>
                  <w:vMerge w:val="restart"/>
                  <w:tcBorders>
                    <w:top w:val="single" w:color="auto" w:sz="8" w:space="0"/>
                  </w:tcBorders>
                  <w:noWrap w:val="0"/>
                  <w:vAlign w:val="center"/>
                </w:tcPr>
                <w:p>
                  <w:pPr>
                    <w:adjustRightInd w:val="0"/>
                    <w:snapToGrid w:val="0"/>
                    <w:jc w:val="left"/>
                    <w:textAlignment w:val="baseline"/>
                    <w:rPr>
                      <w:rFonts w:hint="default" w:eastAsia="宋体"/>
                      <w:sz w:val="21"/>
                      <w:szCs w:val="21"/>
                      <w:lang w:val="en-US" w:eastAsia="zh-CN"/>
                    </w:rPr>
                  </w:pPr>
                  <w:r>
                    <w:rPr>
                      <w:rFonts w:hint="eastAsia"/>
                      <w:sz w:val="21"/>
                      <w:szCs w:val="21"/>
                      <w:lang w:val="en-US" w:eastAsia="zh-CN"/>
                    </w:rPr>
                    <w:t>67.78</w:t>
                  </w:r>
                </w:p>
              </w:tc>
              <w:tc>
                <w:tcPr>
                  <w:tcW w:w="705" w:type="dxa"/>
                  <w:tcBorders>
                    <w:top w:val="single" w:color="auto" w:sz="8" w:space="0"/>
                  </w:tcBorders>
                  <w:noWrap w:val="0"/>
                  <w:vAlign w:val="center"/>
                </w:tcPr>
                <w:p>
                  <w:pPr>
                    <w:adjustRightInd w:val="0"/>
                    <w:snapToGrid w:val="0"/>
                    <w:textAlignment w:val="baseline"/>
                    <w:rPr>
                      <w:rFonts w:hint="eastAsia"/>
                      <w:kern w:val="0"/>
                      <w:sz w:val="21"/>
                      <w:szCs w:val="21"/>
                    </w:rPr>
                  </w:pPr>
                  <w:r>
                    <w:rPr>
                      <w:rFonts w:hint="eastAsia"/>
                      <w:kern w:val="0"/>
                      <w:sz w:val="21"/>
                      <w:szCs w:val="21"/>
                      <w:lang w:val="en-US" w:eastAsia="zh-CN"/>
                    </w:rPr>
                    <w:t>22:00</w:t>
                  </w:r>
                  <w:r>
                    <w:rPr>
                      <w:rFonts w:hint="eastAsia"/>
                      <w:kern w:val="0"/>
                      <w:sz w:val="21"/>
                      <w:szCs w:val="21"/>
                    </w:rPr>
                    <w:t>-</w:t>
                  </w:r>
                  <w:r>
                    <w:rPr>
                      <w:rFonts w:hint="eastAsia"/>
                      <w:kern w:val="0"/>
                      <w:sz w:val="21"/>
                      <w:szCs w:val="21"/>
                      <w:lang w:val="en-US" w:eastAsia="zh-CN"/>
                    </w:rPr>
                    <w:t>6</w:t>
                  </w:r>
                  <w:r>
                    <w:rPr>
                      <w:rFonts w:hint="eastAsia"/>
                      <w:kern w:val="0"/>
                      <w:sz w:val="21"/>
                      <w:szCs w:val="21"/>
                    </w:rPr>
                    <w:t>:00</w:t>
                  </w:r>
                </w:p>
              </w:tc>
              <w:tc>
                <w:tcPr>
                  <w:tcW w:w="705" w:type="dxa"/>
                  <w:vMerge w:val="restart"/>
                  <w:tcBorders>
                    <w:top w:val="single" w:color="auto" w:sz="8" w:space="0"/>
                  </w:tcBorders>
                  <w:noWrap w:val="0"/>
                  <w:vAlign w:val="center"/>
                </w:tcPr>
                <w:p>
                  <w:pPr>
                    <w:adjustRightInd w:val="0"/>
                    <w:snapToGrid w:val="0"/>
                    <w:jc w:val="left"/>
                    <w:textAlignment w:val="baseline"/>
                    <w:rPr>
                      <w:rFonts w:hint="eastAsia"/>
                      <w:sz w:val="21"/>
                      <w:szCs w:val="21"/>
                    </w:rPr>
                  </w:pPr>
                  <w:r>
                    <w:rPr>
                      <w:rFonts w:hint="eastAsia"/>
                      <w:sz w:val="21"/>
                      <w:szCs w:val="21"/>
                    </w:rPr>
                    <w:t>30</w:t>
                  </w:r>
                </w:p>
              </w:tc>
              <w:tc>
                <w:tcPr>
                  <w:tcW w:w="780" w:type="dxa"/>
                  <w:vMerge w:val="restart"/>
                  <w:tcBorders>
                    <w:top w:val="single" w:color="auto" w:sz="8" w:space="0"/>
                  </w:tcBorders>
                  <w:noWrap w:val="0"/>
                  <w:vAlign w:val="center"/>
                </w:tcPr>
                <w:p>
                  <w:pPr>
                    <w:adjustRightInd w:val="0"/>
                    <w:snapToGrid w:val="0"/>
                    <w:jc w:val="left"/>
                    <w:textAlignment w:val="baseline"/>
                    <w:rPr>
                      <w:rFonts w:hint="default" w:eastAsia="宋体"/>
                      <w:sz w:val="21"/>
                      <w:szCs w:val="21"/>
                      <w:lang w:val="en-US" w:eastAsia="zh-CN"/>
                    </w:rPr>
                  </w:pPr>
                  <w:r>
                    <w:rPr>
                      <w:rFonts w:hint="eastAsia"/>
                      <w:sz w:val="21"/>
                      <w:szCs w:val="21"/>
                      <w:lang w:val="en-US" w:eastAsia="zh-CN"/>
                    </w:rPr>
                    <w:t>31.78</w:t>
                  </w:r>
                </w:p>
              </w:tc>
              <w:tc>
                <w:tcPr>
                  <w:tcW w:w="766" w:type="dxa"/>
                  <w:vMerge w:val="restart"/>
                  <w:tcBorders>
                    <w:top w:val="single" w:color="auto" w:sz="8" w:space="0"/>
                  </w:tcBorders>
                  <w:noWrap w:val="0"/>
                  <w:vAlign w:val="center"/>
                </w:tcPr>
                <w:p>
                  <w:pPr>
                    <w:adjustRightInd w:val="0"/>
                    <w:snapToGrid w:val="0"/>
                    <w:jc w:val="left"/>
                    <w:textAlignment w:val="baseline"/>
                    <w:rPr>
                      <w:rFonts w:hint="eastAsia"/>
                      <w:sz w:val="21"/>
                      <w:szCs w:val="21"/>
                    </w:rPr>
                  </w:pPr>
                  <w:r>
                    <w:rPr>
                      <w:rFonts w:hint="eastAsia"/>
                      <w:sz w:val="21"/>
                      <w:szCs w:val="21"/>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dxa"/>
                  <w:noWrap w:val="0"/>
                  <w:vAlign w:val="center"/>
                </w:tcPr>
                <w:p>
                  <w:pPr>
                    <w:adjustRightInd w:val="0"/>
                    <w:snapToGrid w:val="0"/>
                    <w:jc w:val="left"/>
                    <w:textAlignment w:val="baseline"/>
                    <w:rPr>
                      <w:rFonts w:hint="eastAsia"/>
                      <w:sz w:val="21"/>
                      <w:szCs w:val="21"/>
                    </w:rPr>
                  </w:pPr>
                  <w:r>
                    <w:rPr>
                      <w:rFonts w:hint="eastAsia"/>
                      <w:kern w:val="0"/>
                      <w:sz w:val="21"/>
                      <w:szCs w:val="21"/>
                    </w:rPr>
                    <w:t>2</w:t>
                  </w:r>
                </w:p>
              </w:tc>
              <w:tc>
                <w:tcPr>
                  <w:tcW w:w="375" w:type="dxa"/>
                  <w:vMerge w:val="continue"/>
                  <w:noWrap w:val="0"/>
                  <w:vAlign w:val="center"/>
                </w:tcPr>
                <w:p>
                  <w:pPr>
                    <w:adjustRightInd w:val="0"/>
                    <w:snapToGrid w:val="0"/>
                    <w:jc w:val="left"/>
                    <w:textAlignment w:val="baseline"/>
                    <w:rPr>
                      <w:rFonts w:hint="eastAsia"/>
                      <w:sz w:val="21"/>
                      <w:szCs w:val="21"/>
                    </w:rPr>
                  </w:pPr>
                </w:p>
              </w:tc>
              <w:tc>
                <w:tcPr>
                  <w:tcW w:w="690" w:type="dxa"/>
                  <w:noWrap w:val="0"/>
                  <w:vAlign w:val="center"/>
                </w:tcPr>
                <w:p>
                  <w:pPr>
                    <w:adjustRightInd w:val="0"/>
                    <w:snapToGrid w:val="0"/>
                    <w:jc w:val="left"/>
                    <w:textAlignment w:val="baseline"/>
                    <w:rPr>
                      <w:rFonts w:hint="eastAsia"/>
                      <w:sz w:val="21"/>
                      <w:szCs w:val="21"/>
                    </w:rPr>
                  </w:pPr>
                  <w:r>
                    <w:rPr>
                      <w:rFonts w:hint="eastAsia"/>
                      <w:kern w:val="0"/>
                      <w:sz w:val="21"/>
                      <w:szCs w:val="21"/>
                      <w:lang w:val="en-US" w:eastAsia="zh-CN"/>
                    </w:rPr>
                    <w:t>团粒机</w:t>
                  </w:r>
                  <w:r>
                    <w:rPr>
                      <w:rFonts w:hint="eastAsia"/>
                      <w:kern w:val="0"/>
                      <w:sz w:val="21"/>
                      <w:szCs w:val="21"/>
                    </w:rPr>
                    <w:t>2号</w:t>
                  </w:r>
                </w:p>
              </w:tc>
              <w:tc>
                <w:tcPr>
                  <w:tcW w:w="540" w:type="dxa"/>
                  <w:noWrap w:val="0"/>
                  <w:vAlign w:val="center"/>
                </w:tcPr>
                <w:p>
                  <w:pPr>
                    <w:adjustRightInd w:val="0"/>
                    <w:snapToGrid w:val="0"/>
                    <w:jc w:val="left"/>
                    <w:textAlignment w:val="baseline"/>
                    <w:rPr>
                      <w:rFonts w:hint="default" w:eastAsia="宋体"/>
                      <w:sz w:val="21"/>
                      <w:szCs w:val="21"/>
                      <w:lang w:val="en-US" w:eastAsia="zh-CN"/>
                    </w:rPr>
                  </w:pPr>
                  <w:r>
                    <w:rPr>
                      <w:rFonts w:hint="eastAsia"/>
                      <w:kern w:val="0"/>
                      <w:sz w:val="21"/>
                      <w:szCs w:val="21"/>
                      <w:lang w:val="en-US" w:eastAsia="zh-CN"/>
                    </w:rPr>
                    <w:t>90</w:t>
                  </w:r>
                </w:p>
              </w:tc>
              <w:tc>
                <w:tcPr>
                  <w:tcW w:w="375" w:type="dxa"/>
                  <w:vMerge w:val="continue"/>
                  <w:noWrap w:val="0"/>
                  <w:vAlign w:val="center"/>
                </w:tcPr>
                <w:p>
                  <w:pPr>
                    <w:adjustRightInd w:val="0"/>
                    <w:snapToGrid w:val="0"/>
                    <w:jc w:val="left"/>
                    <w:textAlignment w:val="baseline"/>
                    <w:rPr>
                      <w:rFonts w:hint="eastAsia"/>
                      <w:sz w:val="21"/>
                      <w:szCs w:val="21"/>
                    </w:rPr>
                  </w:pPr>
                </w:p>
              </w:tc>
              <w:tc>
                <w:tcPr>
                  <w:tcW w:w="465" w:type="dxa"/>
                  <w:noWrap w:val="0"/>
                  <w:vAlign w:val="center"/>
                </w:tcPr>
                <w:p>
                  <w:pPr>
                    <w:adjustRightInd w:val="0"/>
                    <w:snapToGrid w:val="0"/>
                    <w:jc w:val="left"/>
                    <w:textAlignment w:val="baseline"/>
                    <w:rPr>
                      <w:rFonts w:hint="default" w:eastAsia="宋体"/>
                      <w:sz w:val="21"/>
                      <w:szCs w:val="21"/>
                      <w:lang w:val="en-US" w:eastAsia="zh-CN"/>
                    </w:rPr>
                  </w:pPr>
                  <w:r>
                    <w:rPr>
                      <w:rFonts w:hint="eastAsia"/>
                      <w:sz w:val="21"/>
                      <w:szCs w:val="21"/>
                      <w:lang w:val="en-US" w:eastAsia="zh-CN"/>
                    </w:rPr>
                    <w:t>40</w:t>
                  </w:r>
                </w:p>
              </w:tc>
              <w:tc>
                <w:tcPr>
                  <w:tcW w:w="465" w:type="dxa"/>
                  <w:noWrap w:val="0"/>
                  <w:vAlign w:val="center"/>
                </w:tcPr>
                <w:p>
                  <w:pPr>
                    <w:adjustRightInd w:val="0"/>
                    <w:snapToGrid w:val="0"/>
                    <w:jc w:val="left"/>
                    <w:textAlignment w:val="baseline"/>
                    <w:rPr>
                      <w:rFonts w:hint="eastAsia" w:eastAsia="宋体"/>
                      <w:sz w:val="21"/>
                      <w:szCs w:val="21"/>
                      <w:lang w:eastAsia="zh-CN"/>
                    </w:rPr>
                  </w:pPr>
                  <w:r>
                    <w:rPr>
                      <w:rFonts w:hint="eastAsia"/>
                      <w:sz w:val="21"/>
                      <w:szCs w:val="21"/>
                      <w:lang w:val="en-US" w:eastAsia="zh-CN"/>
                    </w:rPr>
                    <w:t>5</w:t>
                  </w:r>
                </w:p>
              </w:tc>
              <w:tc>
                <w:tcPr>
                  <w:tcW w:w="480" w:type="dxa"/>
                  <w:noWrap w:val="0"/>
                  <w:vAlign w:val="center"/>
                </w:tcPr>
                <w:p>
                  <w:pPr>
                    <w:adjustRightInd w:val="0"/>
                    <w:snapToGrid w:val="0"/>
                    <w:jc w:val="left"/>
                    <w:textAlignment w:val="baseline"/>
                    <w:rPr>
                      <w:rFonts w:hint="eastAsia"/>
                      <w:sz w:val="21"/>
                      <w:szCs w:val="21"/>
                    </w:rPr>
                  </w:pPr>
                  <w:r>
                    <w:rPr>
                      <w:rFonts w:hint="eastAsia"/>
                      <w:sz w:val="21"/>
                      <w:szCs w:val="21"/>
                    </w:rPr>
                    <w:t>1.2</w:t>
                  </w:r>
                </w:p>
              </w:tc>
              <w:tc>
                <w:tcPr>
                  <w:tcW w:w="450" w:type="dxa"/>
                  <w:noWrap w:val="0"/>
                  <w:vAlign w:val="center"/>
                </w:tcPr>
                <w:p>
                  <w:pPr>
                    <w:adjustRightInd w:val="0"/>
                    <w:snapToGrid w:val="0"/>
                    <w:jc w:val="left"/>
                    <w:textAlignment w:val="baseline"/>
                    <w:rPr>
                      <w:rFonts w:hint="default" w:eastAsia="宋体"/>
                      <w:sz w:val="21"/>
                      <w:szCs w:val="21"/>
                      <w:lang w:val="en-US" w:eastAsia="zh-CN"/>
                    </w:rPr>
                  </w:pPr>
                  <w:r>
                    <w:rPr>
                      <w:rFonts w:hint="eastAsia"/>
                      <w:sz w:val="21"/>
                      <w:szCs w:val="21"/>
                      <w:lang w:val="en-US" w:eastAsia="zh-CN"/>
                    </w:rPr>
                    <w:t>18</w:t>
                  </w:r>
                </w:p>
              </w:tc>
              <w:tc>
                <w:tcPr>
                  <w:tcW w:w="675" w:type="dxa"/>
                  <w:noWrap w:val="0"/>
                  <w:vAlign w:val="center"/>
                </w:tcPr>
                <w:p>
                  <w:pPr>
                    <w:adjustRightInd w:val="0"/>
                    <w:snapToGrid w:val="0"/>
                    <w:jc w:val="left"/>
                    <w:textAlignment w:val="baseline"/>
                    <w:rPr>
                      <w:rFonts w:hint="default" w:eastAsia="宋体"/>
                      <w:sz w:val="21"/>
                      <w:szCs w:val="21"/>
                      <w:lang w:val="en-US" w:eastAsia="zh-CN"/>
                    </w:rPr>
                  </w:pPr>
                  <w:r>
                    <w:rPr>
                      <w:rFonts w:hint="eastAsia"/>
                      <w:sz w:val="21"/>
                      <w:szCs w:val="21"/>
                      <w:lang w:val="en-US" w:eastAsia="zh-CN"/>
                    </w:rPr>
                    <w:t>61.9</w:t>
                  </w:r>
                </w:p>
              </w:tc>
              <w:tc>
                <w:tcPr>
                  <w:tcW w:w="750" w:type="dxa"/>
                  <w:vMerge w:val="continue"/>
                  <w:noWrap w:val="0"/>
                  <w:vAlign w:val="center"/>
                </w:tcPr>
                <w:p>
                  <w:pPr>
                    <w:adjustRightInd w:val="0"/>
                    <w:snapToGrid w:val="0"/>
                    <w:jc w:val="left"/>
                    <w:textAlignment w:val="baseline"/>
                    <w:rPr>
                      <w:rFonts w:hint="eastAsia"/>
                      <w:sz w:val="21"/>
                      <w:szCs w:val="21"/>
                    </w:rPr>
                  </w:pPr>
                </w:p>
              </w:tc>
              <w:tc>
                <w:tcPr>
                  <w:tcW w:w="705" w:type="dxa"/>
                  <w:noWrap w:val="0"/>
                  <w:vAlign w:val="center"/>
                </w:tcPr>
                <w:p>
                  <w:pPr>
                    <w:adjustRightInd w:val="0"/>
                    <w:snapToGrid w:val="0"/>
                    <w:textAlignment w:val="baseline"/>
                    <w:rPr>
                      <w:rFonts w:hint="eastAsia"/>
                      <w:sz w:val="21"/>
                      <w:szCs w:val="21"/>
                    </w:rPr>
                  </w:pPr>
                  <w:r>
                    <w:rPr>
                      <w:rFonts w:hint="eastAsia"/>
                      <w:kern w:val="0"/>
                      <w:sz w:val="21"/>
                      <w:szCs w:val="21"/>
                      <w:lang w:val="en-US" w:eastAsia="zh-CN"/>
                    </w:rPr>
                    <w:t>22:00</w:t>
                  </w:r>
                  <w:r>
                    <w:rPr>
                      <w:rFonts w:hint="eastAsia"/>
                      <w:kern w:val="0"/>
                      <w:sz w:val="21"/>
                      <w:szCs w:val="21"/>
                    </w:rPr>
                    <w:t>-</w:t>
                  </w:r>
                  <w:r>
                    <w:rPr>
                      <w:rFonts w:hint="eastAsia"/>
                      <w:kern w:val="0"/>
                      <w:sz w:val="21"/>
                      <w:szCs w:val="21"/>
                      <w:lang w:val="en-US" w:eastAsia="zh-CN"/>
                    </w:rPr>
                    <w:t>6</w:t>
                  </w:r>
                  <w:r>
                    <w:rPr>
                      <w:rFonts w:hint="eastAsia"/>
                      <w:kern w:val="0"/>
                      <w:sz w:val="21"/>
                      <w:szCs w:val="21"/>
                    </w:rPr>
                    <w:t>:00</w:t>
                  </w:r>
                </w:p>
              </w:tc>
              <w:tc>
                <w:tcPr>
                  <w:tcW w:w="705" w:type="dxa"/>
                  <w:vMerge w:val="continue"/>
                  <w:noWrap w:val="0"/>
                  <w:vAlign w:val="center"/>
                </w:tcPr>
                <w:p>
                  <w:pPr>
                    <w:adjustRightInd w:val="0"/>
                    <w:snapToGrid w:val="0"/>
                    <w:jc w:val="left"/>
                    <w:textAlignment w:val="baseline"/>
                    <w:rPr>
                      <w:rFonts w:hint="eastAsia"/>
                      <w:sz w:val="21"/>
                      <w:szCs w:val="21"/>
                    </w:rPr>
                  </w:pPr>
                </w:p>
              </w:tc>
              <w:tc>
                <w:tcPr>
                  <w:tcW w:w="780" w:type="dxa"/>
                  <w:vMerge w:val="continue"/>
                  <w:noWrap w:val="0"/>
                  <w:vAlign w:val="center"/>
                </w:tcPr>
                <w:p>
                  <w:pPr>
                    <w:adjustRightInd w:val="0"/>
                    <w:snapToGrid w:val="0"/>
                    <w:jc w:val="left"/>
                    <w:textAlignment w:val="baseline"/>
                    <w:rPr>
                      <w:rFonts w:hint="eastAsia"/>
                      <w:sz w:val="21"/>
                      <w:szCs w:val="21"/>
                    </w:rPr>
                  </w:pPr>
                </w:p>
              </w:tc>
              <w:tc>
                <w:tcPr>
                  <w:tcW w:w="766" w:type="dxa"/>
                  <w:vMerge w:val="continue"/>
                  <w:noWrap w:val="0"/>
                  <w:vAlign w:val="center"/>
                </w:tcPr>
                <w:p>
                  <w:pPr>
                    <w:adjustRightInd w:val="0"/>
                    <w:snapToGrid w:val="0"/>
                    <w:jc w:val="left"/>
                    <w:textAlignment w:val="baseline"/>
                    <w:rPr>
                      <w:rFonts w:hint="eastAsia"/>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dxa"/>
                  <w:noWrap w:val="0"/>
                  <w:vAlign w:val="center"/>
                </w:tcPr>
                <w:p>
                  <w:pPr>
                    <w:adjustRightInd w:val="0"/>
                    <w:snapToGrid w:val="0"/>
                    <w:jc w:val="left"/>
                    <w:textAlignment w:val="baseline"/>
                    <w:rPr>
                      <w:rFonts w:hint="eastAsia"/>
                      <w:sz w:val="21"/>
                      <w:szCs w:val="21"/>
                    </w:rPr>
                  </w:pPr>
                  <w:r>
                    <w:rPr>
                      <w:rFonts w:hint="eastAsia"/>
                      <w:kern w:val="0"/>
                      <w:sz w:val="21"/>
                      <w:szCs w:val="21"/>
                    </w:rPr>
                    <w:t>3</w:t>
                  </w:r>
                </w:p>
              </w:tc>
              <w:tc>
                <w:tcPr>
                  <w:tcW w:w="375" w:type="dxa"/>
                  <w:vMerge w:val="continue"/>
                  <w:noWrap w:val="0"/>
                  <w:vAlign w:val="center"/>
                </w:tcPr>
                <w:p>
                  <w:pPr>
                    <w:adjustRightInd w:val="0"/>
                    <w:snapToGrid w:val="0"/>
                    <w:jc w:val="left"/>
                    <w:textAlignment w:val="baseline"/>
                    <w:rPr>
                      <w:rFonts w:hint="eastAsia"/>
                      <w:sz w:val="21"/>
                      <w:szCs w:val="21"/>
                    </w:rPr>
                  </w:pPr>
                </w:p>
              </w:tc>
              <w:tc>
                <w:tcPr>
                  <w:tcW w:w="690" w:type="dxa"/>
                  <w:noWrap w:val="0"/>
                  <w:vAlign w:val="center"/>
                </w:tcPr>
                <w:p>
                  <w:pPr>
                    <w:adjustRightInd w:val="0"/>
                    <w:snapToGrid w:val="0"/>
                    <w:jc w:val="left"/>
                    <w:textAlignment w:val="baseline"/>
                    <w:rPr>
                      <w:rFonts w:hint="eastAsia"/>
                      <w:sz w:val="21"/>
                      <w:szCs w:val="21"/>
                    </w:rPr>
                  </w:pPr>
                  <w:r>
                    <w:rPr>
                      <w:rFonts w:hint="eastAsia"/>
                      <w:kern w:val="0"/>
                      <w:sz w:val="21"/>
                      <w:szCs w:val="21"/>
                      <w:lang w:val="en-US" w:eastAsia="zh-CN"/>
                    </w:rPr>
                    <w:t>自动计量灌装机1</w:t>
                  </w:r>
                  <w:r>
                    <w:rPr>
                      <w:rFonts w:hint="eastAsia"/>
                      <w:kern w:val="0"/>
                      <w:sz w:val="21"/>
                      <w:szCs w:val="21"/>
                    </w:rPr>
                    <w:t>号</w:t>
                  </w:r>
                </w:p>
              </w:tc>
              <w:tc>
                <w:tcPr>
                  <w:tcW w:w="540" w:type="dxa"/>
                  <w:noWrap w:val="0"/>
                  <w:vAlign w:val="center"/>
                </w:tcPr>
                <w:p>
                  <w:pPr>
                    <w:adjustRightInd w:val="0"/>
                    <w:snapToGrid w:val="0"/>
                    <w:jc w:val="left"/>
                    <w:textAlignment w:val="baseline"/>
                    <w:rPr>
                      <w:rFonts w:hint="eastAsia"/>
                      <w:sz w:val="21"/>
                      <w:szCs w:val="21"/>
                    </w:rPr>
                  </w:pPr>
                  <w:r>
                    <w:rPr>
                      <w:rFonts w:hint="eastAsia"/>
                      <w:kern w:val="0"/>
                      <w:sz w:val="21"/>
                      <w:szCs w:val="21"/>
                    </w:rPr>
                    <w:t>85</w:t>
                  </w:r>
                </w:p>
              </w:tc>
              <w:tc>
                <w:tcPr>
                  <w:tcW w:w="375" w:type="dxa"/>
                  <w:vMerge w:val="continue"/>
                  <w:noWrap w:val="0"/>
                  <w:vAlign w:val="center"/>
                </w:tcPr>
                <w:p>
                  <w:pPr>
                    <w:adjustRightInd w:val="0"/>
                    <w:snapToGrid w:val="0"/>
                    <w:jc w:val="left"/>
                    <w:textAlignment w:val="baseline"/>
                    <w:rPr>
                      <w:rFonts w:hint="eastAsia"/>
                      <w:sz w:val="21"/>
                      <w:szCs w:val="21"/>
                    </w:rPr>
                  </w:pPr>
                </w:p>
              </w:tc>
              <w:tc>
                <w:tcPr>
                  <w:tcW w:w="465" w:type="dxa"/>
                  <w:noWrap w:val="0"/>
                  <w:vAlign w:val="center"/>
                </w:tcPr>
                <w:p>
                  <w:pPr>
                    <w:adjustRightInd w:val="0"/>
                    <w:snapToGrid w:val="0"/>
                    <w:jc w:val="left"/>
                    <w:textAlignment w:val="baseline"/>
                    <w:rPr>
                      <w:rFonts w:hint="default" w:eastAsia="宋体"/>
                      <w:sz w:val="21"/>
                      <w:szCs w:val="21"/>
                      <w:lang w:val="en-US" w:eastAsia="zh-CN"/>
                    </w:rPr>
                  </w:pPr>
                  <w:r>
                    <w:rPr>
                      <w:rFonts w:hint="eastAsia"/>
                      <w:sz w:val="21"/>
                      <w:szCs w:val="21"/>
                      <w:lang w:val="en-US" w:eastAsia="zh-CN"/>
                    </w:rPr>
                    <w:t>16</w:t>
                  </w:r>
                </w:p>
              </w:tc>
              <w:tc>
                <w:tcPr>
                  <w:tcW w:w="465" w:type="dxa"/>
                  <w:noWrap w:val="0"/>
                  <w:vAlign w:val="center"/>
                </w:tcPr>
                <w:p>
                  <w:pPr>
                    <w:adjustRightInd w:val="0"/>
                    <w:snapToGrid w:val="0"/>
                    <w:jc w:val="left"/>
                    <w:textAlignment w:val="baseline"/>
                    <w:rPr>
                      <w:rFonts w:hint="eastAsia" w:eastAsia="宋体"/>
                      <w:sz w:val="21"/>
                      <w:szCs w:val="21"/>
                      <w:lang w:val="en-US" w:eastAsia="zh-CN"/>
                    </w:rPr>
                  </w:pPr>
                  <w:r>
                    <w:rPr>
                      <w:rFonts w:hint="eastAsia"/>
                      <w:sz w:val="21"/>
                      <w:szCs w:val="21"/>
                      <w:lang w:val="en-US" w:eastAsia="zh-CN"/>
                    </w:rPr>
                    <w:t>5</w:t>
                  </w:r>
                </w:p>
              </w:tc>
              <w:tc>
                <w:tcPr>
                  <w:tcW w:w="480" w:type="dxa"/>
                  <w:noWrap w:val="0"/>
                  <w:vAlign w:val="center"/>
                </w:tcPr>
                <w:p>
                  <w:pPr>
                    <w:adjustRightInd w:val="0"/>
                    <w:snapToGrid w:val="0"/>
                    <w:jc w:val="left"/>
                    <w:textAlignment w:val="baseline"/>
                    <w:rPr>
                      <w:rFonts w:hint="eastAsia"/>
                      <w:sz w:val="21"/>
                      <w:szCs w:val="21"/>
                    </w:rPr>
                  </w:pPr>
                  <w:r>
                    <w:rPr>
                      <w:rFonts w:hint="eastAsia"/>
                      <w:sz w:val="21"/>
                      <w:szCs w:val="21"/>
                    </w:rPr>
                    <w:t>1.2</w:t>
                  </w:r>
                </w:p>
              </w:tc>
              <w:tc>
                <w:tcPr>
                  <w:tcW w:w="450" w:type="dxa"/>
                  <w:noWrap w:val="0"/>
                  <w:vAlign w:val="center"/>
                </w:tcPr>
                <w:p>
                  <w:pPr>
                    <w:adjustRightInd w:val="0"/>
                    <w:snapToGrid w:val="0"/>
                    <w:jc w:val="left"/>
                    <w:textAlignment w:val="baseline"/>
                    <w:rPr>
                      <w:rFonts w:hint="default" w:eastAsia="宋体"/>
                      <w:sz w:val="21"/>
                      <w:szCs w:val="21"/>
                      <w:lang w:val="en-US" w:eastAsia="zh-CN"/>
                    </w:rPr>
                  </w:pPr>
                  <w:r>
                    <w:rPr>
                      <w:rFonts w:hint="eastAsia"/>
                      <w:sz w:val="21"/>
                      <w:szCs w:val="21"/>
                      <w:lang w:val="en-US" w:eastAsia="zh-CN"/>
                    </w:rPr>
                    <w:t>41</w:t>
                  </w:r>
                </w:p>
              </w:tc>
              <w:tc>
                <w:tcPr>
                  <w:tcW w:w="675" w:type="dxa"/>
                  <w:noWrap w:val="0"/>
                  <w:vAlign w:val="center"/>
                </w:tcPr>
                <w:p>
                  <w:pPr>
                    <w:adjustRightInd w:val="0"/>
                    <w:snapToGrid w:val="0"/>
                    <w:jc w:val="left"/>
                    <w:textAlignment w:val="baseline"/>
                    <w:rPr>
                      <w:rFonts w:hint="default" w:eastAsia="宋体"/>
                      <w:sz w:val="21"/>
                      <w:szCs w:val="21"/>
                      <w:lang w:val="en-US" w:eastAsia="zh-CN"/>
                    </w:rPr>
                  </w:pPr>
                  <w:r>
                    <w:rPr>
                      <w:rFonts w:hint="eastAsia"/>
                      <w:sz w:val="21"/>
                      <w:szCs w:val="21"/>
                      <w:lang w:val="en-US" w:eastAsia="zh-CN"/>
                    </w:rPr>
                    <w:t>58.7</w:t>
                  </w:r>
                </w:p>
              </w:tc>
              <w:tc>
                <w:tcPr>
                  <w:tcW w:w="750" w:type="dxa"/>
                  <w:vMerge w:val="continue"/>
                  <w:noWrap w:val="0"/>
                  <w:vAlign w:val="center"/>
                </w:tcPr>
                <w:p>
                  <w:pPr>
                    <w:adjustRightInd w:val="0"/>
                    <w:snapToGrid w:val="0"/>
                    <w:jc w:val="left"/>
                    <w:textAlignment w:val="baseline"/>
                    <w:rPr>
                      <w:rFonts w:hint="eastAsia"/>
                      <w:sz w:val="21"/>
                      <w:szCs w:val="21"/>
                    </w:rPr>
                  </w:pPr>
                </w:p>
              </w:tc>
              <w:tc>
                <w:tcPr>
                  <w:tcW w:w="705" w:type="dxa"/>
                  <w:noWrap w:val="0"/>
                  <w:vAlign w:val="center"/>
                </w:tcPr>
                <w:p>
                  <w:pPr>
                    <w:adjustRightInd w:val="0"/>
                    <w:snapToGrid w:val="0"/>
                    <w:textAlignment w:val="baseline"/>
                    <w:rPr>
                      <w:rFonts w:hint="eastAsia"/>
                      <w:sz w:val="21"/>
                      <w:szCs w:val="21"/>
                    </w:rPr>
                  </w:pPr>
                  <w:r>
                    <w:rPr>
                      <w:rFonts w:hint="eastAsia"/>
                      <w:kern w:val="0"/>
                      <w:sz w:val="21"/>
                      <w:szCs w:val="21"/>
                      <w:lang w:val="en-US" w:eastAsia="zh-CN"/>
                    </w:rPr>
                    <w:t>22:00</w:t>
                  </w:r>
                  <w:r>
                    <w:rPr>
                      <w:rFonts w:hint="eastAsia"/>
                      <w:kern w:val="0"/>
                      <w:sz w:val="21"/>
                      <w:szCs w:val="21"/>
                    </w:rPr>
                    <w:t>-</w:t>
                  </w:r>
                  <w:r>
                    <w:rPr>
                      <w:rFonts w:hint="eastAsia"/>
                      <w:kern w:val="0"/>
                      <w:sz w:val="21"/>
                      <w:szCs w:val="21"/>
                      <w:lang w:val="en-US" w:eastAsia="zh-CN"/>
                    </w:rPr>
                    <w:t>6</w:t>
                  </w:r>
                  <w:r>
                    <w:rPr>
                      <w:rFonts w:hint="eastAsia"/>
                      <w:kern w:val="0"/>
                      <w:sz w:val="21"/>
                      <w:szCs w:val="21"/>
                    </w:rPr>
                    <w:t>:00</w:t>
                  </w:r>
                </w:p>
              </w:tc>
              <w:tc>
                <w:tcPr>
                  <w:tcW w:w="705" w:type="dxa"/>
                  <w:vMerge w:val="continue"/>
                  <w:noWrap w:val="0"/>
                  <w:vAlign w:val="center"/>
                </w:tcPr>
                <w:p>
                  <w:pPr>
                    <w:adjustRightInd w:val="0"/>
                    <w:snapToGrid w:val="0"/>
                    <w:jc w:val="left"/>
                    <w:textAlignment w:val="baseline"/>
                    <w:rPr>
                      <w:rFonts w:hint="eastAsia"/>
                      <w:sz w:val="21"/>
                      <w:szCs w:val="21"/>
                    </w:rPr>
                  </w:pPr>
                </w:p>
              </w:tc>
              <w:tc>
                <w:tcPr>
                  <w:tcW w:w="780" w:type="dxa"/>
                  <w:vMerge w:val="continue"/>
                  <w:noWrap w:val="0"/>
                  <w:vAlign w:val="center"/>
                </w:tcPr>
                <w:p>
                  <w:pPr>
                    <w:adjustRightInd w:val="0"/>
                    <w:snapToGrid w:val="0"/>
                    <w:jc w:val="left"/>
                    <w:textAlignment w:val="baseline"/>
                    <w:rPr>
                      <w:rFonts w:hint="eastAsia"/>
                      <w:sz w:val="21"/>
                      <w:szCs w:val="21"/>
                    </w:rPr>
                  </w:pPr>
                </w:p>
              </w:tc>
              <w:tc>
                <w:tcPr>
                  <w:tcW w:w="766" w:type="dxa"/>
                  <w:vMerge w:val="continue"/>
                  <w:noWrap w:val="0"/>
                  <w:vAlign w:val="center"/>
                </w:tcPr>
                <w:p>
                  <w:pPr>
                    <w:adjustRightInd w:val="0"/>
                    <w:snapToGrid w:val="0"/>
                    <w:jc w:val="left"/>
                    <w:textAlignment w:val="baseline"/>
                    <w:rPr>
                      <w:rFonts w:hint="eastAsia"/>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dxa"/>
                  <w:tcBorders>
                    <w:bottom w:val="single" w:color="000000" w:sz="8" w:space="0"/>
                  </w:tcBorders>
                  <w:noWrap w:val="0"/>
                  <w:vAlign w:val="center"/>
                </w:tcPr>
                <w:p>
                  <w:pPr>
                    <w:adjustRightInd w:val="0"/>
                    <w:snapToGrid w:val="0"/>
                    <w:jc w:val="left"/>
                    <w:textAlignment w:val="baseline"/>
                    <w:rPr>
                      <w:rFonts w:hint="eastAsia"/>
                      <w:sz w:val="21"/>
                      <w:szCs w:val="21"/>
                    </w:rPr>
                  </w:pPr>
                  <w:r>
                    <w:rPr>
                      <w:rFonts w:hint="eastAsia"/>
                      <w:kern w:val="0"/>
                      <w:sz w:val="21"/>
                      <w:szCs w:val="21"/>
                    </w:rPr>
                    <w:t>4</w:t>
                  </w:r>
                </w:p>
              </w:tc>
              <w:tc>
                <w:tcPr>
                  <w:tcW w:w="375" w:type="dxa"/>
                  <w:vMerge w:val="continue"/>
                  <w:tcBorders>
                    <w:bottom w:val="single" w:color="000000" w:sz="8" w:space="0"/>
                  </w:tcBorders>
                  <w:noWrap w:val="0"/>
                  <w:vAlign w:val="center"/>
                </w:tcPr>
                <w:p>
                  <w:pPr>
                    <w:adjustRightInd w:val="0"/>
                    <w:snapToGrid w:val="0"/>
                    <w:jc w:val="left"/>
                    <w:textAlignment w:val="baseline"/>
                    <w:rPr>
                      <w:rFonts w:hint="eastAsia"/>
                      <w:sz w:val="21"/>
                      <w:szCs w:val="21"/>
                    </w:rPr>
                  </w:pPr>
                </w:p>
              </w:tc>
              <w:tc>
                <w:tcPr>
                  <w:tcW w:w="690" w:type="dxa"/>
                  <w:tcBorders>
                    <w:bottom w:val="single" w:color="000000" w:sz="8" w:space="0"/>
                  </w:tcBorders>
                  <w:noWrap w:val="0"/>
                  <w:vAlign w:val="center"/>
                </w:tcPr>
                <w:p>
                  <w:pPr>
                    <w:adjustRightInd w:val="0"/>
                    <w:snapToGrid w:val="0"/>
                    <w:jc w:val="left"/>
                    <w:textAlignment w:val="baseline"/>
                    <w:rPr>
                      <w:rFonts w:hint="eastAsia"/>
                      <w:sz w:val="21"/>
                      <w:szCs w:val="21"/>
                    </w:rPr>
                  </w:pPr>
                  <w:r>
                    <w:rPr>
                      <w:rFonts w:hint="eastAsia"/>
                      <w:kern w:val="0"/>
                      <w:sz w:val="21"/>
                      <w:szCs w:val="21"/>
                      <w:lang w:val="en-US" w:eastAsia="zh-CN"/>
                    </w:rPr>
                    <w:t>自动计量灌装机2</w:t>
                  </w:r>
                  <w:r>
                    <w:rPr>
                      <w:rFonts w:hint="eastAsia"/>
                      <w:kern w:val="0"/>
                      <w:sz w:val="21"/>
                      <w:szCs w:val="21"/>
                    </w:rPr>
                    <w:t>号</w:t>
                  </w:r>
                </w:p>
              </w:tc>
              <w:tc>
                <w:tcPr>
                  <w:tcW w:w="540" w:type="dxa"/>
                  <w:tcBorders>
                    <w:bottom w:val="single" w:color="000000" w:sz="8" w:space="0"/>
                  </w:tcBorders>
                  <w:noWrap w:val="0"/>
                  <w:vAlign w:val="center"/>
                </w:tcPr>
                <w:p>
                  <w:pPr>
                    <w:adjustRightInd w:val="0"/>
                    <w:snapToGrid w:val="0"/>
                    <w:jc w:val="left"/>
                    <w:textAlignment w:val="baseline"/>
                    <w:rPr>
                      <w:rFonts w:hint="default" w:eastAsia="宋体"/>
                      <w:sz w:val="21"/>
                      <w:szCs w:val="21"/>
                      <w:lang w:val="en-US" w:eastAsia="zh-CN"/>
                    </w:rPr>
                  </w:pPr>
                  <w:r>
                    <w:rPr>
                      <w:rFonts w:hint="eastAsia"/>
                      <w:kern w:val="0"/>
                      <w:sz w:val="21"/>
                      <w:szCs w:val="21"/>
                      <w:lang w:val="en-US" w:eastAsia="zh-CN"/>
                    </w:rPr>
                    <w:t>85</w:t>
                  </w:r>
                </w:p>
              </w:tc>
              <w:tc>
                <w:tcPr>
                  <w:tcW w:w="375" w:type="dxa"/>
                  <w:vMerge w:val="continue"/>
                  <w:tcBorders>
                    <w:bottom w:val="single" w:color="000000" w:sz="8" w:space="0"/>
                  </w:tcBorders>
                  <w:noWrap w:val="0"/>
                  <w:vAlign w:val="center"/>
                </w:tcPr>
                <w:p>
                  <w:pPr>
                    <w:adjustRightInd w:val="0"/>
                    <w:snapToGrid w:val="0"/>
                    <w:jc w:val="left"/>
                    <w:textAlignment w:val="baseline"/>
                    <w:rPr>
                      <w:rFonts w:hint="eastAsia"/>
                      <w:sz w:val="21"/>
                      <w:szCs w:val="21"/>
                    </w:rPr>
                  </w:pPr>
                </w:p>
              </w:tc>
              <w:tc>
                <w:tcPr>
                  <w:tcW w:w="465" w:type="dxa"/>
                  <w:tcBorders>
                    <w:bottom w:val="single" w:color="000000" w:sz="8" w:space="0"/>
                  </w:tcBorders>
                  <w:noWrap w:val="0"/>
                  <w:vAlign w:val="center"/>
                </w:tcPr>
                <w:p>
                  <w:pPr>
                    <w:adjustRightInd w:val="0"/>
                    <w:snapToGrid w:val="0"/>
                    <w:jc w:val="left"/>
                    <w:textAlignment w:val="baseline"/>
                    <w:rPr>
                      <w:rFonts w:hint="default" w:eastAsia="宋体"/>
                      <w:sz w:val="21"/>
                      <w:szCs w:val="21"/>
                      <w:lang w:val="en-US" w:eastAsia="zh-CN"/>
                    </w:rPr>
                  </w:pPr>
                  <w:r>
                    <w:rPr>
                      <w:rFonts w:hint="eastAsia"/>
                      <w:sz w:val="21"/>
                      <w:szCs w:val="21"/>
                      <w:lang w:val="en-US" w:eastAsia="zh-CN"/>
                    </w:rPr>
                    <w:t>44</w:t>
                  </w:r>
                </w:p>
              </w:tc>
              <w:tc>
                <w:tcPr>
                  <w:tcW w:w="465" w:type="dxa"/>
                  <w:tcBorders>
                    <w:bottom w:val="single" w:color="000000" w:sz="8" w:space="0"/>
                  </w:tcBorders>
                  <w:noWrap w:val="0"/>
                  <w:vAlign w:val="center"/>
                </w:tcPr>
                <w:p>
                  <w:pPr>
                    <w:adjustRightInd w:val="0"/>
                    <w:snapToGrid w:val="0"/>
                    <w:jc w:val="left"/>
                    <w:textAlignment w:val="baseline"/>
                    <w:rPr>
                      <w:rFonts w:hint="eastAsia" w:eastAsia="宋体"/>
                      <w:sz w:val="21"/>
                      <w:szCs w:val="21"/>
                      <w:lang w:val="en-US" w:eastAsia="zh-CN"/>
                    </w:rPr>
                  </w:pPr>
                  <w:r>
                    <w:rPr>
                      <w:rFonts w:hint="eastAsia"/>
                      <w:sz w:val="21"/>
                      <w:szCs w:val="21"/>
                      <w:lang w:val="en-US" w:eastAsia="zh-CN"/>
                    </w:rPr>
                    <w:t>5</w:t>
                  </w:r>
                </w:p>
              </w:tc>
              <w:tc>
                <w:tcPr>
                  <w:tcW w:w="480" w:type="dxa"/>
                  <w:tcBorders>
                    <w:bottom w:val="single" w:color="000000" w:sz="8" w:space="0"/>
                  </w:tcBorders>
                  <w:noWrap w:val="0"/>
                  <w:vAlign w:val="center"/>
                </w:tcPr>
                <w:p>
                  <w:pPr>
                    <w:adjustRightInd w:val="0"/>
                    <w:snapToGrid w:val="0"/>
                    <w:jc w:val="left"/>
                    <w:textAlignment w:val="baseline"/>
                    <w:rPr>
                      <w:rFonts w:hint="eastAsia"/>
                      <w:sz w:val="21"/>
                      <w:szCs w:val="21"/>
                    </w:rPr>
                  </w:pPr>
                  <w:r>
                    <w:rPr>
                      <w:rFonts w:hint="eastAsia"/>
                      <w:sz w:val="21"/>
                      <w:szCs w:val="21"/>
                    </w:rPr>
                    <w:t>1.2</w:t>
                  </w:r>
                </w:p>
              </w:tc>
              <w:tc>
                <w:tcPr>
                  <w:tcW w:w="450" w:type="dxa"/>
                  <w:tcBorders>
                    <w:bottom w:val="single" w:color="000000" w:sz="8" w:space="0"/>
                  </w:tcBorders>
                  <w:noWrap w:val="0"/>
                  <w:vAlign w:val="center"/>
                </w:tcPr>
                <w:p>
                  <w:pPr>
                    <w:adjustRightInd w:val="0"/>
                    <w:snapToGrid w:val="0"/>
                    <w:jc w:val="left"/>
                    <w:textAlignment w:val="baseline"/>
                    <w:rPr>
                      <w:rFonts w:hint="default" w:eastAsia="宋体"/>
                      <w:sz w:val="21"/>
                      <w:szCs w:val="21"/>
                      <w:lang w:val="en-US" w:eastAsia="zh-CN"/>
                    </w:rPr>
                  </w:pPr>
                  <w:r>
                    <w:rPr>
                      <w:rFonts w:hint="eastAsia"/>
                      <w:sz w:val="21"/>
                      <w:szCs w:val="21"/>
                      <w:lang w:val="en-US" w:eastAsia="zh-CN"/>
                    </w:rPr>
                    <w:t>45</w:t>
                  </w:r>
                </w:p>
              </w:tc>
              <w:tc>
                <w:tcPr>
                  <w:tcW w:w="675" w:type="dxa"/>
                  <w:tcBorders>
                    <w:bottom w:val="single" w:color="000000" w:sz="8" w:space="0"/>
                  </w:tcBorders>
                  <w:noWrap w:val="0"/>
                  <w:vAlign w:val="center"/>
                </w:tcPr>
                <w:p>
                  <w:pPr>
                    <w:adjustRightInd w:val="0"/>
                    <w:snapToGrid w:val="0"/>
                    <w:jc w:val="left"/>
                    <w:textAlignment w:val="baseline"/>
                    <w:rPr>
                      <w:rFonts w:hint="default" w:eastAsia="宋体"/>
                      <w:sz w:val="21"/>
                      <w:szCs w:val="21"/>
                      <w:lang w:val="en-US" w:eastAsia="zh-CN"/>
                    </w:rPr>
                  </w:pPr>
                  <w:r>
                    <w:rPr>
                      <w:rFonts w:hint="eastAsia"/>
                      <w:sz w:val="21"/>
                      <w:szCs w:val="21"/>
                      <w:lang w:val="en-US" w:eastAsia="zh-CN"/>
                    </w:rPr>
                    <w:t>56.8</w:t>
                  </w:r>
                </w:p>
              </w:tc>
              <w:tc>
                <w:tcPr>
                  <w:tcW w:w="750" w:type="dxa"/>
                  <w:vMerge w:val="continue"/>
                  <w:tcBorders>
                    <w:bottom w:val="single" w:color="000000" w:sz="8" w:space="0"/>
                  </w:tcBorders>
                  <w:noWrap w:val="0"/>
                  <w:vAlign w:val="center"/>
                </w:tcPr>
                <w:p>
                  <w:pPr>
                    <w:adjustRightInd w:val="0"/>
                    <w:snapToGrid w:val="0"/>
                    <w:jc w:val="left"/>
                    <w:textAlignment w:val="baseline"/>
                    <w:rPr>
                      <w:rFonts w:hint="eastAsia"/>
                      <w:sz w:val="21"/>
                      <w:szCs w:val="21"/>
                    </w:rPr>
                  </w:pPr>
                </w:p>
              </w:tc>
              <w:tc>
                <w:tcPr>
                  <w:tcW w:w="705" w:type="dxa"/>
                  <w:tcBorders>
                    <w:bottom w:val="single" w:color="000000" w:sz="8" w:space="0"/>
                  </w:tcBorders>
                  <w:noWrap w:val="0"/>
                  <w:vAlign w:val="center"/>
                </w:tcPr>
                <w:p>
                  <w:pPr>
                    <w:adjustRightInd w:val="0"/>
                    <w:snapToGrid w:val="0"/>
                    <w:textAlignment w:val="baseline"/>
                    <w:rPr>
                      <w:rFonts w:hint="eastAsia"/>
                      <w:sz w:val="21"/>
                      <w:szCs w:val="21"/>
                    </w:rPr>
                  </w:pPr>
                  <w:r>
                    <w:rPr>
                      <w:rFonts w:hint="eastAsia"/>
                      <w:kern w:val="0"/>
                      <w:sz w:val="21"/>
                      <w:szCs w:val="21"/>
                      <w:lang w:val="en-US" w:eastAsia="zh-CN"/>
                    </w:rPr>
                    <w:t>22:00</w:t>
                  </w:r>
                  <w:r>
                    <w:rPr>
                      <w:rFonts w:hint="eastAsia"/>
                      <w:kern w:val="0"/>
                      <w:sz w:val="21"/>
                      <w:szCs w:val="21"/>
                    </w:rPr>
                    <w:t>-</w:t>
                  </w:r>
                  <w:r>
                    <w:rPr>
                      <w:rFonts w:hint="eastAsia"/>
                      <w:kern w:val="0"/>
                      <w:sz w:val="21"/>
                      <w:szCs w:val="21"/>
                      <w:lang w:val="en-US" w:eastAsia="zh-CN"/>
                    </w:rPr>
                    <w:t>6</w:t>
                  </w:r>
                  <w:r>
                    <w:rPr>
                      <w:rFonts w:hint="eastAsia"/>
                      <w:kern w:val="0"/>
                      <w:sz w:val="21"/>
                      <w:szCs w:val="21"/>
                    </w:rPr>
                    <w:t>:00</w:t>
                  </w:r>
                </w:p>
              </w:tc>
              <w:tc>
                <w:tcPr>
                  <w:tcW w:w="705" w:type="dxa"/>
                  <w:vMerge w:val="continue"/>
                  <w:tcBorders>
                    <w:bottom w:val="single" w:color="000000" w:sz="8" w:space="0"/>
                  </w:tcBorders>
                  <w:noWrap w:val="0"/>
                  <w:vAlign w:val="center"/>
                </w:tcPr>
                <w:p>
                  <w:pPr>
                    <w:adjustRightInd w:val="0"/>
                    <w:snapToGrid w:val="0"/>
                    <w:jc w:val="left"/>
                    <w:textAlignment w:val="baseline"/>
                    <w:rPr>
                      <w:rFonts w:hint="eastAsia"/>
                      <w:sz w:val="21"/>
                      <w:szCs w:val="21"/>
                    </w:rPr>
                  </w:pPr>
                </w:p>
              </w:tc>
              <w:tc>
                <w:tcPr>
                  <w:tcW w:w="780" w:type="dxa"/>
                  <w:vMerge w:val="continue"/>
                  <w:tcBorders>
                    <w:bottom w:val="single" w:color="000000" w:sz="8" w:space="0"/>
                  </w:tcBorders>
                  <w:noWrap w:val="0"/>
                  <w:vAlign w:val="center"/>
                </w:tcPr>
                <w:p>
                  <w:pPr>
                    <w:adjustRightInd w:val="0"/>
                    <w:snapToGrid w:val="0"/>
                    <w:jc w:val="left"/>
                    <w:textAlignment w:val="baseline"/>
                    <w:rPr>
                      <w:rFonts w:hint="eastAsia"/>
                      <w:sz w:val="21"/>
                      <w:szCs w:val="21"/>
                    </w:rPr>
                  </w:pPr>
                </w:p>
              </w:tc>
              <w:tc>
                <w:tcPr>
                  <w:tcW w:w="766" w:type="dxa"/>
                  <w:vMerge w:val="continue"/>
                  <w:tcBorders>
                    <w:bottom w:val="single" w:color="000000" w:sz="8" w:space="0"/>
                  </w:tcBorders>
                  <w:noWrap w:val="0"/>
                  <w:vAlign w:val="center"/>
                </w:tcPr>
                <w:p>
                  <w:pPr>
                    <w:adjustRightInd w:val="0"/>
                    <w:snapToGrid w:val="0"/>
                    <w:jc w:val="left"/>
                    <w:textAlignment w:val="baseline"/>
                    <w:rPr>
                      <w:rFonts w:hint="eastAsia"/>
                      <w:sz w:val="21"/>
                      <w:szCs w:val="21"/>
                    </w:rPr>
                  </w:pPr>
                </w:p>
              </w:tc>
            </w:tr>
          </w:tbl>
          <w:p>
            <w:pPr>
              <w:spacing w:line="440" w:lineRule="exact"/>
              <w:ind w:firstLine="600" w:firstLineChars="250"/>
              <w:rPr>
                <w:sz w:val="24"/>
              </w:rPr>
            </w:pPr>
            <w:r>
              <w:rPr>
                <w:sz w:val="24"/>
              </w:rPr>
              <w:t>根据本项目主要高噪声设备的分布状况和房间外源强，</w:t>
            </w:r>
            <w:r>
              <w:rPr>
                <w:rFonts w:hint="eastAsia"/>
                <w:sz w:val="24"/>
              </w:rPr>
              <w:t>根据导则中</w:t>
            </w:r>
            <w:r>
              <w:rPr>
                <w:sz w:val="24"/>
              </w:rPr>
              <w:t>噪声预测模型</w:t>
            </w:r>
            <w:r>
              <w:rPr>
                <w:rFonts w:hint="eastAsia"/>
                <w:sz w:val="24"/>
              </w:rPr>
              <w:t>，</w:t>
            </w:r>
            <w:r>
              <w:rPr>
                <w:sz w:val="24"/>
              </w:rPr>
              <w:t>计算出各声源对</w:t>
            </w:r>
            <w:r>
              <w:rPr>
                <w:rFonts w:hint="eastAsia"/>
                <w:sz w:val="24"/>
              </w:rPr>
              <w:t>厂界的噪声</w:t>
            </w:r>
            <w:r>
              <w:rPr>
                <w:sz w:val="24"/>
              </w:rPr>
              <w:t>贡献值</w:t>
            </w:r>
            <w:r>
              <w:rPr>
                <w:rFonts w:hint="eastAsia"/>
                <w:sz w:val="24"/>
              </w:rPr>
              <w:t>。</w:t>
            </w:r>
          </w:p>
          <w:p>
            <w:pPr>
              <w:spacing w:line="440" w:lineRule="exact"/>
              <w:ind w:firstLine="480" w:firstLineChars="200"/>
              <w:rPr>
                <w:sz w:val="24"/>
              </w:rPr>
            </w:pPr>
            <w:r>
              <w:rPr>
                <w:rFonts w:hint="eastAsia"/>
                <w:sz w:val="24"/>
              </w:rPr>
              <w:t>点声源</w:t>
            </w:r>
            <w:r>
              <w:rPr>
                <w:sz w:val="24"/>
              </w:rPr>
              <w:t>的</w:t>
            </w:r>
            <w:r>
              <w:rPr>
                <w:rFonts w:hint="eastAsia"/>
                <w:sz w:val="24"/>
              </w:rPr>
              <w:t>几何</w:t>
            </w:r>
            <w:r>
              <w:rPr>
                <w:sz w:val="24"/>
              </w:rPr>
              <w:t>发散衰减的</w:t>
            </w:r>
            <w:r>
              <w:rPr>
                <w:rFonts w:hint="eastAsia"/>
                <w:sz w:val="24"/>
              </w:rPr>
              <w:t>基本公式</w:t>
            </w:r>
            <w:r>
              <w:rPr>
                <w:sz w:val="24"/>
              </w:rPr>
              <w:t>如下：</w:t>
            </w:r>
          </w:p>
          <w:p>
            <w:pPr>
              <w:spacing w:line="440" w:lineRule="exact"/>
              <w:jc w:val="center"/>
              <w:rPr>
                <w:sz w:val="24"/>
              </w:rPr>
            </w:pPr>
            <w:r>
              <w:rPr>
                <w:sz w:val="24"/>
              </w:rPr>
              <w:t>Lp（</w:t>
            </w:r>
            <w:r>
              <w:rPr>
                <w:rFonts w:hint="eastAsia"/>
                <w:sz w:val="24"/>
              </w:rPr>
              <w:t>r</w:t>
            </w:r>
            <w:r>
              <w:rPr>
                <w:sz w:val="24"/>
              </w:rPr>
              <w:t>）</w:t>
            </w:r>
            <w:r>
              <w:rPr>
                <w:rFonts w:hint="eastAsia"/>
                <w:sz w:val="24"/>
              </w:rPr>
              <w:t>=</w:t>
            </w:r>
            <w:r>
              <w:rPr>
                <w:sz w:val="24"/>
              </w:rPr>
              <w:t>L</w:t>
            </w:r>
            <w:r>
              <w:rPr>
                <w:rFonts w:hint="eastAsia"/>
                <w:sz w:val="24"/>
              </w:rPr>
              <w:t>w-20</w:t>
            </w:r>
            <w:r>
              <w:rPr>
                <w:sz w:val="24"/>
              </w:rPr>
              <w:t>lg</w:t>
            </w:r>
            <w:r>
              <w:rPr>
                <w:rFonts w:hint="eastAsia"/>
                <w:sz w:val="24"/>
              </w:rPr>
              <w:t>r-8</w:t>
            </w:r>
          </w:p>
          <w:p>
            <w:pPr>
              <w:spacing w:line="440" w:lineRule="exact"/>
              <w:ind w:firstLine="480"/>
              <w:rPr>
                <w:sz w:val="24"/>
              </w:rPr>
            </w:pPr>
            <w:r>
              <w:rPr>
                <w:rFonts w:hint="eastAsia"/>
                <w:sz w:val="24"/>
              </w:rPr>
              <w:t>式中</w:t>
            </w:r>
            <w:r>
              <w:rPr>
                <w:sz w:val="24"/>
              </w:rPr>
              <w:t>：Lp（</w:t>
            </w:r>
            <w:r>
              <w:rPr>
                <w:rFonts w:hint="eastAsia"/>
                <w:sz w:val="24"/>
              </w:rPr>
              <w:t>r</w:t>
            </w:r>
            <w:r>
              <w:rPr>
                <w:sz w:val="24"/>
              </w:rPr>
              <w:t>）</w:t>
            </w:r>
            <w:r>
              <w:rPr>
                <w:rFonts w:hint="eastAsia"/>
                <w:sz w:val="24"/>
              </w:rPr>
              <w:t>——预测点处声压级，dB；</w:t>
            </w:r>
          </w:p>
          <w:p>
            <w:pPr>
              <w:spacing w:line="440" w:lineRule="exact"/>
              <w:ind w:firstLine="480"/>
              <w:rPr>
                <w:sz w:val="24"/>
              </w:rPr>
            </w:pPr>
            <w:r>
              <w:rPr>
                <w:sz w:val="24"/>
              </w:rPr>
              <w:t xml:space="preserve">      L</w:t>
            </w:r>
            <w:r>
              <w:rPr>
                <w:rFonts w:hint="eastAsia"/>
                <w:sz w:val="24"/>
              </w:rPr>
              <w:t>w—由点声源产生的倍频带声功率级，dB；</w:t>
            </w:r>
          </w:p>
          <w:p>
            <w:pPr>
              <w:spacing w:line="440" w:lineRule="exact"/>
              <w:ind w:firstLine="480"/>
              <w:rPr>
                <w:sz w:val="24"/>
              </w:rPr>
            </w:pPr>
            <w:r>
              <w:rPr>
                <w:sz w:val="24"/>
              </w:rPr>
              <w:t xml:space="preserve">      r——</w:t>
            </w:r>
            <w:r>
              <w:rPr>
                <w:rFonts w:hint="eastAsia"/>
                <w:sz w:val="24"/>
              </w:rPr>
              <w:t>预测点距声源的距离，</w:t>
            </w:r>
            <w:r>
              <w:rPr>
                <w:sz w:val="24"/>
              </w:rPr>
              <w:t>m；</w:t>
            </w:r>
          </w:p>
          <w:p>
            <w:pPr>
              <w:spacing w:line="440" w:lineRule="exact"/>
              <w:ind w:firstLine="480" w:firstLineChars="200"/>
              <w:rPr>
                <w:rFonts w:hint="eastAsia"/>
                <w:sz w:val="24"/>
                <w:lang w:eastAsia="zh-CN"/>
              </w:rPr>
            </w:pPr>
            <w:r>
              <w:rPr>
                <w:rFonts w:hint="eastAsia"/>
                <w:sz w:val="24"/>
              </w:rPr>
              <w:t>本项目</w:t>
            </w:r>
            <w:r>
              <w:rPr>
                <w:sz w:val="24"/>
              </w:rPr>
              <w:t>声源在预测点产生的贡献值（Leqg）计算公式</w:t>
            </w:r>
            <w:r>
              <w:rPr>
                <w:rFonts w:hint="eastAsia"/>
                <w:sz w:val="24"/>
                <w:lang w:eastAsia="zh-CN"/>
              </w:rPr>
              <w:t>：</w:t>
            </w:r>
          </w:p>
          <w:p>
            <w:pPr>
              <w:spacing w:line="360" w:lineRule="auto"/>
              <w:jc w:val="center"/>
              <w:rPr>
                <w:rFonts w:hAnsi="Cambria Math" w:cs="Times New Roman"/>
                <w:i w:val="0"/>
                <w:color w:val="0C0C0C"/>
                <w:sz w:val="24"/>
                <w:szCs w:val="24"/>
              </w:rPr>
            </w:pPr>
            <w:r>
              <w:rPr>
                <w:rFonts w:ascii="Times New Roman" w:hAnsi="Times New Roman" w:cs="Times New Roman"/>
                <w:color w:val="0C0C0C"/>
                <w:sz w:val="24"/>
                <w:szCs w:val="24"/>
              </w:rPr>
              <w:t>L</w:t>
            </w:r>
            <w:r>
              <w:rPr>
                <w:rFonts w:hint="eastAsia" w:ascii="Times New Roman" w:hAnsi="Times New Roman" w:cs="Times New Roman"/>
                <w:color w:val="0C0C0C"/>
                <w:sz w:val="24"/>
                <w:szCs w:val="24"/>
                <w:vertAlign w:val="subscript"/>
              </w:rPr>
              <w:t>eqg</w:t>
            </w:r>
            <w:r>
              <w:rPr>
                <w:rFonts w:ascii="Times New Roman" w:hAnsi="Times New Roman" w:cs="Times New Roman"/>
                <w:color w:val="0C0C0C"/>
                <w:sz w:val="24"/>
                <w:szCs w:val="24"/>
              </w:rPr>
              <w:t>=10lg</w:t>
            </w:r>
            <m:oMath>
              <m:d>
                <m:dPr>
                  <m:begChr m:val="["/>
                  <m:endChr m:val="]"/>
                  <m:ctrlPr>
                    <w:rPr>
                      <w:rFonts w:ascii="Cambria Math" w:hAnsi="Cambria Math" w:cs="Times New Roman"/>
                      <w:color w:val="0C0C0C"/>
                      <w:sz w:val="24"/>
                      <w:szCs w:val="24"/>
                    </w:rPr>
                  </m:ctrlPr>
                </m:dPr>
                <m:e>
                  <m:f>
                    <m:fPr>
                      <m:ctrlPr>
                        <w:rPr>
                          <w:rFonts w:ascii="Cambria Math" w:hAnsi="Cambria Math" w:cs="Times New Roman"/>
                          <w:i/>
                          <w:color w:val="0C0C0C"/>
                          <w:sz w:val="24"/>
                          <w:szCs w:val="24"/>
                        </w:rPr>
                      </m:ctrlPr>
                    </m:fPr>
                    <m:num>
                      <m:r>
                        <m:rPr/>
                        <w:rPr>
                          <w:rFonts w:ascii="Cambria Math" w:hAnsi="Cambria Math" w:cs="Times New Roman"/>
                          <w:color w:val="0C0C0C"/>
                          <w:sz w:val="24"/>
                          <w:szCs w:val="24"/>
                        </w:rPr>
                        <m:t>1</m:t>
                      </m:r>
                      <m:ctrlPr>
                        <w:rPr>
                          <w:rFonts w:ascii="Cambria Math" w:hAnsi="Cambria Math" w:cs="Times New Roman"/>
                          <w:i/>
                          <w:color w:val="0C0C0C"/>
                          <w:sz w:val="24"/>
                          <w:szCs w:val="24"/>
                        </w:rPr>
                      </m:ctrlPr>
                    </m:num>
                    <m:den>
                      <m:r>
                        <m:rPr/>
                        <w:rPr>
                          <w:rFonts w:ascii="Cambria Math" w:hAnsi="Cambria Math" w:cs="Times New Roman"/>
                          <w:color w:val="0C0C0C"/>
                          <w:sz w:val="24"/>
                          <w:szCs w:val="24"/>
                        </w:rPr>
                        <m:t>T</m:t>
                      </m:r>
                      <m:ctrlPr>
                        <w:rPr>
                          <w:rFonts w:ascii="Cambria Math" w:hAnsi="Cambria Math" w:cs="Times New Roman"/>
                          <w:i/>
                          <w:color w:val="0C0C0C"/>
                          <w:sz w:val="24"/>
                          <w:szCs w:val="24"/>
                        </w:rPr>
                      </m:ctrlPr>
                    </m:den>
                  </m:f>
                  <m:d>
                    <m:dPr>
                      <m:begChr m:val="{"/>
                      <m:endChr m:val="}"/>
                      <m:ctrlPr>
                        <w:rPr>
                          <w:rFonts w:ascii="Cambria Math" w:hAnsi="Cambria Math" w:cs="Times New Roman"/>
                          <w:i/>
                          <w:color w:val="0C0C0C"/>
                          <w:sz w:val="24"/>
                          <w:szCs w:val="24"/>
                        </w:rPr>
                      </m:ctrlPr>
                    </m:dPr>
                    <m:e>
                      <m:limLow>
                        <m:limLowPr>
                          <m:ctrlPr>
                            <w:rPr>
                              <w:rFonts w:ascii="Cambria Math" w:hAnsi="Cambria Math" w:cs="Times New Roman"/>
                              <w:color w:val="0C0C0C"/>
                              <w:sz w:val="24"/>
                              <w:szCs w:val="24"/>
                            </w:rPr>
                          </m:ctrlPr>
                        </m:limLowPr>
                        <m:e>
                          <m:limUpp>
                            <m:limUppPr>
                              <m:ctrlPr>
                                <w:rPr>
                                  <w:rFonts w:ascii="Cambria Math" w:hAnsi="Cambria Math" w:cs="Times New Roman"/>
                                  <w:i/>
                                  <w:color w:val="0C0C0C"/>
                                  <w:sz w:val="24"/>
                                  <w:szCs w:val="24"/>
                                </w:rPr>
                              </m:ctrlPr>
                            </m:limUppPr>
                            <m:e>
                              <m:r>
                                <m:rPr/>
                                <w:rPr>
                                  <w:rFonts w:ascii="Cambria Math" w:hAnsi="Cambria Math" w:cs="Times New Roman"/>
                                  <w:color w:val="0C0C0C"/>
                                  <w:sz w:val="24"/>
                                  <w:szCs w:val="24"/>
                                </w:rPr>
                                <m:t>∑</m:t>
                              </m:r>
                              <m:ctrlPr>
                                <w:rPr>
                                  <w:rFonts w:ascii="Cambria Math" w:hAnsi="Cambria Math" w:cs="Times New Roman"/>
                                  <w:i/>
                                  <w:color w:val="0C0C0C"/>
                                  <w:sz w:val="24"/>
                                  <w:szCs w:val="24"/>
                                </w:rPr>
                              </m:ctrlPr>
                            </m:e>
                            <m:lim>
                              <m:r>
                                <m:rPr/>
                                <w:rPr>
                                  <w:rFonts w:ascii="Cambria Math" w:hAnsi="Cambria Math" w:cs="Times New Roman"/>
                                  <w:color w:val="0C0C0C"/>
                                  <w:sz w:val="24"/>
                                  <w:szCs w:val="24"/>
                                </w:rPr>
                                <m:t>N</m:t>
                              </m:r>
                              <m:ctrlPr>
                                <w:rPr>
                                  <w:rFonts w:ascii="Cambria Math" w:hAnsi="Cambria Math" w:cs="Times New Roman"/>
                                  <w:i/>
                                  <w:color w:val="0C0C0C"/>
                                  <w:sz w:val="24"/>
                                  <w:szCs w:val="24"/>
                                </w:rPr>
                              </m:ctrlPr>
                            </m:lim>
                          </m:limUpp>
                          <m:ctrlPr>
                            <w:rPr>
                              <w:rFonts w:ascii="Cambria Math" w:hAnsi="Cambria Math" w:cs="Times New Roman"/>
                              <w:i/>
                              <w:sz w:val="24"/>
                              <w:szCs w:val="24"/>
                            </w:rPr>
                          </m:ctrlPr>
                        </m:e>
                        <m:lim>
                          <m:r>
                            <m:rPr/>
                            <w:rPr>
                              <w:rFonts w:ascii="Cambria Math" w:hAnsi="Cambria Math" w:cs="Times New Roman"/>
                              <w:sz w:val="24"/>
                              <w:szCs w:val="24"/>
                            </w:rPr>
                            <m:t>i=1</m:t>
                          </m:r>
                          <m:ctrlPr>
                            <w:rPr>
                              <w:rFonts w:ascii="Cambria Math" w:hAnsi="Cambria Math" w:cs="Times New Roman"/>
                              <w:color w:val="0C0C0C"/>
                              <w:sz w:val="24"/>
                              <w:szCs w:val="24"/>
                            </w:rPr>
                          </m:ctrlPr>
                        </m:lim>
                      </m:limLow>
                      <m:sSub>
                        <m:sSubPr>
                          <m:ctrlPr>
                            <w:rPr>
                              <w:rFonts w:ascii="Cambria Math" w:hAnsi="Cambria Math" w:cs="Times New Roman"/>
                              <w:i/>
                              <w:color w:val="0C0C0C"/>
                              <w:sz w:val="24"/>
                              <w:szCs w:val="24"/>
                            </w:rPr>
                          </m:ctrlPr>
                        </m:sSubPr>
                        <m:e>
                          <m:r>
                            <m:rPr/>
                            <w:rPr>
                              <w:rFonts w:ascii="Cambria Math" w:hAnsi="Cambria Math" w:cs="Times New Roman"/>
                              <w:color w:val="0C0C0C"/>
                              <w:sz w:val="24"/>
                              <w:szCs w:val="24"/>
                            </w:rPr>
                            <m:t>t</m:t>
                          </m:r>
                          <m:ctrlPr>
                            <w:rPr>
                              <w:rFonts w:ascii="Cambria Math" w:hAnsi="Cambria Math" w:cs="Times New Roman"/>
                              <w:i/>
                              <w:color w:val="0C0C0C"/>
                              <w:sz w:val="24"/>
                              <w:szCs w:val="24"/>
                            </w:rPr>
                          </m:ctrlPr>
                        </m:e>
                        <m:sub>
                          <m:r>
                            <m:rPr/>
                            <w:rPr>
                              <w:rFonts w:ascii="Cambria Math" w:hAnsi="Cambria Math" w:cs="Times New Roman"/>
                              <w:color w:val="0C0C0C"/>
                              <w:sz w:val="24"/>
                              <w:szCs w:val="24"/>
                            </w:rPr>
                            <m:t>i</m:t>
                          </m:r>
                          <m:ctrlPr>
                            <w:rPr>
                              <w:rFonts w:ascii="Cambria Math" w:hAnsi="Cambria Math" w:cs="Times New Roman"/>
                              <w:i/>
                              <w:color w:val="0C0C0C"/>
                              <w:sz w:val="24"/>
                              <w:szCs w:val="24"/>
                            </w:rPr>
                          </m:ctrlPr>
                        </m:sub>
                      </m:sSub>
                      <m:sSup>
                        <m:sSupPr>
                          <m:ctrlPr>
                            <w:rPr>
                              <w:rFonts w:ascii="Cambria Math" w:hAnsi="Cambria Math" w:cs="Times New Roman"/>
                              <w:i/>
                              <w:color w:val="0C0C0C"/>
                              <w:sz w:val="24"/>
                              <w:szCs w:val="24"/>
                            </w:rPr>
                          </m:ctrlPr>
                        </m:sSupPr>
                        <m:e>
                          <m:r>
                            <m:rPr/>
                            <w:rPr>
                              <w:rFonts w:ascii="Cambria Math" w:hAnsi="Cambria Math" w:cs="Times New Roman"/>
                              <w:color w:val="0C0C0C"/>
                              <w:sz w:val="24"/>
                              <w:szCs w:val="24"/>
                            </w:rPr>
                            <m:t>10</m:t>
                          </m:r>
                          <m:ctrlPr>
                            <w:rPr>
                              <w:rFonts w:ascii="Cambria Math" w:hAnsi="Cambria Math" w:cs="Times New Roman"/>
                              <w:i/>
                              <w:color w:val="0C0C0C"/>
                              <w:sz w:val="24"/>
                              <w:szCs w:val="24"/>
                            </w:rPr>
                          </m:ctrlPr>
                        </m:e>
                        <m:sup>
                          <m:sSub>
                            <m:sSubPr>
                              <m:ctrlPr>
                                <w:rPr>
                                  <w:rFonts w:ascii="Cambria Math" w:hAnsi="Cambria Math" w:cs="Times New Roman"/>
                                  <w:i/>
                                  <w:color w:val="0C0C0C"/>
                                  <w:sz w:val="24"/>
                                  <w:szCs w:val="24"/>
                                </w:rPr>
                              </m:ctrlPr>
                            </m:sSubPr>
                            <m:e>
                              <m:r>
                                <m:rPr/>
                                <w:rPr>
                                  <w:rFonts w:ascii="Cambria Math" w:hAnsi="Cambria Math" w:cs="Times New Roman"/>
                                  <w:color w:val="0C0C0C"/>
                                  <w:sz w:val="24"/>
                                  <w:szCs w:val="24"/>
                                </w:rPr>
                                <m:t>0.1L</m:t>
                              </m:r>
                              <m:ctrlPr>
                                <w:rPr>
                                  <w:rFonts w:ascii="Cambria Math" w:hAnsi="Cambria Math" w:cs="Times New Roman"/>
                                  <w:i/>
                                  <w:color w:val="0C0C0C"/>
                                  <w:sz w:val="24"/>
                                  <w:szCs w:val="24"/>
                                </w:rPr>
                              </m:ctrlPr>
                            </m:e>
                            <m:sub>
                              <m:r>
                                <m:rPr/>
                                <w:rPr>
                                  <w:rFonts w:ascii="Cambria Math" w:hAnsi="Cambria Math" w:cs="Times New Roman"/>
                                  <w:color w:val="0C0C0C"/>
                                  <w:sz w:val="24"/>
                                  <w:szCs w:val="24"/>
                                </w:rPr>
                                <m:t>Ai</m:t>
                              </m:r>
                              <m:ctrlPr>
                                <w:rPr>
                                  <w:rFonts w:ascii="Cambria Math" w:hAnsi="Cambria Math" w:cs="Times New Roman"/>
                                  <w:i/>
                                  <w:color w:val="0C0C0C"/>
                                  <w:sz w:val="24"/>
                                  <w:szCs w:val="24"/>
                                </w:rPr>
                              </m:ctrlPr>
                            </m:sub>
                          </m:sSub>
                          <m:ctrlPr>
                            <w:rPr>
                              <w:rFonts w:ascii="Cambria Math" w:hAnsi="Cambria Math" w:cs="Times New Roman"/>
                              <w:i/>
                              <w:color w:val="0C0C0C"/>
                              <w:sz w:val="24"/>
                              <w:szCs w:val="24"/>
                            </w:rPr>
                          </m:ctrlPr>
                        </m:sup>
                      </m:sSup>
                      <m:r>
                        <m:rPr/>
                        <w:rPr>
                          <w:rFonts w:ascii="Cambria Math" w:hAnsi="Cambria Math" w:cs="Times New Roman"/>
                          <w:color w:val="0C0C0C"/>
                          <w:sz w:val="24"/>
                          <w:szCs w:val="24"/>
                        </w:rPr>
                        <m:t>+</m:t>
                      </m:r>
                      <m:limLow>
                        <m:limLowPr>
                          <m:ctrlPr>
                            <w:rPr>
                              <w:rFonts w:ascii="Cambria Math" w:hAnsi="Cambria Math" w:cs="Times New Roman"/>
                              <w:color w:val="0C0C0C"/>
                              <w:sz w:val="24"/>
                              <w:szCs w:val="24"/>
                            </w:rPr>
                          </m:ctrlPr>
                        </m:limLowPr>
                        <m:e>
                          <m:limUpp>
                            <m:limUppPr>
                              <m:ctrlPr>
                                <w:rPr>
                                  <w:rFonts w:ascii="Cambria Math" w:hAnsi="Cambria Math" w:cs="Times New Roman"/>
                                  <w:i/>
                                  <w:color w:val="0C0C0C"/>
                                  <w:sz w:val="24"/>
                                  <w:szCs w:val="24"/>
                                </w:rPr>
                              </m:ctrlPr>
                            </m:limUppPr>
                            <m:e>
                              <m:r>
                                <m:rPr/>
                                <w:rPr>
                                  <w:rFonts w:ascii="Cambria Math" w:hAnsi="Cambria Math" w:cs="Times New Roman"/>
                                  <w:color w:val="0C0C0C"/>
                                  <w:sz w:val="24"/>
                                  <w:szCs w:val="24"/>
                                </w:rPr>
                                <m:t>∑</m:t>
                              </m:r>
                              <m:ctrlPr>
                                <w:rPr>
                                  <w:rFonts w:ascii="Cambria Math" w:hAnsi="Cambria Math" w:cs="Times New Roman"/>
                                  <w:i/>
                                  <w:color w:val="0C0C0C"/>
                                  <w:sz w:val="24"/>
                                  <w:szCs w:val="24"/>
                                </w:rPr>
                              </m:ctrlPr>
                            </m:e>
                            <m:lim>
                              <m:r>
                                <m:rPr/>
                                <w:rPr>
                                  <w:rFonts w:ascii="Cambria Math" w:hAnsi="Cambria Math" w:cs="Times New Roman"/>
                                  <w:color w:val="0C0C0C"/>
                                  <w:sz w:val="24"/>
                                  <w:szCs w:val="24"/>
                                </w:rPr>
                                <m:t>M</m:t>
                              </m:r>
                              <m:ctrlPr>
                                <w:rPr>
                                  <w:rFonts w:ascii="Cambria Math" w:hAnsi="Cambria Math" w:cs="Times New Roman"/>
                                  <w:i/>
                                  <w:color w:val="0C0C0C"/>
                                  <w:sz w:val="24"/>
                                  <w:szCs w:val="24"/>
                                </w:rPr>
                              </m:ctrlPr>
                            </m:lim>
                          </m:limUpp>
                          <m:ctrlPr>
                            <w:rPr>
                              <w:rFonts w:ascii="Cambria Math" w:hAnsi="Cambria Math" w:cs="Times New Roman"/>
                              <w:i/>
                              <w:sz w:val="24"/>
                              <w:szCs w:val="24"/>
                            </w:rPr>
                          </m:ctrlPr>
                        </m:e>
                        <m:lim>
                          <m:r>
                            <m:rPr/>
                            <w:rPr>
                              <w:rFonts w:ascii="Cambria Math" w:hAnsi="Cambria Math" w:cs="Times New Roman"/>
                              <w:sz w:val="24"/>
                              <w:szCs w:val="24"/>
                            </w:rPr>
                            <m:t>j=1</m:t>
                          </m:r>
                          <m:ctrlPr>
                            <w:rPr>
                              <w:rFonts w:ascii="Cambria Math" w:hAnsi="Cambria Math" w:cs="Times New Roman"/>
                              <w:color w:val="0C0C0C"/>
                              <w:sz w:val="24"/>
                              <w:szCs w:val="24"/>
                            </w:rPr>
                          </m:ctrlPr>
                        </m:lim>
                      </m:limLow>
                      <m:sSub>
                        <m:sSubPr>
                          <m:ctrlPr>
                            <w:rPr>
                              <w:rFonts w:ascii="Cambria Math" w:hAnsi="Cambria Math" w:cs="Times New Roman"/>
                              <w:i/>
                              <w:color w:val="0C0C0C"/>
                              <w:sz w:val="24"/>
                              <w:szCs w:val="24"/>
                            </w:rPr>
                          </m:ctrlPr>
                        </m:sSubPr>
                        <m:e>
                          <m:r>
                            <m:rPr/>
                            <w:rPr>
                              <w:rFonts w:ascii="Cambria Math" w:hAnsi="Cambria Math" w:cs="Times New Roman"/>
                              <w:color w:val="0C0C0C"/>
                              <w:sz w:val="24"/>
                              <w:szCs w:val="24"/>
                            </w:rPr>
                            <m:t>t</m:t>
                          </m:r>
                          <m:ctrlPr>
                            <w:rPr>
                              <w:rFonts w:ascii="Cambria Math" w:hAnsi="Cambria Math" w:cs="Times New Roman"/>
                              <w:i/>
                              <w:color w:val="0C0C0C"/>
                              <w:sz w:val="24"/>
                              <w:szCs w:val="24"/>
                            </w:rPr>
                          </m:ctrlPr>
                        </m:e>
                        <m:sub>
                          <m:r>
                            <m:rPr/>
                            <w:rPr>
                              <w:rFonts w:ascii="Cambria Math" w:hAnsi="Cambria Math" w:cs="Times New Roman"/>
                              <w:color w:val="0C0C0C"/>
                              <w:sz w:val="24"/>
                              <w:szCs w:val="24"/>
                            </w:rPr>
                            <m:t>j</m:t>
                          </m:r>
                          <m:ctrlPr>
                            <w:rPr>
                              <w:rFonts w:ascii="Cambria Math" w:hAnsi="Cambria Math" w:cs="Times New Roman"/>
                              <w:i/>
                              <w:color w:val="0C0C0C"/>
                              <w:sz w:val="24"/>
                              <w:szCs w:val="24"/>
                            </w:rPr>
                          </m:ctrlPr>
                        </m:sub>
                      </m:sSub>
                      <m:sSup>
                        <m:sSupPr>
                          <m:ctrlPr>
                            <w:rPr>
                              <w:rFonts w:ascii="Cambria Math" w:hAnsi="Cambria Math" w:cs="Times New Roman"/>
                              <w:i/>
                              <w:color w:val="0C0C0C"/>
                              <w:sz w:val="24"/>
                              <w:szCs w:val="24"/>
                            </w:rPr>
                          </m:ctrlPr>
                        </m:sSupPr>
                        <m:e>
                          <m:r>
                            <m:rPr/>
                            <w:rPr>
                              <w:rFonts w:ascii="Cambria Math" w:hAnsi="Cambria Math" w:cs="Times New Roman"/>
                              <w:color w:val="0C0C0C"/>
                              <w:sz w:val="24"/>
                              <w:szCs w:val="24"/>
                            </w:rPr>
                            <m:t>10</m:t>
                          </m:r>
                          <m:ctrlPr>
                            <w:rPr>
                              <w:rFonts w:ascii="Cambria Math" w:hAnsi="Cambria Math" w:cs="Times New Roman"/>
                              <w:i/>
                              <w:color w:val="0C0C0C"/>
                              <w:sz w:val="24"/>
                              <w:szCs w:val="24"/>
                            </w:rPr>
                          </m:ctrlPr>
                        </m:e>
                        <m:sup>
                          <m:sSub>
                            <m:sSubPr>
                              <m:ctrlPr>
                                <w:rPr>
                                  <w:rFonts w:ascii="Cambria Math" w:hAnsi="Cambria Math" w:cs="Times New Roman"/>
                                  <w:i/>
                                  <w:color w:val="0C0C0C"/>
                                  <w:sz w:val="24"/>
                                  <w:szCs w:val="24"/>
                                </w:rPr>
                              </m:ctrlPr>
                            </m:sSubPr>
                            <m:e>
                              <m:r>
                                <m:rPr/>
                                <w:rPr>
                                  <w:rFonts w:ascii="Cambria Math" w:hAnsi="Cambria Math" w:cs="Times New Roman"/>
                                  <w:color w:val="0C0C0C"/>
                                  <w:sz w:val="24"/>
                                  <w:szCs w:val="24"/>
                                </w:rPr>
                                <m:t>0.1L</m:t>
                              </m:r>
                              <m:ctrlPr>
                                <w:rPr>
                                  <w:rFonts w:ascii="Cambria Math" w:hAnsi="Cambria Math" w:cs="Times New Roman"/>
                                  <w:i/>
                                  <w:color w:val="0C0C0C"/>
                                  <w:sz w:val="24"/>
                                  <w:szCs w:val="24"/>
                                </w:rPr>
                              </m:ctrlPr>
                            </m:e>
                            <m:sub>
                              <m:r>
                                <m:rPr/>
                                <w:rPr>
                                  <w:rFonts w:ascii="Cambria Math" w:hAnsi="Cambria Math" w:cs="Times New Roman"/>
                                  <w:color w:val="0C0C0C"/>
                                  <w:sz w:val="24"/>
                                  <w:szCs w:val="24"/>
                                </w:rPr>
                                <m:t>Aj</m:t>
                              </m:r>
                              <m:ctrlPr>
                                <w:rPr>
                                  <w:rFonts w:ascii="Cambria Math" w:hAnsi="Cambria Math" w:cs="Times New Roman"/>
                                  <w:i/>
                                  <w:color w:val="0C0C0C"/>
                                  <w:sz w:val="24"/>
                                  <w:szCs w:val="24"/>
                                </w:rPr>
                              </m:ctrlPr>
                            </m:sub>
                          </m:sSub>
                          <m:ctrlPr>
                            <w:rPr>
                              <w:rFonts w:ascii="Cambria Math" w:hAnsi="Cambria Math" w:cs="Times New Roman"/>
                              <w:i/>
                              <w:color w:val="0C0C0C"/>
                              <w:sz w:val="24"/>
                              <w:szCs w:val="24"/>
                            </w:rPr>
                          </m:ctrlPr>
                        </m:sup>
                      </m:sSup>
                      <m:ctrlPr>
                        <w:rPr>
                          <w:rFonts w:ascii="Cambria Math" w:hAnsi="Cambria Math" w:cs="Times New Roman"/>
                          <w:i/>
                          <w:color w:val="0C0C0C"/>
                          <w:sz w:val="24"/>
                          <w:szCs w:val="24"/>
                        </w:rPr>
                      </m:ctrlPr>
                    </m:e>
                  </m:d>
                  <m:ctrlPr>
                    <w:rPr>
                      <w:rFonts w:ascii="Cambria Math" w:hAnsi="Cambria Math" w:cs="Times New Roman"/>
                      <w:color w:val="0C0C0C"/>
                      <w:sz w:val="24"/>
                      <w:szCs w:val="24"/>
                    </w:rPr>
                  </m:ctrlPr>
                </m:e>
              </m:d>
            </m:oMath>
          </w:p>
          <w:p>
            <w:pPr>
              <w:spacing w:line="440" w:lineRule="exact"/>
              <w:ind w:firstLine="480" w:firstLineChars="200"/>
              <w:rPr>
                <w:sz w:val="24"/>
              </w:rPr>
            </w:pPr>
            <w:r>
              <w:rPr>
                <w:sz w:val="24"/>
              </w:rPr>
              <w:t>式中：Leqg——建设项目声源在预测的产生的噪声贡献值，dB；</w:t>
            </w:r>
          </w:p>
          <w:p>
            <w:pPr>
              <w:spacing w:line="440" w:lineRule="exact"/>
              <w:ind w:firstLine="480" w:firstLineChars="200"/>
              <w:rPr>
                <w:sz w:val="24"/>
              </w:rPr>
            </w:pPr>
            <w:r>
              <w:rPr>
                <w:sz w:val="24"/>
              </w:rPr>
              <w:t xml:space="preserve">        T——用于计算等效声级的时间，s；</w:t>
            </w:r>
          </w:p>
          <w:p>
            <w:pPr>
              <w:spacing w:line="440" w:lineRule="exact"/>
              <w:ind w:firstLine="480" w:firstLineChars="200"/>
              <w:rPr>
                <w:sz w:val="24"/>
              </w:rPr>
            </w:pPr>
            <w:r>
              <w:rPr>
                <w:sz w:val="24"/>
              </w:rPr>
              <w:t xml:space="preserve">        N——室外声源个数；</w:t>
            </w:r>
          </w:p>
          <w:p>
            <w:pPr>
              <w:spacing w:line="440" w:lineRule="exact"/>
              <w:ind w:firstLine="480" w:firstLineChars="200"/>
              <w:rPr>
                <w:sz w:val="24"/>
              </w:rPr>
            </w:pPr>
            <w:r>
              <w:rPr>
                <w:sz w:val="24"/>
              </w:rPr>
              <w:t xml:space="preserve">        ti——在T时间内i声源内工作时间，s；</w:t>
            </w:r>
          </w:p>
          <w:p>
            <w:pPr>
              <w:spacing w:line="440" w:lineRule="exact"/>
              <w:ind w:firstLine="480" w:firstLineChars="200"/>
              <w:rPr>
                <w:sz w:val="24"/>
              </w:rPr>
            </w:pPr>
            <w:r>
              <w:rPr>
                <w:sz w:val="24"/>
              </w:rPr>
              <w:t xml:space="preserve">        M——等效室外声源个数；</w:t>
            </w:r>
          </w:p>
          <w:p>
            <w:pPr>
              <w:spacing w:line="440" w:lineRule="exact"/>
              <w:ind w:firstLine="480" w:firstLineChars="200"/>
              <w:rPr>
                <w:sz w:val="24"/>
              </w:rPr>
            </w:pPr>
            <w:r>
              <w:rPr>
                <w:sz w:val="24"/>
              </w:rPr>
              <w:t xml:space="preserve">        ti——在T时间内j声源内工作时间，s；</w:t>
            </w:r>
          </w:p>
          <w:p>
            <w:pPr>
              <w:tabs>
                <w:tab w:val="left" w:pos="8370"/>
                <w:tab w:val="left" w:pos="8600"/>
              </w:tabs>
              <w:spacing w:line="440" w:lineRule="exact"/>
              <w:ind w:firstLine="588" w:firstLineChars="245"/>
              <w:rPr>
                <w:rFonts w:hint="eastAsia"/>
                <w:sz w:val="24"/>
              </w:rPr>
            </w:pPr>
            <w:r>
              <w:rPr>
                <w:sz w:val="24"/>
              </w:rPr>
              <w:t>根据本</w:t>
            </w:r>
            <w:r>
              <w:rPr>
                <w:rFonts w:hint="eastAsia"/>
                <w:sz w:val="24"/>
              </w:rPr>
              <w:t>项目</w:t>
            </w:r>
            <w:r>
              <w:rPr>
                <w:sz w:val="24"/>
              </w:rPr>
              <w:t>噪声源的分布，对项目四周厂界噪声</w:t>
            </w:r>
            <w:r>
              <w:rPr>
                <w:rFonts w:hint="eastAsia"/>
                <w:sz w:val="24"/>
              </w:rPr>
              <w:t>贡献值</w:t>
            </w:r>
            <w:r>
              <w:rPr>
                <w:sz w:val="24"/>
              </w:rPr>
              <w:t>进行计算，</w:t>
            </w:r>
            <w:r>
              <w:rPr>
                <w:rFonts w:hint="eastAsia"/>
                <w:sz w:val="24"/>
              </w:rPr>
              <w:t>本次评价</w:t>
            </w:r>
            <w:r>
              <w:rPr>
                <w:sz w:val="24"/>
              </w:rPr>
              <w:t>厂界噪声的预测结果见</w:t>
            </w:r>
            <w:r>
              <w:rPr>
                <w:rFonts w:hint="eastAsia"/>
                <w:sz w:val="24"/>
              </w:rPr>
              <w:t>下</w:t>
            </w:r>
            <w:r>
              <w:rPr>
                <w:sz w:val="24"/>
              </w:rPr>
              <w:t>表。</w:t>
            </w:r>
          </w:p>
          <w:p>
            <w:pPr>
              <w:adjustRightInd w:val="0"/>
              <w:snapToGrid w:val="0"/>
              <w:spacing w:line="420" w:lineRule="exact"/>
              <w:jc w:val="center"/>
              <w:textAlignment w:val="baseline"/>
              <w:rPr>
                <w:rFonts w:eastAsia="黑体"/>
                <w:sz w:val="24"/>
              </w:rPr>
            </w:pPr>
            <w:r>
              <w:rPr>
                <w:rFonts w:ascii="宋体" w:hAnsi="宋体"/>
                <w:b/>
                <w:color w:val="000000"/>
                <w:sz w:val="24"/>
              </w:rPr>
              <w:t>表</w:t>
            </w:r>
            <w:r>
              <w:rPr>
                <w:rFonts w:hint="eastAsia" w:ascii="宋体" w:hAnsi="宋体"/>
                <w:b/>
                <w:color w:val="000000"/>
                <w:sz w:val="24"/>
              </w:rPr>
              <w:t>3</w:t>
            </w:r>
            <w:r>
              <w:rPr>
                <w:rFonts w:hint="eastAsia" w:ascii="宋体" w:hAnsi="宋体"/>
                <w:b/>
                <w:color w:val="000000"/>
                <w:sz w:val="24"/>
                <w:lang w:val="en-US" w:eastAsia="zh-CN"/>
              </w:rPr>
              <w:t>5</w:t>
            </w:r>
            <w:r>
              <w:rPr>
                <w:rFonts w:ascii="宋体" w:hAnsi="宋体"/>
                <w:b/>
                <w:color w:val="000000"/>
                <w:sz w:val="24"/>
              </w:rPr>
              <w:t xml:space="preserve">        </w:t>
            </w:r>
            <w:r>
              <w:rPr>
                <w:rFonts w:hint="eastAsia" w:ascii="宋体" w:hAnsi="宋体"/>
                <w:b/>
                <w:color w:val="000000"/>
                <w:sz w:val="24"/>
              </w:rPr>
              <w:t>各厂界噪声预测值</w:t>
            </w:r>
            <w:r>
              <w:rPr>
                <w:rFonts w:ascii="宋体" w:hAnsi="宋体"/>
                <w:b/>
                <w:color w:val="000000"/>
                <w:sz w:val="24"/>
              </w:rPr>
              <w:t xml:space="preserve">     单位：dB（A）</w:t>
            </w:r>
          </w:p>
          <w:tbl>
            <w:tblPr>
              <w:tblStyle w:val="2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595"/>
              <w:gridCol w:w="1287"/>
              <w:gridCol w:w="1612"/>
              <w:gridCol w:w="1612"/>
              <w:gridCol w:w="14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01" w:type="dxa"/>
                  <w:tcBorders>
                    <w:top w:val="single" w:color="auto" w:sz="8" w:space="0"/>
                    <w:left w:val="nil"/>
                    <w:bottom w:val="single" w:color="auto" w:sz="8" w:space="0"/>
                  </w:tcBorders>
                  <w:noWrap w:val="0"/>
                  <w:vAlign w:val="center"/>
                </w:tcPr>
                <w:p>
                  <w:pPr>
                    <w:tabs>
                      <w:tab w:val="left" w:pos="8370"/>
                      <w:tab w:val="left" w:pos="8600"/>
                    </w:tabs>
                    <w:jc w:val="center"/>
                    <w:rPr>
                      <w:b/>
                      <w:sz w:val="21"/>
                      <w:szCs w:val="21"/>
                    </w:rPr>
                  </w:pPr>
                  <w:r>
                    <w:rPr>
                      <w:rFonts w:hAnsi="宋体"/>
                      <w:b/>
                      <w:sz w:val="21"/>
                      <w:szCs w:val="21"/>
                    </w:rPr>
                    <w:t>预测点</w:t>
                  </w:r>
                </w:p>
              </w:tc>
              <w:tc>
                <w:tcPr>
                  <w:tcW w:w="1290" w:type="dxa"/>
                  <w:tcBorders>
                    <w:top w:val="single" w:color="auto" w:sz="8" w:space="0"/>
                    <w:bottom w:val="single" w:color="auto" w:sz="8" w:space="0"/>
                  </w:tcBorders>
                  <w:noWrap w:val="0"/>
                  <w:vAlign w:val="center"/>
                </w:tcPr>
                <w:p>
                  <w:pPr>
                    <w:tabs>
                      <w:tab w:val="left" w:pos="8370"/>
                      <w:tab w:val="left" w:pos="8600"/>
                    </w:tabs>
                    <w:jc w:val="center"/>
                    <w:rPr>
                      <w:b/>
                      <w:sz w:val="21"/>
                      <w:szCs w:val="21"/>
                    </w:rPr>
                  </w:pPr>
                  <w:r>
                    <w:rPr>
                      <w:rFonts w:hint="eastAsia" w:hAnsi="宋体"/>
                      <w:b/>
                      <w:sz w:val="21"/>
                      <w:szCs w:val="21"/>
                    </w:rPr>
                    <w:t>北</w:t>
                  </w:r>
                  <w:r>
                    <w:rPr>
                      <w:rFonts w:hAnsi="宋体"/>
                      <w:b/>
                      <w:sz w:val="21"/>
                      <w:szCs w:val="21"/>
                    </w:rPr>
                    <w:t>厂界</w:t>
                  </w:r>
                </w:p>
              </w:tc>
              <w:tc>
                <w:tcPr>
                  <w:tcW w:w="1616" w:type="dxa"/>
                  <w:tcBorders>
                    <w:top w:val="single" w:color="auto" w:sz="8" w:space="0"/>
                    <w:bottom w:val="single" w:color="auto" w:sz="8" w:space="0"/>
                  </w:tcBorders>
                  <w:noWrap w:val="0"/>
                  <w:vAlign w:val="center"/>
                </w:tcPr>
                <w:p>
                  <w:pPr>
                    <w:tabs>
                      <w:tab w:val="left" w:pos="8370"/>
                      <w:tab w:val="left" w:pos="8600"/>
                    </w:tabs>
                    <w:jc w:val="center"/>
                    <w:rPr>
                      <w:b/>
                      <w:sz w:val="21"/>
                      <w:szCs w:val="21"/>
                    </w:rPr>
                  </w:pPr>
                  <w:r>
                    <w:rPr>
                      <w:rFonts w:hAnsi="宋体"/>
                      <w:b/>
                      <w:sz w:val="21"/>
                      <w:szCs w:val="21"/>
                    </w:rPr>
                    <w:t>南厂界</w:t>
                  </w:r>
                </w:p>
              </w:tc>
              <w:tc>
                <w:tcPr>
                  <w:tcW w:w="1616" w:type="dxa"/>
                  <w:tcBorders>
                    <w:top w:val="single" w:color="auto" w:sz="8" w:space="0"/>
                    <w:bottom w:val="single" w:color="auto" w:sz="8" w:space="0"/>
                  </w:tcBorders>
                  <w:noWrap w:val="0"/>
                  <w:vAlign w:val="center"/>
                </w:tcPr>
                <w:p>
                  <w:pPr>
                    <w:tabs>
                      <w:tab w:val="left" w:pos="8370"/>
                      <w:tab w:val="left" w:pos="8600"/>
                    </w:tabs>
                    <w:jc w:val="center"/>
                    <w:rPr>
                      <w:b/>
                      <w:sz w:val="21"/>
                      <w:szCs w:val="21"/>
                    </w:rPr>
                  </w:pPr>
                  <w:r>
                    <w:rPr>
                      <w:rFonts w:hAnsi="宋体"/>
                      <w:b/>
                      <w:sz w:val="21"/>
                      <w:szCs w:val="21"/>
                    </w:rPr>
                    <w:t>西厂界</w:t>
                  </w:r>
                </w:p>
              </w:tc>
              <w:tc>
                <w:tcPr>
                  <w:tcW w:w="1493" w:type="dxa"/>
                  <w:tcBorders>
                    <w:top w:val="single" w:color="auto" w:sz="8" w:space="0"/>
                    <w:bottom w:val="single" w:color="auto" w:sz="8" w:space="0"/>
                    <w:right w:val="nil"/>
                  </w:tcBorders>
                  <w:noWrap w:val="0"/>
                  <w:vAlign w:val="center"/>
                </w:tcPr>
                <w:p>
                  <w:pPr>
                    <w:tabs>
                      <w:tab w:val="left" w:pos="8370"/>
                      <w:tab w:val="left" w:pos="8600"/>
                    </w:tabs>
                    <w:jc w:val="center"/>
                    <w:rPr>
                      <w:b/>
                      <w:sz w:val="21"/>
                      <w:szCs w:val="21"/>
                    </w:rPr>
                  </w:pPr>
                  <w:r>
                    <w:rPr>
                      <w:rFonts w:hint="eastAsia" w:hAnsi="宋体"/>
                      <w:b/>
                      <w:sz w:val="21"/>
                      <w:szCs w:val="21"/>
                    </w:rPr>
                    <w:t>东</w:t>
                  </w:r>
                  <w:r>
                    <w:rPr>
                      <w:rFonts w:hAnsi="宋体"/>
                      <w:b/>
                      <w:sz w:val="21"/>
                      <w:szCs w:val="21"/>
                    </w:rPr>
                    <w:t>厂界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01" w:type="dxa"/>
                  <w:tcBorders>
                    <w:top w:val="single" w:color="auto" w:sz="8" w:space="0"/>
                    <w:left w:val="nil"/>
                    <w:bottom w:val="single" w:color="auto" w:sz="4" w:space="0"/>
                  </w:tcBorders>
                  <w:noWrap w:val="0"/>
                  <w:vAlign w:val="center"/>
                </w:tcPr>
                <w:p>
                  <w:pPr>
                    <w:tabs>
                      <w:tab w:val="left" w:pos="8370"/>
                      <w:tab w:val="left" w:pos="8600"/>
                    </w:tabs>
                    <w:jc w:val="center"/>
                    <w:rPr>
                      <w:sz w:val="21"/>
                      <w:szCs w:val="21"/>
                    </w:rPr>
                  </w:pPr>
                  <w:r>
                    <w:rPr>
                      <w:rFonts w:hint="eastAsia"/>
                      <w:sz w:val="21"/>
                      <w:szCs w:val="21"/>
                    </w:rPr>
                    <w:t>与噪声源距离（</w:t>
                  </w:r>
                  <w:r>
                    <w:rPr>
                      <w:sz w:val="21"/>
                      <w:szCs w:val="21"/>
                    </w:rPr>
                    <w:t>m</w:t>
                  </w:r>
                  <w:r>
                    <w:rPr>
                      <w:rFonts w:hint="eastAsia"/>
                      <w:sz w:val="21"/>
                      <w:szCs w:val="21"/>
                    </w:rPr>
                    <w:t>）</w:t>
                  </w:r>
                </w:p>
              </w:tc>
              <w:tc>
                <w:tcPr>
                  <w:tcW w:w="1290" w:type="dxa"/>
                  <w:tcBorders>
                    <w:top w:val="single" w:color="auto" w:sz="8" w:space="0"/>
                    <w:bottom w:val="single" w:color="auto" w:sz="4" w:space="0"/>
                  </w:tcBorders>
                  <w:noWrap w:val="0"/>
                  <w:vAlign w:val="center"/>
                </w:tcPr>
                <w:p>
                  <w:pPr>
                    <w:tabs>
                      <w:tab w:val="left" w:pos="8370"/>
                      <w:tab w:val="left" w:pos="8600"/>
                    </w:tabs>
                    <w:jc w:val="center"/>
                    <w:rPr>
                      <w:sz w:val="21"/>
                      <w:szCs w:val="21"/>
                    </w:rPr>
                  </w:pPr>
                  <w:r>
                    <w:rPr>
                      <w:rFonts w:hint="eastAsia"/>
                      <w:sz w:val="21"/>
                      <w:szCs w:val="21"/>
                      <w:lang w:val="en-US" w:eastAsia="zh-CN"/>
                    </w:rPr>
                    <w:t>10</w:t>
                  </w:r>
                  <w:r>
                    <w:rPr>
                      <w:sz w:val="21"/>
                      <w:szCs w:val="21"/>
                    </w:rPr>
                    <w:t>m</w:t>
                  </w:r>
                </w:p>
              </w:tc>
              <w:tc>
                <w:tcPr>
                  <w:tcW w:w="1616" w:type="dxa"/>
                  <w:tcBorders>
                    <w:top w:val="single" w:color="auto" w:sz="8" w:space="0"/>
                    <w:bottom w:val="single" w:color="auto" w:sz="4" w:space="0"/>
                  </w:tcBorders>
                  <w:noWrap w:val="0"/>
                  <w:vAlign w:val="center"/>
                </w:tcPr>
                <w:p>
                  <w:pPr>
                    <w:tabs>
                      <w:tab w:val="left" w:pos="8370"/>
                      <w:tab w:val="left" w:pos="8600"/>
                    </w:tabs>
                    <w:jc w:val="center"/>
                    <w:rPr>
                      <w:sz w:val="21"/>
                      <w:szCs w:val="21"/>
                    </w:rPr>
                  </w:pPr>
                  <w:r>
                    <w:rPr>
                      <w:rFonts w:hint="eastAsia"/>
                      <w:sz w:val="21"/>
                      <w:szCs w:val="21"/>
                      <w:lang w:val="en-US" w:eastAsia="zh-CN"/>
                    </w:rPr>
                    <w:t>10</w:t>
                  </w:r>
                  <w:r>
                    <w:rPr>
                      <w:sz w:val="21"/>
                      <w:szCs w:val="21"/>
                    </w:rPr>
                    <w:t>m</w:t>
                  </w:r>
                </w:p>
              </w:tc>
              <w:tc>
                <w:tcPr>
                  <w:tcW w:w="1616" w:type="dxa"/>
                  <w:tcBorders>
                    <w:top w:val="single" w:color="auto" w:sz="8" w:space="0"/>
                    <w:bottom w:val="single" w:color="auto" w:sz="4" w:space="0"/>
                  </w:tcBorders>
                  <w:noWrap w:val="0"/>
                  <w:vAlign w:val="center"/>
                </w:tcPr>
                <w:p>
                  <w:pPr>
                    <w:tabs>
                      <w:tab w:val="left" w:pos="8370"/>
                      <w:tab w:val="left" w:pos="8600"/>
                    </w:tabs>
                    <w:jc w:val="center"/>
                    <w:rPr>
                      <w:sz w:val="21"/>
                      <w:szCs w:val="21"/>
                    </w:rPr>
                  </w:pPr>
                  <w:r>
                    <w:rPr>
                      <w:rFonts w:hint="eastAsia"/>
                      <w:sz w:val="21"/>
                      <w:szCs w:val="21"/>
                      <w:lang w:val="en-US" w:eastAsia="zh-CN"/>
                    </w:rPr>
                    <w:t>25</w:t>
                  </w:r>
                  <w:r>
                    <w:rPr>
                      <w:sz w:val="21"/>
                      <w:szCs w:val="21"/>
                    </w:rPr>
                    <w:t>m</w:t>
                  </w:r>
                </w:p>
              </w:tc>
              <w:tc>
                <w:tcPr>
                  <w:tcW w:w="1493" w:type="dxa"/>
                  <w:tcBorders>
                    <w:top w:val="single" w:color="auto" w:sz="8" w:space="0"/>
                    <w:bottom w:val="single" w:color="auto" w:sz="4" w:space="0"/>
                    <w:right w:val="nil"/>
                  </w:tcBorders>
                  <w:noWrap w:val="0"/>
                  <w:vAlign w:val="center"/>
                </w:tcPr>
                <w:p>
                  <w:pPr>
                    <w:tabs>
                      <w:tab w:val="left" w:pos="8370"/>
                      <w:tab w:val="left" w:pos="8600"/>
                    </w:tabs>
                    <w:jc w:val="center"/>
                    <w:rPr>
                      <w:sz w:val="21"/>
                      <w:szCs w:val="21"/>
                    </w:rPr>
                  </w:pPr>
                  <w:r>
                    <w:rPr>
                      <w:rFonts w:hint="eastAsia"/>
                      <w:sz w:val="21"/>
                      <w:szCs w:val="21"/>
                      <w:lang w:val="en-US" w:eastAsia="zh-CN"/>
                    </w:rPr>
                    <w:t>64</w:t>
                  </w:r>
                  <w:r>
                    <w:rPr>
                      <w:sz w:val="21"/>
                      <w:szCs w:val="21"/>
                    </w:rPr>
                    <w:t>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01" w:type="dxa"/>
                  <w:tcBorders>
                    <w:top w:val="single" w:color="auto" w:sz="4" w:space="0"/>
                    <w:left w:val="nil"/>
                    <w:bottom w:val="single" w:color="auto" w:sz="8" w:space="0"/>
                  </w:tcBorders>
                  <w:noWrap w:val="0"/>
                  <w:vAlign w:val="center"/>
                </w:tcPr>
                <w:p>
                  <w:pPr>
                    <w:tabs>
                      <w:tab w:val="left" w:pos="8370"/>
                      <w:tab w:val="left" w:pos="8600"/>
                    </w:tabs>
                    <w:jc w:val="center"/>
                    <w:rPr>
                      <w:sz w:val="21"/>
                      <w:szCs w:val="21"/>
                    </w:rPr>
                  </w:pPr>
                  <w:r>
                    <w:rPr>
                      <w:rFonts w:hint="eastAsia"/>
                      <w:sz w:val="21"/>
                      <w:szCs w:val="21"/>
                    </w:rPr>
                    <w:t>贡献值</w:t>
                  </w:r>
                </w:p>
              </w:tc>
              <w:tc>
                <w:tcPr>
                  <w:tcW w:w="1290" w:type="dxa"/>
                  <w:tcBorders>
                    <w:top w:val="single" w:color="auto" w:sz="4" w:space="0"/>
                    <w:bottom w:val="single" w:color="auto" w:sz="8" w:space="0"/>
                  </w:tcBorders>
                  <w:noWrap w:val="0"/>
                  <w:vAlign w:val="center"/>
                </w:tcPr>
                <w:p>
                  <w:pPr>
                    <w:tabs>
                      <w:tab w:val="left" w:pos="8370"/>
                      <w:tab w:val="left" w:pos="8600"/>
                    </w:tabs>
                    <w:jc w:val="center"/>
                    <w:rPr>
                      <w:rFonts w:hint="default" w:eastAsia="宋体"/>
                      <w:sz w:val="21"/>
                      <w:szCs w:val="21"/>
                      <w:lang w:val="en-US" w:eastAsia="zh-CN"/>
                    </w:rPr>
                  </w:pPr>
                  <w:r>
                    <w:rPr>
                      <w:rFonts w:hint="eastAsia"/>
                      <w:sz w:val="21"/>
                      <w:szCs w:val="21"/>
                      <w:lang w:val="en-US" w:eastAsia="zh-CN"/>
                    </w:rPr>
                    <w:t>19.8</w:t>
                  </w:r>
                </w:p>
              </w:tc>
              <w:tc>
                <w:tcPr>
                  <w:tcW w:w="1616" w:type="dxa"/>
                  <w:tcBorders>
                    <w:top w:val="single" w:color="auto" w:sz="4" w:space="0"/>
                    <w:bottom w:val="single" w:color="auto" w:sz="8" w:space="0"/>
                  </w:tcBorders>
                  <w:noWrap w:val="0"/>
                  <w:vAlign w:val="center"/>
                </w:tcPr>
                <w:p>
                  <w:pPr>
                    <w:tabs>
                      <w:tab w:val="left" w:pos="8370"/>
                      <w:tab w:val="left" w:pos="8600"/>
                    </w:tabs>
                    <w:jc w:val="center"/>
                    <w:rPr>
                      <w:rFonts w:hint="default" w:eastAsia="宋体"/>
                      <w:sz w:val="21"/>
                      <w:szCs w:val="21"/>
                      <w:lang w:val="en-US" w:eastAsia="zh-CN"/>
                    </w:rPr>
                  </w:pPr>
                  <w:r>
                    <w:rPr>
                      <w:rFonts w:hint="eastAsia"/>
                      <w:sz w:val="21"/>
                      <w:szCs w:val="21"/>
                      <w:lang w:val="en-US" w:eastAsia="zh-CN"/>
                    </w:rPr>
                    <w:t>19.8</w:t>
                  </w:r>
                </w:p>
              </w:tc>
              <w:tc>
                <w:tcPr>
                  <w:tcW w:w="1616" w:type="dxa"/>
                  <w:tcBorders>
                    <w:top w:val="single" w:color="auto" w:sz="4" w:space="0"/>
                    <w:bottom w:val="single" w:color="auto" w:sz="8" w:space="0"/>
                  </w:tcBorders>
                  <w:noWrap w:val="0"/>
                  <w:vAlign w:val="center"/>
                </w:tcPr>
                <w:p>
                  <w:pPr>
                    <w:tabs>
                      <w:tab w:val="left" w:pos="8370"/>
                      <w:tab w:val="left" w:pos="8600"/>
                    </w:tabs>
                    <w:jc w:val="center"/>
                    <w:rPr>
                      <w:rFonts w:hint="default" w:eastAsia="宋体"/>
                      <w:sz w:val="21"/>
                      <w:szCs w:val="21"/>
                      <w:lang w:val="en-US" w:eastAsia="zh-CN"/>
                    </w:rPr>
                  </w:pPr>
                  <w:r>
                    <w:rPr>
                      <w:rFonts w:hint="eastAsia"/>
                      <w:sz w:val="21"/>
                      <w:szCs w:val="21"/>
                      <w:lang w:val="en-US" w:eastAsia="zh-CN"/>
                    </w:rPr>
                    <w:t>11.8</w:t>
                  </w:r>
                </w:p>
              </w:tc>
              <w:tc>
                <w:tcPr>
                  <w:tcW w:w="1493" w:type="dxa"/>
                  <w:tcBorders>
                    <w:top w:val="single" w:color="auto" w:sz="4" w:space="0"/>
                    <w:bottom w:val="single" w:color="auto" w:sz="8" w:space="0"/>
                    <w:right w:val="nil"/>
                  </w:tcBorders>
                  <w:noWrap w:val="0"/>
                  <w:vAlign w:val="center"/>
                </w:tcPr>
                <w:p>
                  <w:pPr>
                    <w:tabs>
                      <w:tab w:val="left" w:pos="8370"/>
                      <w:tab w:val="left" w:pos="8600"/>
                    </w:tabs>
                    <w:jc w:val="center"/>
                    <w:rPr>
                      <w:rFonts w:hint="default" w:eastAsia="宋体"/>
                      <w:sz w:val="21"/>
                      <w:szCs w:val="21"/>
                      <w:lang w:val="en-US" w:eastAsia="zh-CN"/>
                    </w:rPr>
                  </w:pPr>
                  <w:r>
                    <w:rPr>
                      <w:rFonts w:hint="eastAsia"/>
                      <w:sz w:val="21"/>
                      <w:szCs w:val="21"/>
                      <w:lang w:val="en-US" w:eastAsia="zh-CN"/>
                    </w:rPr>
                    <w:t>3.7</w:t>
                  </w:r>
                </w:p>
              </w:tc>
            </w:tr>
          </w:tbl>
          <w:p>
            <w:pPr>
              <w:adjustRightInd w:val="0"/>
              <w:snapToGrid w:val="0"/>
              <w:spacing w:line="440" w:lineRule="exact"/>
              <w:ind w:firstLine="480" w:firstLineChars="200"/>
              <w:rPr>
                <w:sz w:val="24"/>
              </w:rPr>
            </w:pPr>
            <w:r>
              <w:rPr>
                <w:rFonts w:hint="eastAsia"/>
                <w:sz w:val="24"/>
              </w:rPr>
              <w:t>由上表可知，</w:t>
            </w:r>
            <w:r>
              <w:rPr>
                <w:sz w:val="24"/>
              </w:rPr>
              <w:t>经过车间密闭、距离衰减等措施后，项目厂区四周噪声值</w:t>
            </w:r>
            <w:r>
              <w:rPr>
                <w:rFonts w:hint="eastAsia"/>
                <w:sz w:val="24"/>
              </w:rPr>
              <w:t>均</w:t>
            </w:r>
            <w:r>
              <w:rPr>
                <w:sz w:val="24"/>
              </w:rPr>
              <w:t>满足《工业企业厂界环境噪声排放标准》（GB12348-2008）</w:t>
            </w:r>
            <w:r>
              <w:rPr>
                <w:rFonts w:hint="eastAsia"/>
                <w:sz w:val="24"/>
                <w:lang w:val="en-US" w:eastAsia="zh-CN"/>
              </w:rPr>
              <w:t>3</w:t>
            </w:r>
            <w:r>
              <w:rPr>
                <w:sz w:val="24"/>
              </w:rPr>
              <w:t>类标准昼间</w:t>
            </w:r>
            <w:r>
              <w:rPr>
                <w:rFonts w:hint="eastAsia"/>
                <w:sz w:val="24"/>
                <w:lang w:val="en-US" w:eastAsia="zh-CN"/>
              </w:rPr>
              <w:t>夜间55</w:t>
            </w:r>
            <w:r>
              <w:rPr>
                <w:sz w:val="24"/>
              </w:rPr>
              <w:t>dB（A）的要求</w:t>
            </w:r>
            <w:r>
              <w:rPr>
                <w:rFonts w:hint="eastAsia"/>
                <w:sz w:val="24"/>
              </w:rPr>
              <w:t>。</w:t>
            </w:r>
          </w:p>
          <w:p>
            <w:pPr>
              <w:tabs>
                <w:tab w:val="left" w:pos="3620"/>
              </w:tabs>
              <w:adjustRightInd w:val="0"/>
              <w:snapToGrid w:val="0"/>
              <w:spacing w:line="440" w:lineRule="exact"/>
              <w:ind w:firstLine="480" w:firstLineChars="200"/>
              <w:rPr>
                <w:color w:val="auto"/>
                <w:sz w:val="24"/>
              </w:rPr>
            </w:pPr>
            <w:r>
              <w:rPr>
                <w:rFonts w:hint="eastAsia"/>
                <w:color w:val="auto"/>
                <w:sz w:val="24"/>
              </w:rPr>
              <w:t>根据《</w:t>
            </w:r>
            <w:r>
              <w:rPr>
                <w:color w:val="auto"/>
                <w:sz w:val="24"/>
              </w:rPr>
              <w:t>排污单位自行监测技术指南总则</w:t>
            </w:r>
            <w:r>
              <w:rPr>
                <w:rFonts w:hint="eastAsia"/>
                <w:color w:val="auto"/>
                <w:sz w:val="24"/>
              </w:rPr>
              <w:t>》（</w:t>
            </w:r>
            <w:r>
              <w:rPr>
                <w:color w:val="auto"/>
                <w:sz w:val="24"/>
              </w:rPr>
              <w:t>HJ819-2017</w:t>
            </w:r>
            <w:r>
              <w:rPr>
                <w:rFonts w:hint="eastAsia"/>
                <w:color w:val="auto"/>
                <w:sz w:val="24"/>
              </w:rPr>
              <w:t>）</w:t>
            </w:r>
            <w:r>
              <w:rPr>
                <w:color w:val="auto"/>
                <w:sz w:val="24"/>
              </w:rPr>
              <w:t>，本项目噪声监测要求见下表。</w:t>
            </w:r>
          </w:p>
          <w:p>
            <w:pPr>
              <w:adjustRightInd w:val="0"/>
              <w:snapToGrid w:val="0"/>
              <w:spacing w:line="420" w:lineRule="exact"/>
              <w:jc w:val="center"/>
              <w:textAlignment w:val="baseline"/>
              <w:rPr>
                <w:rFonts w:ascii="宋体" w:hAnsi="宋体"/>
                <w:b/>
                <w:color w:val="auto"/>
                <w:sz w:val="24"/>
              </w:rPr>
            </w:pPr>
            <w:r>
              <w:rPr>
                <w:rFonts w:ascii="宋体" w:hAnsi="宋体"/>
                <w:b/>
                <w:color w:val="auto"/>
                <w:sz w:val="24"/>
              </w:rPr>
              <w:t>表</w:t>
            </w:r>
            <w:r>
              <w:rPr>
                <w:rFonts w:hint="eastAsia" w:ascii="宋体" w:hAnsi="宋体"/>
                <w:b/>
                <w:color w:val="auto"/>
                <w:sz w:val="24"/>
              </w:rPr>
              <w:t>3</w:t>
            </w:r>
            <w:r>
              <w:rPr>
                <w:rFonts w:hint="eastAsia" w:ascii="宋体" w:hAnsi="宋体"/>
                <w:b/>
                <w:color w:val="auto"/>
                <w:sz w:val="24"/>
                <w:lang w:val="en-US" w:eastAsia="zh-CN"/>
              </w:rPr>
              <w:t>6</w:t>
            </w:r>
            <w:r>
              <w:rPr>
                <w:rFonts w:ascii="宋体" w:hAnsi="宋体"/>
                <w:b/>
                <w:color w:val="auto"/>
                <w:sz w:val="24"/>
              </w:rPr>
              <w:t xml:space="preserve">  </w:t>
            </w:r>
            <w:r>
              <w:rPr>
                <w:rFonts w:hint="eastAsia" w:ascii="宋体" w:hAnsi="宋体"/>
                <w:b/>
                <w:color w:val="auto"/>
                <w:sz w:val="24"/>
              </w:rPr>
              <w:t xml:space="preserve">        </w:t>
            </w:r>
            <w:r>
              <w:rPr>
                <w:rFonts w:ascii="宋体" w:hAnsi="宋体"/>
                <w:b/>
                <w:color w:val="auto"/>
                <w:sz w:val="24"/>
              </w:rPr>
              <w:t>本项目噪声监测要求</w:t>
            </w:r>
          </w:p>
          <w:tbl>
            <w:tblPr>
              <w:tblStyle w:val="22"/>
              <w:tblW w:w="5000" w:type="pct"/>
              <w:tblInd w:w="0" w:type="dxa"/>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886"/>
              <w:gridCol w:w="1883"/>
              <w:gridCol w:w="2597"/>
              <w:gridCol w:w="2250"/>
            </w:tblGrid>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94" w:type="pct"/>
                  <w:noWrap w:val="0"/>
                  <w:vAlign w:val="center"/>
                </w:tcPr>
                <w:p>
                  <w:pPr>
                    <w:tabs>
                      <w:tab w:val="left" w:pos="3620"/>
                    </w:tabs>
                    <w:adjustRightInd w:val="0"/>
                    <w:snapToGrid w:val="0"/>
                    <w:jc w:val="center"/>
                    <w:rPr>
                      <w:b/>
                      <w:color w:val="auto"/>
                      <w:sz w:val="21"/>
                      <w:szCs w:val="21"/>
                    </w:rPr>
                  </w:pPr>
                  <w:r>
                    <w:rPr>
                      <w:rFonts w:hAnsi="宋体"/>
                      <w:b/>
                      <w:color w:val="auto"/>
                      <w:sz w:val="21"/>
                      <w:szCs w:val="21"/>
                    </w:rPr>
                    <w:t>污染物</w:t>
                  </w:r>
                </w:p>
              </w:tc>
              <w:tc>
                <w:tcPr>
                  <w:tcW w:w="1093" w:type="pct"/>
                  <w:noWrap w:val="0"/>
                  <w:vAlign w:val="center"/>
                </w:tcPr>
                <w:p>
                  <w:pPr>
                    <w:tabs>
                      <w:tab w:val="left" w:pos="3620"/>
                    </w:tabs>
                    <w:adjustRightInd w:val="0"/>
                    <w:snapToGrid w:val="0"/>
                    <w:jc w:val="center"/>
                    <w:rPr>
                      <w:b/>
                      <w:color w:val="auto"/>
                      <w:sz w:val="21"/>
                      <w:szCs w:val="21"/>
                    </w:rPr>
                  </w:pPr>
                  <w:r>
                    <w:rPr>
                      <w:rFonts w:hAnsi="宋体"/>
                      <w:b/>
                      <w:color w:val="auto"/>
                      <w:sz w:val="21"/>
                      <w:szCs w:val="21"/>
                    </w:rPr>
                    <w:t>监测点位</w:t>
                  </w:r>
                </w:p>
              </w:tc>
              <w:tc>
                <w:tcPr>
                  <w:tcW w:w="1507" w:type="pct"/>
                  <w:noWrap w:val="0"/>
                  <w:vAlign w:val="center"/>
                </w:tcPr>
                <w:p>
                  <w:pPr>
                    <w:tabs>
                      <w:tab w:val="left" w:pos="3620"/>
                    </w:tabs>
                    <w:adjustRightInd w:val="0"/>
                    <w:snapToGrid w:val="0"/>
                    <w:jc w:val="center"/>
                    <w:rPr>
                      <w:b/>
                      <w:color w:val="auto"/>
                      <w:sz w:val="21"/>
                      <w:szCs w:val="21"/>
                    </w:rPr>
                  </w:pPr>
                  <w:r>
                    <w:rPr>
                      <w:rFonts w:hAnsi="宋体"/>
                      <w:b/>
                      <w:color w:val="auto"/>
                      <w:sz w:val="21"/>
                      <w:szCs w:val="21"/>
                    </w:rPr>
                    <w:t>监测因子</w:t>
                  </w:r>
                </w:p>
              </w:tc>
              <w:tc>
                <w:tcPr>
                  <w:tcW w:w="1307" w:type="pct"/>
                  <w:noWrap w:val="0"/>
                  <w:vAlign w:val="center"/>
                </w:tcPr>
                <w:p>
                  <w:pPr>
                    <w:tabs>
                      <w:tab w:val="left" w:pos="3620"/>
                    </w:tabs>
                    <w:adjustRightInd w:val="0"/>
                    <w:snapToGrid w:val="0"/>
                    <w:jc w:val="center"/>
                    <w:rPr>
                      <w:b/>
                      <w:color w:val="auto"/>
                      <w:sz w:val="21"/>
                      <w:szCs w:val="21"/>
                    </w:rPr>
                  </w:pPr>
                  <w:r>
                    <w:rPr>
                      <w:rFonts w:hAnsi="宋体"/>
                      <w:b/>
                      <w:color w:val="auto"/>
                      <w:sz w:val="21"/>
                      <w:szCs w:val="21"/>
                    </w:rPr>
                    <w:t>监测频率</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94" w:type="pct"/>
                  <w:tcBorders>
                    <w:top w:val="single" w:color="auto" w:sz="8" w:space="0"/>
                  </w:tcBorders>
                  <w:noWrap w:val="0"/>
                  <w:vAlign w:val="center"/>
                </w:tcPr>
                <w:p>
                  <w:pPr>
                    <w:tabs>
                      <w:tab w:val="left" w:pos="3620"/>
                    </w:tabs>
                    <w:adjustRightInd w:val="0"/>
                    <w:snapToGrid w:val="0"/>
                    <w:jc w:val="center"/>
                    <w:rPr>
                      <w:color w:val="auto"/>
                      <w:sz w:val="21"/>
                      <w:szCs w:val="21"/>
                    </w:rPr>
                  </w:pPr>
                  <w:r>
                    <w:rPr>
                      <w:rFonts w:hAnsi="宋体"/>
                      <w:color w:val="auto"/>
                      <w:sz w:val="21"/>
                      <w:szCs w:val="21"/>
                    </w:rPr>
                    <w:t>噪声</w:t>
                  </w:r>
                </w:p>
              </w:tc>
              <w:tc>
                <w:tcPr>
                  <w:tcW w:w="1093" w:type="pct"/>
                  <w:tcBorders>
                    <w:top w:val="single" w:color="auto" w:sz="8" w:space="0"/>
                  </w:tcBorders>
                  <w:noWrap w:val="0"/>
                  <w:vAlign w:val="center"/>
                </w:tcPr>
                <w:p>
                  <w:pPr>
                    <w:tabs>
                      <w:tab w:val="left" w:pos="3620"/>
                    </w:tabs>
                    <w:adjustRightInd w:val="0"/>
                    <w:snapToGrid w:val="0"/>
                    <w:jc w:val="center"/>
                    <w:rPr>
                      <w:color w:val="auto"/>
                      <w:sz w:val="21"/>
                      <w:szCs w:val="21"/>
                      <w:lang w:val="en-GB"/>
                    </w:rPr>
                  </w:pPr>
                  <w:r>
                    <w:rPr>
                      <w:rFonts w:hAnsi="宋体"/>
                      <w:color w:val="auto"/>
                      <w:sz w:val="21"/>
                      <w:szCs w:val="21"/>
                      <w:lang w:val="en-GB"/>
                    </w:rPr>
                    <w:t>厂界四周外</w:t>
                  </w:r>
                  <w:r>
                    <w:rPr>
                      <w:color w:val="auto"/>
                      <w:sz w:val="21"/>
                      <w:szCs w:val="21"/>
                      <w:lang w:val="en-GB"/>
                    </w:rPr>
                    <w:t>1</w:t>
                  </w:r>
                  <w:r>
                    <w:rPr>
                      <w:rFonts w:hAnsi="宋体"/>
                      <w:color w:val="auto"/>
                      <w:sz w:val="21"/>
                      <w:szCs w:val="21"/>
                      <w:lang w:val="en-GB"/>
                    </w:rPr>
                    <w:t>米</w:t>
                  </w:r>
                </w:p>
              </w:tc>
              <w:tc>
                <w:tcPr>
                  <w:tcW w:w="1507" w:type="pct"/>
                  <w:tcBorders>
                    <w:top w:val="single" w:color="auto" w:sz="8" w:space="0"/>
                  </w:tcBorders>
                  <w:noWrap w:val="0"/>
                  <w:vAlign w:val="center"/>
                </w:tcPr>
                <w:p>
                  <w:pPr>
                    <w:tabs>
                      <w:tab w:val="left" w:pos="3620"/>
                    </w:tabs>
                    <w:adjustRightInd w:val="0"/>
                    <w:snapToGrid w:val="0"/>
                    <w:jc w:val="center"/>
                    <w:rPr>
                      <w:color w:val="auto"/>
                      <w:sz w:val="21"/>
                      <w:szCs w:val="21"/>
                      <w:lang w:val="en-GB"/>
                    </w:rPr>
                  </w:pPr>
                  <w:r>
                    <w:rPr>
                      <w:rFonts w:hAnsi="宋体"/>
                      <w:color w:val="auto"/>
                      <w:sz w:val="21"/>
                      <w:szCs w:val="21"/>
                      <w:lang w:val="en-GB"/>
                    </w:rPr>
                    <w:t>等效连续</w:t>
                  </w:r>
                  <w:r>
                    <w:rPr>
                      <w:color w:val="auto"/>
                      <w:sz w:val="21"/>
                      <w:szCs w:val="21"/>
                      <w:lang w:val="en-GB"/>
                    </w:rPr>
                    <w:t>A</w:t>
                  </w:r>
                  <w:r>
                    <w:rPr>
                      <w:rFonts w:hAnsi="宋体"/>
                      <w:color w:val="auto"/>
                      <w:sz w:val="21"/>
                      <w:szCs w:val="21"/>
                      <w:lang w:val="en-GB"/>
                    </w:rPr>
                    <w:t>声级</w:t>
                  </w:r>
                </w:p>
              </w:tc>
              <w:tc>
                <w:tcPr>
                  <w:tcW w:w="1307" w:type="pct"/>
                  <w:tcBorders>
                    <w:top w:val="single" w:color="auto" w:sz="8" w:space="0"/>
                  </w:tcBorders>
                  <w:noWrap w:val="0"/>
                  <w:vAlign w:val="center"/>
                </w:tcPr>
                <w:p>
                  <w:pPr>
                    <w:tabs>
                      <w:tab w:val="left" w:pos="3620"/>
                    </w:tabs>
                    <w:adjustRightInd w:val="0"/>
                    <w:snapToGrid w:val="0"/>
                    <w:jc w:val="center"/>
                    <w:rPr>
                      <w:color w:val="auto"/>
                      <w:sz w:val="21"/>
                      <w:szCs w:val="21"/>
                      <w:lang w:val="en-GB"/>
                    </w:rPr>
                  </w:pPr>
                  <w:r>
                    <w:rPr>
                      <w:rFonts w:hAnsi="宋体"/>
                      <w:color w:val="auto"/>
                      <w:sz w:val="21"/>
                      <w:szCs w:val="21"/>
                      <w:lang w:val="en-GB"/>
                    </w:rPr>
                    <w:t>每季度</w:t>
                  </w:r>
                  <w:r>
                    <w:rPr>
                      <w:rFonts w:hAnsi="宋体"/>
                      <w:color w:val="auto"/>
                      <w:sz w:val="21"/>
                      <w:szCs w:val="21"/>
                    </w:rPr>
                    <w:t>一</w:t>
                  </w:r>
                  <w:r>
                    <w:rPr>
                      <w:rFonts w:hAnsi="宋体"/>
                      <w:color w:val="auto"/>
                      <w:sz w:val="21"/>
                      <w:szCs w:val="21"/>
                      <w:lang w:val="en-GB"/>
                    </w:rPr>
                    <w:t>次</w:t>
                  </w:r>
                </w:p>
              </w:tc>
            </w:tr>
          </w:tbl>
          <w:p>
            <w:pPr>
              <w:tabs>
                <w:tab w:val="left" w:pos="3620"/>
              </w:tabs>
              <w:adjustRightInd w:val="0"/>
              <w:snapToGrid w:val="0"/>
              <w:spacing w:line="440" w:lineRule="exact"/>
              <w:ind w:firstLine="482" w:firstLineChars="200"/>
              <w:rPr>
                <w:rFonts w:hint="eastAsia" w:ascii="宋体" w:hAnsi="宋体"/>
                <w:b/>
                <w:sz w:val="24"/>
              </w:rPr>
            </w:pPr>
            <w:r>
              <w:rPr>
                <w:rFonts w:hint="eastAsia" w:ascii="宋体" w:hAnsi="宋体"/>
                <w:b/>
                <w:sz w:val="24"/>
              </w:rPr>
              <w:t>四、固废</w:t>
            </w:r>
          </w:p>
          <w:p>
            <w:pPr>
              <w:keepNext w:val="0"/>
              <w:keepLines w:val="0"/>
              <w:pageBreakBefore w:val="0"/>
              <w:widowControl w:val="0"/>
              <w:kinsoku/>
              <w:wordWrap/>
              <w:overflowPunct/>
              <w:topLinePunct w:val="0"/>
              <w:bidi w:val="0"/>
              <w:snapToGrid/>
              <w:spacing w:line="440" w:lineRule="exact"/>
              <w:ind w:firstLine="480" w:firstLineChars="200"/>
              <w:contextualSpacing/>
              <w:textAlignment w:val="auto"/>
              <w:rPr>
                <w:rFonts w:hint="eastAsia"/>
                <w:color w:val="auto"/>
                <w:sz w:val="24"/>
              </w:rPr>
            </w:pPr>
            <w:r>
              <w:rPr>
                <w:rFonts w:hint="eastAsia"/>
                <w:color w:val="auto"/>
                <w:sz w:val="24"/>
                <w:lang w:val="en-US" w:eastAsia="zh-CN"/>
              </w:rPr>
              <w:t>本项目运营期固体废物包括一般固废和危险废物。一般固废主要为人工分拣工序产生的杂物；危险废物主要为设备维护产生的废机油和废气处理措施产生的废活性炭和废催化剂</w:t>
            </w:r>
            <w:r>
              <w:rPr>
                <w:rFonts w:hint="eastAsia"/>
                <w:color w:val="auto"/>
                <w:sz w:val="24"/>
              </w:rPr>
              <w:t>。</w:t>
            </w:r>
          </w:p>
          <w:p>
            <w:pPr>
              <w:adjustRightInd w:val="0"/>
              <w:snapToGrid w:val="0"/>
              <w:spacing w:line="440" w:lineRule="exact"/>
              <w:ind w:firstLine="482" w:firstLineChars="200"/>
              <w:rPr>
                <w:rFonts w:hint="eastAsia"/>
                <w:b/>
                <w:bCs/>
                <w:sz w:val="24"/>
                <w:lang w:val="en-US" w:eastAsia="zh-CN"/>
              </w:rPr>
            </w:pPr>
            <w:r>
              <w:rPr>
                <w:rFonts w:hint="eastAsia"/>
                <w:b/>
                <w:bCs/>
                <w:sz w:val="24"/>
                <w:lang w:val="en-US" w:eastAsia="zh-CN"/>
              </w:rPr>
              <w:t>1、一般固废</w:t>
            </w:r>
          </w:p>
          <w:p>
            <w:pPr>
              <w:adjustRightInd w:val="0"/>
              <w:snapToGrid w:val="0"/>
              <w:spacing w:line="440" w:lineRule="exact"/>
              <w:ind w:firstLine="480" w:firstLineChars="200"/>
              <w:rPr>
                <w:rFonts w:hint="eastAsia"/>
                <w:sz w:val="24"/>
                <w:lang w:eastAsia="zh-CN"/>
              </w:rPr>
            </w:pPr>
            <w:r>
              <w:rPr>
                <w:rFonts w:hint="eastAsia"/>
                <w:sz w:val="24"/>
              </w:rPr>
              <w:t>人工分拣</w:t>
            </w:r>
            <w:r>
              <w:rPr>
                <w:rFonts w:hint="eastAsia"/>
                <w:sz w:val="24"/>
                <w:lang w:val="en-US" w:eastAsia="zh-CN"/>
              </w:rPr>
              <w:t>杂物</w:t>
            </w:r>
            <w:r>
              <w:rPr>
                <w:rFonts w:hint="eastAsia"/>
                <w:sz w:val="24"/>
              </w:rPr>
              <w:t>：分拣过程中会产生一定量的</w:t>
            </w:r>
            <w:r>
              <w:rPr>
                <w:rFonts w:hint="eastAsia"/>
                <w:sz w:val="24"/>
                <w:lang w:val="en-US" w:eastAsia="zh-CN"/>
              </w:rPr>
              <w:t>杂物</w:t>
            </w:r>
            <w:r>
              <w:rPr>
                <w:rFonts w:hint="eastAsia"/>
                <w:sz w:val="24"/>
              </w:rPr>
              <w:t>，</w:t>
            </w:r>
            <w:r>
              <w:rPr>
                <w:rFonts w:hint="eastAsia"/>
                <w:sz w:val="24"/>
                <w:lang w:val="en-US" w:eastAsia="zh-CN"/>
              </w:rPr>
              <w:t>一般为塑料袋、废纸等。根据企业提供材料，</w:t>
            </w:r>
            <w:r>
              <w:rPr>
                <w:rFonts w:hint="eastAsia"/>
                <w:sz w:val="24"/>
              </w:rPr>
              <w:t>产生量约为</w:t>
            </w:r>
            <w:r>
              <w:rPr>
                <w:rFonts w:hint="eastAsia"/>
                <w:sz w:val="24"/>
                <w:lang w:val="en-US" w:eastAsia="zh-CN"/>
              </w:rPr>
              <w:t>50</w:t>
            </w:r>
            <w:r>
              <w:rPr>
                <w:rFonts w:hint="eastAsia"/>
                <w:sz w:val="24"/>
              </w:rPr>
              <w:t>t/a，属于一般固废</w:t>
            </w:r>
            <w:r>
              <w:rPr>
                <w:rFonts w:hint="eastAsia"/>
                <w:sz w:val="24"/>
                <w:lang w:eastAsia="zh-CN"/>
              </w:rPr>
              <w:t>。</w:t>
            </w:r>
          </w:p>
          <w:p>
            <w:pPr>
              <w:spacing w:line="440" w:lineRule="exact"/>
              <w:ind w:firstLine="480" w:firstLineChars="200"/>
              <w:jc w:val="left"/>
              <w:rPr>
                <w:rFonts w:hint="eastAsia"/>
                <w:color w:val="auto"/>
                <w:sz w:val="24"/>
                <w:lang w:eastAsia="zh-CN"/>
              </w:rPr>
            </w:pPr>
            <w:r>
              <w:rPr>
                <w:sz w:val="24"/>
              </w:rPr>
              <w:t>评价要求：</w:t>
            </w:r>
            <w:r>
              <w:rPr>
                <w:rFonts w:hint="eastAsia"/>
                <w:color w:val="000000"/>
                <w:sz w:val="24"/>
              </w:rPr>
              <w:t>企业应严格按照</w:t>
            </w:r>
            <w:r>
              <w:rPr>
                <w:rFonts w:hint="eastAsia"/>
                <w:color w:val="000000"/>
                <w:sz w:val="24"/>
                <w:lang w:val="en-US" w:eastAsia="zh-CN"/>
              </w:rPr>
              <w:t>《一般工业固体废物贮存和填埋污染控制标准》（GB18599-2020）</w:t>
            </w:r>
            <w:r>
              <w:rPr>
                <w:rFonts w:hint="eastAsia"/>
                <w:color w:val="000000"/>
                <w:sz w:val="24"/>
              </w:rPr>
              <w:t>的相关要求对一般固废进行暂存，本项目</w:t>
            </w:r>
            <w:r>
              <w:rPr>
                <w:rFonts w:hint="eastAsia"/>
                <w:color w:val="000000"/>
                <w:sz w:val="24"/>
                <w:lang w:val="en-US" w:eastAsia="zh-CN"/>
              </w:rPr>
              <w:t>拟</w:t>
            </w:r>
            <w:r>
              <w:rPr>
                <w:rFonts w:hint="eastAsia"/>
                <w:color w:val="000000"/>
                <w:sz w:val="24"/>
              </w:rPr>
              <w:t>设置一般固废暂存间（面积为</w:t>
            </w:r>
            <w:r>
              <w:rPr>
                <w:rFonts w:hint="eastAsia"/>
                <w:color w:val="000000"/>
                <w:sz w:val="24"/>
                <w:lang w:val="en-US" w:eastAsia="zh-CN"/>
              </w:rPr>
              <w:t>20</w:t>
            </w:r>
            <w:r>
              <w:rPr>
                <w:color w:val="000000"/>
                <w:sz w:val="24"/>
              </w:rPr>
              <w:t>m</w:t>
            </w:r>
            <w:r>
              <w:rPr>
                <w:color w:val="000000"/>
                <w:sz w:val="24"/>
                <w:vertAlign w:val="superscript"/>
              </w:rPr>
              <w:t>2</w:t>
            </w:r>
            <w:r>
              <w:rPr>
                <w:rFonts w:hint="eastAsia"/>
                <w:color w:val="000000"/>
                <w:sz w:val="24"/>
              </w:rPr>
              <w:t>），一般固废暂存间应做到防风、防雨、防渗漏等措施</w:t>
            </w:r>
            <w:r>
              <w:rPr>
                <w:rFonts w:hint="eastAsia"/>
                <w:color w:val="auto"/>
                <w:sz w:val="24"/>
              </w:rPr>
              <w:t>。</w:t>
            </w:r>
            <w:r>
              <w:rPr>
                <w:rFonts w:hint="eastAsia"/>
                <w:bCs/>
                <w:color w:val="auto"/>
                <w:sz w:val="24"/>
              </w:rPr>
              <w:t>综上所述，本项目所产生的固体废物经收集后外可以妥善处理，</w:t>
            </w:r>
            <w:r>
              <w:rPr>
                <w:rFonts w:hint="eastAsia"/>
                <w:color w:val="auto"/>
                <w:kern w:val="24"/>
                <w:sz w:val="24"/>
              </w:rPr>
              <w:t>能够避免固体废物排放对环境的二次污染，不会对当地环境产生不利影响</w:t>
            </w:r>
            <w:r>
              <w:rPr>
                <w:color w:val="auto"/>
                <w:sz w:val="24"/>
              </w:rPr>
              <w:t>。</w:t>
            </w:r>
          </w:p>
          <w:p>
            <w:pPr>
              <w:adjustRightInd w:val="0"/>
              <w:snapToGrid w:val="0"/>
              <w:spacing w:line="440" w:lineRule="exact"/>
              <w:ind w:firstLine="482" w:firstLineChars="200"/>
              <w:rPr>
                <w:rFonts w:hint="default" w:eastAsia="宋体"/>
                <w:b/>
                <w:bCs/>
                <w:sz w:val="24"/>
                <w:lang w:val="en-US" w:eastAsia="zh-CN"/>
              </w:rPr>
            </w:pPr>
            <w:r>
              <w:rPr>
                <w:rFonts w:hint="eastAsia"/>
                <w:b/>
                <w:bCs/>
                <w:sz w:val="24"/>
                <w:lang w:val="en-US" w:eastAsia="zh-CN"/>
              </w:rPr>
              <w:t>2、危险废物</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eastAsia" w:ascii="Times New Roman" w:hAnsi="Times New Roman" w:eastAsia="宋体" w:cs="Times New Roman"/>
                <w:sz w:val="24"/>
                <w:lang w:val="en-US" w:eastAsia="zh-CN"/>
              </w:rPr>
            </w:pPr>
            <w:r>
              <w:rPr>
                <w:rFonts w:hint="eastAsia"/>
                <w:sz w:val="24"/>
              </w:rPr>
              <w:t>（</w:t>
            </w:r>
            <w:r>
              <w:rPr>
                <w:rFonts w:hint="eastAsia"/>
                <w:sz w:val="24"/>
                <w:lang w:val="en-US" w:eastAsia="zh-CN"/>
              </w:rPr>
              <w:t>1</w:t>
            </w:r>
            <w:r>
              <w:rPr>
                <w:rFonts w:hint="eastAsia"/>
                <w:sz w:val="24"/>
              </w:rPr>
              <w:t>）</w:t>
            </w:r>
            <w:r>
              <w:rPr>
                <w:rFonts w:hint="eastAsia"/>
                <w:sz w:val="24"/>
                <w:lang w:val="en-US" w:eastAsia="zh-CN"/>
              </w:rPr>
              <w:t>废机油</w:t>
            </w:r>
            <w:r>
              <w:rPr>
                <w:rFonts w:hint="eastAsia"/>
                <w:sz w:val="24"/>
              </w:rPr>
              <w:t>：</w:t>
            </w:r>
            <w:r>
              <w:rPr>
                <w:rFonts w:hint="eastAsia"/>
                <w:sz w:val="24"/>
                <w:lang w:val="en-US" w:eastAsia="zh-CN"/>
              </w:rPr>
              <w:t>本项目设备维护产生少量的废机油，废机油的产生量为</w:t>
            </w:r>
            <w:r>
              <w:rPr>
                <w:rFonts w:hint="default" w:ascii="Times New Roman" w:hAnsi="Times New Roman" w:eastAsia="宋体" w:cs="Times New Roman"/>
                <w:bCs/>
                <w:color w:val="000000"/>
                <w:sz w:val="24"/>
              </w:rPr>
              <w:t>0.1</w:t>
            </w:r>
            <w:r>
              <w:rPr>
                <w:rFonts w:hint="eastAsia" w:ascii="Times New Roman" w:hAnsi="Times New Roman" w:eastAsia="宋体" w:cs="Times New Roman"/>
                <w:bCs/>
                <w:color w:val="000000"/>
                <w:sz w:val="24"/>
                <w:lang w:val="en-US" w:eastAsia="zh-CN"/>
              </w:rPr>
              <w:t>5</w:t>
            </w:r>
            <w:r>
              <w:rPr>
                <w:rFonts w:hint="default" w:ascii="Times New Roman" w:hAnsi="Times New Roman" w:eastAsia="宋体" w:cs="Times New Roman"/>
                <w:bCs/>
                <w:color w:val="000000"/>
                <w:sz w:val="24"/>
              </w:rPr>
              <w:t>t/a</w:t>
            </w:r>
            <w:r>
              <w:rPr>
                <w:rFonts w:hint="eastAsia" w:ascii="Times New Roman" w:hAnsi="Times New Roman" w:eastAsia="宋体" w:cs="Times New Roman"/>
                <w:bCs/>
                <w:color w:val="000000"/>
                <w:sz w:val="24"/>
                <w:lang w:eastAsia="zh-CN"/>
              </w:rPr>
              <w:t>，</w:t>
            </w:r>
            <w:r>
              <w:rPr>
                <w:rFonts w:hint="eastAsia" w:ascii="Times New Roman" w:hAnsi="Times New Roman" w:eastAsia="宋体" w:cs="Times New Roman"/>
                <w:sz w:val="24"/>
                <w:lang w:val="en-US" w:eastAsia="zh-CN"/>
              </w:rPr>
              <w:t>根据《国家危险废物名录》（2021年），废机油属于危废编号HW08</w:t>
            </w:r>
            <w:r>
              <w:rPr>
                <w:rFonts w:hint="eastAsia" w:ascii="Times New Roman" w:hAnsi="Times New Roman" w:eastAsia="宋体" w:cs="Times New Roman"/>
                <w:color w:val="000000"/>
                <w:kern w:val="0"/>
                <w:sz w:val="24"/>
                <w:szCs w:val="24"/>
                <w:lang w:val="en-US" w:eastAsia="zh-CN" w:bidi="ar"/>
              </w:rPr>
              <w:t>“废矿物油与含矿物油废物”，</w:t>
            </w:r>
            <w:r>
              <w:rPr>
                <w:rFonts w:hint="eastAsia" w:ascii="Times New Roman" w:hAnsi="Times New Roman" w:eastAsia="宋体" w:cs="Times New Roman"/>
                <w:sz w:val="24"/>
                <w:lang w:val="en-US" w:eastAsia="zh-CN"/>
              </w:rPr>
              <w:t>代码为“900-2</w:t>
            </w:r>
            <w:r>
              <w:rPr>
                <w:rFonts w:hint="eastAsia" w:cs="Times New Roman"/>
                <w:sz w:val="24"/>
                <w:lang w:val="en-US" w:eastAsia="zh-CN"/>
              </w:rPr>
              <w:t>14</w:t>
            </w:r>
            <w:r>
              <w:rPr>
                <w:rFonts w:hint="eastAsia" w:ascii="Times New Roman" w:hAnsi="Times New Roman" w:eastAsia="宋体" w:cs="Times New Roman"/>
                <w:sz w:val="24"/>
                <w:lang w:val="en-US" w:eastAsia="zh-CN"/>
              </w:rPr>
              <w:t>-08”：</w:t>
            </w:r>
            <w:r>
              <w:rPr>
                <w:color w:val="000000"/>
                <w:sz w:val="24"/>
              </w:rPr>
              <w:t>车辆、轮船及其它机械维修过程中产生的废发动机油、制动器油、自动变速器油、齿轮油等废润滑油</w:t>
            </w:r>
            <w:r>
              <w:rPr>
                <w:rFonts w:hint="eastAsia" w:ascii="Times New Roman" w:hAnsi="Times New Roman" w:eastAsia="宋体" w:cs="Times New Roman"/>
                <w:sz w:val="24"/>
                <w:lang w:val="en-US" w:eastAsia="zh-CN"/>
              </w:rPr>
              <w:t>，集中收集后暂存于危险废物暂存间，定期委托有危废处理资质的单位处理。</w:t>
            </w:r>
          </w:p>
          <w:p>
            <w:pPr>
              <w:adjustRightInd w:val="0"/>
              <w:snapToGrid w:val="0"/>
              <w:spacing w:line="440" w:lineRule="exact"/>
              <w:ind w:firstLine="480" w:firstLineChars="200"/>
              <w:rPr>
                <w:rFonts w:hint="default" w:ascii="Times New Roman" w:hAnsi="Times New Roman" w:eastAsia="宋体" w:cs="Times New Roman"/>
                <w:sz w:val="24"/>
              </w:rPr>
            </w:pPr>
            <w:r>
              <w:rPr>
                <w:rFonts w:hint="eastAsia"/>
                <w:sz w:val="24"/>
                <w:lang w:eastAsia="zh-CN"/>
              </w:rPr>
              <w:t>（</w:t>
            </w:r>
            <w:r>
              <w:rPr>
                <w:rFonts w:hint="eastAsia"/>
                <w:sz w:val="24"/>
                <w:lang w:val="en-US" w:eastAsia="zh-CN"/>
              </w:rPr>
              <w:t>2</w:t>
            </w:r>
            <w:r>
              <w:rPr>
                <w:rFonts w:hint="eastAsia"/>
                <w:sz w:val="24"/>
                <w:lang w:eastAsia="zh-CN"/>
              </w:rPr>
              <w:t>）</w:t>
            </w:r>
            <w:r>
              <w:rPr>
                <w:rFonts w:hint="eastAsia"/>
                <w:sz w:val="24"/>
                <w:lang w:val="en-US" w:eastAsia="zh-CN"/>
              </w:rPr>
              <w:t>废活性炭：</w:t>
            </w:r>
            <w:r>
              <w:rPr>
                <w:rFonts w:hint="eastAsia" w:hAnsi="宋体"/>
                <w:color w:val="000000"/>
                <w:sz w:val="24"/>
              </w:rPr>
              <w:t>本项目</w:t>
            </w:r>
            <w:r>
              <w:rPr>
                <w:rFonts w:hint="eastAsia"/>
                <w:color w:val="000000"/>
                <w:sz w:val="24"/>
              </w:rPr>
              <w:t>“活性炭吸附脱附+催化燃烧”装置</w:t>
            </w:r>
            <w:r>
              <w:rPr>
                <w:rFonts w:hint="default" w:ascii="Times New Roman" w:hAnsi="Times New Roman" w:eastAsia="宋体" w:cs="Times New Roman"/>
                <w:sz w:val="24"/>
                <w:lang w:val="en-US" w:eastAsia="zh-CN"/>
              </w:rPr>
              <w:t>活性炭吸附床中的填料活性炭，长时间吸附和脱附运行后活性炭的活性减弱，活性炭使用</w:t>
            </w:r>
            <w:r>
              <w:rPr>
                <w:rFonts w:hint="eastAsia" w:ascii="Times New Roman" w:hAnsi="Times New Roman" w:eastAsia="宋体" w:cs="Times New Roman"/>
                <w:sz w:val="24"/>
                <w:lang w:val="en-US" w:eastAsia="zh-CN"/>
              </w:rPr>
              <w:t>3</w:t>
            </w:r>
            <w:r>
              <w:rPr>
                <w:rFonts w:hint="default" w:ascii="Times New Roman" w:hAnsi="Times New Roman" w:eastAsia="宋体" w:cs="Times New Roman"/>
                <w:sz w:val="24"/>
                <w:lang w:val="en-US" w:eastAsia="zh-CN"/>
              </w:rPr>
              <w:t>年后，经脱附后更换，更换时会产生废活性炭，本项目</w:t>
            </w:r>
            <w:r>
              <w:rPr>
                <w:rFonts w:hint="default" w:ascii="Times New Roman" w:hAnsi="Times New Roman" w:eastAsia="宋体" w:cs="Times New Roman"/>
                <w:sz w:val="24"/>
              </w:rPr>
              <w:t>2套活性炭吸附单元</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每套活性炭吸附床为0.5m</w:t>
            </w:r>
            <w:r>
              <w:rPr>
                <w:rFonts w:hint="default" w:ascii="Times New Roman" w:hAnsi="Times New Roman" w:eastAsia="宋体" w:cs="Times New Roman"/>
                <w:sz w:val="24"/>
                <w:vertAlign w:val="superscript"/>
              </w:rPr>
              <w:t>3</w:t>
            </w:r>
            <w:r>
              <w:rPr>
                <w:rFonts w:hint="default" w:ascii="Times New Roman" w:hAnsi="Times New Roman" w:eastAsia="宋体" w:cs="Times New Roman"/>
                <w:sz w:val="24"/>
              </w:rPr>
              <w:t xml:space="preserve"> 的蜂窝状活性炭，重量约0.2</w:t>
            </w:r>
            <w:r>
              <w:rPr>
                <w:rFonts w:hint="default" w:ascii="Times New Roman" w:hAnsi="Times New Roman" w:eastAsia="宋体" w:cs="Times New Roman"/>
                <w:sz w:val="24"/>
                <w:lang w:val="en-US" w:eastAsia="zh-CN"/>
              </w:rPr>
              <w:t>75</w:t>
            </w:r>
            <w:r>
              <w:rPr>
                <w:rFonts w:hint="default" w:ascii="Times New Roman" w:hAnsi="Times New Roman" w:eastAsia="宋体" w:cs="Times New Roman"/>
                <w:sz w:val="24"/>
              </w:rPr>
              <w:t>t</w:t>
            </w: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则废活性炭总产生量为0.55t/</w:t>
            </w:r>
            <w:r>
              <w:rPr>
                <w:rFonts w:hint="eastAsia" w:cs="Times New Roman"/>
                <w:sz w:val="24"/>
                <w:lang w:val="en-US" w:eastAsia="zh-CN"/>
              </w:rPr>
              <w:t>3</w:t>
            </w:r>
            <w:r>
              <w:rPr>
                <w:rFonts w:hint="default" w:ascii="Times New Roman" w:hAnsi="Times New Roman" w:eastAsia="宋体" w:cs="Times New Roman"/>
                <w:sz w:val="24"/>
                <w:lang w:val="en-US" w:eastAsia="zh-CN"/>
              </w:rPr>
              <w:t>a。根据《国家危险废物名录》（2021年版）可知，废活性炭属于《国家危险废物名录》中HW49</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其他废物</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，废物代码为</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900-039-49</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VOCs治理过程（不包括餐饮行业油烟治理过程）产生的废活性炭</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，废活性炭集中收集后暂存于危险废物暂存间，委托有危废处理资质的单位处理</w:t>
            </w:r>
            <w:r>
              <w:rPr>
                <w:rFonts w:hint="default" w:ascii="Times New Roman" w:hAnsi="Times New Roman" w:eastAsia="宋体" w:cs="Times New Roman"/>
                <w:sz w:val="24"/>
              </w:rPr>
              <w:t>。</w:t>
            </w:r>
          </w:p>
          <w:p>
            <w:pPr>
              <w:adjustRightInd w:val="0"/>
              <w:snapToGrid w:val="0"/>
              <w:spacing w:line="440" w:lineRule="exact"/>
              <w:ind w:firstLine="480" w:firstLineChars="200"/>
              <w:rPr>
                <w:rFonts w:hint="default" w:ascii="Times New Roman" w:hAnsi="Times New Roman" w:eastAsia="宋体" w:cs="Times New Roman"/>
                <w:sz w:val="24"/>
              </w:rPr>
            </w:pPr>
            <w:r>
              <w:rPr>
                <w:rFonts w:hint="eastAsia" w:cs="Times New Roman"/>
                <w:sz w:val="24"/>
                <w:lang w:eastAsia="zh-CN"/>
              </w:rPr>
              <w:t>（</w:t>
            </w:r>
            <w:r>
              <w:rPr>
                <w:rFonts w:hint="eastAsia" w:cs="Times New Roman"/>
                <w:sz w:val="24"/>
                <w:lang w:val="en-US" w:eastAsia="zh-CN"/>
              </w:rPr>
              <w:t>3</w:t>
            </w:r>
            <w:r>
              <w:rPr>
                <w:rFonts w:hint="eastAsia" w:cs="Times New Roman"/>
                <w:sz w:val="24"/>
                <w:lang w:eastAsia="zh-CN"/>
              </w:rPr>
              <w:t>）</w:t>
            </w:r>
            <w:r>
              <w:rPr>
                <w:rFonts w:hint="eastAsia" w:cs="Times New Roman"/>
                <w:sz w:val="24"/>
                <w:lang w:val="en-US" w:eastAsia="zh-CN"/>
              </w:rPr>
              <w:t>废催化剂：</w:t>
            </w:r>
            <w:r>
              <w:rPr>
                <w:rFonts w:hint="eastAsia" w:hAnsi="宋体"/>
                <w:color w:val="000000"/>
                <w:sz w:val="24"/>
              </w:rPr>
              <w:t>本项目</w:t>
            </w:r>
            <w:r>
              <w:rPr>
                <w:rFonts w:hint="eastAsia"/>
                <w:color w:val="000000"/>
                <w:sz w:val="24"/>
              </w:rPr>
              <w:t>“活性炭吸附脱附+催化燃烧”装置</w:t>
            </w:r>
            <w:r>
              <w:rPr>
                <w:rFonts w:hint="eastAsia" w:hAnsi="宋体"/>
                <w:color w:val="000000"/>
                <w:sz w:val="24"/>
              </w:rPr>
              <w:t>在废气处理过程中会产生废催化剂。催化剂为陶瓷蜂窝体的贵金属催化剂，使用寿命为3年，废催化剂产生量约为0.3t/3a。根据《国家危险废物名录》（2021年版）可知，废催化剂属于《国家危险废物名录》中“HW50废催化剂”类别，“环境治理业”。废催化剂经集中收集后，暂存于危废暂存间</w:t>
            </w:r>
            <w:r>
              <w:rPr>
                <w:rFonts w:hint="eastAsia"/>
                <w:color w:val="000000"/>
                <w:sz w:val="24"/>
              </w:rPr>
              <w:t>（5</w:t>
            </w:r>
            <w:r>
              <w:rPr>
                <w:color w:val="000000"/>
                <w:sz w:val="24"/>
              </w:rPr>
              <w:t>m</w:t>
            </w:r>
            <w:r>
              <w:rPr>
                <w:color w:val="000000"/>
                <w:sz w:val="24"/>
                <w:vertAlign w:val="superscript"/>
              </w:rPr>
              <w:t>2</w:t>
            </w:r>
            <w:r>
              <w:rPr>
                <w:rFonts w:hint="eastAsia"/>
                <w:color w:val="000000"/>
                <w:sz w:val="24"/>
              </w:rPr>
              <w:t>）</w:t>
            </w:r>
            <w:r>
              <w:rPr>
                <w:rFonts w:hint="eastAsia" w:hAnsi="宋体"/>
                <w:color w:val="000000"/>
                <w:sz w:val="24"/>
              </w:rPr>
              <w:t>，定期委托有资质单位处理。</w:t>
            </w:r>
          </w:p>
          <w:p>
            <w:pPr>
              <w:adjustRightInd w:val="0"/>
              <w:snapToGrid w:val="0"/>
              <w:spacing w:line="440" w:lineRule="exact"/>
              <w:ind w:firstLine="480" w:firstLineChars="200"/>
              <w:rPr>
                <w:rFonts w:hint="default"/>
                <w:lang w:val="en-US" w:eastAsia="zh-CN"/>
              </w:rPr>
            </w:pPr>
            <w:r>
              <w:rPr>
                <w:rFonts w:hint="default" w:ascii="Times New Roman" w:hAnsi="Times New Roman" w:eastAsia="宋体" w:cs="Times New Roman"/>
                <w:sz w:val="24"/>
              </w:rPr>
              <w:t>按照《危险废物贮存污染控制标准》（GB18597-2001）规定，要求企业将危险废物分装于专门的容器内，存放在厂区内</w:t>
            </w:r>
            <w:r>
              <w:rPr>
                <w:rFonts w:hint="default" w:ascii="Times New Roman" w:hAnsi="Times New Roman" w:eastAsia="宋体" w:cs="Times New Roman"/>
                <w:sz w:val="24"/>
                <w:lang w:val="en-US" w:eastAsia="zh-CN"/>
              </w:rPr>
              <w:t>危险废物暂存间</w:t>
            </w:r>
            <w:r>
              <w:rPr>
                <w:rFonts w:hint="default" w:ascii="Times New Roman" w:hAnsi="Times New Roman" w:eastAsia="宋体" w:cs="Times New Roman"/>
                <w:sz w:val="24"/>
              </w:rPr>
              <w:t>内，贮存期间注意防风、防晒、防雨、防渗措施，并设立危险废物标志。建设单位须做好危险废物情况的记录，记录上注明危险废物的名称、来源、数量、特征和包装容器的类别、入库日期、存放库位、废物出库日期及接受单位名称；必须定期对贮存危险废物的包装容器及危废暂存室进行检查，发现破损应及时采取措施清理更换。</w:t>
            </w:r>
            <w:r>
              <w:rPr>
                <w:rFonts w:hint="eastAsia" w:ascii="Times New Roman" w:hAnsi="Times New Roman" w:eastAsia="宋体" w:cs="Times New Roman"/>
                <w:sz w:val="24"/>
                <w:lang w:eastAsia="zh-CN"/>
              </w:rPr>
              <w:t>本项目</w:t>
            </w:r>
            <w:r>
              <w:rPr>
                <w:rFonts w:hint="eastAsia" w:ascii="Times New Roman" w:hAnsi="Times New Roman" w:eastAsia="宋体" w:cs="Times New Roman"/>
                <w:sz w:val="24"/>
                <w:lang w:val="en-US" w:eastAsia="zh-CN"/>
              </w:rPr>
              <w:t>拟</w:t>
            </w:r>
            <w:r>
              <w:rPr>
                <w:rFonts w:hint="default" w:ascii="Times New Roman" w:hAnsi="Times New Roman" w:eastAsia="宋体" w:cs="Times New Roman"/>
                <w:sz w:val="24"/>
              </w:rPr>
              <w:t>在</w:t>
            </w:r>
            <w:r>
              <w:rPr>
                <w:rFonts w:hint="eastAsia" w:ascii="Times New Roman" w:hAnsi="Times New Roman" w:eastAsia="宋体" w:cs="Times New Roman"/>
                <w:sz w:val="24"/>
                <w:lang w:val="en-US" w:eastAsia="zh-CN"/>
              </w:rPr>
              <w:t>租赁</w:t>
            </w:r>
            <w:r>
              <w:rPr>
                <w:rFonts w:hint="eastAsia" w:cs="Times New Roman"/>
                <w:sz w:val="24"/>
                <w:lang w:val="en-US" w:eastAsia="zh-CN"/>
              </w:rPr>
              <w:t>厂区西南</w:t>
            </w:r>
            <w:r>
              <w:rPr>
                <w:rFonts w:hint="eastAsia" w:ascii="Times New Roman" w:hAnsi="Times New Roman" w:eastAsia="宋体" w:cs="Times New Roman"/>
                <w:sz w:val="24"/>
                <w:lang w:val="en-US" w:eastAsia="zh-CN"/>
              </w:rPr>
              <w:t>角建设危险废物暂存间1座</w:t>
            </w:r>
            <w:r>
              <w:rPr>
                <w:rFonts w:hint="default" w:ascii="Times New Roman" w:hAnsi="Times New Roman" w:eastAsia="宋体" w:cs="Times New Roman"/>
                <w:sz w:val="24"/>
              </w:rPr>
              <w:t>，面积</w:t>
            </w:r>
            <w:r>
              <w:rPr>
                <w:rFonts w:hint="eastAsia" w:cs="Times New Roman"/>
                <w:sz w:val="24"/>
                <w:lang w:val="en-US" w:eastAsia="zh-CN"/>
              </w:rPr>
              <w:t>约5</w:t>
            </w:r>
            <w:r>
              <w:rPr>
                <w:rFonts w:hint="default" w:ascii="Times New Roman" w:hAnsi="Times New Roman" w:eastAsia="宋体" w:cs="Times New Roman"/>
                <w:sz w:val="24"/>
              </w:rPr>
              <w:t>m</w:t>
            </w:r>
            <w:r>
              <w:rPr>
                <w:rFonts w:hint="default" w:ascii="Times New Roman" w:hAnsi="Times New Roman" w:eastAsia="宋体" w:cs="Times New Roman"/>
                <w:sz w:val="24"/>
                <w:vertAlign w:val="superscript"/>
              </w:rPr>
              <w:t>2</w:t>
            </w:r>
            <w:r>
              <w:rPr>
                <w:rFonts w:hint="default" w:ascii="Times New Roman" w:hAnsi="Times New Roman" w:eastAsia="宋体" w:cs="Times New Roman"/>
                <w:sz w:val="24"/>
              </w:rPr>
              <w:t>，危险废物统一收集后定期送往有资质单位进行处理。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val="0"/>
                <w:bCs w:val="0"/>
                <w:sz w:val="24"/>
                <w:szCs w:val="24"/>
                <w:lang w:val="en-US" w:eastAsia="zh-CN"/>
              </w:rPr>
            </w:pPr>
            <w:r>
              <w:rPr>
                <w:rFonts w:hint="eastAsia" w:ascii="宋体" w:hAnsi="宋体" w:cs="宋体"/>
                <w:b/>
                <w:bCs/>
                <w:sz w:val="24"/>
                <w:szCs w:val="24"/>
                <w:lang w:val="en-US" w:eastAsia="zh-CN"/>
              </w:rPr>
              <w:t xml:space="preserve">表37  </w:t>
            </w:r>
            <w:r>
              <w:rPr>
                <w:rFonts w:hint="default" w:ascii="Times New Roman" w:hAnsi="Times New Roman" w:eastAsia="宋体" w:cs="Times New Roman"/>
                <w:b/>
                <w:bCs/>
                <w:snapToGrid w:val="0"/>
                <w:color w:val="auto"/>
                <w:kern w:val="0"/>
              </w:rPr>
              <w:t>项目危险废物汇总一览表</w:t>
            </w:r>
          </w:p>
          <w:tbl>
            <w:tblPr>
              <w:tblStyle w:val="22"/>
              <w:tblW w:w="4999"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7" w:type="dxa"/>
                <w:bottom w:w="0" w:type="dxa"/>
                <w:right w:w="17" w:type="dxa"/>
              </w:tblCellMar>
            </w:tblPr>
            <w:tblGrid>
              <w:gridCol w:w="362"/>
              <w:gridCol w:w="927"/>
              <w:gridCol w:w="756"/>
              <w:gridCol w:w="1080"/>
              <w:gridCol w:w="825"/>
              <w:gridCol w:w="690"/>
              <w:gridCol w:w="1290"/>
              <w:gridCol w:w="645"/>
              <w:gridCol w:w="1215"/>
              <w:gridCol w:w="82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7" w:type="dxa"/>
                  <w:bottom w:w="0" w:type="dxa"/>
                  <w:right w:w="17" w:type="dxa"/>
                </w:tblCellMar>
              </w:tblPrEx>
              <w:trPr>
                <w:trHeight w:val="397" w:hRule="atLeast"/>
              </w:trPr>
              <w:tc>
                <w:tcPr>
                  <w:tcW w:w="210" w:type="pct"/>
                  <w:tcBorders>
                    <w:bottom w:val="single" w:color="auto" w:sz="8" w:space="0"/>
                  </w:tcBorders>
                  <w:noWrap w:val="0"/>
                  <w:vAlign w:val="center"/>
                </w:tcPr>
                <w:p>
                  <w:pPr>
                    <w:autoSpaceDE w:val="0"/>
                    <w:autoSpaceDN w:val="0"/>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538" w:type="pct"/>
                  <w:tcBorders>
                    <w:bottom w:val="single" w:color="auto" w:sz="8" w:space="0"/>
                  </w:tcBorders>
                  <w:noWrap w:val="0"/>
                  <w:vAlign w:val="center"/>
                </w:tcPr>
                <w:p>
                  <w:pPr>
                    <w:autoSpaceDE w:val="0"/>
                    <w:autoSpaceDN w:val="0"/>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危险废物名称</w:t>
                  </w:r>
                </w:p>
              </w:tc>
              <w:tc>
                <w:tcPr>
                  <w:tcW w:w="438" w:type="pct"/>
                  <w:tcBorders>
                    <w:bottom w:val="single" w:color="auto" w:sz="8" w:space="0"/>
                  </w:tcBorders>
                  <w:noWrap w:val="0"/>
                  <w:vAlign w:val="center"/>
                </w:tcPr>
                <w:p>
                  <w:pPr>
                    <w:autoSpaceDE w:val="0"/>
                    <w:autoSpaceDN w:val="0"/>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危险废物类别</w:t>
                  </w:r>
                </w:p>
              </w:tc>
              <w:tc>
                <w:tcPr>
                  <w:tcW w:w="626" w:type="pct"/>
                  <w:tcBorders>
                    <w:bottom w:val="single" w:color="auto" w:sz="8" w:space="0"/>
                  </w:tcBorders>
                  <w:noWrap w:val="0"/>
                  <w:vAlign w:val="center"/>
                </w:tcPr>
                <w:p>
                  <w:pPr>
                    <w:autoSpaceDE w:val="0"/>
                    <w:autoSpaceDN w:val="0"/>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危险废物代码</w:t>
                  </w:r>
                </w:p>
              </w:tc>
              <w:tc>
                <w:tcPr>
                  <w:tcW w:w="478" w:type="pct"/>
                  <w:tcBorders>
                    <w:bottom w:val="single" w:color="auto" w:sz="8" w:space="0"/>
                  </w:tcBorders>
                  <w:noWrap w:val="0"/>
                  <w:vAlign w:val="center"/>
                </w:tcPr>
                <w:p>
                  <w:pPr>
                    <w:autoSpaceDE w:val="0"/>
                    <w:autoSpaceDN w:val="0"/>
                    <w:adjustRightInd w:val="0"/>
                    <w:snapToGrid w:val="0"/>
                    <w:jc w:val="center"/>
                    <w:rPr>
                      <w:rFonts w:hint="default" w:ascii="Times New Roman" w:hAnsi="Times New Roman" w:eastAsia="宋体" w:cs="Times New Roman"/>
                      <w:b/>
                      <w:bCs/>
                      <w:sz w:val="21"/>
                      <w:szCs w:val="21"/>
                    </w:rPr>
                  </w:pPr>
                  <w:r>
                    <w:rPr>
                      <w:rFonts w:hint="eastAsia" w:cs="Times New Roman"/>
                      <w:b/>
                      <w:bCs/>
                      <w:sz w:val="21"/>
                      <w:szCs w:val="21"/>
                      <w:lang w:val="en-US" w:eastAsia="zh-CN"/>
                    </w:rPr>
                    <w:t>年</w:t>
                  </w:r>
                  <w:r>
                    <w:rPr>
                      <w:rFonts w:hint="default" w:ascii="Times New Roman" w:hAnsi="Times New Roman" w:eastAsia="宋体" w:cs="Times New Roman"/>
                      <w:b/>
                      <w:bCs/>
                      <w:sz w:val="21"/>
                      <w:szCs w:val="21"/>
                    </w:rPr>
                    <w:t>产生量</w:t>
                  </w:r>
                </w:p>
              </w:tc>
              <w:tc>
                <w:tcPr>
                  <w:tcW w:w="400" w:type="pct"/>
                  <w:tcBorders>
                    <w:bottom w:val="single" w:color="auto" w:sz="8" w:space="0"/>
                  </w:tcBorders>
                  <w:noWrap w:val="0"/>
                  <w:vAlign w:val="center"/>
                </w:tcPr>
                <w:p>
                  <w:pPr>
                    <w:autoSpaceDE w:val="0"/>
                    <w:autoSpaceDN w:val="0"/>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形态</w:t>
                  </w:r>
                </w:p>
              </w:tc>
              <w:tc>
                <w:tcPr>
                  <w:tcW w:w="748" w:type="pct"/>
                  <w:tcBorders>
                    <w:bottom w:val="single" w:color="auto" w:sz="8" w:space="0"/>
                  </w:tcBorders>
                  <w:noWrap w:val="0"/>
                  <w:vAlign w:val="center"/>
                </w:tcPr>
                <w:p>
                  <w:pPr>
                    <w:autoSpaceDE w:val="0"/>
                    <w:autoSpaceDN w:val="0"/>
                    <w:adjustRightInd w:val="0"/>
                    <w:snapToGrid w:val="0"/>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主要有毒有害物质名称</w:t>
                  </w:r>
                </w:p>
              </w:tc>
              <w:tc>
                <w:tcPr>
                  <w:tcW w:w="374" w:type="pct"/>
                  <w:tcBorders>
                    <w:bottom w:val="single" w:color="auto" w:sz="8" w:space="0"/>
                  </w:tcBorders>
                  <w:noWrap w:val="0"/>
                  <w:vAlign w:val="center"/>
                </w:tcPr>
                <w:p>
                  <w:pPr>
                    <w:autoSpaceDE w:val="0"/>
                    <w:autoSpaceDN w:val="0"/>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危险特性</w:t>
                  </w:r>
                </w:p>
              </w:tc>
              <w:tc>
                <w:tcPr>
                  <w:tcW w:w="705" w:type="pct"/>
                  <w:tcBorders>
                    <w:bottom w:val="single" w:color="auto" w:sz="8" w:space="0"/>
                  </w:tcBorders>
                  <w:noWrap w:val="0"/>
                  <w:vAlign w:val="center"/>
                </w:tcPr>
                <w:p>
                  <w:pPr>
                    <w:autoSpaceDE w:val="0"/>
                    <w:autoSpaceDN w:val="0"/>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污染防治措施</w:t>
                  </w:r>
                </w:p>
              </w:tc>
              <w:tc>
                <w:tcPr>
                  <w:tcW w:w="478" w:type="pct"/>
                  <w:tcBorders>
                    <w:bottom w:val="single" w:color="auto" w:sz="8" w:space="0"/>
                  </w:tcBorders>
                  <w:noWrap w:val="0"/>
                  <w:vAlign w:val="center"/>
                </w:tcPr>
                <w:p>
                  <w:pPr>
                    <w:autoSpaceDE w:val="0"/>
                    <w:autoSpaceDN w:val="0"/>
                    <w:adjustRightInd w:val="0"/>
                    <w:snapToGrid w:val="0"/>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利用或处置t/a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7" w:type="dxa"/>
                  <w:bottom w:w="0" w:type="dxa"/>
                  <w:right w:w="17" w:type="dxa"/>
                </w:tblCellMar>
              </w:tblPrEx>
              <w:trPr>
                <w:trHeight w:val="622" w:hRule="atLeast"/>
              </w:trPr>
              <w:tc>
                <w:tcPr>
                  <w:tcW w:w="210" w:type="pct"/>
                  <w:tcBorders>
                    <w:top w:val="single" w:color="auto" w:sz="4" w:space="0"/>
                    <w:bottom w:val="single" w:color="auto" w:sz="4" w:space="0"/>
                  </w:tcBorders>
                  <w:noWrap w:val="0"/>
                  <w:vAlign w:val="center"/>
                </w:tcPr>
                <w:p>
                  <w:pPr>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1</w:t>
                  </w:r>
                </w:p>
              </w:tc>
              <w:tc>
                <w:tcPr>
                  <w:tcW w:w="538" w:type="pct"/>
                  <w:tcBorders>
                    <w:top w:val="single" w:color="auto" w:sz="4" w:space="0"/>
                    <w:bottom w:val="single" w:color="auto" w:sz="4" w:space="0"/>
                  </w:tcBorders>
                  <w:noWrap w:val="0"/>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废机油</w:t>
                  </w:r>
                </w:p>
              </w:tc>
              <w:tc>
                <w:tcPr>
                  <w:tcW w:w="438" w:type="pct"/>
                  <w:tcBorders>
                    <w:top w:val="single" w:color="auto" w:sz="4" w:space="0"/>
                    <w:bottom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HW08</w:t>
                  </w:r>
                </w:p>
              </w:tc>
              <w:tc>
                <w:tcPr>
                  <w:tcW w:w="626" w:type="pct"/>
                  <w:tcBorders>
                    <w:top w:val="single" w:color="auto" w:sz="4" w:space="0"/>
                    <w:bottom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900-2</w:t>
                  </w:r>
                  <w:r>
                    <w:rPr>
                      <w:rFonts w:hint="eastAsia" w:cs="Times New Roman"/>
                      <w:sz w:val="21"/>
                      <w:szCs w:val="21"/>
                      <w:lang w:val="en-US" w:eastAsia="zh-CN"/>
                    </w:rPr>
                    <w:t>14</w:t>
                  </w:r>
                  <w:r>
                    <w:rPr>
                      <w:rFonts w:hint="default" w:ascii="Times New Roman" w:hAnsi="Times New Roman" w:eastAsia="宋体" w:cs="Times New Roman"/>
                      <w:sz w:val="21"/>
                      <w:szCs w:val="21"/>
                      <w:lang w:val="en-US" w:eastAsia="zh-CN"/>
                    </w:rPr>
                    <w:t>-08</w:t>
                  </w:r>
                </w:p>
              </w:tc>
              <w:tc>
                <w:tcPr>
                  <w:tcW w:w="478" w:type="pct"/>
                  <w:tcBorders>
                    <w:top w:val="single" w:color="auto" w:sz="4" w:space="0"/>
                    <w:bottom w:val="single" w:color="auto" w:sz="4" w:space="0"/>
                  </w:tcBorders>
                  <w:noWrap w:val="0"/>
                  <w:vAlign w:val="center"/>
                </w:tcPr>
                <w:p>
                  <w:pPr>
                    <w:jc w:val="center"/>
                    <w:rPr>
                      <w:rFonts w:hint="default" w:ascii="Times New Roman" w:hAnsi="Times New Roman" w:eastAsia="宋体" w:cs="Times New Roman"/>
                      <w:sz w:val="21"/>
                      <w:szCs w:val="21"/>
                    </w:rPr>
                  </w:pPr>
                  <w:r>
                    <w:rPr>
                      <w:rFonts w:hint="eastAsia" w:ascii="Times New Roman" w:hAnsi="Times New Roman" w:eastAsia="宋体" w:cs="Times New Roman"/>
                      <w:kern w:val="2"/>
                      <w:sz w:val="21"/>
                      <w:szCs w:val="21"/>
                      <w:lang w:val="en-US" w:eastAsia="zh-CN" w:bidi="ar"/>
                    </w:rPr>
                    <w:t>0.15</w:t>
                  </w:r>
                  <w:r>
                    <w:rPr>
                      <w:rFonts w:hint="default" w:ascii="Times New Roman" w:hAnsi="Times New Roman" w:eastAsia="宋体" w:cs="Times New Roman"/>
                      <w:kern w:val="2"/>
                      <w:sz w:val="21"/>
                      <w:szCs w:val="21"/>
                      <w:lang w:val="en-US" w:eastAsia="zh-CN" w:bidi="ar"/>
                    </w:rPr>
                    <w:t>t/a</w:t>
                  </w:r>
                </w:p>
              </w:tc>
              <w:tc>
                <w:tcPr>
                  <w:tcW w:w="400" w:type="pct"/>
                  <w:tcBorders>
                    <w:top w:val="single" w:color="auto" w:sz="4" w:space="0"/>
                    <w:bottom w:val="single" w:color="auto" w:sz="4" w:space="0"/>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液态</w:t>
                  </w:r>
                </w:p>
              </w:tc>
              <w:tc>
                <w:tcPr>
                  <w:tcW w:w="748" w:type="pct"/>
                  <w:tcBorders>
                    <w:top w:val="single" w:color="auto" w:sz="4" w:space="0"/>
                    <w:bottom w:val="single" w:color="auto" w:sz="4" w:space="0"/>
                  </w:tcBorders>
                  <w:noWrap w:val="0"/>
                  <w:vAlign w:val="center"/>
                </w:tcPr>
                <w:p>
                  <w:pPr>
                    <w:topLinePunct/>
                    <w:adjustRightInd w:val="0"/>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矿物油</w:t>
                  </w:r>
                </w:p>
              </w:tc>
              <w:tc>
                <w:tcPr>
                  <w:tcW w:w="374" w:type="pct"/>
                  <w:tcBorders>
                    <w:top w:val="single" w:color="auto" w:sz="4" w:space="0"/>
                    <w:bottom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T，I</w:t>
                  </w:r>
                </w:p>
              </w:tc>
              <w:tc>
                <w:tcPr>
                  <w:tcW w:w="705" w:type="pct"/>
                  <w:vMerge w:val="restar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分区存放于危废暂存间</w:t>
                  </w:r>
                  <w:r>
                    <w:rPr>
                      <w:rFonts w:hint="eastAsia" w:cs="Times New Roman"/>
                      <w:sz w:val="21"/>
                      <w:szCs w:val="21"/>
                      <w:lang w:eastAsia="zh-CN"/>
                    </w:rPr>
                    <w:t>（</w:t>
                  </w:r>
                  <w:r>
                    <w:rPr>
                      <w:rFonts w:hint="eastAsia" w:cs="Times New Roman"/>
                      <w:sz w:val="21"/>
                      <w:szCs w:val="21"/>
                      <w:lang w:val="en-US" w:eastAsia="zh-CN"/>
                    </w:rPr>
                    <w:t>5m</w:t>
                  </w:r>
                  <w:r>
                    <w:rPr>
                      <w:rFonts w:hint="eastAsia" w:cs="Times New Roman"/>
                      <w:sz w:val="21"/>
                      <w:szCs w:val="21"/>
                      <w:vertAlign w:val="superscript"/>
                      <w:lang w:val="en-US" w:eastAsia="zh-CN"/>
                    </w:rPr>
                    <w:t>2</w:t>
                  </w:r>
                  <w:r>
                    <w:rPr>
                      <w:rFonts w:hint="eastAsia" w:cs="Times New Roman"/>
                      <w:sz w:val="21"/>
                      <w:szCs w:val="21"/>
                      <w:lang w:eastAsia="zh-CN"/>
                    </w:rPr>
                    <w:t>）</w:t>
                  </w:r>
                  <w:r>
                    <w:rPr>
                      <w:rFonts w:hint="default" w:ascii="Times New Roman" w:hAnsi="Times New Roman" w:eastAsia="宋体" w:cs="Times New Roman"/>
                      <w:sz w:val="21"/>
                      <w:szCs w:val="21"/>
                    </w:rPr>
                    <w:t>，交由具有资质的单位处理</w:t>
                  </w:r>
                </w:p>
              </w:tc>
              <w:tc>
                <w:tcPr>
                  <w:tcW w:w="478" w:type="pct"/>
                  <w:noWrap w:val="0"/>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0.15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7" w:type="dxa"/>
                  <w:bottom w:w="0" w:type="dxa"/>
                  <w:right w:w="17" w:type="dxa"/>
                </w:tblCellMar>
              </w:tblPrEx>
              <w:trPr>
                <w:trHeight w:val="639" w:hRule="atLeast"/>
              </w:trPr>
              <w:tc>
                <w:tcPr>
                  <w:tcW w:w="210" w:type="pct"/>
                  <w:tcBorders>
                    <w:top w:val="single" w:color="auto" w:sz="4" w:space="0"/>
                    <w:bottom w:val="single" w:color="auto" w:sz="4" w:space="0"/>
                  </w:tcBorders>
                  <w:noWrap w:val="0"/>
                  <w:vAlign w:val="center"/>
                </w:tcPr>
                <w:p>
                  <w:pPr>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2</w:t>
                  </w:r>
                </w:p>
              </w:tc>
              <w:tc>
                <w:tcPr>
                  <w:tcW w:w="538" w:type="pct"/>
                  <w:tcBorders>
                    <w:top w:val="single" w:color="auto" w:sz="4" w:space="0"/>
                    <w:bottom w:val="single" w:color="auto" w:sz="4" w:space="0"/>
                  </w:tcBorders>
                  <w:noWrap w:val="0"/>
                  <w:vAlign w:val="center"/>
                </w:tcPr>
                <w:p>
                  <w:pPr>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废活性炭</w:t>
                  </w:r>
                </w:p>
              </w:tc>
              <w:tc>
                <w:tcPr>
                  <w:tcW w:w="438" w:type="pct"/>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HW49</w:t>
                  </w:r>
                </w:p>
              </w:tc>
              <w:tc>
                <w:tcPr>
                  <w:tcW w:w="626" w:type="pct"/>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900-039-49</w:t>
                  </w:r>
                </w:p>
              </w:tc>
              <w:tc>
                <w:tcPr>
                  <w:tcW w:w="478" w:type="pct"/>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
                    </w:rPr>
                    <w:t>0.55</w:t>
                  </w:r>
                  <w:r>
                    <w:rPr>
                      <w:rFonts w:hint="default" w:ascii="Times New Roman" w:hAnsi="Times New Roman" w:eastAsia="宋体" w:cs="Times New Roman"/>
                      <w:kern w:val="2"/>
                      <w:sz w:val="21"/>
                      <w:szCs w:val="21"/>
                      <w:lang w:val="en-US" w:eastAsia="zh-CN" w:bidi="ar"/>
                    </w:rPr>
                    <w:t>t/</w:t>
                  </w:r>
                  <w:r>
                    <w:rPr>
                      <w:rFonts w:hint="eastAsia" w:ascii="Times New Roman" w:hAnsi="Times New Roman" w:eastAsia="宋体" w:cs="Times New Roman"/>
                      <w:kern w:val="2"/>
                      <w:sz w:val="21"/>
                      <w:szCs w:val="21"/>
                      <w:lang w:val="en-US" w:eastAsia="zh-CN" w:bidi="ar"/>
                    </w:rPr>
                    <w:t>3</w:t>
                  </w:r>
                  <w:r>
                    <w:rPr>
                      <w:rFonts w:hint="default" w:ascii="Times New Roman" w:hAnsi="Times New Roman" w:eastAsia="宋体" w:cs="Times New Roman"/>
                      <w:kern w:val="2"/>
                      <w:sz w:val="21"/>
                      <w:szCs w:val="21"/>
                      <w:lang w:val="en-US" w:eastAsia="zh-CN" w:bidi="ar"/>
                    </w:rPr>
                    <w:t>a</w:t>
                  </w:r>
                </w:p>
              </w:tc>
              <w:tc>
                <w:tcPr>
                  <w:tcW w:w="400" w:type="pct"/>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宋体"/>
                      <w:kern w:val="2"/>
                      <w:sz w:val="21"/>
                      <w:szCs w:val="21"/>
                      <w:lang w:val="en-US" w:eastAsia="zh-CN" w:bidi="ar"/>
                    </w:rPr>
                    <w:t>固态</w:t>
                  </w:r>
                </w:p>
              </w:tc>
              <w:tc>
                <w:tcPr>
                  <w:tcW w:w="748" w:type="pct"/>
                  <w:tcBorders>
                    <w:top w:val="single" w:color="auto" w:sz="4" w:space="0"/>
                    <w:bottom w:val="single" w:color="auto" w:sz="4" w:space="0"/>
                  </w:tcBorders>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宋体"/>
                      <w:color w:val="000000"/>
                      <w:kern w:val="0"/>
                      <w:sz w:val="21"/>
                      <w:szCs w:val="21"/>
                      <w:lang w:val="en-US" w:eastAsia="zh-CN" w:bidi="ar"/>
                    </w:rPr>
                    <w:t>有机溶剂</w:t>
                  </w:r>
                </w:p>
              </w:tc>
              <w:tc>
                <w:tcPr>
                  <w:tcW w:w="374" w:type="pct"/>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T</w:t>
                  </w:r>
                </w:p>
              </w:tc>
              <w:tc>
                <w:tcPr>
                  <w:tcW w:w="705" w:type="pct"/>
                  <w:vMerge w:val="continue"/>
                  <w:noWrap w:val="0"/>
                  <w:vAlign w:val="center"/>
                </w:tcPr>
                <w:p>
                  <w:pPr>
                    <w:jc w:val="center"/>
                    <w:rPr>
                      <w:rFonts w:hint="default" w:ascii="Times New Roman" w:hAnsi="Times New Roman" w:eastAsia="宋体" w:cs="Times New Roman"/>
                      <w:sz w:val="21"/>
                      <w:szCs w:val="21"/>
                    </w:rPr>
                  </w:pPr>
                </w:p>
              </w:tc>
              <w:tc>
                <w:tcPr>
                  <w:tcW w:w="478"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
                    </w:rPr>
                    <w:t>0.55</w:t>
                  </w:r>
                  <w:r>
                    <w:rPr>
                      <w:rFonts w:hint="default" w:ascii="Times New Roman" w:hAnsi="Times New Roman" w:eastAsia="宋体" w:cs="Times New Roman"/>
                      <w:kern w:val="2"/>
                      <w:sz w:val="21"/>
                      <w:szCs w:val="21"/>
                      <w:lang w:val="en-US" w:eastAsia="zh-CN" w:bidi="ar"/>
                    </w:rPr>
                    <w:t>t/</w:t>
                  </w:r>
                  <w:r>
                    <w:rPr>
                      <w:rFonts w:hint="eastAsia" w:ascii="Times New Roman" w:hAnsi="Times New Roman" w:eastAsia="宋体" w:cs="Times New Roman"/>
                      <w:kern w:val="2"/>
                      <w:sz w:val="21"/>
                      <w:szCs w:val="21"/>
                      <w:lang w:val="en-US" w:eastAsia="zh-CN" w:bidi="ar"/>
                    </w:rPr>
                    <w:t>3</w:t>
                  </w:r>
                  <w:r>
                    <w:rPr>
                      <w:rFonts w:hint="default" w:ascii="Times New Roman" w:hAnsi="Times New Roman" w:eastAsia="宋体" w:cs="Times New Roman"/>
                      <w:kern w:val="2"/>
                      <w:sz w:val="21"/>
                      <w:szCs w:val="21"/>
                      <w:lang w:val="en-US" w:eastAsia="zh-CN" w:bidi="ar"/>
                    </w:rPr>
                    <w: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7" w:type="dxa"/>
                  <w:bottom w:w="0" w:type="dxa"/>
                  <w:right w:w="17" w:type="dxa"/>
                </w:tblCellMar>
              </w:tblPrEx>
              <w:trPr>
                <w:trHeight w:val="624" w:hRule="atLeast"/>
              </w:trPr>
              <w:tc>
                <w:tcPr>
                  <w:tcW w:w="210" w:type="pct"/>
                  <w:tcBorders>
                    <w:top w:val="single" w:color="auto" w:sz="4" w:space="0"/>
                    <w:bottom w:val="single" w:color="auto" w:sz="4" w:space="0"/>
                  </w:tcBorders>
                  <w:noWrap w:val="0"/>
                  <w:vAlign w:val="center"/>
                </w:tcPr>
                <w:p>
                  <w:pPr>
                    <w:jc w:val="center"/>
                    <w:rPr>
                      <w:rFonts w:hint="default" w:cs="Times New Roman"/>
                      <w:sz w:val="21"/>
                      <w:szCs w:val="21"/>
                      <w:lang w:val="en-US" w:eastAsia="zh-CN"/>
                    </w:rPr>
                  </w:pPr>
                  <w:r>
                    <w:rPr>
                      <w:rFonts w:hint="eastAsia" w:cs="Times New Roman"/>
                      <w:sz w:val="21"/>
                      <w:szCs w:val="21"/>
                      <w:lang w:val="en-US" w:eastAsia="zh-CN"/>
                    </w:rPr>
                    <w:t>3</w:t>
                  </w:r>
                </w:p>
              </w:tc>
              <w:tc>
                <w:tcPr>
                  <w:tcW w:w="538" w:type="pct"/>
                  <w:tcBorders>
                    <w:top w:val="single" w:color="auto" w:sz="4" w:space="0"/>
                    <w:bottom w:val="single" w:color="auto" w:sz="4" w:space="0"/>
                  </w:tcBorders>
                  <w:noWrap w:val="0"/>
                  <w:vAlign w:val="center"/>
                </w:tcPr>
                <w:p>
                  <w:pPr>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废催化剂</w:t>
                  </w:r>
                </w:p>
              </w:tc>
              <w:tc>
                <w:tcPr>
                  <w:tcW w:w="438" w:type="pct"/>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
                    </w:rPr>
                  </w:pPr>
                  <w:r>
                    <w:rPr>
                      <w:rFonts w:hint="eastAsia" w:cs="Times New Roman"/>
                      <w:kern w:val="2"/>
                      <w:sz w:val="21"/>
                      <w:szCs w:val="21"/>
                      <w:lang w:val="en-US" w:eastAsia="zh-CN" w:bidi="ar"/>
                    </w:rPr>
                    <w:t>HW50</w:t>
                  </w:r>
                </w:p>
              </w:tc>
              <w:tc>
                <w:tcPr>
                  <w:tcW w:w="626" w:type="pct"/>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
                    </w:rPr>
                  </w:pPr>
                  <w:r>
                    <w:rPr>
                      <w:rFonts w:hint="eastAsia" w:cs="Times New Roman"/>
                      <w:kern w:val="2"/>
                      <w:sz w:val="21"/>
                      <w:szCs w:val="21"/>
                      <w:lang w:val="en-US" w:eastAsia="zh-CN" w:bidi="ar"/>
                    </w:rPr>
                    <w:t>772-007-50</w:t>
                  </w:r>
                </w:p>
              </w:tc>
              <w:tc>
                <w:tcPr>
                  <w:tcW w:w="478" w:type="pct"/>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
                    </w:rPr>
                  </w:pPr>
                  <w:r>
                    <w:rPr>
                      <w:rFonts w:hint="eastAsia" w:cs="Times New Roman"/>
                      <w:kern w:val="2"/>
                      <w:sz w:val="21"/>
                      <w:szCs w:val="21"/>
                      <w:lang w:val="en-US" w:eastAsia="zh-CN" w:bidi="ar"/>
                    </w:rPr>
                    <w:t>0.3t/3a</w:t>
                  </w:r>
                </w:p>
              </w:tc>
              <w:tc>
                <w:tcPr>
                  <w:tcW w:w="400" w:type="pct"/>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宋体"/>
                      <w:kern w:val="2"/>
                      <w:sz w:val="21"/>
                      <w:szCs w:val="21"/>
                      <w:lang w:val="en-US" w:eastAsia="zh-CN" w:bidi="ar"/>
                    </w:rPr>
                  </w:pPr>
                  <w:r>
                    <w:rPr>
                      <w:rFonts w:hint="eastAsia" w:ascii="Times New Roman" w:hAnsi="Times New Roman" w:eastAsia="宋体" w:cs="宋体"/>
                      <w:kern w:val="2"/>
                      <w:sz w:val="21"/>
                      <w:szCs w:val="21"/>
                      <w:lang w:val="en-US" w:eastAsia="zh-CN" w:bidi="ar"/>
                    </w:rPr>
                    <w:t>固态</w:t>
                  </w:r>
                </w:p>
              </w:tc>
              <w:tc>
                <w:tcPr>
                  <w:tcW w:w="748" w:type="pct"/>
                  <w:tcBorders>
                    <w:top w:val="single" w:color="auto" w:sz="4" w:space="0"/>
                    <w:bottom w:val="single" w:color="auto" w:sz="4" w:space="0"/>
                  </w:tcBorders>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rightChars="0"/>
                    <w:jc w:val="center"/>
                    <w:rPr>
                      <w:rFonts w:hint="default" w:ascii="Times New Roman" w:hAnsi="Times New Roman" w:eastAsia="宋体" w:cs="宋体"/>
                      <w:color w:val="000000"/>
                      <w:kern w:val="0"/>
                      <w:sz w:val="21"/>
                      <w:szCs w:val="21"/>
                      <w:lang w:val="en-US" w:eastAsia="zh-CN" w:bidi="ar"/>
                    </w:rPr>
                  </w:pPr>
                  <w:r>
                    <w:rPr>
                      <w:rFonts w:hint="eastAsia" w:cs="宋体"/>
                      <w:color w:val="000000"/>
                      <w:kern w:val="0"/>
                      <w:sz w:val="21"/>
                      <w:szCs w:val="21"/>
                      <w:lang w:val="en-US" w:eastAsia="zh-CN" w:bidi="ar"/>
                    </w:rPr>
                    <w:t>废催化剂</w:t>
                  </w:r>
                </w:p>
              </w:tc>
              <w:tc>
                <w:tcPr>
                  <w:tcW w:w="374" w:type="pct"/>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
                    </w:rPr>
                  </w:pPr>
                  <w:r>
                    <w:rPr>
                      <w:rFonts w:hint="eastAsia" w:cs="Times New Roman"/>
                      <w:kern w:val="2"/>
                      <w:sz w:val="21"/>
                      <w:szCs w:val="21"/>
                      <w:lang w:val="en-US" w:eastAsia="zh-CN" w:bidi="ar"/>
                    </w:rPr>
                    <w:t>T</w:t>
                  </w:r>
                </w:p>
              </w:tc>
              <w:tc>
                <w:tcPr>
                  <w:tcW w:w="705" w:type="pct"/>
                  <w:vMerge w:val="continue"/>
                  <w:noWrap w:val="0"/>
                  <w:vAlign w:val="center"/>
                </w:tcPr>
                <w:p>
                  <w:pPr>
                    <w:jc w:val="center"/>
                    <w:rPr>
                      <w:rFonts w:hint="default" w:ascii="Times New Roman" w:hAnsi="Times New Roman" w:eastAsia="宋体" w:cs="Times New Roman"/>
                      <w:sz w:val="21"/>
                      <w:szCs w:val="21"/>
                    </w:rPr>
                  </w:pPr>
                </w:p>
              </w:tc>
              <w:tc>
                <w:tcPr>
                  <w:tcW w:w="478"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
                    </w:rPr>
                  </w:pPr>
                  <w:r>
                    <w:rPr>
                      <w:rFonts w:hint="eastAsia" w:cs="Times New Roman"/>
                      <w:kern w:val="2"/>
                      <w:sz w:val="21"/>
                      <w:szCs w:val="21"/>
                      <w:lang w:val="en-US" w:eastAsia="zh-CN" w:bidi="ar"/>
                    </w:rPr>
                    <w:t>0.3t/3a</w:t>
                  </w:r>
                </w:p>
              </w:tc>
            </w:tr>
          </w:tbl>
          <w:p>
            <w:pPr>
              <w:adjustRightInd w:val="0"/>
              <w:snapToGrid w:val="0"/>
              <w:spacing w:line="440" w:lineRule="exact"/>
              <w:jc w:val="center"/>
              <w:textAlignment w:val="baseline"/>
              <w:rPr>
                <w:rFonts w:hint="eastAsia" w:ascii="宋体" w:hAnsi="宋体" w:eastAsia="宋体" w:cs="宋体"/>
                <w:b w:val="0"/>
                <w:bCs w:val="0"/>
                <w:sz w:val="24"/>
                <w:szCs w:val="24"/>
                <w:lang w:val="en-US" w:eastAsia="zh-CN"/>
              </w:rPr>
            </w:pPr>
            <w:r>
              <w:rPr>
                <w:rFonts w:hint="default" w:ascii="Times New Roman" w:hAnsi="Times New Roman" w:eastAsia="宋体" w:cs="Times New Roman"/>
                <w:b/>
                <w:bCs/>
                <w:sz w:val="24"/>
              </w:rPr>
              <w:t>表</w:t>
            </w:r>
            <w:r>
              <w:rPr>
                <w:rFonts w:hint="eastAsia" w:cs="Times New Roman"/>
                <w:b/>
                <w:bCs/>
                <w:sz w:val="24"/>
                <w:lang w:val="en-US" w:eastAsia="zh-CN"/>
              </w:rPr>
              <w:t>38</w:t>
            </w:r>
            <w:r>
              <w:rPr>
                <w:rFonts w:hint="default" w:ascii="Times New Roman" w:hAnsi="Times New Roman" w:eastAsia="宋体" w:cs="Times New Roman"/>
                <w:b/>
                <w:bCs/>
                <w:sz w:val="24"/>
              </w:rPr>
              <w:t xml:space="preserve">  建设项目危险废物贮存场所（设施）基本情况表</w:t>
            </w:r>
          </w:p>
          <w:tbl>
            <w:tblPr>
              <w:tblStyle w:val="22"/>
              <w:tblW w:w="4997"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9"/>
              <w:gridCol w:w="1266"/>
              <w:gridCol w:w="1176"/>
              <w:gridCol w:w="971"/>
              <w:gridCol w:w="1267"/>
              <w:gridCol w:w="795"/>
              <w:gridCol w:w="1000"/>
              <w:gridCol w:w="783"/>
              <w:gridCol w:w="93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3" w:type="pct"/>
                  <w:tcBorders>
                    <w:bottom w:val="single" w:color="auto" w:sz="8" w:space="0"/>
                  </w:tcBorders>
                  <w:noWrap w:val="0"/>
                  <w:vAlign w:val="center"/>
                </w:tcPr>
                <w:p>
                  <w:pPr>
                    <w:topLinePunct/>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735" w:type="pct"/>
                  <w:tcBorders>
                    <w:bottom w:val="single" w:color="auto" w:sz="8" w:space="0"/>
                  </w:tcBorders>
                  <w:noWrap w:val="0"/>
                  <w:vAlign w:val="center"/>
                </w:tcPr>
                <w:p>
                  <w:pPr>
                    <w:topLinePunct/>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贮存场所（设施）名称</w:t>
                  </w:r>
                </w:p>
              </w:tc>
              <w:tc>
                <w:tcPr>
                  <w:tcW w:w="682" w:type="pct"/>
                  <w:tcBorders>
                    <w:bottom w:val="single" w:color="auto" w:sz="8" w:space="0"/>
                  </w:tcBorders>
                  <w:noWrap w:val="0"/>
                  <w:vAlign w:val="center"/>
                </w:tcPr>
                <w:p>
                  <w:pPr>
                    <w:topLinePunct/>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危险废物</w:t>
                  </w:r>
                </w:p>
                <w:p>
                  <w:pPr>
                    <w:topLinePunct/>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563" w:type="pct"/>
                  <w:tcBorders>
                    <w:bottom w:val="single" w:color="auto" w:sz="8" w:space="0"/>
                  </w:tcBorders>
                  <w:noWrap w:val="0"/>
                  <w:vAlign w:val="center"/>
                </w:tcPr>
                <w:p>
                  <w:pPr>
                    <w:topLinePunct/>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危险废物类别</w:t>
                  </w:r>
                </w:p>
              </w:tc>
              <w:tc>
                <w:tcPr>
                  <w:tcW w:w="735" w:type="pct"/>
                  <w:tcBorders>
                    <w:bottom w:val="single" w:color="auto" w:sz="8" w:space="0"/>
                  </w:tcBorders>
                  <w:noWrap w:val="0"/>
                  <w:vAlign w:val="center"/>
                </w:tcPr>
                <w:p>
                  <w:pPr>
                    <w:topLinePunct/>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危险废物代码</w:t>
                  </w:r>
                </w:p>
              </w:tc>
              <w:tc>
                <w:tcPr>
                  <w:tcW w:w="461" w:type="pct"/>
                  <w:tcBorders>
                    <w:bottom w:val="single" w:color="auto" w:sz="8" w:space="0"/>
                  </w:tcBorders>
                  <w:noWrap w:val="0"/>
                  <w:vAlign w:val="center"/>
                </w:tcPr>
                <w:p>
                  <w:pPr>
                    <w:topLinePunct/>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占地面积</w:t>
                  </w:r>
                </w:p>
              </w:tc>
              <w:tc>
                <w:tcPr>
                  <w:tcW w:w="580" w:type="pct"/>
                  <w:tcBorders>
                    <w:bottom w:val="single" w:color="auto" w:sz="8" w:space="0"/>
                  </w:tcBorders>
                  <w:noWrap w:val="0"/>
                  <w:vAlign w:val="center"/>
                </w:tcPr>
                <w:p>
                  <w:pPr>
                    <w:topLinePunct/>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贮存方式</w:t>
                  </w:r>
                </w:p>
              </w:tc>
              <w:tc>
                <w:tcPr>
                  <w:tcW w:w="454" w:type="pct"/>
                  <w:tcBorders>
                    <w:bottom w:val="single" w:color="auto" w:sz="8" w:space="0"/>
                  </w:tcBorders>
                  <w:noWrap w:val="0"/>
                  <w:vAlign w:val="center"/>
                </w:tcPr>
                <w:p>
                  <w:pPr>
                    <w:topLinePunct/>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贮存</w:t>
                  </w:r>
                </w:p>
                <w:p>
                  <w:pPr>
                    <w:topLinePunct/>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能力</w:t>
                  </w:r>
                </w:p>
              </w:tc>
              <w:tc>
                <w:tcPr>
                  <w:tcW w:w="542" w:type="pct"/>
                  <w:tcBorders>
                    <w:bottom w:val="single" w:color="auto" w:sz="8" w:space="0"/>
                  </w:tcBorders>
                  <w:noWrap w:val="0"/>
                  <w:vAlign w:val="center"/>
                </w:tcPr>
                <w:p>
                  <w:pPr>
                    <w:topLinePunct/>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贮存</w:t>
                  </w:r>
                </w:p>
                <w:p>
                  <w:pPr>
                    <w:topLinePunct/>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周期</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3" w:type="pct"/>
                  <w:tcBorders>
                    <w:top w:val="single" w:color="auto" w:sz="4" w:space="0"/>
                    <w:bottom w:val="single" w:color="auto" w:sz="4" w:space="0"/>
                  </w:tcBorders>
                  <w:noWrap w:val="0"/>
                  <w:vAlign w:val="center"/>
                </w:tcPr>
                <w:p>
                  <w:pPr>
                    <w:jc w:val="center"/>
                    <w:rPr>
                      <w:rFonts w:hint="default" w:ascii="Times New Roman" w:hAnsi="Times New Roman" w:eastAsia="宋体" w:cs="Times New Roman"/>
                      <w:sz w:val="21"/>
                      <w:szCs w:val="21"/>
                    </w:rPr>
                  </w:pPr>
                  <w:r>
                    <w:rPr>
                      <w:rFonts w:hint="eastAsia" w:cs="Times New Roman"/>
                      <w:sz w:val="21"/>
                      <w:szCs w:val="21"/>
                      <w:lang w:val="en-US" w:eastAsia="zh-CN"/>
                    </w:rPr>
                    <w:t>1</w:t>
                  </w:r>
                </w:p>
              </w:tc>
              <w:tc>
                <w:tcPr>
                  <w:tcW w:w="735" w:type="pct"/>
                  <w:vMerge w:val="restart"/>
                  <w:tcBorders>
                    <w:top w:val="single" w:color="auto" w:sz="4" w:space="0"/>
                  </w:tcBorders>
                  <w:noWrap w:val="0"/>
                  <w:vAlign w:val="center"/>
                </w:tcPr>
                <w:p>
                  <w:pPr>
                    <w:topLinePunct/>
                    <w:adjustRightInd w:val="0"/>
                    <w:snapToGrid w:val="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危废暂存间</w:t>
                  </w:r>
                </w:p>
              </w:tc>
              <w:tc>
                <w:tcPr>
                  <w:tcW w:w="682" w:type="pct"/>
                  <w:tcBorders>
                    <w:top w:val="single" w:color="auto" w:sz="4" w:space="0"/>
                    <w:bottom w:val="single" w:color="auto" w:sz="4" w:space="0"/>
                  </w:tcBorders>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废机油</w:t>
                  </w:r>
                </w:p>
              </w:tc>
              <w:tc>
                <w:tcPr>
                  <w:tcW w:w="563" w:type="pct"/>
                  <w:tcBorders>
                    <w:top w:val="single" w:color="auto" w:sz="4" w:space="0"/>
                    <w:bottom w:val="single" w:color="auto" w:sz="4" w:space="0"/>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HW08</w:t>
                  </w:r>
                </w:p>
              </w:tc>
              <w:tc>
                <w:tcPr>
                  <w:tcW w:w="735" w:type="pct"/>
                  <w:tcBorders>
                    <w:top w:val="single" w:color="auto" w:sz="4" w:space="0"/>
                    <w:bottom w:val="single" w:color="auto" w:sz="4" w:space="0"/>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900-2</w:t>
                  </w:r>
                  <w:r>
                    <w:rPr>
                      <w:rFonts w:hint="eastAsia" w:cs="Times New Roman"/>
                      <w:sz w:val="21"/>
                      <w:szCs w:val="21"/>
                      <w:lang w:val="en-US" w:eastAsia="zh-CN"/>
                    </w:rPr>
                    <w:t>14</w:t>
                  </w:r>
                  <w:r>
                    <w:rPr>
                      <w:rFonts w:hint="default" w:ascii="Times New Roman" w:hAnsi="Times New Roman" w:eastAsia="宋体" w:cs="Times New Roman"/>
                      <w:sz w:val="21"/>
                      <w:szCs w:val="21"/>
                      <w:lang w:val="en-US" w:eastAsia="zh-CN"/>
                    </w:rPr>
                    <w:t>-08</w:t>
                  </w:r>
                </w:p>
              </w:tc>
              <w:tc>
                <w:tcPr>
                  <w:tcW w:w="461" w:type="pct"/>
                  <w:vMerge w:val="restart"/>
                  <w:tcBorders>
                    <w:top w:val="single" w:color="auto" w:sz="4" w:space="0"/>
                  </w:tcBorders>
                  <w:noWrap w:val="0"/>
                  <w:vAlign w:val="center"/>
                </w:tcPr>
                <w:p>
                  <w:pPr>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5m</w:t>
                  </w:r>
                  <w:r>
                    <w:rPr>
                      <w:rFonts w:hint="eastAsia" w:cs="Times New Roman"/>
                      <w:sz w:val="21"/>
                      <w:szCs w:val="21"/>
                      <w:vertAlign w:val="superscript"/>
                      <w:lang w:val="en-US" w:eastAsia="zh-CN"/>
                    </w:rPr>
                    <w:t>2</w:t>
                  </w:r>
                </w:p>
              </w:tc>
              <w:tc>
                <w:tcPr>
                  <w:tcW w:w="580" w:type="pct"/>
                  <w:vMerge w:val="restart"/>
                  <w:tcBorders>
                    <w:top w:val="single" w:color="auto" w:sz="4" w:space="0"/>
                  </w:tcBorders>
                  <w:noWrap w:val="0"/>
                  <w:vAlign w:val="center"/>
                </w:tcPr>
                <w:p>
                  <w:pPr>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桶装</w:t>
                  </w:r>
                </w:p>
              </w:tc>
              <w:tc>
                <w:tcPr>
                  <w:tcW w:w="454" w:type="pct"/>
                  <w:vMerge w:val="restart"/>
                  <w:tcBorders>
                    <w:top w:val="single" w:color="auto" w:sz="4" w:space="0"/>
                  </w:tcBorders>
                  <w:noWrap w:val="0"/>
                  <w:vAlign w:val="center"/>
                </w:tcPr>
                <w:p>
                  <w:pPr>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3.0t</w:t>
                  </w:r>
                </w:p>
              </w:tc>
              <w:tc>
                <w:tcPr>
                  <w:tcW w:w="542" w:type="pct"/>
                  <w:tcBorders>
                    <w:top w:val="single" w:color="auto" w:sz="4" w:space="0"/>
                    <w:bottom w:val="single" w:color="auto" w:sz="4" w:space="0"/>
                  </w:tcBorders>
                  <w:noWrap w:val="0"/>
                  <w:vAlign w:val="center"/>
                </w:tcPr>
                <w:p>
                  <w:pPr>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3" w:type="pct"/>
                  <w:tcBorders>
                    <w:top w:val="single" w:color="auto" w:sz="4" w:space="0"/>
                    <w:bottom w:val="single" w:color="auto" w:sz="4" w:space="0"/>
                  </w:tcBorders>
                  <w:noWrap w:val="0"/>
                  <w:vAlign w:val="center"/>
                </w:tcPr>
                <w:p>
                  <w:pPr>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2</w:t>
                  </w:r>
                </w:p>
              </w:tc>
              <w:tc>
                <w:tcPr>
                  <w:tcW w:w="735" w:type="pct"/>
                  <w:vMerge w:val="continue"/>
                  <w:noWrap w:val="0"/>
                  <w:vAlign w:val="center"/>
                </w:tcPr>
                <w:p>
                  <w:pPr>
                    <w:topLinePunct/>
                    <w:adjustRightInd w:val="0"/>
                    <w:snapToGrid w:val="0"/>
                    <w:jc w:val="center"/>
                    <w:rPr>
                      <w:rFonts w:hint="default" w:ascii="Times New Roman" w:hAnsi="Times New Roman" w:eastAsia="宋体" w:cs="Times New Roman"/>
                      <w:sz w:val="21"/>
                      <w:szCs w:val="21"/>
                    </w:rPr>
                  </w:pPr>
                </w:p>
              </w:tc>
              <w:tc>
                <w:tcPr>
                  <w:tcW w:w="682" w:type="pct"/>
                  <w:tcBorders>
                    <w:top w:val="single" w:color="auto" w:sz="4" w:space="0"/>
                    <w:bottom w:val="single" w:color="auto" w:sz="4" w:space="0"/>
                  </w:tcBorders>
                  <w:noWrap w:val="0"/>
                  <w:vAlign w:val="center"/>
                </w:tcPr>
                <w:p>
                  <w:pPr>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废活性炭</w:t>
                  </w:r>
                </w:p>
              </w:tc>
              <w:tc>
                <w:tcPr>
                  <w:tcW w:w="563" w:type="pct"/>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HW49</w:t>
                  </w:r>
                </w:p>
              </w:tc>
              <w:tc>
                <w:tcPr>
                  <w:tcW w:w="735" w:type="pct"/>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900-039-49</w:t>
                  </w:r>
                </w:p>
              </w:tc>
              <w:tc>
                <w:tcPr>
                  <w:tcW w:w="461" w:type="pct"/>
                  <w:vMerge w:val="continue"/>
                  <w:noWrap w:val="0"/>
                  <w:vAlign w:val="center"/>
                </w:tcPr>
                <w:p>
                  <w:pPr>
                    <w:snapToGrid w:val="0"/>
                    <w:jc w:val="center"/>
                    <w:rPr>
                      <w:rFonts w:hint="default" w:ascii="Times New Roman" w:hAnsi="Times New Roman" w:eastAsia="宋体" w:cs="Times New Roman"/>
                      <w:kern w:val="2"/>
                      <w:sz w:val="21"/>
                      <w:szCs w:val="21"/>
                      <w:lang w:val="en-US" w:eastAsia="zh-CN" w:bidi="ar-SA"/>
                    </w:rPr>
                  </w:pPr>
                </w:p>
              </w:tc>
              <w:tc>
                <w:tcPr>
                  <w:tcW w:w="580" w:type="pct"/>
                  <w:vMerge w:val="continue"/>
                  <w:noWrap w:val="0"/>
                  <w:vAlign w:val="center"/>
                </w:tcPr>
                <w:p>
                  <w:pPr>
                    <w:snapToGrid w:val="0"/>
                    <w:jc w:val="center"/>
                    <w:rPr>
                      <w:rFonts w:hint="default" w:ascii="Times New Roman" w:hAnsi="Times New Roman" w:eastAsia="宋体" w:cs="Times New Roman"/>
                      <w:kern w:val="2"/>
                      <w:sz w:val="21"/>
                      <w:szCs w:val="21"/>
                      <w:lang w:val="en-US" w:eastAsia="zh-CN" w:bidi="ar-SA"/>
                    </w:rPr>
                  </w:pPr>
                </w:p>
              </w:tc>
              <w:tc>
                <w:tcPr>
                  <w:tcW w:w="454" w:type="pct"/>
                  <w:vMerge w:val="continue"/>
                  <w:noWrap w:val="0"/>
                  <w:vAlign w:val="center"/>
                </w:tcPr>
                <w:p>
                  <w:pPr>
                    <w:snapToGrid w:val="0"/>
                    <w:jc w:val="center"/>
                    <w:rPr>
                      <w:rFonts w:hint="eastAsia" w:ascii="Times New Roman" w:hAnsi="Times New Roman" w:eastAsia="宋体" w:cs="Times New Roman"/>
                      <w:sz w:val="21"/>
                      <w:szCs w:val="21"/>
                      <w:lang w:val="en-US" w:eastAsia="zh-CN"/>
                    </w:rPr>
                  </w:pPr>
                </w:p>
              </w:tc>
              <w:tc>
                <w:tcPr>
                  <w:tcW w:w="542" w:type="pct"/>
                  <w:tcBorders>
                    <w:top w:val="single" w:color="auto" w:sz="4" w:space="0"/>
                    <w:bottom w:val="single" w:color="auto" w:sz="4" w:space="0"/>
                  </w:tcBorders>
                  <w:noWrap w:val="0"/>
                  <w:vAlign w:val="center"/>
                </w:tcPr>
                <w:p>
                  <w:pPr>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3" w:type="pct"/>
                  <w:tcBorders>
                    <w:top w:val="single" w:color="auto" w:sz="4" w:space="0"/>
                  </w:tcBorders>
                  <w:noWrap w:val="0"/>
                  <w:vAlign w:val="center"/>
                </w:tcPr>
                <w:p>
                  <w:pPr>
                    <w:jc w:val="center"/>
                    <w:rPr>
                      <w:rFonts w:hint="default" w:cs="Times New Roman"/>
                      <w:sz w:val="21"/>
                      <w:szCs w:val="21"/>
                      <w:lang w:val="en-US" w:eastAsia="zh-CN"/>
                    </w:rPr>
                  </w:pPr>
                  <w:r>
                    <w:rPr>
                      <w:rFonts w:hint="eastAsia" w:cs="Times New Roman"/>
                      <w:sz w:val="21"/>
                      <w:szCs w:val="21"/>
                      <w:lang w:val="en-US" w:eastAsia="zh-CN"/>
                    </w:rPr>
                    <w:t>3</w:t>
                  </w:r>
                </w:p>
              </w:tc>
              <w:tc>
                <w:tcPr>
                  <w:tcW w:w="735" w:type="pct"/>
                  <w:vMerge w:val="continue"/>
                  <w:noWrap w:val="0"/>
                  <w:vAlign w:val="center"/>
                </w:tcPr>
                <w:p>
                  <w:pPr>
                    <w:topLinePunct/>
                    <w:adjustRightInd w:val="0"/>
                    <w:snapToGrid w:val="0"/>
                    <w:jc w:val="center"/>
                    <w:rPr>
                      <w:rFonts w:hint="default" w:ascii="Times New Roman" w:hAnsi="Times New Roman" w:eastAsia="宋体" w:cs="Times New Roman"/>
                      <w:sz w:val="21"/>
                      <w:szCs w:val="21"/>
                    </w:rPr>
                  </w:pPr>
                </w:p>
              </w:tc>
              <w:tc>
                <w:tcPr>
                  <w:tcW w:w="682" w:type="pct"/>
                  <w:tcBorders>
                    <w:top w:val="single" w:color="auto" w:sz="4" w:space="0"/>
                  </w:tcBorders>
                  <w:noWrap w:val="0"/>
                  <w:vAlign w:val="center"/>
                </w:tcPr>
                <w:p>
                  <w:pPr>
                    <w:jc w:val="center"/>
                    <w:rPr>
                      <w:rFonts w:hint="default" w:ascii="Times New Roman" w:hAnsi="Times New Roman" w:eastAsia="宋体" w:cs="Times New Roman"/>
                      <w:sz w:val="21"/>
                      <w:szCs w:val="21"/>
                    </w:rPr>
                  </w:pPr>
                  <w:r>
                    <w:rPr>
                      <w:rFonts w:hint="eastAsia" w:cs="Times New Roman"/>
                      <w:sz w:val="21"/>
                      <w:szCs w:val="21"/>
                      <w:lang w:val="en-US" w:eastAsia="zh-CN"/>
                    </w:rPr>
                    <w:t>废催化剂</w:t>
                  </w:r>
                </w:p>
              </w:tc>
              <w:tc>
                <w:tcPr>
                  <w:tcW w:w="563" w:type="pct"/>
                  <w:tcBorders>
                    <w:top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
                    </w:rPr>
                  </w:pPr>
                  <w:r>
                    <w:rPr>
                      <w:rFonts w:hint="eastAsia" w:cs="Times New Roman"/>
                      <w:kern w:val="2"/>
                      <w:sz w:val="21"/>
                      <w:szCs w:val="21"/>
                      <w:lang w:val="en-US" w:eastAsia="zh-CN" w:bidi="ar"/>
                    </w:rPr>
                    <w:t>HW50</w:t>
                  </w:r>
                </w:p>
              </w:tc>
              <w:tc>
                <w:tcPr>
                  <w:tcW w:w="735" w:type="pct"/>
                  <w:tcBorders>
                    <w:top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
                    </w:rPr>
                  </w:pPr>
                  <w:r>
                    <w:rPr>
                      <w:rFonts w:hint="eastAsia" w:cs="Times New Roman"/>
                      <w:kern w:val="2"/>
                      <w:sz w:val="21"/>
                      <w:szCs w:val="21"/>
                      <w:lang w:val="en-US" w:eastAsia="zh-CN" w:bidi="ar"/>
                    </w:rPr>
                    <w:t>772-007-50</w:t>
                  </w:r>
                </w:p>
              </w:tc>
              <w:tc>
                <w:tcPr>
                  <w:tcW w:w="461" w:type="pct"/>
                  <w:vMerge w:val="continue"/>
                  <w:noWrap w:val="0"/>
                  <w:vAlign w:val="center"/>
                </w:tcPr>
                <w:p>
                  <w:pPr>
                    <w:snapToGrid w:val="0"/>
                    <w:jc w:val="center"/>
                    <w:rPr>
                      <w:rFonts w:hint="default" w:ascii="Times New Roman" w:hAnsi="Times New Roman" w:eastAsia="宋体" w:cs="Times New Roman"/>
                      <w:kern w:val="2"/>
                      <w:sz w:val="21"/>
                      <w:szCs w:val="21"/>
                      <w:lang w:val="en-US" w:eastAsia="zh-CN" w:bidi="ar-SA"/>
                    </w:rPr>
                  </w:pPr>
                </w:p>
              </w:tc>
              <w:tc>
                <w:tcPr>
                  <w:tcW w:w="580" w:type="pct"/>
                  <w:vMerge w:val="continue"/>
                  <w:noWrap w:val="0"/>
                  <w:vAlign w:val="center"/>
                </w:tcPr>
                <w:p>
                  <w:pPr>
                    <w:snapToGrid w:val="0"/>
                    <w:jc w:val="center"/>
                    <w:rPr>
                      <w:rFonts w:hint="default" w:ascii="Times New Roman" w:hAnsi="Times New Roman" w:eastAsia="宋体" w:cs="Times New Roman"/>
                      <w:sz w:val="21"/>
                      <w:szCs w:val="21"/>
                    </w:rPr>
                  </w:pPr>
                </w:p>
              </w:tc>
              <w:tc>
                <w:tcPr>
                  <w:tcW w:w="454" w:type="pct"/>
                  <w:vMerge w:val="continue"/>
                  <w:noWrap w:val="0"/>
                  <w:vAlign w:val="center"/>
                </w:tcPr>
                <w:p>
                  <w:pPr>
                    <w:snapToGrid w:val="0"/>
                    <w:jc w:val="center"/>
                    <w:rPr>
                      <w:rFonts w:hint="eastAsia" w:ascii="Times New Roman" w:hAnsi="Times New Roman" w:eastAsia="宋体" w:cs="Times New Roman"/>
                      <w:sz w:val="21"/>
                      <w:szCs w:val="21"/>
                      <w:lang w:val="en-US" w:eastAsia="zh-CN"/>
                    </w:rPr>
                  </w:pPr>
                </w:p>
              </w:tc>
              <w:tc>
                <w:tcPr>
                  <w:tcW w:w="542" w:type="pct"/>
                  <w:tcBorders>
                    <w:top w:val="single" w:color="auto" w:sz="4" w:space="0"/>
                  </w:tcBorders>
                  <w:noWrap w:val="0"/>
                  <w:vAlign w:val="center"/>
                </w:tcPr>
                <w:p>
                  <w:pPr>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≤1年</w:t>
                  </w:r>
                </w:p>
              </w:tc>
            </w:tr>
          </w:tbl>
          <w:p>
            <w:pPr>
              <w:pStyle w:val="5"/>
              <w:adjustRightInd w:val="0"/>
              <w:spacing w:line="440" w:lineRule="exact"/>
              <w:ind w:firstLine="480" w:firstLineChars="200"/>
              <w:textAlignment w:val="baseline"/>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危险废物</w:t>
            </w:r>
            <w:r>
              <w:rPr>
                <w:rFonts w:hint="default" w:ascii="Times New Roman" w:hAnsi="Times New Roman" w:eastAsia="宋体" w:cs="Times New Roman"/>
                <w:sz w:val="24"/>
                <w:szCs w:val="24"/>
              </w:rPr>
              <w:t>暂存间（建筑面积</w:t>
            </w:r>
            <w:r>
              <w:rPr>
                <w:rFonts w:hint="eastAsia" w:cs="Times New Roman"/>
                <w:sz w:val="24"/>
                <w:szCs w:val="24"/>
                <w:lang w:val="en-US" w:eastAsia="zh-CN"/>
              </w:rPr>
              <w:t>5</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），按照《危险废物贮存污染控制标准》（GB18597-2001）</w:t>
            </w:r>
            <w:r>
              <w:rPr>
                <w:rFonts w:hint="default" w:ascii="Times New Roman" w:hAnsi="Times New Roman" w:eastAsia="宋体" w:cs="Times New Roman"/>
                <w:sz w:val="24"/>
              </w:rPr>
              <w:t>及其2013年修改单</w:t>
            </w:r>
            <w:r>
              <w:rPr>
                <w:rFonts w:hint="default" w:ascii="Times New Roman" w:hAnsi="Times New Roman" w:eastAsia="宋体" w:cs="Times New Roman"/>
                <w:sz w:val="24"/>
                <w:szCs w:val="24"/>
              </w:rPr>
              <w:t>规定进行建设：</w:t>
            </w:r>
          </w:p>
          <w:p>
            <w:pPr>
              <w:keepNext w:val="0"/>
              <w:keepLines w:val="0"/>
              <w:pageBreakBefore w:val="0"/>
              <w:widowControl w:val="0"/>
              <w:kinsoku/>
              <w:wordWrap/>
              <w:overflowPunct/>
              <w:topLinePunct w:val="0"/>
              <w:autoSpaceDE/>
              <w:autoSpaceDN/>
              <w:bidi w:val="0"/>
              <w:snapToGrid/>
              <w:spacing w:line="440" w:lineRule="exac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A、危废暂存间按《环境保护图形标志》(GB15562－1995)的规定设置警示标志；</w:t>
            </w:r>
          </w:p>
          <w:p>
            <w:pPr>
              <w:keepNext w:val="0"/>
              <w:keepLines w:val="0"/>
              <w:pageBreakBefore w:val="0"/>
              <w:widowControl w:val="0"/>
              <w:kinsoku/>
              <w:wordWrap/>
              <w:overflowPunct/>
              <w:topLinePunct w:val="0"/>
              <w:autoSpaceDE/>
              <w:autoSpaceDN/>
              <w:bidi w:val="0"/>
              <w:snapToGrid/>
              <w:spacing w:line="440" w:lineRule="exac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B、危废暂存间配备通讯设备、照明设施、安全防护服装及工具，并设有应急防护设施；</w:t>
            </w:r>
          </w:p>
          <w:p>
            <w:pPr>
              <w:keepNext w:val="0"/>
              <w:keepLines w:val="0"/>
              <w:pageBreakBefore w:val="0"/>
              <w:widowControl w:val="0"/>
              <w:kinsoku/>
              <w:wordWrap/>
              <w:overflowPunct/>
              <w:topLinePunct w:val="0"/>
              <w:autoSpaceDE/>
              <w:autoSpaceDN/>
              <w:bidi w:val="0"/>
              <w:snapToGrid/>
              <w:spacing w:line="440" w:lineRule="exac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C、危险废物收集后设置分装于专门的容器内，危废贮存设施内清理出来的泄漏物，一律按危险废物处理；</w:t>
            </w:r>
          </w:p>
          <w:p>
            <w:pPr>
              <w:keepNext w:val="0"/>
              <w:keepLines w:val="0"/>
              <w:pageBreakBefore w:val="0"/>
              <w:widowControl w:val="0"/>
              <w:kinsoku/>
              <w:wordWrap/>
              <w:overflowPunct/>
              <w:topLinePunct w:val="0"/>
              <w:autoSpaceDE/>
              <w:autoSpaceDN/>
              <w:bidi w:val="0"/>
              <w:snapToGrid/>
              <w:spacing w:line="440" w:lineRule="exac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D、危险废物暂存场地应“四防”（防风、防雨、防晒、防渗漏）；</w:t>
            </w:r>
          </w:p>
          <w:p>
            <w:pPr>
              <w:keepNext w:val="0"/>
              <w:keepLines w:val="0"/>
              <w:pageBreakBefore w:val="0"/>
              <w:widowControl w:val="0"/>
              <w:kinsoku/>
              <w:wordWrap/>
              <w:overflowPunct/>
              <w:topLinePunct w:val="0"/>
              <w:autoSpaceDE/>
              <w:autoSpaceDN/>
              <w:bidi w:val="0"/>
              <w:snapToGrid/>
              <w:spacing w:line="440" w:lineRule="exac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E、针对不同种类的危险废物应选择适用的贮存容器分类、分区存放；</w:t>
            </w:r>
          </w:p>
          <w:p>
            <w:pPr>
              <w:pStyle w:val="13"/>
              <w:keepNext w:val="0"/>
              <w:keepLines w:val="0"/>
              <w:pageBreakBefore w:val="0"/>
              <w:widowControl w:val="0"/>
              <w:kinsoku/>
              <w:wordWrap/>
              <w:overflowPunct/>
              <w:topLinePunct w:val="0"/>
              <w:autoSpaceDE/>
              <w:autoSpaceDN/>
              <w:bidi w:val="0"/>
              <w:snapToGrid/>
              <w:spacing w:after="0" w:afterLines="0" w:line="440" w:lineRule="exact"/>
              <w:ind w:left="0" w:leftChars="0" w:firstLine="480" w:firstLineChars="200"/>
              <w:jc w:val="both"/>
              <w:rPr>
                <w:rFonts w:hint="default" w:ascii="Times New Roman" w:hAnsi="Times New Roman" w:eastAsia="宋体" w:cs="Times New Roman"/>
                <w:b w:val="0"/>
                <w:bCs/>
                <w:sz w:val="24"/>
                <w:lang w:val="en-US" w:eastAsia="zh-CN"/>
              </w:rPr>
            </w:pPr>
            <w:r>
              <w:rPr>
                <w:rFonts w:hint="default" w:ascii="Times New Roman" w:hAnsi="Times New Roman" w:eastAsia="宋体" w:cs="Times New Roman"/>
                <w:b w:val="0"/>
                <w:bCs/>
                <w:sz w:val="24"/>
                <w:lang w:val="en-US" w:eastAsia="zh-CN"/>
              </w:rPr>
              <w:t>F、基础必须防渗，防渗层为至少1m厚粘土层（渗透系数≤10</w:t>
            </w:r>
            <w:r>
              <w:rPr>
                <w:rFonts w:hint="default" w:ascii="Times New Roman" w:hAnsi="Times New Roman" w:eastAsia="宋体" w:cs="Times New Roman"/>
                <w:b w:val="0"/>
                <w:bCs/>
                <w:sz w:val="24"/>
                <w:vertAlign w:val="superscript"/>
                <w:lang w:val="en-US" w:eastAsia="zh-CN"/>
              </w:rPr>
              <w:t>-7</w:t>
            </w:r>
            <w:r>
              <w:rPr>
                <w:rFonts w:hint="default" w:ascii="Times New Roman" w:hAnsi="Times New Roman" w:eastAsia="宋体" w:cs="Times New Roman"/>
                <w:b w:val="0"/>
                <w:bCs/>
                <w:sz w:val="24"/>
                <w:lang w:val="en-US" w:eastAsia="zh-CN"/>
              </w:rPr>
              <w:t>cm/s），或2mm厚高密度聚乙烯，或至少2mm厚的其它人工材料，渗透系数≤10</w:t>
            </w:r>
            <w:r>
              <w:rPr>
                <w:rFonts w:hint="default" w:ascii="Times New Roman" w:hAnsi="Times New Roman" w:eastAsia="宋体" w:cs="Times New Roman"/>
                <w:b w:val="0"/>
                <w:bCs/>
                <w:sz w:val="24"/>
                <w:vertAlign w:val="superscript"/>
                <w:lang w:val="en-US" w:eastAsia="zh-CN"/>
              </w:rPr>
              <w:t>-10</w:t>
            </w:r>
            <w:r>
              <w:rPr>
                <w:rFonts w:hint="default" w:ascii="Times New Roman" w:hAnsi="Times New Roman" w:eastAsia="宋体" w:cs="Times New Roman"/>
                <w:b w:val="0"/>
                <w:bCs/>
                <w:sz w:val="24"/>
                <w:lang w:val="en-US" w:eastAsia="zh-CN"/>
              </w:rPr>
              <w:t>cm/s）；</w:t>
            </w:r>
          </w:p>
          <w:p>
            <w:pPr>
              <w:pStyle w:val="5"/>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G、危险废物的日常管理要求按照《危险废物收集 贮存 运输技术规范》（HJ2025-2012）的有关规定执行，定期外运至有资质单位安全处置；</w:t>
            </w:r>
          </w:p>
          <w:p>
            <w:pPr>
              <w:pStyle w:val="5"/>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H、制定危废管理制度、应急预案、培训计划、年度管理计划，定期进行应急演练、培训，并及时送环保局备案；</w:t>
            </w:r>
          </w:p>
          <w:p>
            <w:pPr>
              <w:pStyle w:val="5"/>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I、做好危险废物情况的记录，记录上须注明危险废物的名称、来源、数量、特性、入库日期、废物出库日期及接收单位名称。危险废物的记录和货单在危险废物回取后应继续保留三年。</w:t>
            </w:r>
          </w:p>
          <w:p>
            <w:pPr>
              <w:keepNext w:val="0"/>
              <w:keepLines w:val="0"/>
              <w:pageBreakBefore w:val="0"/>
              <w:widowControl w:val="0"/>
              <w:kinsoku/>
              <w:wordWrap/>
              <w:overflowPunct/>
              <w:topLinePunct w:val="0"/>
              <w:autoSpaceDE/>
              <w:autoSpaceDN/>
              <w:bidi w:val="0"/>
              <w:snapToGrid/>
              <w:spacing w:line="440" w:lineRule="exac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J、危险废物暂存仓库地面、裙脚要用坚固、防渗的材料建造，建筑材料必须与危险废物相容，衬里能够覆盖危险废物可能涉及到的范围，衬里材料与堆放危险废物相容。</w:t>
            </w:r>
          </w:p>
          <w:p>
            <w:pPr>
              <w:keepNext w:val="0"/>
              <w:keepLines w:val="0"/>
              <w:pageBreakBefore w:val="0"/>
              <w:widowControl w:val="0"/>
              <w:kinsoku/>
              <w:wordWrap/>
              <w:overflowPunct/>
              <w:topLinePunct w:val="0"/>
              <w:autoSpaceDE/>
              <w:autoSpaceDN/>
              <w:bidi w:val="0"/>
              <w:snapToGrid/>
              <w:spacing w:line="440" w:lineRule="exac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K、定期对所贮存的危险废物贮存设施进行检查，发现破损，应及时采取措施淸理更换危险废物贮存容器。</w:t>
            </w:r>
          </w:p>
          <w:p>
            <w:pPr>
              <w:widowControl/>
              <w:spacing w:line="440" w:lineRule="exact"/>
              <w:ind w:firstLine="480" w:firstLineChars="200"/>
              <w:rPr>
                <w:rFonts w:hint="eastAsia" w:ascii="宋体" w:hAnsi="宋体" w:eastAsia="宋体" w:cs="宋体"/>
                <w:b w:val="0"/>
                <w:bCs w:val="0"/>
                <w:sz w:val="24"/>
                <w:szCs w:val="24"/>
                <w:lang w:val="en-US" w:eastAsia="zh-CN"/>
              </w:rPr>
            </w:pPr>
            <w:r>
              <w:rPr>
                <w:rFonts w:hint="default" w:ascii="Times New Roman" w:hAnsi="Times New Roman" w:eastAsia="宋体" w:cs="Times New Roman"/>
                <w:sz w:val="24"/>
                <w:lang w:val="zh-CN"/>
              </w:rPr>
              <w:t>综上所述，项目产生的固体废物均能得到妥善的处理和处置，不会对周围环境造成二次污染。</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2" w:firstLineChars="200"/>
              <w:jc w:val="left"/>
              <w:textAlignment w:val="auto"/>
              <w:rPr>
                <w:rFonts w:hint="default"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五、</w:t>
            </w:r>
            <w:r>
              <w:rPr>
                <w:rFonts w:hint="eastAsia" w:ascii="宋体" w:hAnsi="宋体" w:cs="宋体"/>
                <w:b/>
                <w:bCs/>
                <w:sz w:val="24"/>
                <w:szCs w:val="24"/>
                <w:lang w:val="en-US" w:eastAsia="zh-CN"/>
              </w:rPr>
              <w:t>地下水、土壤</w:t>
            </w:r>
          </w:p>
          <w:p>
            <w:pPr>
              <w:adjustRightInd w:val="0"/>
              <w:snapToGrid w:val="0"/>
              <w:spacing w:line="440" w:lineRule="exact"/>
              <w:ind w:firstLine="480" w:firstLineChars="200"/>
              <w:rPr>
                <w:rFonts w:hint="eastAsia"/>
                <w:lang w:val="en-US" w:eastAsia="zh-CN"/>
              </w:rPr>
            </w:pPr>
            <w:r>
              <w:rPr>
                <w:rFonts w:hint="eastAsia"/>
                <w:sz w:val="24"/>
              </w:rPr>
              <w:t>本项目不涉及地下水、土壤污染，因此不再对地下水、土壤进行分析。</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b/>
                <w:bCs/>
                <w:lang w:val="en-US" w:eastAsia="zh-CN"/>
              </w:rPr>
            </w:pPr>
            <w:r>
              <w:rPr>
                <w:rFonts w:hint="eastAsia"/>
                <w:b/>
                <w:bCs/>
                <w:lang w:val="en-US" w:eastAsia="zh-CN"/>
              </w:rPr>
              <w:t>六、生态</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rPr>
            </w:pPr>
            <w:r>
              <w:t>本项目位于河南省新乡市</w:t>
            </w:r>
            <w:r>
              <w:rPr>
                <w:rFonts w:hint="eastAsia"/>
              </w:rPr>
              <w:t>新乡县大召营镇店后营村中州路中段路东166号</w:t>
            </w:r>
            <w:r>
              <w:t>，项目周围主要为工厂</w:t>
            </w:r>
            <w:r>
              <w:rPr>
                <w:rFonts w:hint="eastAsia"/>
              </w:rPr>
              <w:t>，</w:t>
            </w:r>
            <w:r>
              <w:t>项目周围500m范围内无重点保护的野生动植物、风景名胜区、自然保护区及文化遗产等特殊保护目标</w:t>
            </w:r>
            <w:r>
              <w:rPr>
                <w:rFonts w:hint="eastAsia"/>
                <w:lang w:eastAsia="zh-CN"/>
              </w:rPr>
              <w:t>，</w:t>
            </w:r>
            <w:r>
              <w:rPr>
                <w:rFonts w:hint="eastAsia"/>
              </w:rPr>
              <w:t>因此不再对生态进行分析。</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eastAsia="宋体"/>
                <w:lang w:val="en-US" w:eastAsia="zh-CN"/>
              </w:rPr>
            </w:pPr>
            <w:r>
              <w:rPr>
                <w:rFonts w:hint="eastAsia"/>
                <w:b/>
                <w:bCs/>
                <w:lang w:val="en-US" w:eastAsia="zh-CN"/>
              </w:rPr>
              <w:t>七、电磁辐射</w:t>
            </w:r>
          </w:p>
          <w:p>
            <w:pPr>
              <w:pStyle w:val="10"/>
              <w:keepNext w:val="0"/>
              <w:keepLines w:val="0"/>
              <w:pageBreakBefore w:val="0"/>
              <w:widowControl w:val="0"/>
              <w:kinsoku/>
              <w:wordWrap/>
              <w:overflowPunct/>
              <w:topLinePunct w:val="0"/>
              <w:autoSpaceDE/>
              <w:autoSpaceDN/>
              <w:bidi w:val="0"/>
              <w:adjustRightInd w:val="0"/>
              <w:spacing w:after="0" w:line="440" w:lineRule="exact"/>
              <w:ind w:left="0" w:right="0" w:rightChars="0"/>
              <w:textAlignment w:val="auto"/>
              <w:rPr>
                <w:rFonts w:hint="default" w:ascii="Times New Roman" w:hAnsi="Times New Roman" w:eastAsia="宋体" w:cs="Times New Roman"/>
                <w:b w:val="0"/>
                <w:bCs/>
                <w:color w:val="000000"/>
                <w:sz w:val="24"/>
                <w:highlight w:val="none"/>
                <w:lang w:val="en-US" w:eastAsia="zh-CN"/>
              </w:rPr>
            </w:pPr>
            <w:r>
              <w:rPr>
                <w:rFonts w:hint="default" w:ascii="Times New Roman" w:hAnsi="Times New Roman" w:eastAsia="宋体" w:cs="Times New Roman"/>
                <w:b w:val="0"/>
                <w:bCs/>
                <w:color w:val="000000"/>
                <w:sz w:val="24"/>
                <w:highlight w:val="none"/>
                <w:lang w:val="en-US" w:eastAsia="zh-CN"/>
              </w:rPr>
              <w:t>本项目不涉及辐射源，故不对电磁辐射做评价分析。</w:t>
            </w:r>
          </w:p>
          <w:p>
            <w:pPr>
              <w:rPr>
                <w:rFonts w:hint="default" w:ascii="Times New Roman" w:hAnsi="Times New Roman" w:eastAsia="宋体" w:cs="Times New Roman"/>
                <w:b w:val="0"/>
                <w:bCs/>
                <w:color w:val="000000"/>
                <w:sz w:val="24"/>
                <w:highlight w:val="none"/>
                <w:lang w:val="en-US" w:eastAsia="zh-CN"/>
              </w:rPr>
            </w:pPr>
          </w:p>
          <w:p>
            <w:pPr>
              <w:pStyle w:val="2"/>
              <w:rPr>
                <w:rFonts w:hint="default" w:ascii="Times New Roman" w:hAnsi="Times New Roman" w:eastAsia="宋体" w:cs="Times New Roman"/>
                <w:b w:val="0"/>
                <w:bCs/>
                <w:color w:val="000000"/>
                <w:sz w:val="24"/>
                <w:highlight w:val="none"/>
                <w:lang w:val="en-US" w:eastAsia="zh-CN"/>
              </w:rPr>
            </w:pPr>
          </w:p>
          <w:p>
            <w:pPr>
              <w:rPr>
                <w:rFonts w:hint="default" w:ascii="Times New Roman" w:hAnsi="Times New Roman" w:eastAsia="宋体" w:cs="Times New Roman"/>
                <w:b w:val="0"/>
                <w:bCs/>
                <w:color w:val="000000"/>
                <w:sz w:val="24"/>
                <w:highlight w:val="none"/>
                <w:lang w:val="en-US" w:eastAsia="zh-CN"/>
              </w:rPr>
            </w:pPr>
          </w:p>
          <w:p>
            <w:pPr>
              <w:pStyle w:val="2"/>
              <w:rPr>
                <w:rFonts w:hint="default" w:ascii="Times New Roman" w:hAnsi="Times New Roman" w:eastAsia="宋体" w:cs="Times New Roman"/>
                <w:b w:val="0"/>
                <w:bCs/>
                <w:color w:val="000000"/>
                <w:sz w:val="24"/>
                <w:highlight w:val="none"/>
                <w:lang w:val="en-US" w:eastAsia="zh-CN"/>
              </w:rPr>
            </w:pPr>
          </w:p>
          <w:p>
            <w:pPr>
              <w:rPr>
                <w:rFonts w:hint="default" w:ascii="Times New Roman" w:hAnsi="Times New Roman" w:eastAsia="宋体" w:cs="Times New Roman"/>
                <w:b w:val="0"/>
                <w:bCs/>
                <w:color w:val="000000"/>
                <w:sz w:val="24"/>
                <w:highlight w:val="none"/>
                <w:lang w:val="en-US" w:eastAsia="zh-CN"/>
              </w:rPr>
            </w:pPr>
          </w:p>
          <w:p>
            <w:pPr>
              <w:pStyle w:val="2"/>
              <w:rPr>
                <w:rFonts w:hint="default" w:ascii="Times New Roman" w:hAnsi="Times New Roman" w:eastAsia="宋体" w:cs="Times New Roman"/>
                <w:b w:val="0"/>
                <w:bCs/>
                <w:color w:val="000000"/>
                <w:sz w:val="24"/>
                <w:highlight w:val="none"/>
                <w:lang w:val="en-US" w:eastAsia="zh-CN"/>
              </w:rPr>
            </w:pPr>
          </w:p>
          <w:p>
            <w:pPr>
              <w:rPr>
                <w:rFonts w:hint="default" w:ascii="Times New Roman" w:hAnsi="Times New Roman" w:eastAsia="宋体" w:cs="Times New Roman"/>
                <w:b w:val="0"/>
                <w:bCs/>
                <w:color w:val="000000"/>
                <w:sz w:val="24"/>
                <w:highlight w:val="none"/>
                <w:lang w:val="en-US" w:eastAsia="zh-CN"/>
              </w:rPr>
            </w:pPr>
          </w:p>
          <w:p>
            <w:pPr>
              <w:pStyle w:val="2"/>
              <w:rPr>
                <w:rFonts w:hint="default" w:ascii="Times New Roman" w:hAnsi="Times New Roman" w:eastAsia="宋体" w:cs="Times New Roman"/>
                <w:b w:val="0"/>
                <w:bCs/>
                <w:color w:val="000000"/>
                <w:sz w:val="24"/>
                <w:highlight w:val="none"/>
                <w:lang w:val="en-US" w:eastAsia="zh-CN"/>
              </w:rPr>
            </w:pPr>
          </w:p>
          <w:p>
            <w:pPr>
              <w:rPr>
                <w:rFonts w:hint="default" w:ascii="Times New Roman" w:hAnsi="Times New Roman" w:eastAsia="宋体" w:cs="Times New Roman"/>
                <w:b w:val="0"/>
                <w:bCs/>
                <w:color w:val="000000"/>
                <w:sz w:val="24"/>
                <w:highlight w:val="none"/>
                <w:lang w:val="en-US" w:eastAsia="zh-CN"/>
              </w:rPr>
            </w:pPr>
          </w:p>
          <w:p>
            <w:pPr>
              <w:pStyle w:val="2"/>
              <w:rPr>
                <w:rFonts w:hint="default" w:ascii="Times New Roman" w:hAnsi="Times New Roman" w:eastAsia="宋体" w:cs="Times New Roman"/>
                <w:b w:val="0"/>
                <w:bCs/>
                <w:color w:val="000000"/>
                <w:sz w:val="24"/>
                <w:highlight w:val="none"/>
                <w:lang w:val="en-US" w:eastAsia="zh-CN"/>
              </w:rPr>
            </w:pPr>
          </w:p>
          <w:p>
            <w:pPr>
              <w:rPr>
                <w:rFonts w:hint="default" w:ascii="Times New Roman" w:hAnsi="Times New Roman" w:eastAsia="宋体" w:cs="Times New Roman"/>
                <w:b w:val="0"/>
                <w:bCs/>
                <w:color w:val="000000"/>
                <w:sz w:val="24"/>
                <w:highlight w:val="none"/>
                <w:lang w:val="en-US" w:eastAsia="zh-CN"/>
              </w:rPr>
            </w:pPr>
          </w:p>
          <w:p>
            <w:pPr>
              <w:pStyle w:val="2"/>
              <w:rPr>
                <w:rFonts w:hint="default"/>
                <w:lang w:val="en-US" w:eastAsia="zh-CN"/>
              </w:rPr>
            </w:pPr>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宋体" w:hAnsi="宋体" w:eastAsia="宋体" w:cs="宋体"/>
                <w:sz w:val="24"/>
                <w:lang w:val="en-US" w:eastAsia="zh-CN"/>
              </w:rPr>
            </w:pPr>
          </w:p>
          <w:p>
            <w:pPr>
              <w:adjustRightInd w:val="0"/>
              <w:snapToGrid w:val="0"/>
              <w:spacing w:line="440" w:lineRule="exact"/>
              <w:rPr>
                <w:rFonts w:hint="eastAsia"/>
                <w:sz w:val="24"/>
              </w:rPr>
            </w:pPr>
          </w:p>
          <w:p>
            <w:pPr>
              <w:adjustRightInd w:val="0"/>
              <w:snapToGrid w:val="0"/>
              <w:spacing w:line="440" w:lineRule="exact"/>
              <w:rPr>
                <w:rFonts w:hint="eastAsia"/>
                <w:sz w:val="24"/>
              </w:rPr>
            </w:pPr>
          </w:p>
          <w:p>
            <w:pPr>
              <w:adjustRightInd w:val="0"/>
              <w:snapToGrid w:val="0"/>
              <w:spacing w:line="440" w:lineRule="exact"/>
              <w:rPr>
                <w:sz w:val="24"/>
              </w:rPr>
            </w:pPr>
          </w:p>
        </w:tc>
      </w:tr>
    </w:tbl>
    <w:p>
      <w:pPr>
        <w:adjustRightInd w:val="0"/>
        <w:snapToGrid w:val="0"/>
        <w:spacing w:line="360" w:lineRule="auto"/>
        <w:rPr>
          <w:rFonts w:hint="eastAsia" w:ascii="宋体" w:cs="宋体"/>
          <w:b/>
          <w:kern w:val="0"/>
          <w:sz w:val="28"/>
          <w:szCs w:val="28"/>
        </w:rPr>
        <w:sectPr>
          <w:pgSz w:w="11907" w:h="16840"/>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18"/>
        <w:jc w:val="center"/>
        <w:outlineLvl w:val="0"/>
        <w:rPr>
          <w:rFonts w:hint="eastAsia" w:ascii="黑体" w:hAnsi="黑体" w:eastAsia="黑体" w:cs="黑体"/>
          <w:b w:val="0"/>
          <w:bCs w:val="0"/>
          <w:snapToGrid w:val="0"/>
          <w:sz w:val="30"/>
          <w:szCs w:val="30"/>
        </w:rPr>
      </w:pPr>
      <w:r>
        <w:rPr>
          <w:rFonts w:hint="eastAsia" w:ascii="黑体" w:hAnsi="黑体" w:eastAsia="黑体" w:cs="黑体"/>
          <w:b w:val="0"/>
          <w:bCs w:val="0"/>
          <w:snapToGrid w:val="0"/>
          <w:sz w:val="30"/>
          <w:szCs w:val="30"/>
        </w:rPr>
        <w:t>五、</w:t>
      </w:r>
      <w:bookmarkStart w:id="3" w:name="_Hlk54167917"/>
      <w:r>
        <w:rPr>
          <w:rFonts w:hint="eastAsia" w:ascii="黑体" w:hAnsi="黑体" w:eastAsia="黑体" w:cs="黑体"/>
          <w:b w:val="0"/>
          <w:bCs w:val="0"/>
          <w:snapToGrid w:val="0"/>
          <w:sz w:val="30"/>
          <w:szCs w:val="30"/>
        </w:rPr>
        <w:t>环境保护措施监督检查清单</w:t>
      </w:r>
      <w:bookmarkEnd w:id="3"/>
    </w:p>
    <w:tbl>
      <w:tblPr>
        <w:tblStyle w:val="22"/>
        <w:tblpPr w:leftFromText="180" w:rightFromText="180" w:vertAnchor="text" w:tblpXSpec="center" w:tblpY="1"/>
        <w:tblOverlap w:val="never"/>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82"/>
        <w:gridCol w:w="1650"/>
        <w:gridCol w:w="990"/>
        <w:gridCol w:w="2475"/>
        <w:gridCol w:w="30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1482" w:type="dxa"/>
            <w:tcBorders>
              <w:tl2br w:val="single" w:color="auto" w:sz="4" w:space="0"/>
            </w:tcBorders>
            <w:noWrap w:val="0"/>
            <w:vAlign w:val="top"/>
          </w:tcPr>
          <w:p>
            <w:pPr>
              <w:adjustRightInd w:val="0"/>
              <w:snapToGrid w:val="0"/>
              <w:rPr>
                <w:b/>
                <w:sz w:val="24"/>
              </w:rPr>
            </w:pPr>
            <w:r>
              <w:rPr>
                <w:rFonts w:hint="eastAsia" w:hAnsi="宋体"/>
                <w:b/>
                <w:sz w:val="24"/>
              </w:rPr>
              <w:t xml:space="preserve">      </w:t>
            </w:r>
            <w:r>
              <w:rPr>
                <w:rFonts w:hAnsi="宋体"/>
                <w:b/>
                <w:sz w:val="24"/>
              </w:rPr>
              <w:t>内容</w:t>
            </w:r>
          </w:p>
          <w:p>
            <w:pPr>
              <w:adjustRightInd w:val="0"/>
              <w:snapToGrid w:val="0"/>
              <w:rPr>
                <w:b/>
                <w:sz w:val="24"/>
              </w:rPr>
            </w:pPr>
            <w:r>
              <w:rPr>
                <w:rFonts w:hAnsi="宋体"/>
                <w:b/>
                <w:sz w:val="24"/>
              </w:rPr>
              <w:t>要素</w:t>
            </w:r>
          </w:p>
        </w:tc>
        <w:tc>
          <w:tcPr>
            <w:tcW w:w="1650" w:type="dxa"/>
            <w:noWrap w:val="0"/>
            <w:vAlign w:val="center"/>
          </w:tcPr>
          <w:p>
            <w:pPr>
              <w:adjustRightInd w:val="0"/>
              <w:snapToGrid w:val="0"/>
              <w:jc w:val="center"/>
              <w:rPr>
                <w:b/>
                <w:sz w:val="24"/>
              </w:rPr>
            </w:pPr>
            <w:r>
              <w:rPr>
                <w:rFonts w:hAnsi="宋体"/>
                <w:b/>
                <w:sz w:val="24"/>
              </w:rPr>
              <w:t>排放口</w:t>
            </w:r>
            <w:r>
              <w:rPr>
                <w:b/>
                <w:sz w:val="24"/>
              </w:rPr>
              <w:t>(</w:t>
            </w:r>
            <w:r>
              <w:rPr>
                <w:rFonts w:hAnsi="宋体"/>
                <w:b/>
                <w:sz w:val="24"/>
              </w:rPr>
              <w:t>编号、</w:t>
            </w:r>
          </w:p>
          <w:p>
            <w:pPr>
              <w:adjustRightInd w:val="0"/>
              <w:snapToGrid w:val="0"/>
              <w:jc w:val="center"/>
              <w:rPr>
                <w:b/>
                <w:sz w:val="24"/>
              </w:rPr>
            </w:pPr>
            <w:r>
              <w:rPr>
                <w:rFonts w:hAnsi="宋体"/>
                <w:b/>
                <w:sz w:val="24"/>
              </w:rPr>
              <w:t>名称</w:t>
            </w:r>
            <w:r>
              <w:rPr>
                <w:b/>
                <w:sz w:val="24"/>
              </w:rPr>
              <w:t>)/</w:t>
            </w:r>
            <w:r>
              <w:rPr>
                <w:rFonts w:hAnsi="宋体"/>
                <w:b/>
                <w:sz w:val="24"/>
              </w:rPr>
              <w:t>污染源</w:t>
            </w:r>
          </w:p>
        </w:tc>
        <w:tc>
          <w:tcPr>
            <w:tcW w:w="990" w:type="dxa"/>
            <w:noWrap w:val="0"/>
            <w:vAlign w:val="center"/>
          </w:tcPr>
          <w:p>
            <w:pPr>
              <w:adjustRightInd w:val="0"/>
              <w:snapToGrid w:val="0"/>
              <w:jc w:val="center"/>
              <w:rPr>
                <w:b/>
                <w:sz w:val="24"/>
              </w:rPr>
            </w:pPr>
            <w:r>
              <w:rPr>
                <w:rFonts w:hAnsi="宋体"/>
                <w:b/>
                <w:sz w:val="24"/>
              </w:rPr>
              <w:t>污染物项目</w:t>
            </w:r>
          </w:p>
        </w:tc>
        <w:tc>
          <w:tcPr>
            <w:tcW w:w="2475" w:type="dxa"/>
            <w:noWrap w:val="0"/>
            <w:vAlign w:val="center"/>
          </w:tcPr>
          <w:p>
            <w:pPr>
              <w:adjustRightInd w:val="0"/>
              <w:snapToGrid w:val="0"/>
              <w:jc w:val="center"/>
              <w:rPr>
                <w:b/>
                <w:sz w:val="24"/>
              </w:rPr>
            </w:pPr>
            <w:r>
              <w:rPr>
                <w:rFonts w:hAnsi="宋体"/>
                <w:b/>
                <w:sz w:val="24"/>
              </w:rPr>
              <w:t>环境保护措施</w:t>
            </w:r>
          </w:p>
        </w:tc>
        <w:tc>
          <w:tcPr>
            <w:tcW w:w="3042" w:type="dxa"/>
            <w:noWrap w:val="0"/>
            <w:vAlign w:val="center"/>
          </w:tcPr>
          <w:p>
            <w:pPr>
              <w:adjustRightInd w:val="0"/>
              <w:snapToGrid w:val="0"/>
              <w:jc w:val="center"/>
              <w:rPr>
                <w:b/>
                <w:sz w:val="24"/>
              </w:rPr>
            </w:pPr>
            <w:r>
              <w:rPr>
                <w:rFonts w:hAnsi="宋体"/>
                <w:b/>
                <w:sz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7" w:hRule="atLeast"/>
          <w:jc w:val="center"/>
        </w:trPr>
        <w:tc>
          <w:tcPr>
            <w:tcW w:w="1482" w:type="dxa"/>
            <w:vMerge w:val="restart"/>
            <w:noWrap w:val="0"/>
            <w:vAlign w:val="center"/>
          </w:tcPr>
          <w:p>
            <w:pPr>
              <w:adjustRightInd w:val="0"/>
              <w:snapToGrid w:val="0"/>
              <w:jc w:val="center"/>
              <w:rPr>
                <w:sz w:val="24"/>
              </w:rPr>
            </w:pPr>
            <w:r>
              <w:rPr>
                <w:rFonts w:hAnsi="宋体"/>
                <w:sz w:val="24"/>
              </w:rPr>
              <w:t>大气环境</w:t>
            </w:r>
          </w:p>
        </w:tc>
        <w:tc>
          <w:tcPr>
            <w:tcW w:w="1650" w:type="dxa"/>
            <w:noWrap w:val="0"/>
            <w:vAlign w:val="center"/>
          </w:tcPr>
          <w:p>
            <w:pPr>
              <w:autoSpaceDE w:val="0"/>
              <w:autoSpaceDN w:val="0"/>
              <w:adjustRightInd w:val="0"/>
              <w:jc w:val="center"/>
              <w:rPr>
                <w:rFonts w:hint="eastAsia"/>
                <w:sz w:val="24"/>
              </w:rPr>
            </w:pPr>
            <w:r>
              <w:rPr>
                <w:rFonts w:hint="eastAsia"/>
                <w:sz w:val="24"/>
              </w:rPr>
              <w:t>排气筒（DA001）</w:t>
            </w:r>
          </w:p>
          <w:p>
            <w:pPr>
              <w:autoSpaceDE w:val="0"/>
              <w:autoSpaceDN w:val="0"/>
              <w:adjustRightInd w:val="0"/>
              <w:jc w:val="left"/>
              <w:rPr>
                <w:rFonts w:hint="eastAsia" w:ascii="宋体" w:eastAsia="宋体" w:cs="宋体"/>
                <w:kern w:val="0"/>
                <w:sz w:val="24"/>
                <w:lang w:eastAsia="zh-CN"/>
              </w:rPr>
            </w:pPr>
            <w:r>
              <w:rPr>
                <w:rFonts w:hint="eastAsia" w:ascii="宋体" w:cs="宋体"/>
                <w:kern w:val="0"/>
                <w:sz w:val="24"/>
              </w:rPr>
              <w:t>污染源：</w:t>
            </w:r>
            <w:r>
              <w:rPr>
                <w:rFonts w:hint="eastAsia" w:ascii="宋体" w:cs="宋体"/>
                <w:kern w:val="0"/>
                <w:sz w:val="24"/>
                <w:lang w:val="en-US" w:eastAsia="zh-CN"/>
              </w:rPr>
              <w:t>团粒</w:t>
            </w:r>
          </w:p>
        </w:tc>
        <w:tc>
          <w:tcPr>
            <w:tcW w:w="990" w:type="dxa"/>
            <w:noWrap w:val="0"/>
            <w:vAlign w:val="center"/>
          </w:tcPr>
          <w:p>
            <w:pPr>
              <w:adjustRightInd w:val="0"/>
              <w:snapToGrid w:val="0"/>
              <w:jc w:val="center"/>
              <w:rPr>
                <w:rFonts w:hint="eastAsia" w:eastAsia="宋体"/>
                <w:sz w:val="24"/>
                <w:lang w:eastAsia="zh-CN"/>
              </w:rPr>
            </w:pPr>
            <w:r>
              <w:rPr>
                <w:rFonts w:hint="eastAsia"/>
                <w:sz w:val="24"/>
                <w:lang w:val="en-US" w:eastAsia="zh-CN"/>
              </w:rPr>
              <w:t>颗粒物、非甲烷总烃</w:t>
            </w:r>
          </w:p>
        </w:tc>
        <w:tc>
          <w:tcPr>
            <w:tcW w:w="2475" w:type="dxa"/>
            <w:noWrap w:val="0"/>
            <w:vAlign w:val="center"/>
          </w:tcPr>
          <w:p>
            <w:pPr>
              <w:adjustRightInd w:val="0"/>
              <w:snapToGrid w:val="0"/>
              <w:jc w:val="left"/>
              <w:rPr>
                <w:sz w:val="24"/>
              </w:rPr>
            </w:pPr>
            <w:r>
              <w:rPr>
                <w:rFonts w:hint="eastAsia" w:hAnsi="宋体"/>
                <w:bCs/>
                <w:color w:val="000000"/>
                <w:sz w:val="24"/>
                <w:szCs w:val="24"/>
              </w:rPr>
              <w:t>生产过程全密闭，生产线进料口安装集气罩</w:t>
            </w:r>
            <w:r>
              <w:rPr>
                <w:rFonts w:hint="eastAsia" w:hAnsi="宋体"/>
                <w:bCs/>
                <w:color w:val="000000"/>
                <w:sz w:val="24"/>
                <w:szCs w:val="24"/>
                <w:lang w:eastAsia="zh-CN"/>
              </w:rPr>
              <w:t>，</w:t>
            </w:r>
            <w:r>
              <w:rPr>
                <w:rFonts w:hint="eastAsia" w:hAnsi="宋体"/>
                <w:bCs/>
                <w:color w:val="000000"/>
                <w:sz w:val="24"/>
                <w:szCs w:val="24"/>
                <w:lang w:val="en-US" w:eastAsia="zh-CN"/>
              </w:rPr>
              <w:t>团粒机</w:t>
            </w:r>
            <w:r>
              <w:rPr>
                <w:rFonts w:hint="eastAsia" w:hAnsi="宋体"/>
                <w:bCs/>
                <w:color w:val="000000"/>
                <w:sz w:val="24"/>
              </w:rPr>
              <w:t>设备全密闭，产尘点产生的</w:t>
            </w:r>
            <w:r>
              <w:rPr>
                <w:rFonts w:hint="eastAsia" w:hAnsi="宋体"/>
                <w:bCs/>
                <w:color w:val="000000"/>
                <w:sz w:val="24"/>
                <w:lang w:val="en-US" w:eastAsia="zh-CN"/>
              </w:rPr>
              <w:t>有机废气</w:t>
            </w:r>
            <w:r>
              <w:rPr>
                <w:rFonts w:hint="eastAsia" w:hAnsi="宋体"/>
                <w:bCs/>
                <w:color w:val="000000"/>
                <w:sz w:val="24"/>
              </w:rPr>
              <w:t>通过密闭管道收集后通入脉冲袋式除尘器</w:t>
            </w:r>
            <w:r>
              <w:rPr>
                <w:rFonts w:hint="eastAsia" w:hAnsi="宋体"/>
                <w:bCs/>
                <w:color w:val="000000"/>
                <w:sz w:val="24"/>
                <w:lang w:val="en-US" w:eastAsia="zh-CN"/>
              </w:rPr>
              <w:t>+</w:t>
            </w:r>
            <w:r>
              <w:rPr>
                <w:rFonts w:hint="eastAsia" w:ascii="Times New Roman" w:hAnsi="Times New Roman" w:cs="Times New Roman"/>
                <w:sz w:val="24"/>
                <w:szCs w:val="24"/>
                <w:lang w:val="en-US" w:eastAsia="zh-CN"/>
              </w:rPr>
              <w:t>活性炭吸附脱附</w:t>
            </w:r>
            <w:r>
              <w:rPr>
                <w:rFonts w:hint="eastAsia" w:cs="Times New Roman"/>
                <w:sz w:val="24"/>
                <w:szCs w:val="24"/>
                <w:lang w:val="en-US" w:eastAsia="zh-CN"/>
              </w:rPr>
              <w:t>+</w:t>
            </w:r>
            <w:r>
              <w:rPr>
                <w:rFonts w:hint="eastAsia" w:ascii="Times New Roman" w:hAnsi="Times New Roman" w:cs="Times New Roman"/>
                <w:sz w:val="24"/>
                <w:szCs w:val="24"/>
                <w:lang w:val="en-US" w:eastAsia="zh-CN"/>
              </w:rPr>
              <w:t>催化燃烧装置</w:t>
            </w:r>
            <w:r>
              <w:rPr>
                <w:rFonts w:hint="default" w:ascii="Times New Roman" w:hAnsi="Times New Roman" w:cs="Times New Roman"/>
                <w:sz w:val="24"/>
                <w:szCs w:val="24"/>
                <w:lang w:val="en-US" w:eastAsia="zh-CN"/>
              </w:rPr>
              <w:t>处理</w:t>
            </w:r>
            <w:r>
              <w:rPr>
                <w:rFonts w:hint="eastAsia" w:hAnsi="宋体"/>
                <w:bCs/>
                <w:color w:val="000000"/>
                <w:sz w:val="24"/>
              </w:rPr>
              <w:t>，处理后尾气由15米高排气筒排放。</w:t>
            </w:r>
          </w:p>
        </w:tc>
        <w:tc>
          <w:tcPr>
            <w:tcW w:w="3042" w:type="dxa"/>
            <w:noWrap w:val="0"/>
            <w:vAlign w:val="center"/>
          </w:tcPr>
          <w:p>
            <w:pPr>
              <w:adjustRightInd w:val="0"/>
              <w:snapToGrid w:val="0"/>
              <w:spacing w:line="240" w:lineRule="auto"/>
              <w:rPr>
                <w:sz w:val="24"/>
              </w:rPr>
            </w:pPr>
            <w:r>
              <w:rPr>
                <w:rFonts w:hint="eastAsia"/>
                <w:color w:val="000000"/>
                <w:sz w:val="24"/>
                <w:highlight w:val="none"/>
              </w:rPr>
              <w:t>《新乡市生态环境局关于进一步规范工业企业颗粒物排放限值的通知》其他所有涉气工业企业排放口颗粒物排放浓度不高于10mg/m</w:t>
            </w:r>
            <w:r>
              <w:rPr>
                <w:rFonts w:hint="eastAsia"/>
                <w:color w:val="000000"/>
                <w:sz w:val="24"/>
                <w:highlight w:val="none"/>
                <w:vertAlign w:val="superscript"/>
              </w:rPr>
              <w:t>3</w:t>
            </w:r>
            <w:r>
              <w:rPr>
                <w:rFonts w:hint="eastAsia"/>
                <w:color w:val="000000"/>
                <w:sz w:val="24"/>
                <w:highlight w:val="none"/>
              </w:rPr>
              <w:t>、</w:t>
            </w:r>
            <w:r>
              <w:rPr>
                <w:rFonts w:hAnsi="宋体"/>
                <w:color w:val="000000"/>
                <w:sz w:val="24"/>
                <w:highlight w:val="none"/>
              </w:rPr>
              <w:t>《合成树脂工业污染物排放标准》（</w:t>
            </w:r>
            <w:r>
              <w:rPr>
                <w:color w:val="000000"/>
                <w:sz w:val="24"/>
                <w:highlight w:val="none"/>
              </w:rPr>
              <w:t>GB31572-2015</w:t>
            </w:r>
            <w:r>
              <w:rPr>
                <w:rFonts w:hAnsi="宋体"/>
                <w:color w:val="000000"/>
                <w:sz w:val="24"/>
                <w:highlight w:val="none"/>
              </w:rPr>
              <w:t>）表</w:t>
            </w:r>
            <w:r>
              <w:rPr>
                <w:color w:val="000000"/>
                <w:sz w:val="24"/>
                <w:highlight w:val="none"/>
              </w:rPr>
              <w:t>5</w:t>
            </w:r>
            <w:r>
              <w:rPr>
                <w:rFonts w:hAnsi="宋体"/>
                <w:color w:val="000000"/>
                <w:sz w:val="24"/>
                <w:highlight w:val="none"/>
              </w:rPr>
              <w:t>非甲烷总烃有组织排放限值</w:t>
            </w:r>
            <w:r>
              <w:rPr>
                <w:color w:val="000000"/>
                <w:sz w:val="24"/>
                <w:highlight w:val="none"/>
              </w:rPr>
              <w:t>60mg/m</w:t>
            </w:r>
            <w:r>
              <w:rPr>
                <w:color w:val="000000"/>
                <w:sz w:val="24"/>
                <w:highlight w:val="none"/>
                <w:vertAlign w:val="superscript"/>
              </w:rPr>
              <w:t>3</w:t>
            </w:r>
            <w:r>
              <w:rPr>
                <w:rFonts w:hint="eastAsia"/>
                <w:color w:val="000000"/>
                <w:sz w:val="24"/>
                <w:highlight w:val="none"/>
                <w:u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25" w:hRule="atLeast"/>
          <w:jc w:val="center"/>
        </w:trPr>
        <w:tc>
          <w:tcPr>
            <w:tcW w:w="1482" w:type="dxa"/>
            <w:vMerge w:val="continue"/>
            <w:noWrap w:val="0"/>
            <w:vAlign w:val="center"/>
          </w:tcPr>
          <w:p>
            <w:pPr>
              <w:adjustRightInd w:val="0"/>
              <w:snapToGrid w:val="0"/>
              <w:jc w:val="center"/>
              <w:rPr>
                <w:rFonts w:hAnsi="宋体"/>
                <w:sz w:val="24"/>
              </w:rPr>
            </w:pPr>
          </w:p>
        </w:tc>
        <w:tc>
          <w:tcPr>
            <w:tcW w:w="1650" w:type="dxa"/>
            <w:noWrap w:val="0"/>
            <w:vAlign w:val="center"/>
          </w:tcPr>
          <w:p>
            <w:pPr>
              <w:adjustRightInd w:val="0"/>
              <w:snapToGrid w:val="0"/>
              <w:jc w:val="center"/>
              <w:rPr>
                <w:rFonts w:hint="eastAsia"/>
                <w:sz w:val="24"/>
              </w:rPr>
            </w:pPr>
            <w:r>
              <w:rPr>
                <w:rFonts w:hint="eastAsia"/>
                <w:sz w:val="24"/>
              </w:rPr>
              <w:t>无组织</w:t>
            </w:r>
          </w:p>
        </w:tc>
        <w:tc>
          <w:tcPr>
            <w:tcW w:w="990" w:type="dxa"/>
            <w:noWrap w:val="0"/>
            <w:vAlign w:val="center"/>
          </w:tcPr>
          <w:p>
            <w:pPr>
              <w:adjustRightInd w:val="0"/>
              <w:snapToGrid w:val="0"/>
              <w:jc w:val="center"/>
              <w:rPr>
                <w:rFonts w:hint="eastAsia" w:eastAsia="宋体"/>
                <w:sz w:val="24"/>
                <w:lang w:eastAsia="zh-CN"/>
              </w:rPr>
            </w:pPr>
            <w:r>
              <w:rPr>
                <w:rFonts w:hint="eastAsia"/>
                <w:sz w:val="24"/>
                <w:lang w:val="en-US" w:eastAsia="zh-CN"/>
              </w:rPr>
              <w:t>颗粒物、非甲烷总烃</w:t>
            </w:r>
          </w:p>
        </w:tc>
        <w:tc>
          <w:tcPr>
            <w:tcW w:w="2475" w:type="dxa"/>
            <w:noWrap w:val="0"/>
            <w:vAlign w:val="center"/>
          </w:tcPr>
          <w:p>
            <w:pPr>
              <w:adjustRightInd w:val="0"/>
              <w:snapToGrid w:val="0"/>
              <w:jc w:val="left"/>
              <w:rPr>
                <w:rFonts w:hint="eastAsia" w:ascii="宋体" w:cs="宋体"/>
                <w:kern w:val="0"/>
                <w:sz w:val="24"/>
              </w:rPr>
            </w:pPr>
            <w:r>
              <w:rPr>
                <w:rFonts w:hint="eastAsia" w:ascii="宋体" w:cs="宋体"/>
                <w:kern w:val="0"/>
                <w:sz w:val="24"/>
                <w:lang w:val="en-US" w:eastAsia="zh-CN"/>
              </w:rPr>
              <w:t>①</w:t>
            </w:r>
            <w:r>
              <w:rPr>
                <w:rFonts w:hint="eastAsia" w:ascii="宋体" w:cs="宋体"/>
                <w:kern w:val="0"/>
                <w:sz w:val="24"/>
              </w:rPr>
              <w:t>生产线位于密闭生产车间；</w:t>
            </w:r>
          </w:p>
          <w:p>
            <w:pPr>
              <w:adjustRightInd w:val="0"/>
              <w:snapToGrid w:val="0"/>
              <w:jc w:val="left"/>
              <w:rPr>
                <w:rFonts w:hint="eastAsia" w:ascii="宋体" w:cs="宋体"/>
                <w:kern w:val="0"/>
                <w:sz w:val="24"/>
              </w:rPr>
            </w:pPr>
            <w:r>
              <w:rPr>
                <w:rFonts w:hint="eastAsia" w:ascii="宋体" w:cs="宋体"/>
                <w:kern w:val="0"/>
                <w:sz w:val="24"/>
                <w:lang w:val="en-US" w:eastAsia="zh-CN"/>
              </w:rPr>
              <w:t>②团粒</w:t>
            </w:r>
            <w:r>
              <w:rPr>
                <w:rFonts w:hint="eastAsia" w:ascii="宋体" w:cs="宋体"/>
                <w:kern w:val="0"/>
                <w:sz w:val="24"/>
              </w:rPr>
              <w:t>等工序均为密闭系统；</w:t>
            </w:r>
          </w:p>
          <w:p>
            <w:pPr>
              <w:adjustRightInd w:val="0"/>
              <w:snapToGrid w:val="0"/>
              <w:jc w:val="left"/>
              <w:rPr>
                <w:rFonts w:hint="eastAsia" w:ascii="宋体" w:cs="宋体"/>
                <w:kern w:val="0"/>
                <w:sz w:val="24"/>
              </w:rPr>
            </w:pPr>
            <w:r>
              <w:rPr>
                <w:rFonts w:hint="eastAsia" w:ascii="宋体" w:cs="宋体"/>
                <w:kern w:val="0"/>
                <w:sz w:val="24"/>
                <w:lang w:val="en-US" w:eastAsia="zh-CN"/>
              </w:rPr>
              <w:t>③</w:t>
            </w:r>
            <w:r>
              <w:rPr>
                <w:rFonts w:hint="eastAsia" w:ascii="宋体" w:cs="宋体"/>
                <w:kern w:val="0"/>
                <w:sz w:val="24"/>
              </w:rPr>
              <w:t>及时对车间内进行清扫，确保地面不积灰；</w:t>
            </w:r>
          </w:p>
          <w:p>
            <w:pPr>
              <w:adjustRightInd w:val="0"/>
              <w:snapToGrid w:val="0"/>
              <w:jc w:val="left"/>
              <w:rPr>
                <w:rFonts w:hint="eastAsia" w:hAnsi="宋体"/>
                <w:bCs/>
                <w:color w:val="FF0000"/>
                <w:sz w:val="24"/>
              </w:rPr>
            </w:pPr>
            <w:r>
              <w:rPr>
                <w:rFonts w:hint="eastAsia" w:ascii="宋体" w:cs="宋体"/>
                <w:kern w:val="0"/>
                <w:sz w:val="24"/>
                <w:lang w:val="en-US" w:eastAsia="zh-CN"/>
              </w:rPr>
              <w:t>④</w:t>
            </w:r>
            <w:r>
              <w:rPr>
                <w:rFonts w:hint="eastAsia" w:ascii="宋体" w:cs="宋体"/>
                <w:kern w:val="0"/>
                <w:sz w:val="24"/>
              </w:rPr>
              <w:t>对厂区地面进行绿化，确保无土地裸露。</w:t>
            </w:r>
          </w:p>
        </w:tc>
        <w:tc>
          <w:tcPr>
            <w:tcW w:w="3042" w:type="dxa"/>
            <w:noWrap w:val="0"/>
            <w:vAlign w:val="center"/>
          </w:tcPr>
          <w:p>
            <w:pPr>
              <w:adjustRightInd w:val="0"/>
              <w:snapToGrid w:val="0"/>
              <w:jc w:val="center"/>
              <w:rPr>
                <w:rFonts w:hint="eastAsia" w:eastAsia="宋体"/>
                <w:sz w:val="24"/>
                <w:vertAlign w:val="baseline"/>
                <w:lang w:eastAsia="zh-CN"/>
              </w:rPr>
            </w:pPr>
            <w:r>
              <w:rPr>
                <w:rFonts w:hint="eastAsia"/>
                <w:color w:val="000000"/>
                <w:sz w:val="24"/>
              </w:rPr>
              <w:t>《新乡市生态环境局关于进一步规范工业企业颗粒物排放限值的通知》厂界颗粒物排放浓度不高于0.5mg/m</w:t>
            </w:r>
            <w:r>
              <w:rPr>
                <w:rFonts w:hint="eastAsia"/>
                <w:color w:val="000000"/>
                <w:sz w:val="24"/>
                <w:vertAlign w:val="superscript"/>
              </w:rPr>
              <w:t>3</w:t>
            </w:r>
            <w:r>
              <w:rPr>
                <w:rFonts w:hint="eastAsia"/>
                <w:color w:val="000000"/>
                <w:sz w:val="24"/>
                <w:vertAlign w:val="baseline"/>
                <w:lang w:eastAsia="zh-CN"/>
              </w:rPr>
              <w:t>、</w:t>
            </w:r>
            <w:r>
              <w:rPr>
                <w:rFonts w:hint="eastAsia"/>
                <w:color w:val="000000"/>
                <w:sz w:val="24"/>
              </w:rPr>
              <w:t>《关于全省开展工业企业挥发性有机物专项治理工作中排放建议值的通知》（豫环攻坚办[2017]162号文）工业企业边界挥发性有机物排放建议值非甲烷总烃2.0mg/m</w:t>
            </w:r>
            <w:r>
              <w:rPr>
                <w:rFonts w:hint="eastAsia"/>
                <w:color w:val="000000"/>
                <w:sz w:val="24"/>
                <w:vertAlign w:val="superscript"/>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1482" w:type="dxa"/>
            <w:noWrap w:val="0"/>
            <w:vAlign w:val="center"/>
          </w:tcPr>
          <w:p>
            <w:pPr>
              <w:adjustRightInd w:val="0"/>
              <w:snapToGrid w:val="0"/>
              <w:jc w:val="center"/>
              <w:rPr>
                <w:sz w:val="24"/>
              </w:rPr>
            </w:pPr>
            <w:r>
              <w:rPr>
                <w:rFonts w:hAnsi="宋体"/>
                <w:sz w:val="24"/>
              </w:rPr>
              <w:t>地表水环境</w:t>
            </w:r>
          </w:p>
        </w:tc>
        <w:tc>
          <w:tcPr>
            <w:tcW w:w="1650" w:type="dxa"/>
            <w:noWrap w:val="0"/>
            <w:vAlign w:val="center"/>
          </w:tcPr>
          <w:p>
            <w:pPr>
              <w:adjustRightInd w:val="0"/>
              <w:snapToGrid w:val="0"/>
              <w:jc w:val="center"/>
              <w:rPr>
                <w:sz w:val="24"/>
              </w:rPr>
            </w:pPr>
            <w:r>
              <w:rPr>
                <w:sz w:val="24"/>
              </w:rPr>
              <w:t>生活污水</w:t>
            </w:r>
          </w:p>
        </w:tc>
        <w:tc>
          <w:tcPr>
            <w:tcW w:w="990" w:type="dxa"/>
            <w:noWrap w:val="0"/>
            <w:vAlign w:val="center"/>
          </w:tcPr>
          <w:p>
            <w:pPr>
              <w:adjustRightInd w:val="0"/>
              <w:snapToGrid w:val="0"/>
              <w:jc w:val="center"/>
              <w:rPr>
                <w:sz w:val="24"/>
              </w:rPr>
            </w:pPr>
            <w:r>
              <w:rPr>
                <w:sz w:val="24"/>
              </w:rPr>
              <w:t>COD、SS、NH</w:t>
            </w:r>
            <w:r>
              <w:rPr>
                <w:sz w:val="24"/>
                <w:vertAlign w:val="subscript"/>
              </w:rPr>
              <w:t>3</w:t>
            </w:r>
            <w:r>
              <w:rPr>
                <w:sz w:val="24"/>
              </w:rPr>
              <w:t>-N</w:t>
            </w:r>
            <w:r>
              <w:rPr>
                <w:rFonts w:hint="eastAsia"/>
                <w:sz w:val="24"/>
              </w:rPr>
              <w:t>、TN、TP</w:t>
            </w:r>
          </w:p>
        </w:tc>
        <w:tc>
          <w:tcPr>
            <w:tcW w:w="2475" w:type="dxa"/>
            <w:noWrap w:val="0"/>
            <w:vAlign w:val="center"/>
          </w:tcPr>
          <w:p>
            <w:pPr>
              <w:adjustRightInd w:val="0"/>
              <w:snapToGrid w:val="0"/>
              <w:jc w:val="center"/>
              <w:rPr>
                <w:color w:val="auto"/>
                <w:sz w:val="24"/>
              </w:rPr>
            </w:pPr>
            <w:r>
              <w:rPr>
                <w:rFonts w:hint="eastAsia"/>
                <w:color w:val="auto"/>
                <w:sz w:val="24"/>
              </w:rPr>
              <w:t>生活污水</w:t>
            </w:r>
            <w:r>
              <w:rPr>
                <w:rFonts w:hint="eastAsia"/>
                <w:color w:val="auto"/>
                <w:sz w:val="24"/>
                <w:lang w:val="en-US" w:eastAsia="zh-CN"/>
              </w:rPr>
              <w:t>经化粪池处理后排入大召营污水处理厂</w:t>
            </w:r>
            <w:r>
              <w:rPr>
                <w:rFonts w:hint="eastAsia"/>
                <w:color w:val="auto"/>
                <w:sz w:val="24"/>
              </w:rPr>
              <w:t>。</w:t>
            </w:r>
          </w:p>
        </w:tc>
        <w:tc>
          <w:tcPr>
            <w:tcW w:w="3042" w:type="dxa"/>
            <w:noWrap w:val="0"/>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满足《污水排入城镇下水道水质标准》中C级标准（COD≤300mg/L，SS≤250mg/L，NH</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-N≤25mg/L，TP≤5mg/L，TN≤45mg/L）；</w:t>
            </w:r>
          </w:p>
          <w:p>
            <w:pPr>
              <w:adjustRightInd w:val="0"/>
              <w:snapToGrid w:val="0"/>
              <w:jc w:val="center"/>
              <w:rPr>
                <w:color w:val="auto"/>
                <w:sz w:val="24"/>
              </w:rPr>
            </w:pPr>
            <w:r>
              <w:rPr>
                <w:rFonts w:hint="default" w:ascii="Times New Roman" w:hAnsi="Times New Roman" w:eastAsia="宋体" w:cs="Times New Roman"/>
                <w:color w:val="auto"/>
                <w:sz w:val="24"/>
              </w:rPr>
              <w:t>新乡县大召营镇污水处理厂收水水质要求(COD400mg/L、SS300mg/L、NH</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-N35mg/L、TP4.5mg/L、TN50mg/L)</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21" w:hRule="atLeast"/>
          <w:jc w:val="center"/>
        </w:trPr>
        <w:tc>
          <w:tcPr>
            <w:tcW w:w="1482" w:type="dxa"/>
            <w:noWrap w:val="0"/>
            <w:vAlign w:val="center"/>
          </w:tcPr>
          <w:p>
            <w:pPr>
              <w:adjustRightInd w:val="0"/>
              <w:snapToGrid w:val="0"/>
              <w:jc w:val="center"/>
              <w:rPr>
                <w:sz w:val="24"/>
              </w:rPr>
            </w:pPr>
            <w:r>
              <w:rPr>
                <w:rFonts w:hAnsi="宋体"/>
                <w:sz w:val="24"/>
              </w:rPr>
              <w:t>声环境</w:t>
            </w:r>
          </w:p>
        </w:tc>
        <w:tc>
          <w:tcPr>
            <w:tcW w:w="1650" w:type="dxa"/>
            <w:noWrap w:val="0"/>
            <w:vAlign w:val="center"/>
          </w:tcPr>
          <w:p>
            <w:pPr>
              <w:adjustRightInd w:val="0"/>
              <w:snapToGrid w:val="0"/>
              <w:jc w:val="center"/>
              <w:rPr>
                <w:sz w:val="24"/>
              </w:rPr>
            </w:pPr>
            <w:r>
              <w:rPr>
                <w:rFonts w:hint="eastAsia"/>
                <w:sz w:val="24"/>
              </w:rPr>
              <w:t>生产设备</w:t>
            </w:r>
          </w:p>
        </w:tc>
        <w:tc>
          <w:tcPr>
            <w:tcW w:w="990" w:type="dxa"/>
            <w:noWrap w:val="0"/>
            <w:vAlign w:val="center"/>
          </w:tcPr>
          <w:p>
            <w:pPr>
              <w:adjustRightInd w:val="0"/>
              <w:snapToGrid w:val="0"/>
              <w:jc w:val="center"/>
              <w:rPr>
                <w:sz w:val="24"/>
              </w:rPr>
            </w:pPr>
            <w:r>
              <w:rPr>
                <w:rFonts w:hint="eastAsia"/>
                <w:sz w:val="24"/>
              </w:rPr>
              <w:t>噪声</w:t>
            </w:r>
          </w:p>
        </w:tc>
        <w:tc>
          <w:tcPr>
            <w:tcW w:w="2475" w:type="dxa"/>
            <w:noWrap w:val="0"/>
            <w:vAlign w:val="center"/>
          </w:tcPr>
          <w:p>
            <w:pPr>
              <w:adjustRightInd w:val="0"/>
              <w:snapToGrid w:val="0"/>
              <w:jc w:val="center"/>
              <w:rPr>
                <w:color w:val="auto"/>
                <w:sz w:val="24"/>
              </w:rPr>
            </w:pPr>
            <w:r>
              <w:rPr>
                <w:rFonts w:hint="eastAsia"/>
                <w:color w:val="auto"/>
                <w:sz w:val="24"/>
              </w:rPr>
              <w:t>基础减振、厂房密闭隔音等</w:t>
            </w:r>
          </w:p>
        </w:tc>
        <w:tc>
          <w:tcPr>
            <w:tcW w:w="3042" w:type="dxa"/>
            <w:noWrap w:val="0"/>
            <w:vAlign w:val="center"/>
          </w:tcPr>
          <w:p>
            <w:pPr>
              <w:adjustRightInd w:val="0"/>
              <w:snapToGrid w:val="0"/>
              <w:jc w:val="center"/>
              <w:rPr>
                <w:color w:val="auto"/>
                <w:sz w:val="24"/>
              </w:rPr>
            </w:pPr>
            <w:r>
              <w:rPr>
                <w:color w:val="auto"/>
                <w:sz w:val="24"/>
              </w:rPr>
              <w:t>《工业企业厂界环境噪声排放标准》（GB12348-2008）</w:t>
            </w:r>
            <w:r>
              <w:rPr>
                <w:rFonts w:hint="eastAsia"/>
                <w:color w:val="auto"/>
                <w:sz w:val="24"/>
                <w:lang w:val="en-US" w:eastAsia="zh-CN"/>
              </w:rPr>
              <w:t>3</w:t>
            </w:r>
            <w:r>
              <w:rPr>
                <w:color w:val="auto"/>
                <w:sz w:val="24"/>
              </w:rPr>
              <w:t>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3" w:hRule="atLeast"/>
          <w:jc w:val="center"/>
        </w:trPr>
        <w:tc>
          <w:tcPr>
            <w:tcW w:w="1482" w:type="dxa"/>
            <w:noWrap w:val="0"/>
            <w:vAlign w:val="center"/>
          </w:tcPr>
          <w:p>
            <w:pPr>
              <w:adjustRightInd w:val="0"/>
              <w:snapToGrid w:val="0"/>
              <w:jc w:val="center"/>
              <w:rPr>
                <w:rFonts w:hAnsi="宋体"/>
                <w:sz w:val="24"/>
              </w:rPr>
            </w:pPr>
            <w:r>
              <w:rPr>
                <w:rFonts w:hAnsi="宋体"/>
                <w:sz w:val="24"/>
              </w:rPr>
              <w:t>固体废物</w:t>
            </w:r>
          </w:p>
        </w:tc>
        <w:tc>
          <w:tcPr>
            <w:tcW w:w="8157" w:type="dxa"/>
            <w:gridSpan w:val="4"/>
            <w:noWrap w:val="0"/>
            <w:vAlign w:val="bottom"/>
          </w:tcPr>
          <w:p>
            <w:pPr>
              <w:adjustRightInd w:val="0"/>
              <w:spacing w:line="240" w:lineRule="auto"/>
              <w:ind w:firstLine="200" w:firstLineChars="200"/>
              <w:jc w:val="left"/>
              <w:textAlignment w:val="baseline"/>
              <w:rPr>
                <w:rFonts w:hint="eastAsia"/>
                <w:color w:val="000000"/>
                <w:kern w:val="24"/>
                <w:sz w:val="10"/>
                <w:szCs w:val="10"/>
              </w:rPr>
            </w:pPr>
          </w:p>
          <w:p>
            <w:pPr>
              <w:adjustRightInd w:val="0"/>
              <w:spacing w:line="240" w:lineRule="auto"/>
              <w:ind w:firstLine="480" w:firstLineChars="200"/>
              <w:jc w:val="left"/>
              <w:textAlignment w:val="baseline"/>
              <w:rPr>
                <w:rFonts w:hint="default"/>
                <w:color w:val="auto"/>
                <w:sz w:val="15"/>
                <w:szCs w:val="15"/>
                <w:lang w:val="en-US" w:eastAsia="zh-CN"/>
              </w:rPr>
            </w:pPr>
            <w:r>
              <w:rPr>
                <w:rFonts w:hint="eastAsia"/>
                <w:color w:val="000000"/>
                <w:kern w:val="24"/>
                <w:sz w:val="24"/>
              </w:rPr>
              <w:t>本项目分拣过程中会产生</w:t>
            </w:r>
            <w:r>
              <w:rPr>
                <w:rFonts w:hint="eastAsia"/>
                <w:color w:val="000000"/>
                <w:kern w:val="24"/>
                <w:sz w:val="24"/>
                <w:lang w:val="en-US" w:eastAsia="zh-CN"/>
              </w:rPr>
              <w:t>杂物</w:t>
            </w:r>
            <w:r>
              <w:rPr>
                <w:rFonts w:hint="eastAsia"/>
                <w:color w:val="000000"/>
                <w:kern w:val="24"/>
                <w:sz w:val="24"/>
              </w:rPr>
              <w:t>产生量为</w:t>
            </w:r>
            <w:r>
              <w:rPr>
                <w:rFonts w:hint="eastAsia"/>
                <w:color w:val="000000"/>
                <w:kern w:val="24"/>
                <w:sz w:val="24"/>
                <w:lang w:val="en-US" w:eastAsia="zh-CN"/>
              </w:rPr>
              <w:t>50</w:t>
            </w:r>
            <w:r>
              <w:rPr>
                <w:rFonts w:hint="eastAsia"/>
                <w:color w:val="000000"/>
                <w:kern w:val="24"/>
                <w:sz w:val="24"/>
              </w:rPr>
              <w:t>t/a，该部分固废收集后在一般固废暂存间暂存，定期外售。</w:t>
            </w:r>
            <w:r>
              <w:rPr>
                <w:color w:val="000000"/>
                <w:kern w:val="24"/>
                <w:sz w:val="24"/>
              </w:rPr>
              <w:t>建设单位</w:t>
            </w:r>
            <w:r>
              <w:rPr>
                <w:rFonts w:hint="eastAsia"/>
                <w:color w:val="000000"/>
                <w:kern w:val="24"/>
                <w:sz w:val="24"/>
              </w:rPr>
              <w:t>拟</w:t>
            </w:r>
            <w:r>
              <w:rPr>
                <w:color w:val="000000"/>
                <w:kern w:val="24"/>
                <w:sz w:val="24"/>
              </w:rPr>
              <w:t>在厂区内建设1间</w:t>
            </w:r>
            <w:r>
              <w:rPr>
                <w:rFonts w:hint="eastAsia"/>
                <w:color w:val="000000"/>
                <w:kern w:val="24"/>
                <w:sz w:val="24"/>
              </w:rPr>
              <w:t>20</w:t>
            </w:r>
            <w:r>
              <w:rPr>
                <w:color w:val="000000"/>
                <w:kern w:val="24"/>
                <w:sz w:val="24"/>
              </w:rPr>
              <w:t>m</w:t>
            </w:r>
            <w:r>
              <w:rPr>
                <w:color w:val="000000"/>
                <w:kern w:val="24"/>
                <w:sz w:val="24"/>
                <w:vertAlign w:val="superscript"/>
              </w:rPr>
              <w:t>2</w:t>
            </w:r>
            <w:r>
              <w:rPr>
                <w:color w:val="000000"/>
                <w:kern w:val="24"/>
                <w:sz w:val="24"/>
              </w:rPr>
              <w:t>的一般工业固废暂存间，能够满足</w:t>
            </w:r>
            <w:r>
              <w:rPr>
                <w:rFonts w:hint="eastAsia"/>
                <w:color w:val="000000"/>
                <w:kern w:val="24"/>
                <w:sz w:val="24"/>
              </w:rPr>
              <w:t>全厂</w:t>
            </w:r>
            <w:r>
              <w:rPr>
                <w:color w:val="000000"/>
                <w:kern w:val="24"/>
                <w:sz w:val="24"/>
              </w:rPr>
              <w:t>固废暂存间的要求</w:t>
            </w:r>
            <w:r>
              <w:rPr>
                <w:rFonts w:hint="eastAsia"/>
                <w:color w:val="000000"/>
                <w:kern w:val="24"/>
                <w:sz w:val="24"/>
              </w:rPr>
              <w:t>。一般固废集中在暂存间内，暂存间地面要硬化处理，做到防风、防雨、防晒等要求，暂存间满足</w:t>
            </w:r>
            <w:r>
              <w:rPr>
                <w:color w:val="000000"/>
                <w:kern w:val="24"/>
                <w:sz w:val="24"/>
              </w:rPr>
              <w:t>《一般工业固体废物贮存</w:t>
            </w:r>
            <w:r>
              <w:rPr>
                <w:rFonts w:hint="eastAsia"/>
                <w:color w:val="000000"/>
                <w:kern w:val="24"/>
                <w:sz w:val="24"/>
              </w:rPr>
              <w:t>和填埋</w:t>
            </w:r>
            <w:r>
              <w:rPr>
                <w:color w:val="000000"/>
                <w:kern w:val="24"/>
                <w:sz w:val="24"/>
              </w:rPr>
              <w:t>污染控制标准》（GB18599-20</w:t>
            </w:r>
            <w:r>
              <w:rPr>
                <w:rFonts w:hint="eastAsia"/>
                <w:color w:val="000000"/>
                <w:kern w:val="24"/>
                <w:sz w:val="24"/>
              </w:rPr>
              <w:t>20</w:t>
            </w:r>
            <w:r>
              <w:rPr>
                <w:color w:val="000000"/>
                <w:kern w:val="24"/>
                <w:sz w:val="24"/>
              </w:rPr>
              <w:t>）</w:t>
            </w:r>
            <w:r>
              <w:rPr>
                <w:rFonts w:hint="eastAsia"/>
                <w:color w:val="000000"/>
                <w:kern w:val="24"/>
                <w:sz w:val="24"/>
              </w:rPr>
              <w:t>要求</w:t>
            </w:r>
            <w:r>
              <w:rPr>
                <w:rFonts w:hint="eastAsia"/>
                <w:color w:val="000000"/>
                <w:kern w:val="24"/>
                <w:sz w:val="24"/>
                <w:lang w:eastAsia="zh-CN"/>
              </w:rPr>
              <w:t>；</w:t>
            </w:r>
            <w:r>
              <w:rPr>
                <w:rFonts w:hint="eastAsia"/>
                <w:color w:val="000000"/>
                <w:kern w:val="24"/>
                <w:sz w:val="24"/>
                <w:lang w:val="en-US" w:eastAsia="zh-CN"/>
              </w:rPr>
              <w:t>危险废物主要为废机油，年产生量0.15t/a，废活性炭产生量0.55t/3a，</w:t>
            </w:r>
            <w:r>
              <w:rPr>
                <w:rFonts w:hint="eastAsia"/>
                <w:color w:val="auto"/>
                <w:sz w:val="24"/>
                <w:lang w:val="en-US" w:eastAsia="zh-CN"/>
              </w:rPr>
              <w:t>废催化剂0.3t/3a，</w:t>
            </w:r>
          </w:p>
          <w:p>
            <w:pPr>
              <w:adjustRightInd w:val="0"/>
              <w:spacing w:line="240" w:lineRule="auto"/>
              <w:jc w:val="left"/>
              <w:textAlignment w:val="baseline"/>
              <w:rPr>
                <w:rFonts w:hint="eastAsia"/>
                <w:color w:val="auto"/>
                <w:sz w:val="24"/>
                <w:lang w:val="en-US" w:eastAsia="zh-CN"/>
              </w:rPr>
            </w:pPr>
            <w:r>
              <w:rPr>
                <w:rFonts w:hint="eastAsia"/>
                <w:color w:val="auto"/>
                <w:sz w:val="24"/>
                <w:lang w:val="en-US" w:eastAsia="zh-CN"/>
              </w:rPr>
              <w:t>废物暂存间暂存定期委托有资质单位处理，危废暂存间设置满足《危险废</w:t>
            </w:r>
          </w:p>
          <w:p>
            <w:pPr>
              <w:adjustRightInd w:val="0"/>
              <w:spacing w:line="260" w:lineRule="exact"/>
              <w:jc w:val="left"/>
              <w:textAlignment w:val="baseline"/>
              <w:rPr>
                <w:rFonts w:hint="default" w:eastAsia="宋体"/>
                <w:sz w:val="24"/>
                <w:lang w:val="en-US" w:eastAsia="zh-CN"/>
              </w:rPr>
            </w:pPr>
            <w:r>
              <w:rPr>
                <w:rFonts w:hint="eastAsia"/>
                <w:color w:val="auto"/>
                <w:sz w:val="24"/>
                <w:lang w:val="en-US" w:eastAsia="zh-CN"/>
              </w:rPr>
              <w:t>物贮存污染控制标准》（GB18597-2001）及2013年修改单的要求，</w:t>
            </w:r>
            <w:r>
              <w:rPr>
                <w:rFonts w:hint="default" w:ascii="Times New Roman" w:hAnsi="Times New Roman" w:eastAsia="宋体" w:cs="Times New Roman"/>
                <w:bCs/>
                <w:sz w:val="24"/>
                <w:szCs w:val="24"/>
              </w:rPr>
              <w:t>对周围环境不会产生固体污染。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1482" w:type="dxa"/>
            <w:noWrap w:val="0"/>
            <w:vAlign w:val="center"/>
          </w:tcPr>
          <w:p>
            <w:pPr>
              <w:adjustRightInd w:val="0"/>
              <w:snapToGrid w:val="0"/>
              <w:jc w:val="center"/>
              <w:rPr>
                <w:sz w:val="24"/>
              </w:rPr>
            </w:pPr>
            <w:r>
              <w:rPr>
                <w:sz w:val="24"/>
              </w:rPr>
              <w:t>土壤及地下水污染防治措施</w:t>
            </w:r>
          </w:p>
        </w:tc>
        <w:tc>
          <w:tcPr>
            <w:tcW w:w="8157" w:type="dxa"/>
            <w:gridSpan w:val="4"/>
            <w:noWrap w:val="0"/>
            <w:vAlign w:val="center"/>
          </w:tcPr>
          <w:p>
            <w:pPr>
              <w:adjustRightInd w:val="0"/>
              <w:snapToGrid w:val="0"/>
              <w:jc w:val="center"/>
              <w:rPr>
                <w:rFonts w:hint="eastAsia" w:eastAsia="宋体"/>
                <w:sz w:val="24"/>
                <w:lang w:eastAsia="zh-CN"/>
              </w:rPr>
            </w:pPr>
            <w:r>
              <w:rPr>
                <w:rFonts w:hint="eastAsia"/>
                <w:sz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1482" w:type="dxa"/>
            <w:noWrap w:val="0"/>
            <w:vAlign w:val="center"/>
          </w:tcPr>
          <w:p>
            <w:pPr>
              <w:adjustRightInd w:val="0"/>
              <w:snapToGrid w:val="0"/>
              <w:jc w:val="center"/>
              <w:rPr>
                <w:sz w:val="24"/>
              </w:rPr>
            </w:pPr>
            <w:r>
              <w:rPr>
                <w:rFonts w:hAnsi="宋体"/>
                <w:sz w:val="24"/>
              </w:rPr>
              <w:t>生态保护措施</w:t>
            </w:r>
          </w:p>
        </w:tc>
        <w:tc>
          <w:tcPr>
            <w:tcW w:w="8157" w:type="dxa"/>
            <w:gridSpan w:val="4"/>
            <w:noWrap w:val="0"/>
            <w:vAlign w:val="center"/>
          </w:tcPr>
          <w:p>
            <w:pPr>
              <w:adjustRightInd w:val="0"/>
              <w:snapToGrid w:val="0"/>
              <w:jc w:val="center"/>
              <w:rPr>
                <w:rFonts w:hint="eastAsia"/>
                <w:sz w:val="24"/>
              </w:rPr>
            </w:pPr>
          </w:p>
          <w:p>
            <w:pPr>
              <w:adjustRightInd w:val="0"/>
              <w:snapToGrid w:val="0"/>
              <w:jc w:val="center"/>
              <w:rPr>
                <w:rFonts w:hint="eastAsia"/>
                <w:sz w:val="24"/>
              </w:rPr>
            </w:pPr>
            <w:r>
              <w:rPr>
                <w:rFonts w:hint="eastAsia"/>
                <w:sz w:val="24"/>
              </w:rPr>
              <w:t>/</w:t>
            </w:r>
          </w:p>
          <w:p>
            <w:pPr>
              <w:adjustRightInd w:val="0"/>
              <w:snapToGrid w:val="0"/>
              <w:jc w:val="center"/>
              <w:rPr>
                <w:rFonts w:hint="eastAsia"/>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1482" w:type="dxa"/>
            <w:noWrap w:val="0"/>
            <w:vAlign w:val="center"/>
          </w:tcPr>
          <w:p>
            <w:pPr>
              <w:adjustRightInd w:val="0"/>
              <w:snapToGrid w:val="0"/>
              <w:jc w:val="center"/>
              <w:rPr>
                <w:spacing w:val="-8"/>
                <w:sz w:val="24"/>
              </w:rPr>
            </w:pPr>
            <w:r>
              <w:rPr>
                <w:rFonts w:hAnsi="宋体"/>
                <w:spacing w:val="-8"/>
                <w:sz w:val="24"/>
              </w:rPr>
              <w:t>环境风险</w:t>
            </w:r>
          </w:p>
          <w:p>
            <w:pPr>
              <w:adjustRightInd w:val="0"/>
              <w:snapToGrid w:val="0"/>
              <w:jc w:val="center"/>
              <w:rPr>
                <w:spacing w:val="-8"/>
                <w:sz w:val="24"/>
              </w:rPr>
            </w:pPr>
            <w:r>
              <w:rPr>
                <w:rFonts w:hAnsi="宋体"/>
                <w:spacing w:val="-8"/>
                <w:sz w:val="24"/>
              </w:rPr>
              <w:t>防范措施</w:t>
            </w:r>
          </w:p>
        </w:tc>
        <w:tc>
          <w:tcPr>
            <w:tcW w:w="8157" w:type="dxa"/>
            <w:gridSpan w:val="4"/>
            <w:noWrap w:val="0"/>
            <w:vAlign w:val="center"/>
          </w:tcPr>
          <w:p>
            <w:pPr>
              <w:adjustRightInd w:val="0"/>
              <w:snapToGrid w:val="0"/>
              <w:jc w:val="center"/>
              <w:rPr>
                <w:sz w:val="24"/>
              </w:rPr>
            </w:pPr>
            <w:r>
              <w:rPr>
                <w:rFonts w:hint="eastAsia" w:cs="Times New Roman"/>
                <w:color w:val="000000"/>
                <w:kern w:val="2"/>
                <w:sz w:val="24"/>
                <w:szCs w:val="24"/>
                <w:highlight w:val="none"/>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1482" w:type="dxa"/>
            <w:noWrap w:val="0"/>
            <w:vAlign w:val="center"/>
          </w:tcPr>
          <w:p>
            <w:pPr>
              <w:adjustRightInd w:val="0"/>
              <w:snapToGrid w:val="0"/>
              <w:jc w:val="center"/>
              <w:rPr>
                <w:rFonts w:hint="eastAsia" w:ascii="宋体" w:hAnsi="宋体" w:eastAsia="宋体" w:cs="宋体"/>
                <w:spacing w:val="-8"/>
                <w:sz w:val="24"/>
              </w:rPr>
            </w:pPr>
            <w:r>
              <w:rPr>
                <w:rFonts w:hint="eastAsia" w:ascii="宋体" w:hAnsi="宋体" w:eastAsia="宋体" w:cs="宋体"/>
                <w:sz w:val="24"/>
                <w:szCs w:val="24"/>
              </w:rPr>
              <w:t>电磁辐射</w:t>
            </w:r>
          </w:p>
        </w:tc>
        <w:tc>
          <w:tcPr>
            <w:tcW w:w="8157" w:type="dxa"/>
            <w:gridSpan w:val="4"/>
            <w:noWrap w:val="0"/>
            <w:vAlign w:val="center"/>
          </w:tcPr>
          <w:p>
            <w:pPr>
              <w:adjustRightInd w:val="0"/>
              <w:snapToGrid w:val="0"/>
              <w:spacing w:line="40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本项目不涉及辐射源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83" w:hRule="atLeast"/>
          <w:jc w:val="center"/>
        </w:trPr>
        <w:tc>
          <w:tcPr>
            <w:tcW w:w="1482" w:type="dxa"/>
            <w:noWrap w:val="0"/>
            <w:vAlign w:val="center"/>
          </w:tcPr>
          <w:p>
            <w:pPr>
              <w:adjustRightInd w:val="0"/>
              <w:snapToGrid w:val="0"/>
              <w:jc w:val="center"/>
              <w:rPr>
                <w:spacing w:val="-8"/>
                <w:sz w:val="24"/>
              </w:rPr>
            </w:pPr>
            <w:r>
              <w:rPr>
                <w:rFonts w:hAnsi="宋体"/>
                <w:spacing w:val="-8"/>
                <w:sz w:val="24"/>
              </w:rPr>
              <w:t>其他环境</w:t>
            </w:r>
          </w:p>
          <w:p>
            <w:pPr>
              <w:adjustRightInd w:val="0"/>
              <w:snapToGrid w:val="0"/>
              <w:jc w:val="center"/>
              <w:rPr>
                <w:rFonts w:hAnsi="宋体"/>
                <w:spacing w:val="-8"/>
                <w:sz w:val="24"/>
              </w:rPr>
            </w:pPr>
            <w:r>
              <w:rPr>
                <w:rFonts w:hAnsi="宋体"/>
                <w:spacing w:val="-8"/>
                <w:sz w:val="24"/>
              </w:rPr>
              <w:t>管理要求</w:t>
            </w:r>
          </w:p>
        </w:tc>
        <w:tc>
          <w:tcPr>
            <w:tcW w:w="8157" w:type="dxa"/>
            <w:gridSpan w:val="4"/>
            <w:noWrap w:val="0"/>
            <w:vAlign w:val="center"/>
          </w:tcPr>
          <w:p>
            <w:pPr>
              <w:adjustRightInd w:val="0"/>
              <w:snapToGrid w:val="0"/>
              <w:rPr>
                <w:rFonts w:hint="eastAsia" w:hAnsi="宋体"/>
                <w:sz w:val="24"/>
              </w:rPr>
            </w:pPr>
            <w:r>
              <w:rPr>
                <w:rFonts w:hint="eastAsia"/>
                <w:sz w:val="24"/>
              </w:rPr>
              <w:t xml:space="preserve">  </w:t>
            </w:r>
            <w:r>
              <w:rPr>
                <w:rFonts w:hint="eastAsia" w:hAnsi="宋体"/>
                <w:sz w:val="24"/>
              </w:rPr>
              <w:t xml:space="preserve"> </w:t>
            </w:r>
            <w:r>
              <w:rPr>
                <w:rFonts w:hint="eastAsia" w:hAnsi="宋体"/>
                <w:sz w:val="24"/>
                <w:lang w:val="en-US" w:eastAsia="zh-CN"/>
              </w:rPr>
              <w:t xml:space="preserve"> 用</w:t>
            </w:r>
            <w:r>
              <w:rPr>
                <w:rFonts w:hint="eastAsia" w:hAnsi="宋体"/>
                <w:sz w:val="24"/>
              </w:rPr>
              <w:t>电量监控管理要求</w:t>
            </w:r>
          </w:p>
          <w:p>
            <w:pPr>
              <w:adjustRightInd w:val="0"/>
              <w:snapToGrid w:val="0"/>
              <w:spacing w:line="400" w:lineRule="exact"/>
              <w:ind w:firstLine="480" w:firstLineChars="200"/>
              <w:rPr>
                <w:rFonts w:hint="eastAsia"/>
                <w:sz w:val="24"/>
              </w:rPr>
            </w:pPr>
            <w:r>
              <w:rPr>
                <w:rFonts w:hint="eastAsia"/>
                <w:sz w:val="24"/>
              </w:rPr>
              <w:t>根据</w:t>
            </w:r>
            <w:r>
              <w:rPr>
                <w:sz w:val="24"/>
              </w:rPr>
              <w:t>《</w:t>
            </w:r>
            <w:r>
              <w:rPr>
                <w:rFonts w:hint="eastAsia"/>
                <w:sz w:val="24"/>
              </w:rPr>
              <w:t>新乡市</w:t>
            </w:r>
            <w:r>
              <w:rPr>
                <w:sz w:val="24"/>
              </w:rPr>
              <w:t>生态环境局关于部署安装工业企业用电量监控系统的通知》</w:t>
            </w:r>
            <w:r>
              <w:rPr>
                <w:rFonts w:hint="eastAsia"/>
                <w:sz w:val="24"/>
              </w:rPr>
              <w:t>新</w:t>
            </w:r>
            <w:r>
              <w:rPr>
                <w:sz w:val="24"/>
              </w:rPr>
              <w:t>环[2019]</w:t>
            </w:r>
            <w:r>
              <w:rPr>
                <w:rFonts w:hint="eastAsia"/>
                <w:sz w:val="24"/>
              </w:rPr>
              <w:t>154</w:t>
            </w:r>
            <w:r>
              <w:rPr>
                <w:sz w:val="24"/>
              </w:rPr>
              <w:t>号文</w:t>
            </w:r>
            <w:r>
              <w:rPr>
                <w:rFonts w:hint="eastAsia"/>
                <w:sz w:val="24"/>
              </w:rPr>
              <w:t>要求，本项目</w:t>
            </w:r>
            <w:r>
              <w:rPr>
                <w:sz w:val="24"/>
              </w:rPr>
              <w:t>属于排污企业，属于</w:t>
            </w:r>
            <w:r>
              <w:rPr>
                <w:rFonts w:hint="eastAsia"/>
                <w:sz w:val="24"/>
              </w:rPr>
              <w:t>用电量监控</w:t>
            </w:r>
            <w:r>
              <w:rPr>
                <w:sz w:val="24"/>
              </w:rPr>
              <w:t>安装范围内的企业</w:t>
            </w:r>
            <w:r>
              <w:rPr>
                <w:rFonts w:hint="eastAsia"/>
                <w:sz w:val="24"/>
              </w:rPr>
              <w:t>，</w:t>
            </w:r>
            <w:r>
              <w:rPr>
                <w:sz w:val="24"/>
              </w:rPr>
              <w:t>本项目严格按照要求安装用电量监控系统终端</w:t>
            </w:r>
            <w:r>
              <w:rPr>
                <w:rFonts w:hint="eastAsia"/>
                <w:sz w:val="24"/>
              </w:rPr>
              <w:t>，并与环保部门联网。</w:t>
            </w:r>
          </w:p>
          <w:p>
            <w:pPr>
              <w:adjustRightInd w:val="0"/>
              <w:snapToGrid w:val="0"/>
              <w:spacing w:line="400" w:lineRule="exact"/>
              <w:rPr>
                <w:sz w:val="24"/>
              </w:rPr>
            </w:pPr>
          </w:p>
        </w:tc>
      </w:tr>
    </w:tbl>
    <w:p>
      <w:pPr>
        <w:pStyle w:val="18"/>
        <w:jc w:val="center"/>
        <w:outlineLvl w:val="0"/>
        <w:rPr>
          <w:rFonts w:ascii="黑体" w:hAnsi="黑体" w:eastAsia="黑体"/>
          <w:snapToGrid w:val="0"/>
          <w:sz w:val="30"/>
          <w:szCs w:val="30"/>
        </w:rPr>
      </w:pPr>
      <w:r>
        <w:rPr>
          <w:rFonts w:hint="eastAsia" w:ascii="黑体" w:hAnsi="黑体" w:eastAsia="黑体"/>
          <w:snapToGrid w:val="0"/>
          <w:sz w:val="30"/>
          <w:szCs w:val="30"/>
        </w:rPr>
        <w:t>六、结论</w:t>
      </w:r>
    </w:p>
    <w:tbl>
      <w:tblPr>
        <w:tblStyle w:val="22"/>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rPr>
            </w:pPr>
            <w:r>
              <w:rPr>
                <w:rFonts w:hint="eastAsia" w:hAnsi="宋体"/>
                <w:sz w:val="24"/>
              </w:rPr>
              <w:t>新乡市中汇再生资源有限公司</w:t>
            </w:r>
            <w:r>
              <w:rPr>
                <w:rFonts w:hint="eastAsia" w:ascii="宋体" w:hAnsi="宋体"/>
                <w:color w:val="000000"/>
                <w:sz w:val="24"/>
                <w:lang w:val="en-US" w:eastAsia="zh-CN"/>
              </w:rPr>
              <w:t>年加工再生化纤泡料</w:t>
            </w:r>
            <w:r>
              <w:rPr>
                <w:rFonts w:hint="default" w:ascii="Times New Roman" w:hAnsi="Times New Roman" w:cs="Times New Roman"/>
                <w:color w:val="000000"/>
                <w:sz w:val="24"/>
                <w:lang w:val="en-US" w:eastAsia="zh-CN"/>
              </w:rPr>
              <w:t>5000</w:t>
            </w:r>
            <w:r>
              <w:rPr>
                <w:rFonts w:hint="eastAsia" w:ascii="宋体" w:hAnsi="宋体"/>
                <w:color w:val="000000"/>
                <w:sz w:val="24"/>
                <w:lang w:val="en-US" w:eastAsia="zh-CN"/>
              </w:rPr>
              <w:t>吨项目</w:t>
            </w:r>
            <w:r>
              <w:rPr>
                <w:rFonts w:hAnsi="宋体"/>
                <w:sz w:val="24"/>
              </w:rPr>
              <w:t>选址位于</w:t>
            </w:r>
            <w:r>
              <w:rPr>
                <w:rFonts w:hint="eastAsia" w:hAnsi="宋体"/>
                <w:sz w:val="24"/>
              </w:rPr>
              <w:t>河南省新乡市新乡县</w:t>
            </w:r>
            <w:r>
              <w:rPr>
                <w:rFonts w:hint="eastAsia" w:ascii="宋体" w:hAnsi="宋体" w:cs="宋体"/>
                <w:sz w:val="24"/>
                <w:szCs w:val="24"/>
                <w:lang w:val="en-US" w:eastAsia="zh-CN"/>
              </w:rPr>
              <w:t>大召营镇店后营村中州路中段路东</w:t>
            </w:r>
            <w:r>
              <w:rPr>
                <w:rFonts w:hint="default" w:ascii="Times New Roman" w:hAnsi="Times New Roman" w:cs="Times New Roman"/>
                <w:sz w:val="24"/>
                <w:szCs w:val="24"/>
                <w:lang w:val="en-US" w:eastAsia="zh-CN"/>
              </w:rPr>
              <w:t>166</w:t>
            </w:r>
            <w:r>
              <w:rPr>
                <w:rFonts w:hint="eastAsia" w:ascii="宋体" w:hAnsi="宋体" w:cs="宋体"/>
                <w:sz w:val="24"/>
                <w:szCs w:val="24"/>
                <w:lang w:val="en-US" w:eastAsia="zh-CN"/>
              </w:rPr>
              <w:t>号</w:t>
            </w:r>
            <w:r>
              <w:rPr>
                <w:rFonts w:hAnsi="宋体"/>
                <w:sz w:val="24"/>
              </w:rPr>
              <w:t>，</w:t>
            </w:r>
            <w:r>
              <w:rPr>
                <w:rFonts w:hint="default" w:ascii="Times New Roman" w:hAnsi="Times New Roman" w:eastAsia="宋体" w:cs="Times New Roman"/>
                <w:sz w:val="24"/>
                <w:szCs w:val="24"/>
              </w:rPr>
              <w:t>项目属于允许类，符合国家产业政策，</w:t>
            </w:r>
            <w:r>
              <w:rPr>
                <w:rFonts w:hint="default" w:ascii="Times New Roman" w:hAnsi="Times New Roman" w:eastAsia="宋体" w:cs="Times New Roman"/>
                <w:sz w:val="24"/>
              </w:rPr>
              <w:t>符合</w:t>
            </w:r>
            <w:r>
              <w:rPr>
                <w:rFonts w:hint="eastAsia" w:ascii="Times New Roman" w:hAnsi="Times New Roman" w:eastAsia="宋体" w:cs="Times New Roman"/>
                <w:color w:val="000000"/>
                <w:sz w:val="24"/>
                <w:lang w:val="en-US" w:eastAsia="zh-CN"/>
              </w:rPr>
              <w:t>新乡县大召营专业园区总体发展规划、土地利用规划和产业发展规划</w:t>
            </w:r>
            <w:r>
              <w:rPr>
                <w:rFonts w:hint="eastAsia" w:ascii="Times New Roman" w:hAnsi="Times New Roman" w:eastAsia="宋体" w:cs="Times New Roman"/>
                <w:sz w:val="24"/>
                <w:lang w:eastAsia="zh-CN"/>
              </w:rPr>
              <w:t>，</w:t>
            </w:r>
            <w:r>
              <w:rPr>
                <w:rFonts w:hint="default" w:ascii="Times New Roman" w:hAnsi="Times New Roman" w:eastAsia="宋体" w:cs="Times New Roman"/>
                <w:sz w:val="24"/>
                <w:szCs w:val="24"/>
              </w:rPr>
              <w:t>项目产生的污染物经采用合理的环保措施治理后，均可做到妥善治理和处置，可以实现其经济效益、社会效益和环境效益的协调发展。因此，从环保角度分析，项目建设可行。</w:t>
            </w:r>
          </w:p>
          <w:p>
            <w:pPr>
              <w:spacing w:line="440" w:lineRule="exact"/>
              <w:ind w:firstLine="480" w:firstLineChars="200"/>
              <w:rPr>
                <w:rFonts w:hint="eastAsia" w:hAnsi="宋体"/>
                <w:sz w:val="24"/>
              </w:rPr>
            </w:pPr>
          </w:p>
          <w:p>
            <w:pPr>
              <w:spacing w:line="440" w:lineRule="exact"/>
              <w:ind w:firstLine="480" w:firstLineChars="200"/>
              <w:rPr>
                <w:rFonts w:hint="eastAsia" w:hAnsi="宋体"/>
                <w:sz w:val="24"/>
              </w:rPr>
            </w:pPr>
          </w:p>
          <w:p>
            <w:pPr>
              <w:spacing w:line="440" w:lineRule="exact"/>
              <w:ind w:firstLine="480" w:firstLineChars="200"/>
              <w:jc w:val="right"/>
              <w:rPr>
                <w:rFonts w:hint="eastAsia" w:hAnsi="宋体"/>
                <w:sz w:val="24"/>
              </w:rPr>
            </w:pPr>
            <w:r>
              <w:rPr>
                <w:rFonts w:hint="eastAsia" w:hAnsi="宋体"/>
                <w:sz w:val="24"/>
              </w:rPr>
              <w:t>新乡市译洋环境技术有限公司</w:t>
            </w:r>
          </w:p>
          <w:p>
            <w:pPr>
              <w:spacing w:line="440" w:lineRule="exact"/>
              <w:ind w:right="720" w:firstLine="480" w:firstLineChars="200"/>
              <w:jc w:val="right"/>
              <w:rPr>
                <w:rFonts w:hint="eastAsia" w:hAnsi="宋体"/>
                <w:sz w:val="24"/>
              </w:rPr>
            </w:pPr>
            <w:r>
              <w:rPr>
                <w:rFonts w:hint="eastAsia" w:hAnsi="宋体"/>
                <w:sz w:val="24"/>
              </w:rPr>
              <w:t>2022年</w:t>
            </w:r>
            <w:r>
              <w:rPr>
                <w:rFonts w:hint="eastAsia" w:hAnsi="宋体"/>
                <w:sz w:val="24"/>
                <w:lang w:val="en-US" w:eastAsia="zh-CN"/>
              </w:rPr>
              <w:t>11</w:t>
            </w:r>
            <w:r>
              <w:rPr>
                <w:rFonts w:hint="eastAsia" w:hAnsi="宋体"/>
                <w:sz w:val="24"/>
              </w:rPr>
              <w:t>月</w:t>
            </w:r>
          </w:p>
          <w:p>
            <w:pPr>
              <w:spacing w:line="440" w:lineRule="exact"/>
              <w:ind w:firstLine="480" w:firstLineChars="200"/>
              <w:rPr>
                <w:rFonts w:hint="eastAsia" w:hAnsi="宋体"/>
                <w:color w:val="FF0000"/>
                <w:sz w:val="24"/>
              </w:rPr>
            </w:pPr>
          </w:p>
          <w:p>
            <w:pPr>
              <w:spacing w:line="440" w:lineRule="exact"/>
              <w:ind w:firstLine="480" w:firstLineChars="200"/>
              <w:rPr>
                <w:rFonts w:hint="eastAsia" w:hAnsi="宋体"/>
                <w:sz w:val="24"/>
              </w:rPr>
            </w:pPr>
          </w:p>
          <w:p>
            <w:pPr>
              <w:spacing w:line="440" w:lineRule="exact"/>
              <w:ind w:firstLine="480" w:firstLineChars="200"/>
              <w:rPr>
                <w:rFonts w:hint="eastAsia" w:hAnsi="宋体"/>
                <w:sz w:val="24"/>
              </w:rPr>
            </w:pPr>
          </w:p>
          <w:p>
            <w:pPr>
              <w:spacing w:line="440" w:lineRule="exact"/>
              <w:ind w:firstLine="480" w:firstLineChars="200"/>
              <w:rPr>
                <w:rFonts w:hint="eastAsia" w:hAnsi="宋体"/>
                <w:sz w:val="24"/>
              </w:rPr>
            </w:pPr>
          </w:p>
          <w:p>
            <w:pPr>
              <w:spacing w:line="440" w:lineRule="exact"/>
              <w:ind w:firstLine="480" w:firstLineChars="200"/>
              <w:jc w:val="right"/>
              <w:rPr>
                <w:rFonts w:hint="eastAsia"/>
                <w:sz w:val="24"/>
              </w:rPr>
            </w:pPr>
          </w:p>
          <w:p>
            <w:pPr>
              <w:spacing w:line="440" w:lineRule="exact"/>
              <w:ind w:firstLine="480" w:firstLineChars="200"/>
              <w:jc w:val="right"/>
              <w:rPr>
                <w:rFonts w:hint="eastAsia"/>
                <w:sz w:val="24"/>
              </w:rPr>
            </w:pPr>
          </w:p>
          <w:p>
            <w:pPr>
              <w:spacing w:line="440" w:lineRule="exact"/>
              <w:ind w:firstLine="480" w:firstLineChars="200"/>
              <w:jc w:val="right"/>
              <w:rPr>
                <w:rFonts w:hint="eastAsia"/>
                <w:sz w:val="24"/>
              </w:rPr>
            </w:pPr>
          </w:p>
          <w:p>
            <w:pPr>
              <w:spacing w:line="440" w:lineRule="exact"/>
              <w:ind w:firstLine="480" w:firstLineChars="200"/>
              <w:jc w:val="right"/>
              <w:rPr>
                <w:rFonts w:hint="eastAsia"/>
                <w:sz w:val="24"/>
              </w:rPr>
            </w:pPr>
          </w:p>
          <w:p>
            <w:pPr>
              <w:spacing w:line="440" w:lineRule="exact"/>
              <w:ind w:firstLine="480" w:firstLineChars="200"/>
              <w:jc w:val="right"/>
              <w:rPr>
                <w:rFonts w:hint="eastAsia"/>
                <w:sz w:val="24"/>
              </w:rPr>
            </w:pPr>
          </w:p>
          <w:p>
            <w:pPr>
              <w:spacing w:line="440" w:lineRule="exact"/>
              <w:ind w:firstLine="480" w:firstLineChars="200"/>
              <w:jc w:val="right"/>
              <w:rPr>
                <w:rFonts w:hint="eastAsia"/>
                <w:sz w:val="24"/>
              </w:rPr>
            </w:pPr>
          </w:p>
          <w:p>
            <w:pPr>
              <w:spacing w:line="440" w:lineRule="exact"/>
              <w:ind w:firstLine="480" w:firstLineChars="200"/>
              <w:jc w:val="right"/>
              <w:rPr>
                <w:rFonts w:hint="eastAsia"/>
                <w:sz w:val="24"/>
              </w:rPr>
            </w:pPr>
          </w:p>
          <w:p>
            <w:pPr>
              <w:spacing w:line="440" w:lineRule="exact"/>
              <w:ind w:firstLine="480" w:firstLineChars="200"/>
              <w:jc w:val="right"/>
              <w:rPr>
                <w:rFonts w:hint="eastAsia"/>
                <w:sz w:val="24"/>
              </w:rPr>
            </w:pPr>
          </w:p>
          <w:p>
            <w:pPr>
              <w:spacing w:line="440" w:lineRule="exact"/>
              <w:ind w:firstLine="480" w:firstLineChars="200"/>
              <w:jc w:val="right"/>
              <w:rPr>
                <w:rFonts w:hint="eastAsia"/>
                <w:sz w:val="24"/>
              </w:rPr>
            </w:pPr>
          </w:p>
          <w:p>
            <w:pPr>
              <w:spacing w:line="440" w:lineRule="exact"/>
              <w:ind w:firstLine="480" w:firstLineChars="200"/>
              <w:jc w:val="right"/>
              <w:rPr>
                <w:rFonts w:hint="eastAsia"/>
                <w:sz w:val="24"/>
              </w:rPr>
            </w:pPr>
          </w:p>
          <w:p>
            <w:pPr>
              <w:spacing w:line="440" w:lineRule="exact"/>
              <w:ind w:firstLine="480" w:firstLineChars="200"/>
              <w:jc w:val="right"/>
              <w:rPr>
                <w:rFonts w:hint="eastAsia"/>
                <w:sz w:val="24"/>
              </w:rPr>
            </w:pPr>
          </w:p>
          <w:p>
            <w:pPr>
              <w:spacing w:line="440" w:lineRule="exact"/>
              <w:ind w:firstLine="480" w:firstLineChars="200"/>
              <w:jc w:val="right"/>
              <w:rPr>
                <w:rFonts w:hint="eastAsia"/>
                <w:sz w:val="24"/>
              </w:rPr>
            </w:pPr>
          </w:p>
          <w:p>
            <w:pPr>
              <w:spacing w:line="440" w:lineRule="exact"/>
              <w:ind w:firstLine="480" w:firstLineChars="200"/>
              <w:jc w:val="right"/>
              <w:rPr>
                <w:rFonts w:hint="eastAsia"/>
                <w:sz w:val="24"/>
              </w:rPr>
            </w:pPr>
          </w:p>
          <w:p>
            <w:pPr>
              <w:spacing w:line="440" w:lineRule="exact"/>
              <w:ind w:firstLine="480" w:firstLineChars="200"/>
              <w:jc w:val="right"/>
              <w:rPr>
                <w:rFonts w:hint="eastAsia"/>
                <w:sz w:val="24"/>
              </w:rPr>
            </w:pPr>
          </w:p>
          <w:p>
            <w:pPr>
              <w:spacing w:line="440" w:lineRule="exact"/>
              <w:ind w:firstLine="480" w:firstLineChars="200"/>
              <w:jc w:val="right"/>
              <w:rPr>
                <w:sz w:val="24"/>
              </w:rPr>
            </w:pPr>
          </w:p>
        </w:tc>
      </w:tr>
    </w:tbl>
    <w:p>
      <w:pPr>
        <w:rPr>
          <w:rFonts w:ascii="宋体"/>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18"/>
        <w:adjustRightInd w:val="0"/>
        <w:snapToGrid w:val="0"/>
        <w:spacing w:before="0" w:beforeAutospacing="0" w:after="0" w:afterAutospacing="0" w:line="360" w:lineRule="auto"/>
        <w:outlineLvl w:val="0"/>
        <w:rPr>
          <w:rFonts w:hint="eastAsia" w:ascii="黑体" w:hAnsi="黑体" w:eastAsia="黑体"/>
          <w:snapToGrid w:val="0"/>
          <w:sz w:val="32"/>
          <w:szCs w:val="32"/>
          <w:lang w:eastAsia="zh-CN"/>
        </w:rPr>
      </w:pPr>
      <w:r>
        <w:rPr>
          <w:rFonts w:hint="eastAsia" w:ascii="黑体" w:hAnsi="黑体" w:eastAsia="黑体"/>
          <w:snapToGrid w:val="0"/>
          <w:sz w:val="32"/>
          <w:szCs w:val="32"/>
        </w:rPr>
        <w:t>附表</w:t>
      </w:r>
    </w:p>
    <w:p>
      <w:pPr>
        <w:pStyle w:val="18"/>
        <w:adjustRightInd w:val="0"/>
        <w:snapToGrid w:val="0"/>
        <w:spacing w:before="0" w:beforeAutospacing="0" w:after="0" w:afterAutospacing="0" w:line="360" w:lineRule="auto"/>
        <w:jc w:val="center"/>
        <w:outlineLvl w:val="0"/>
        <w:rPr>
          <w:rFonts w:hint="eastAsia" w:ascii="方正小标宋_GBK" w:hAnsi="黑体" w:eastAsia="方正小标宋_GBK"/>
          <w:snapToGrid w:val="0"/>
          <w:sz w:val="38"/>
          <w:szCs w:val="38"/>
          <w:lang w:eastAsia="zh-CN"/>
        </w:rPr>
      </w:pPr>
      <w:r>
        <w:rPr>
          <w:rFonts w:hint="eastAsia" w:ascii="方正小标宋_GBK" w:hAnsi="黑体" w:eastAsia="方正小标宋_GBK"/>
          <w:snapToGrid w:val="0"/>
          <w:sz w:val="38"/>
          <w:szCs w:val="38"/>
        </w:rPr>
        <w:t>建设项目污染物排放量汇总表</w:t>
      </w:r>
    </w:p>
    <w:tbl>
      <w:tblPr>
        <w:tblStyle w:val="22"/>
        <w:tblpPr w:leftFromText="180" w:rightFromText="180" w:vertAnchor="text" w:horzAnchor="page" w:tblpX="1676" w:tblpY="259"/>
        <w:tblOverlap w:val="never"/>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1843"/>
        <w:gridCol w:w="1701"/>
        <w:gridCol w:w="1276"/>
        <w:gridCol w:w="1701"/>
        <w:gridCol w:w="1559"/>
        <w:gridCol w:w="1761"/>
        <w:gridCol w:w="1641"/>
        <w:gridCol w:w="114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62" w:type="dxa"/>
            <w:tcBorders>
              <w:tl2br w:val="single" w:color="auto" w:sz="4" w:space="0"/>
            </w:tcBorders>
            <w:noWrap w:val="0"/>
            <w:tcMar>
              <w:left w:w="28" w:type="dxa"/>
              <w:right w:w="28" w:type="dxa"/>
            </w:tcMar>
            <w:vAlign w:val="center"/>
          </w:tcPr>
          <w:p>
            <w:pPr>
              <w:pStyle w:val="48"/>
              <w:spacing w:beforeLines="0" w:afterLines="0" w:line="240" w:lineRule="auto"/>
              <w:jc w:val="right"/>
              <w:rPr>
                <w:rFonts w:ascii="Times New Roman" w:eastAsia="黑体"/>
                <w:snapToGrid w:val="0"/>
                <w:color w:val="auto"/>
                <w:spacing w:val="-6"/>
                <w:kern w:val="21"/>
                <w:sz w:val="21"/>
                <w:szCs w:val="21"/>
                <w:lang w:val="en-US" w:eastAsia="zh-CN"/>
              </w:rPr>
            </w:pPr>
            <w:r>
              <w:rPr>
                <w:rFonts w:ascii="Times New Roman" w:hAnsi="黑体" w:eastAsia="黑体"/>
                <w:snapToGrid w:val="0"/>
                <w:color w:val="auto"/>
                <w:spacing w:val="-6"/>
                <w:kern w:val="21"/>
                <w:sz w:val="21"/>
                <w:szCs w:val="21"/>
                <w:lang w:val="en-US" w:eastAsia="zh-CN"/>
              </w:rPr>
              <w:t>项目</w:t>
            </w:r>
          </w:p>
          <w:p>
            <w:pPr>
              <w:pStyle w:val="48"/>
              <w:spacing w:beforeLines="0" w:afterLines="0" w:line="240" w:lineRule="auto"/>
              <w:jc w:val="left"/>
              <w:rPr>
                <w:rFonts w:ascii="Times New Roman" w:eastAsia="黑体"/>
                <w:snapToGrid w:val="0"/>
                <w:color w:val="auto"/>
                <w:spacing w:val="-6"/>
                <w:kern w:val="21"/>
                <w:sz w:val="21"/>
                <w:szCs w:val="21"/>
                <w:lang w:val="en-US" w:eastAsia="zh-CN"/>
              </w:rPr>
            </w:pPr>
            <w:r>
              <w:rPr>
                <w:rFonts w:ascii="Times New Roman" w:hAnsi="黑体" w:eastAsia="黑体"/>
                <w:snapToGrid w:val="0"/>
                <w:color w:val="auto"/>
                <w:spacing w:val="-6"/>
                <w:kern w:val="21"/>
                <w:sz w:val="21"/>
                <w:szCs w:val="21"/>
                <w:lang w:val="en-US" w:eastAsia="zh-CN"/>
              </w:rPr>
              <w:t>分类</w:t>
            </w:r>
          </w:p>
        </w:tc>
        <w:tc>
          <w:tcPr>
            <w:tcW w:w="1843" w:type="dxa"/>
            <w:noWrap w:val="0"/>
            <w:tcMar>
              <w:left w:w="28" w:type="dxa"/>
              <w:right w:w="28" w:type="dxa"/>
            </w:tcMar>
            <w:vAlign w:val="center"/>
          </w:tcPr>
          <w:p>
            <w:pPr>
              <w:pStyle w:val="48"/>
              <w:spacing w:beforeLines="0" w:afterLines="0" w:line="240" w:lineRule="auto"/>
              <w:rPr>
                <w:rFonts w:ascii="Times New Roman" w:eastAsia="黑体"/>
                <w:snapToGrid w:val="0"/>
                <w:color w:val="auto"/>
                <w:spacing w:val="-6"/>
                <w:kern w:val="21"/>
                <w:sz w:val="21"/>
                <w:szCs w:val="21"/>
                <w:lang w:val="en-US" w:eastAsia="zh-CN"/>
              </w:rPr>
            </w:pPr>
            <w:r>
              <w:rPr>
                <w:rFonts w:ascii="Times New Roman" w:hAnsi="黑体" w:eastAsia="黑体"/>
                <w:snapToGrid w:val="0"/>
                <w:color w:val="auto"/>
                <w:spacing w:val="-6"/>
                <w:kern w:val="21"/>
                <w:sz w:val="21"/>
                <w:szCs w:val="21"/>
                <w:lang w:val="en-US" w:eastAsia="zh-CN"/>
              </w:rPr>
              <w:t>污染物名称</w:t>
            </w:r>
          </w:p>
        </w:tc>
        <w:tc>
          <w:tcPr>
            <w:tcW w:w="1701" w:type="dxa"/>
            <w:noWrap w:val="0"/>
            <w:tcMar>
              <w:left w:w="28" w:type="dxa"/>
              <w:right w:w="28" w:type="dxa"/>
            </w:tcMar>
            <w:vAlign w:val="center"/>
          </w:tcPr>
          <w:p>
            <w:pPr>
              <w:pStyle w:val="48"/>
              <w:spacing w:beforeLines="0" w:afterLines="0" w:line="240" w:lineRule="auto"/>
              <w:rPr>
                <w:rFonts w:ascii="Times New Roman" w:eastAsia="黑体"/>
                <w:snapToGrid w:val="0"/>
                <w:color w:val="auto"/>
                <w:spacing w:val="-6"/>
                <w:kern w:val="21"/>
                <w:sz w:val="21"/>
                <w:szCs w:val="21"/>
                <w:lang w:val="en-US" w:eastAsia="zh-CN"/>
              </w:rPr>
            </w:pPr>
            <w:r>
              <w:rPr>
                <w:rFonts w:ascii="Times New Roman" w:hAnsi="黑体" w:eastAsia="黑体"/>
                <w:snapToGrid w:val="0"/>
                <w:color w:val="auto"/>
                <w:spacing w:val="-6"/>
                <w:kern w:val="21"/>
                <w:sz w:val="21"/>
                <w:szCs w:val="21"/>
                <w:lang w:val="en-US" w:eastAsia="zh-CN"/>
              </w:rPr>
              <w:t>现有工程</w:t>
            </w:r>
          </w:p>
          <w:p>
            <w:pPr>
              <w:pStyle w:val="48"/>
              <w:spacing w:beforeLines="0" w:afterLines="0" w:line="240" w:lineRule="auto"/>
              <w:rPr>
                <w:rFonts w:ascii="Times New Roman" w:eastAsia="黑体"/>
                <w:snapToGrid w:val="0"/>
                <w:color w:val="auto"/>
                <w:spacing w:val="-6"/>
                <w:kern w:val="21"/>
                <w:sz w:val="21"/>
                <w:szCs w:val="21"/>
                <w:lang w:val="en-US" w:eastAsia="zh-CN"/>
              </w:rPr>
            </w:pPr>
            <w:r>
              <w:rPr>
                <w:rFonts w:ascii="Times New Roman" w:hAnsi="黑体" w:eastAsia="黑体"/>
                <w:snapToGrid w:val="0"/>
                <w:color w:val="auto"/>
                <w:spacing w:val="-6"/>
                <w:kern w:val="21"/>
                <w:sz w:val="21"/>
                <w:szCs w:val="21"/>
                <w:lang w:val="en-US" w:eastAsia="zh-CN"/>
              </w:rPr>
              <w:t>排放量（固体废物产生量）</w:t>
            </w:r>
            <w:r>
              <w:rPr>
                <w:rFonts w:ascii="Times New Roman" w:eastAsia="黑体"/>
                <w:snapToGrid w:val="0"/>
                <w:color w:val="auto"/>
                <w:spacing w:val="-6"/>
                <w:kern w:val="21"/>
                <w:sz w:val="21"/>
                <w:szCs w:val="21"/>
                <w:lang w:val="en-US" w:eastAsia="zh-CN"/>
              </w:rPr>
              <w:fldChar w:fldCharType="begin"/>
            </w:r>
            <w:r>
              <w:rPr>
                <w:rFonts w:ascii="Times New Roman" w:eastAsia="黑体"/>
                <w:snapToGrid w:val="0"/>
                <w:color w:val="auto"/>
                <w:spacing w:val="-6"/>
                <w:kern w:val="21"/>
                <w:sz w:val="21"/>
                <w:szCs w:val="21"/>
                <w:lang w:val="en-US" w:eastAsia="zh-CN"/>
              </w:rPr>
              <w:instrText xml:space="preserve"> = 1 \* GB3 \* MERGEFORMAT </w:instrText>
            </w:r>
            <w:r>
              <w:rPr>
                <w:rFonts w:ascii="Times New Roman" w:eastAsia="黑体"/>
                <w:snapToGrid w:val="0"/>
                <w:color w:val="auto"/>
                <w:spacing w:val="-6"/>
                <w:kern w:val="21"/>
                <w:sz w:val="21"/>
                <w:szCs w:val="21"/>
                <w:lang w:val="en-US" w:eastAsia="zh-CN"/>
              </w:rPr>
              <w:fldChar w:fldCharType="separate"/>
            </w:r>
            <w:r>
              <w:rPr>
                <w:rFonts w:ascii="黑体" w:hAnsi="黑体" w:eastAsia="黑体"/>
                <w:color w:val="auto"/>
                <w:kern w:val="2"/>
                <w:sz w:val="21"/>
                <w:szCs w:val="21"/>
                <w:lang w:val="en-US" w:eastAsia="zh-CN"/>
              </w:rPr>
              <w:t>①</w:t>
            </w:r>
            <w:r>
              <w:rPr>
                <w:rFonts w:ascii="Times New Roman" w:eastAsia="黑体"/>
                <w:snapToGrid w:val="0"/>
                <w:color w:val="auto"/>
                <w:spacing w:val="-6"/>
                <w:kern w:val="21"/>
                <w:sz w:val="21"/>
                <w:szCs w:val="21"/>
                <w:lang w:val="en-US" w:eastAsia="zh-CN"/>
              </w:rPr>
              <w:fldChar w:fldCharType="end"/>
            </w:r>
          </w:p>
        </w:tc>
        <w:tc>
          <w:tcPr>
            <w:tcW w:w="1276" w:type="dxa"/>
            <w:noWrap w:val="0"/>
            <w:tcMar>
              <w:left w:w="28" w:type="dxa"/>
              <w:right w:w="28" w:type="dxa"/>
            </w:tcMar>
            <w:vAlign w:val="center"/>
          </w:tcPr>
          <w:p>
            <w:pPr>
              <w:pStyle w:val="48"/>
              <w:spacing w:beforeLines="0" w:afterLines="0" w:line="240" w:lineRule="auto"/>
              <w:rPr>
                <w:rFonts w:ascii="Times New Roman" w:eastAsia="黑体"/>
                <w:snapToGrid w:val="0"/>
                <w:color w:val="auto"/>
                <w:spacing w:val="-6"/>
                <w:kern w:val="21"/>
                <w:sz w:val="21"/>
                <w:szCs w:val="21"/>
                <w:lang w:val="en-US" w:eastAsia="zh-CN"/>
              </w:rPr>
            </w:pPr>
            <w:r>
              <w:rPr>
                <w:rFonts w:ascii="Times New Roman" w:hAnsi="黑体" w:eastAsia="黑体"/>
                <w:snapToGrid w:val="0"/>
                <w:color w:val="auto"/>
                <w:spacing w:val="-6"/>
                <w:kern w:val="21"/>
                <w:sz w:val="21"/>
                <w:szCs w:val="21"/>
                <w:lang w:val="en-US" w:eastAsia="zh-CN"/>
              </w:rPr>
              <w:t>现有工程</w:t>
            </w:r>
          </w:p>
          <w:p>
            <w:pPr>
              <w:pStyle w:val="48"/>
              <w:spacing w:beforeLines="0" w:afterLines="0" w:line="240" w:lineRule="auto"/>
              <w:rPr>
                <w:rFonts w:ascii="Times New Roman" w:eastAsia="黑体"/>
                <w:snapToGrid w:val="0"/>
                <w:color w:val="auto"/>
                <w:spacing w:val="-6"/>
                <w:kern w:val="21"/>
                <w:sz w:val="21"/>
                <w:szCs w:val="21"/>
                <w:lang w:val="en-US" w:eastAsia="zh-CN"/>
              </w:rPr>
            </w:pPr>
            <w:r>
              <w:rPr>
                <w:rFonts w:ascii="Times New Roman" w:hAnsi="黑体" w:eastAsia="黑体"/>
                <w:snapToGrid w:val="0"/>
                <w:color w:val="auto"/>
                <w:spacing w:val="-6"/>
                <w:kern w:val="21"/>
                <w:sz w:val="21"/>
                <w:szCs w:val="21"/>
                <w:lang w:val="en-US" w:eastAsia="zh-CN"/>
              </w:rPr>
              <w:t>许可排放量</w:t>
            </w:r>
          </w:p>
          <w:p>
            <w:pPr>
              <w:pStyle w:val="48"/>
              <w:spacing w:beforeLines="0" w:afterLines="0" w:line="240" w:lineRule="auto"/>
              <w:rPr>
                <w:rFonts w:ascii="Times New Roman" w:eastAsia="黑体"/>
                <w:snapToGrid w:val="0"/>
                <w:color w:val="auto"/>
                <w:spacing w:val="-6"/>
                <w:kern w:val="21"/>
                <w:sz w:val="21"/>
                <w:szCs w:val="21"/>
                <w:lang w:val="en-US" w:eastAsia="zh-CN"/>
              </w:rPr>
            </w:pPr>
            <w:r>
              <w:rPr>
                <w:rFonts w:ascii="Times New Roman" w:eastAsia="黑体"/>
                <w:snapToGrid w:val="0"/>
                <w:color w:val="auto"/>
                <w:spacing w:val="-6"/>
                <w:kern w:val="21"/>
                <w:sz w:val="21"/>
                <w:szCs w:val="21"/>
                <w:lang w:val="en-US" w:eastAsia="zh-CN"/>
              </w:rPr>
              <w:fldChar w:fldCharType="begin"/>
            </w:r>
            <w:r>
              <w:rPr>
                <w:rFonts w:ascii="Times New Roman" w:eastAsia="黑体"/>
                <w:snapToGrid w:val="0"/>
                <w:color w:val="auto"/>
                <w:spacing w:val="-6"/>
                <w:kern w:val="21"/>
                <w:sz w:val="21"/>
                <w:szCs w:val="21"/>
                <w:lang w:val="en-US" w:eastAsia="zh-CN"/>
              </w:rPr>
              <w:instrText xml:space="preserve"> = 2 \* GB3 \* MERGEFORMAT </w:instrText>
            </w:r>
            <w:r>
              <w:rPr>
                <w:rFonts w:ascii="Times New Roman" w:eastAsia="黑体"/>
                <w:snapToGrid w:val="0"/>
                <w:color w:val="auto"/>
                <w:spacing w:val="-6"/>
                <w:kern w:val="21"/>
                <w:sz w:val="21"/>
                <w:szCs w:val="21"/>
                <w:lang w:val="en-US" w:eastAsia="zh-CN"/>
              </w:rPr>
              <w:fldChar w:fldCharType="separate"/>
            </w:r>
            <w:r>
              <w:rPr>
                <w:rFonts w:ascii="黑体" w:hAnsi="黑体" w:eastAsia="黑体"/>
                <w:snapToGrid w:val="0"/>
                <w:color w:val="auto"/>
                <w:spacing w:val="-6"/>
                <w:kern w:val="21"/>
                <w:sz w:val="21"/>
                <w:szCs w:val="21"/>
                <w:lang w:val="en-US" w:eastAsia="zh-CN"/>
              </w:rPr>
              <w:t>②</w:t>
            </w:r>
            <w:r>
              <w:rPr>
                <w:rFonts w:ascii="Times New Roman" w:eastAsia="黑体"/>
                <w:snapToGrid w:val="0"/>
                <w:color w:val="auto"/>
                <w:spacing w:val="-6"/>
                <w:kern w:val="21"/>
                <w:sz w:val="21"/>
                <w:szCs w:val="21"/>
                <w:lang w:val="en-US" w:eastAsia="zh-CN"/>
              </w:rPr>
              <w:fldChar w:fldCharType="end"/>
            </w:r>
          </w:p>
        </w:tc>
        <w:tc>
          <w:tcPr>
            <w:tcW w:w="1701" w:type="dxa"/>
            <w:noWrap w:val="0"/>
            <w:tcMar>
              <w:left w:w="28" w:type="dxa"/>
              <w:right w:w="28" w:type="dxa"/>
            </w:tcMar>
            <w:vAlign w:val="center"/>
          </w:tcPr>
          <w:p>
            <w:pPr>
              <w:pStyle w:val="48"/>
              <w:spacing w:beforeLines="0" w:afterLines="0" w:line="240" w:lineRule="auto"/>
              <w:rPr>
                <w:rFonts w:ascii="Times New Roman" w:eastAsia="黑体"/>
                <w:snapToGrid w:val="0"/>
                <w:color w:val="auto"/>
                <w:spacing w:val="-6"/>
                <w:kern w:val="21"/>
                <w:sz w:val="21"/>
                <w:szCs w:val="21"/>
                <w:lang w:val="en-US" w:eastAsia="zh-CN"/>
              </w:rPr>
            </w:pPr>
            <w:r>
              <w:rPr>
                <w:rFonts w:ascii="Times New Roman" w:hAnsi="黑体" w:eastAsia="黑体"/>
                <w:snapToGrid w:val="0"/>
                <w:color w:val="auto"/>
                <w:spacing w:val="-6"/>
                <w:kern w:val="21"/>
                <w:sz w:val="21"/>
                <w:szCs w:val="21"/>
                <w:lang w:val="en-US" w:eastAsia="zh-CN"/>
              </w:rPr>
              <w:t>在建工程</w:t>
            </w:r>
          </w:p>
          <w:p>
            <w:pPr>
              <w:pStyle w:val="48"/>
              <w:spacing w:beforeLines="0" w:afterLines="0" w:line="240" w:lineRule="auto"/>
              <w:rPr>
                <w:rFonts w:ascii="Times New Roman" w:eastAsia="黑体"/>
                <w:snapToGrid w:val="0"/>
                <w:color w:val="auto"/>
                <w:spacing w:val="-6"/>
                <w:kern w:val="21"/>
                <w:sz w:val="21"/>
                <w:szCs w:val="21"/>
                <w:lang w:val="en-US" w:eastAsia="zh-CN"/>
              </w:rPr>
            </w:pPr>
            <w:r>
              <w:rPr>
                <w:rFonts w:ascii="Times New Roman" w:hAnsi="黑体" w:eastAsia="黑体"/>
                <w:snapToGrid w:val="0"/>
                <w:color w:val="auto"/>
                <w:spacing w:val="-6"/>
                <w:kern w:val="21"/>
                <w:sz w:val="21"/>
                <w:szCs w:val="21"/>
                <w:lang w:val="en-US" w:eastAsia="zh-CN"/>
              </w:rPr>
              <w:t>排放量（固体废物产生量）</w:t>
            </w:r>
            <w:r>
              <w:rPr>
                <w:rFonts w:ascii="Times New Roman" w:eastAsia="黑体"/>
                <w:snapToGrid w:val="0"/>
                <w:color w:val="auto"/>
                <w:spacing w:val="-6"/>
                <w:kern w:val="21"/>
                <w:sz w:val="21"/>
                <w:szCs w:val="21"/>
                <w:lang w:val="en-US" w:eastAsia="zh-CN"/>
              </w:rPr>
              <w:fldChar w:fldCharType="begin"/>
            </w:r>
            <w:r>
              <w:rPr>
                <w:rFonts w:ascii="Times New Roman" w:eastAsia="黑体"/>
                <w:snapToGrid w:val="0"/>
                <w:color w:val="auto"/>
                <w:spacing w:val="-6"/>
                <w:kern w:val="21"/>
                <w:sz w:val="21"/>
                <w:szCs w:val="21"/>
                <w:lang w:val="en-US" w:eastAsia="zh-CN"/>
              </w:rPr>
              <w:instrText xml:space="preserve"> = 3 \* GB3 \* MERGEFORMAT </w:instrText>
            </w:r>
            <w:r>
              <w:rPr>
                <w:rFonts w:ascii="Times New Roman" w:eastAsia="黑体"/>
                <w:snapToGrid w:val="0"/>
                <w:color w:val="auto"/>
                <w:spacing w:val="-6"/>
                <w:kern w:val="21"/>
                <w:sz w:val="21"/>
                <w:szCs w:val="21"/>
                <w:lang w:val="en-US" w:eastAsia="zh-CN"/>
              </w:rPr>
              <w:fldChar w:fldCharType="separate"/>
            </w:r>
            <w:r>
              <w:rPr>
                <w:rFonts w:ascii="黑体" w:hAnsi="黑体" w:eastAsia="黑体"/>
                <w:color w:val="auto"/>
                <w:kern w:val="2"/>
                <w:sz w:val="21"/>
                <w:szCs w:val="21"/>
                <w:lang w:val="en-US" w:eastAsia="zh-CN"/>
              </w:rPr>
              <w:t>③</w:t>
            </w:r>
            <w:r>
              <w:rPr>
                <w:rFonts w:ascii="Times New Roman" w:eastAsia="黑体"/>
                <w:snapToGrid w:val="0"/>
                <w:color w:val="auto"/>
                <w:spacing w:val="-6"/>
                <w:kern w:val="21"/>
                <w:sz w:val="21"/>
                <w:szCs w:val="21"/>
                <w:lang w:val="en-US" w:eastAsia="zh-CN"/>
              </w:rPr>
              <w:fldChar w:fldCharType="end"/>
            </w:r>
          </w:p>
        </w:tc>
        <w:tc>
          <w:tcPr>
            <w:tcW w:w="1559" w:type="dxa"/>
            <w:noWrap w:val="0"/>
            <w:tcMar>
              <w:left w:w="28" w:type="dxa"/>
              <w:right w:w="28" w:type="dxa"/>
            </w:tcMar>
            <w:vAlign w:val="center"/>
          </w:tcPr>
          <w:p>
            <w:pPr>
              <w:pStyle w:val="48"/>
              <w:spacing w:beforeLines="0" w:afterLines="0" w:line="240" w:lineRule="auto"/>
              <w:rPr>
                <w:rFonts w:ascii="Times New Roman" w:eastAsia="黑体"/>
                <w:snapToGrid w:val="0"/>
                <w:color w:val="auto"/>
                <w:spacing w:val="-6"/>
                <w:kern w:val="21"/>
                <w:sz w:val="21"/>
                <w:szCs w:val="21"/>
                <w:lang w:val="en-US" w:eastAsia="zh-CN"/>
              </w:rPr>
            </w:pPr>
            <w:r>
              <w:rPr>
                <w:rFonts w:ascii="Times New Roman" w:hAnsi="黑体" w:eastAsia="黑体"/>
                <w:snapToGrid w:val="0"/>
                <w:color w:val="auto"/>
                <w:spacing w:val="-6"/>
                <w:kern w:val="21"/>
                <w:sz w:val="21"/>
                <w:szCs w:val="21"/>
                <w:lang w:val="en-US" w:eastAsia="zh-CN"/>
              </w:rPr>
              <w:t>本项目</w:t>
            </w:r>
          </w:p>
          <w:p>
            <w:pPr>
              <w:pStyle w:val="48"/>
              <w:spacing w:beforeLines="0" w:afterLines="0" w:line="240" w:lineRule="auto"/>
              <w:rPr>
                <w:rFonts w:ascii="Times New Roman" w:eastAsia="黑体"/>
                <w:snapToGrid w:val="0"/>
                <w:color w:val="auto"/>
                <w:spacing w:val="-6"/>
                <w:kern w:val="21"/>
                <w:sz w:val="21"/>
                <w:szCs w:val="21"/>
                <w:lang w:val="en-US" w:eastAsia="zh-CN"/>
              </w:rPr>
            </w:pPr>
            <w:r>
              <w:rPr>
                <w:rFonts w:ascii="Times New Roman" w:hAnsi="黑体" w:eastAsia="黑体"/>
                <w:snapToGrid w:val="0"/>
                <w:color w:val="auto"/>
                <w:spacing w:val="-6"/>
                <w:kern w:val="21"/>
                <w:sz w:val="21"/>
                <w:szCs w:val="21"/>
                <w:lang w:val="en-US" w:eastAsia="zh-CN"/>
              </w:rPr>
              <w:t>排放量（固体废物产生量）</w:t>
            </w:r>
            <w:r>
              <w:rPr>
                <w:rFonts w:ascii="Times New Roman" w:eastAsia="黑体"/>
                <w:snapToGrid w:val="0"/>
                <w:color w:val="auto"/>
                <w:spacing w:val="-6"/>
                <w:kern w:val="21"/>
                <w:sz w:val="21"/>
                <w:szCs w:val="21"/>
                <w:lang w:val="en-US" w:eastAsia="zh-CN"/>
              </w:rPr>
              <w:fldChar w:fldCharType="begin"/>
            </w:r>
            <w:r>
              <w:rPr>
                <w:rFonts w:ascii="Times New Roman" w:eastAsia="黑体"/>
                <w:snapToGrid w:val="0"/>
                <w:color w:val="auto"/>
                <w:spacing w:val="-6"/>
                <w:kern w:val="21"/>
                <w:sz w:val="21"/>
                <w:szCs w:val="21"/>
                <w:lang w:val="en-US" w:eastAsia="zh-CN"/>
              </w:rPr>
              <w:instrText xml:space="preserve"> = 4 \* GB3 \* MERGEFORMAT </w:instrText>
            </w:r>
            <w:r>
              <w:rPr>
                <w:rFonts w:ascii="Times New Roman" w:eastAsia="黑体"/>
                <w:snapToGrid w:val="0"/>
                <w:color w:val="auto"/>
                <w:spacing w:val="-6"/>
                <w:kern w:val="21"/>
                <w:sz w:val="21"/>
                <w:szCs w:val="21"/>
                <w:lang w:val="en-US" w:eastAsia="zh-CN"/>
              </w:rPr>
              <w:fldChar w:fldCharType="separate"/>
            </w:r>
            <w:r>
              <w:rPr>
                <w:rFonts w:ascii="黑体" w:hAnsi="黑体" w:eastAsia="黑体"/>
                <w:color w:val="auto"/>
                <w:kern w:val="2"/>
                <w:sz w:val="21"/>
                <w:szCs w:val="21"/>
                <w:lang w:val="en-US" w:eastAsia="zh-CN"/>
              </w:rPr>
              <w:t>④</w:t>
            </w:r>
            <w:r>
              <w:rPr>
                <w:rFonts w:ascii="Times New Roman" w:eastAsia="黑体"/>
                <w:snapToGrid w:val="0"/>
                <w:color w:val="auto"/>
                <w:spacing w:val="-6"/>
                <w:kern w:val="21"/>
                <w:sz w:val="21"/>
                <w:szCs w:val="21"/>
                <w:lang w:val="en-US" w:eastAsia="zh-CN"/>
              </w:rPr>
              <w:fldChar w:fldCharType="end"/>
            </w:r>
          </w:p>
        </w:tc>
        <w:tc>
          <w:tcPr>
            <w:tcW w:w="1761" w:type="dxa"/>
            <w:noWrap w:val="0"/>
            <w:tcMar>
              <w:left w:w="28" w:type="dxa"/>
              <w:right w:w="28" w:type="dxa"/>
            </w:tcMar>
            <w:vAlign w:val="center"/>
          </w:tcPr>
          <w:p>
            <w:pPr>
              <w:pStyle w:val="48"/>
              <w:spacing w:beforeLines="0" w:afterLines="0" w:line="240" w:lineRule="auto"/>
              <w:rPr>
                <w:rFonts w:ascii="Times New Roman" w:eastAsia="黑体"/>
                <w:snapToGrid w:val="0"/>
                <w:color w:val="auto"/>
                <w:spacing w:val="-16"/>
                <w:kern w:val="21"/>
                <w:sz w:val="21"/>
                <w:szCs w:val="21"/>
                <w:lang w:val="en-US" w:eastAsia="zh-CN"/>
              </w:rPr>
            </w:pPr>
            <w:r>
              <w:rPr>
                <w:rFonts w:ascii="Times New Roman" w:hAnsi="黑体" w:eastAsia="黑体"/>
                <w:snapToGrid w:val="0"/>
                <w:color w:val="auto"/>
                <w:spacing w:val="-16"/>
                <w:kern w:val="21"/>
                <w:sz w:val="21"/>
                <w:szCs w:val="21"/>
                <w:lang w:val="en-US" w:eastAsia="zh-CN"/>
              </w:rPr>
              <w:t>以新带老削减量</w:t>
            </w:r>
          </w:p>
          <w:p>
            <w:pPr>
              <w:pStyle w:val="48"/>
              <w:spacing w:beforeLines="0" w:afterLines="0" w:line="240" w:lineRule="auto"/>
              <w:rPr>
                <w:rFonts w:ascii="Times New Roman" w:eastAsia="黑体"/>
                <w:snapToGrid w:val="0"/>
                <w:color w:val="auto"/>
                <w:spacing w:val="-16"/>
                <w:kern w:val="21"/>
                <w:sz w:val="21"/>
                <w:szCs w:val="21"/>
                <w:lang w:val="en-US" w:eastAsia="zh-CN"/>
              </w:rPr>
            </w:pPr>
            <w:r>
              <w:rPr>
                <w:rFonts w:ascii="Times New Roman" w:hAnsi="黑体" w:eastAsia="黑体"/>
                <w:snapToGrid w:val="0"/>
                <w:color w:val="auto"/>
                <w:spacing w:val="-16"/>
                <w:kern w:val="21"/>
                <w:sz w:val="21"/>
                <w:szCs w:val="21"/>
                <w:lang w:val="en-US" w:eastAsia="zh-CN"/>
              </w:rPr>
              <w:t>（新建项目不填）</w:t>
            </w:r>
            <w:r>
              <w:rPr>
                <w:rFonts w:ascii="Times New Roman" w:eastAsia="黑体"/>
                <w:snapToGrid w:val="0"/>
                <w:color w:val="auto"/>
                <w:spacing w:val="-16"/>
                <w:kern w:val="21"/>
                <w:sz w:val="21"/>
                <w:szCs w:val="21"/>
                <w:lang w:val="en-US" w:eastAsia="zh-CN"/>
              </w:rPr>
              <w:fldChar w:fldCharType="begin"/>
            </w:r>
            <w:r>
              <w:rPr>
                <w:rFonts w:ascii="Times New Roman" w:eastAsia="黑体"/>
                <w:snapToGrid w:val="0"/>
                <w:color w:val="auto"/>
                <w:spacing w:val="-16"/>
                <w:kern w:val="21"/>
                <w:sz w:val="21"/>
                <w:szCs w:val="21"/>
                <w:lang w:val="en-US" w:eastAsia="zh-CN"/>
              </w:rPr>
              <w:instrText xml:space="preserve"> = 5 \* GB3 \* MERGEFORMAT </w:instrText>
            </w:r>
            <w:r>
              <w:rPr>
                <w:rFonts w:ascii="Times New Roman" w:eastAsia="黑体"/>
                <w:snapToGrid w:val="0"/>
                <w:color w:val="auto"/>
                <w:spacing w:val="-16"/>
                <w:kern w:val="21"/>
                <w:sz w:val="21"/>
                <w:szCs w:val="21"/>
                <w:lang w:val="en-US" w:eastAsia="zh-CN"/>
              </w:rPr>
              <w:fldChar w:fldCharType="separate"/>
            </w:r>
            <w:r>
              <w:rPr>
                <w:rFonts w:ascii="黑体" w:hAnsi="黑体" w:eastAsia="黑体"/>
                <w:color w:val="auto"/>
                <w:kern w:val="2"/>
                <w:sz w:val="21"/>
                <w:szCs w:val="21"/>
                <w:lang w:val="en-US" w:eastAsia="zh-CN"/>
              </w:rPr>
              <w:t>⑤</w:t>
            </w:r>
            <w:r>
              <w:rPr>
                <w:rFonts w:ascii="Times New Roman" w:eastAsia="黑体"/>
                <w:snapToGrid w:val="0"/>
                <w:color w:val="auto"/>
                <w:spacing w:val="-16"/>
                <w:kern w:val="21"/>
                <w:sz w:val="21"/>
                <w:szCs w:val="21"/>
                <w:lang w:val="en-US" w:eastAsia="zh-CN"/>
              </w:rPr>
              <w:fldChar w:fldCharType="end"/>
            </w:r>
          </w:p>
        </w:tc>
        <w:tc>
          <w:tcPr>
            <w:tcW w:w="1641" w:type="dxa"/>
            <w:noWrap w:val="0"/>
            <w:tcMar>
              <w:left w:w="28" w:type="dxa"/>
              <w:right w:w="28" w:type="dxa"/>
            </w:tcMar>
            <w:vAlign w:val="center"/>
          </w:tcPr>
          <w:p>
            <w:pPr>
              <w:pStyle w:val="48"/>
              <w:spacing w:beforeLines="0" w:afterLines="0" w:line="240" w:lineRule="auto"/>
              <w:rPr>
                <w:rFonts w:ascii="Times New Roman" w:eastAsia="黑体"/>
                <w:snapToGrid w:val="0"/>
                <w:color w:val="auto"/>
                <w:spacing w:val="-16"/>
                <w:kern w:val="21"/>
                <w:sz w:val="21"/>
                <w:szCs w:val="21"/>
                <w:lang w:val="en-US" w:eastAsia="zh-CN"/>
              </w:rPr>
            </w:pPr>
            <w:r>
              <w:rPr>
                <w:rFonts w:ascii="Times New Roman" w:hAnsi="黑体" w:eastAsia="黑体"/>
                <w:snapToGrid w:val="0"/>
                <w:color w:val="auto"/>
                <w:spacing w:val="-16"/>
                <w:kern w:val="21"/>
                <w:sz w:val="21"/>
                <w:szCs w:val="21"/>
                <w:lang w:val="en-US" w:eastAsia="zh-CN"/>
              </w:rPr>
              <w:t>本项目建成后</w:t>
            </w:r>
          </w:p>
          <w:p>
            <w:pPr>
              <w:pStyle w:val="48"/>
              <w:spacing w:beforeLines="0" w:afterLines="0" w:line="240" w:lineRule="auto"/>
              <w:rPr>
                <w:rFonts w:ascii="Times New Roman" w:eastAsia="黑体"/>
                <w:snapToGrid w:val="0"/>
                <w:color w:val="auto"/>
                <w:spacing w:val="-16"/>
                <w:kern w:val="21"/>
                <w:sz w:val="21"/>
                <w:szCs w:val="21"/>
                <w:lang w:val="en-US" w:eastAsia="zh-CN"/>
              </w:rPr>
            </w:pPr>
            <w:r>
              <w:rPr>
                <w:rFonts w:ascii="Times New Roman" w:hAnsi="黑体" w:eastAsia="黑体"/>
                <w:snapToGrid w:val="0"/>
                <w:color w:val="auto"/>
                <w:spacing w:val="-16"/>
                <w:kern w:val="21"/>
                <w:sz w:val="21"/>
                <w:szCs w:val="21"/>
                <w:lang w:val="en-US" w:eastAsia="zh-CN"/>
              </w:rPr>
              <w:t>全厂排放量（固体废物产生量）</w:t>
            </w:r>
            <w:r>
              <w:rPr>
                <w:rFonts w:ascii="Times New Roman" w:eastAsia="黑体"/>
                <w:snapToGrid w:val="0"/>
                <w:color w:val="auto"/>
                <w:spacing w:val="-16"/>
                <w:kern w:val="21"/>
                <w:sz w:val="21"/>
                <w:szCs w:val="21"/>
                <w:lang w:val="en-US" w:eastAsia="zh-CN"/>
              </w:rPr>
              <w:fldChar w:fldCharType="begin"/>
            </w:r>
            <w:r>
              <w:rPr>
                <w:rFonts w:ascii="Times New Roman" w:eastAsia="黑体"/>
                <w:snapToGrid w:val="0"/>
                <w:color w:val="auto"/>
                <w:spacing w:val="-16"/>
                <w:kern w:val="21"/>
                <w:sz w:val="21"/>
                <w:szCs w:val="21"/>
                <w:lang w:val="en-US" w:eastAsia="zh-CN"/>
              </w:rPr>
              <w:instrText xml:space="preserve"> = 6 \* GB3 \* MERGEFORMAT </w:instrText>
            </w:r>
            <w:r>
              <w:rPr>
                <w:rFonts w:ascii="Times New Roman" w:eastAsia="黑体"/>
                <w:snapToGrid w:val="0"/>
                <w:color w:val="auto"/>
                <w:spacing w:val="-16"/>
                <w:kern w:val="21"/>
                <w:sz w:val="21"/>
                <w:szCs w:val="21"/>
                <w:lang w:val="en-US" w:eastAsia="zh-CN"/>
              </w:rPr>
              <w:fldChar w:fldCharType="separate"/>
            </w:r>
            <w:r>
              <w:rPr>
                <w:rFonts w:ascii="黑体" w:hAnsi="黑体" w:eastAsia="黑体"/>
                <w:color w:val="auto"/>
                <w:kern w:val="2"/>
                <w:sz w:val="21"/>
                <w:szCs w:val="21"/>
                <w:lang w:val="en-US" w:eastAsia="zh-CN"/>
              </w:rPr>
              <w:t>⑥</w:t>
            </w:r>
            <w:r>
              <w:rPr>
                <w:rFonts w:ascii="Times New Roman" w:eastAsia="黑体"/>
                <w:snapToGrid w:val="0"/>
                <w:color w:val="auto"/>
                <w:spacing w:val="-16"/>
                <w:kern w:val="21"/>
                <w:sz w:val="21"/>
                <w:szCs w:val="21"/>
                <w:lang w:val="en-US" w:eastAsia="zh-CN"/>
              </w:rPr>
              <w:fldChar w:fldCharType="end"/>
            </w:r>
          </w:p>
        </w:tc>
        <w:tc>
          <w:tcPr>
            <w:tcW w:w="1144" w:type="dxa"/>
            <w:noWrap w:val="0"/>
            <w:tcMar>
              <w:left w:w="28" w:type="dxa"/>
              <w:right w:w="28" w:type="dxa"/>
            </w:tcMar>
            <w:vAlign w:val="center"/>
          </w:tcPr>
          <w:p>
            <w:pPr>
              <w:pStyle w:val="48"/>
              <w:spacing w:beforeLines="0" w:afterLines="0" w:line="240" w:lineRule="auto"/>
              <w:rPr>
                <w:rFonts w:ascii="Times New Roman" w:eastAsia="黑体"/>
                <w:snapToGrid w:val="0"/>
                <w:color w:val="auto"/>
                <w:spacing w:val="-6"/>
                <w:kern w:val="21"/>
                <w:sz w:val="21"/>
                <w:szCs w:val="21"/>
                <w:lang w:val="en-US" w:eastAsia="zh-CN"/>
              </w:rPr>
            </w:pPr>
            <w:r>
              <w:rPr>
                <w:rFonts w:ascii="Times New Roman" w:hAnsi="黑体" w:eastAsia="黑体"/>
                <w:snapToGrid w:val="0"/>
                <w:color w:val="auto"/>
                <w:spacing w:val="-6"/>
                <w:kern w:val="21"/>
                <w:sz w:val="21"/>
                <w:szCs w:val="21"/>
                <w:lang w:val="en-US" w:eastAsia="zh-CN"/>
              </w:rPr>
              <w:t>变化量</w:t>
            </w:r>
          </w:p>
          <w:p>
            <w:pPr>
              <w:pStyle w:val="48"/>
              <w:spacing w:beforeLines="0" w:afterLines="0" w:line="240" w:lineRule="auto"/>
              <w:rPr>
                <w:rFonts w:ascii="Times New Roman" w:eastAsia="黑体"/>
                <w:snapToGrid w:val="0"/>
                <w:color w:val="auto"/>
                <w:spacing w:val="-6"/>
                <w:kern w:val="21"/>
                <w:sz w:val="21"/>
                <w:szCs w:val="21"/>
                <w:lang w:val="en-US" w:eastAsia="zh-CN"/>
              </w:rPr>
            </w:pPr>
            <w:r>
              <w:rPr>
                <w:rFonts w:ascii="Times New Roman" w:eastAsia="黑体"/>
                <w:snapToGrid w:val="0"/>
                <w:color w:val="auto"/>
                <w:spacing w:val="-6"/>
                <w:kern w:val="21"/>
                <w:sz w:val="21"/>
                <w:szCs w:val="21"/>
                <w:lang w:val="en-US" w:eastAsia="zh-CN"/>
              </w:rPr>
              <w:fldChar w:fldCharType="begin"/>
            </w:r>
            <w:r>
              <w:rPr>
                <w:rFonts w:ascii="Times New Roman" w:eastAsia="黑体"/>
                <w:snapToGrid w:val="0"/>
                <w:color w:val="auto"/>
                <w:spacing w:val="-6"/>
                <w:kern w:val="21"/>
                <w:sz w:val="21"/>
                <w:szCs w:val="21"/>
                <w:lang w:val="en-US" w:eastAsia="zh-CN"/>
              </w:rPr>
              <w:instrText xml:space="preserve"> = 7 \* GB3 \* MERGEFORMAT </w:instrText>
            </w:r>
            <w:r>
              <w:rPr>
                <w:rFonts w:ascii="Times New Roman" w:eastAsia="黑体"/>
                <w:snapToGrid w:val="0"/>
                <w:color w:val="auto"/>
                <w:spacing w:val="-6"/>
                <w:kern w:val="21"/>
                <w:sz w:val="21"/>
                <w:szCs w:val="21"/>
                <w:lang w:val="en-US" w:eastAsia="zh-CN"/>
              </w:rPr>
              <w:fldChar w:fldCharType="separate"/>
            </w:r>
            <w:r>
              <w:rPr>
                <w:rFonts w:ascii="黑体" w:hAnsi="黑体" w:eastAsia="黑体"/>
                <w:color w:val="auto"/>
                <w:kern w:val="2"/>
                <w:sz w:val="21"/>
                <w:szCs w:val="21"/>
                <w:lang w:val="en-US" w:eastAsia="zh-CN"/>
              </w:rPr>
              <w:t>⑦</w:t>
            </w:r>
            <w:r>
              <w:rPr>
                <w:rFonts w:ascii="Times New Roman" w:eastAsia="黑体"/>
                <w:snapToGrid w:val="0"/>
                <w:color w:val="auto"/>
                <w:spacing w:val="-6"/>
                <w:kern w:val="21"/>
                <w:sz w:val="21"/>
                <w:szCs w:val="21"/>
                <w:lang w:val="en-US" w:eastAsia="zh-CN"/>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62" w:type="dxa"/>
            <w:vMerge w:val="restart"/>
            <w:noWrap w:val="0"/>
            <w:vAlign w:val="center"/>
          </w:tcPr>
          <w:p>
            <w:pPr>
              <w:pStyle w:val="48"/>
              <w:spacing w:beforeLines="0" w:afterLines="0" w:line="240" w:lineRule="auto"/>
              <w:rPr>
                <w:rFonts w:ascii="Times New Roman"/>
                <w:snapToGrid w:val="0"/>
                <w:color w:val="auto"/>
                <w:kern w:val="21"/>
                <w:sz w:val="21"/>
                <w:szCs w:val="21"/>
                <w:lang w:val="en-US" w:eastAsia="zh-CN"/>
              </w:rPr>
            </w:pPr>
            <w:r>
              <w:rPr>
                <w:rFonts w:ascii="Times New Roman" w:hAnsi="宋体"/>
                <w:snapToGrid w:val="0"/>
                <w:color w:val="auto"/>
                <w:kern w:val="21"/>
                <w:sz w:val="21"/>
                <w:szCs w:val="21"/>
                <w:lang w:val="en-US" w:eastAsia="zh-CN"/>
              </w:rPr>
              <w:t>废气</w:t>
            </w:r>
          </w:p>
        </w:tc>
        <w:tc>
          <w:tcPr>
            <w:tcW w:w="1843" w:type="dxa"/>
            <w:noWrap w:val="0"/>
            <w:vAlign w:val="center"/>
          </w:tcPr>
          <w:p>
            <w:pPr>
              <w:pStyle w:val="48"/>
              <w:spacing w:beforeLines="0" w:afterLines="0" w:line="240" w:lineRule="auto"/>
              <w:rPr>
                <w:rFonts w:hint="default" w:ascii="Times New Roman" w:hAnsi="宋体"/>
                <w:snapToGrid w:val="0"/>
                <w:color w:val="auto"/>
                <w:kern w:val="21"/>
                <w:sz w:val="21"/>
                <w:szCs w:val="21"/>
                <w:lang w:val="en-US" w:eastAsia="zh-CN"/>
              </w:rPr>
            </w:pPr>
            <w:r>
              <w:rPr>
                <w:rFonts w:hint="eastAsia" w:ascii="Times New Roman" w:hAnsi="宋体"/>
                <w:snapToGrid w:val="0"/>
                <w:color w:val="auto"/>
                <w:kern w:val="21"/>
                <w:sz w:val="21"/>
                <w:szCs w:val="21"/>
                <w:lang w:val="en-US" w:eastAsia="zh-CN"/>
              </w:rPr>
              <w:t>颗粒物</w:t>
            </w:r>
          </w:p>
        </w:tc>
        <w:tc>
          <w:tcPr>
            <w:tcW w:w="1701" w:type="dxa"/>
            <w:noWrap w:val="0"/>
            <w:vAlign w:val="center"/>
          </w:tcPr>
          <w:p>
            <w:pPr>
              <w:jc w:val="center"/>
              <w:rPr>
                <w:rFonts w:hint="eastAsia" w:eastAsia="宋体"/>
                <w:snapToGrid w:val="0"/>
                <w:color w:val="auto"/>
                <w:kern w:val="21"/>
                <w:sz w:val="21"/>
                <w:szCs w:val="21"/>
                <w:lang w:val="en-US" w:eastAsia="zh-CN"/>
              </w:rPr>
            </w:pPr>
            <w:r>
              <w:rPr>
                <w:rFonts w:hint="eastAsia"/>
                <w:snapToGrid w:val="0"/>
                <w:color w:val="auto"/>
                <w:kern w:val="21"/>
                <w:sz w:val="21"/>
                <w:szCs w:val="21"/>
                <w:lang w:val="en-US" w:eastAsia="zh-CN"/>
              </w:rPr>
              <w:t>0</w:t>
            </w:r>
          </w:p>
        </w:tc>
        <w:tc>
          <w:tcPr>
            <w:tcW w:w="1276" w:type="dxa"/>
            <w:noWrap w:val="0"/>
            <w:vAlign w:val="center"/>
          </w:tcPr>
          <w:p>
            <w:pPr>
              <w:jc w:val="center"/>
              <w:rPr>
                <w:rFonts w:hint="eastAsia" w:eastAsia="宋体"/>
                <w:snapToGrid w:val="0"/>
                <w:color w:val="auto"/>
                <w:kern w:val="21"/>
                <w:sz w:val="21"/>
                <w:szCs w:val="21"/>
                <w:lang w:val="en-US" w:eastAsia="zh-CN"/>
              </w:rPr>
            </w:pPr>
            <w:r>
              <w:rPr>
                <w:rFonts w:hint="eastAsia"/>
                <w:snapToGrid w:val="0"/>
                <w:color w:val="auto"/>
                <w:kern w:val="21"/>
                <w:sz w:val="21"/>
                <w:szCs w:val="21"/>
                <w:lang w:val="en-US" w:eastAsia="zh-CN"/>
              </w:rPr>
              <w:t>0</w:t>
            </w:r>
          </w:p>
        </w:tc>
        <w:tc>
          <w:tcPr>
            <w:tcW w:w="1701" w:type="dxa"/>
            <w:noWrap w:val="0"/>
            <w:vAlign w:val="center"/>
          </w:tcPr>
          <w:p>
            <w:pPr>
              <w:jc w:val="center"/>
              <w:rPr>
                <w:rFonts w:hint="eastAsia" w:eastAsia="宋体"/>
                <w:snapToGrid w:val="0"/>
                <w:color w:val="auto"/>
                <w:kern w:val="21"/>
                <w:sz w:val="21"/>
                <w:szCs w:val="21"/>
                <w:lang w:val="en-US" w:eastAsia="zh-CN"/>
              </w:rPr>
            </w:pPr>
            <w:r>
              <w:rPr>
                <w:rFonts w:hint="eastAsia"/>
                <w:snapToGrid w:val="0"/>
                <w:color w:val="auto"/>
                <w:kern w:val="21"/>
                <w:sz w:val="21"/>
                <w:szCs w:val="21"/>
                <w:lang w:val="en-US" w:eastAsia="zh-CN"/>
              </w:rPr>
              <w:t>0</w:t>
            </w:r>
          </w:p>
        </w:tc>
        <w:tc>
          <w:tcPr>
            <w:tcW w:w="1559" w:type="dxa"/>
            <w:noWrap w:val="0"/>
            <w:vAlign w:val="center"/>
          </w:tcPr>
          <w:p>
            <w:pPr>
              <w:tabs>
                <w:tab w:val="left" w:pos="3620"/>
              </w:tabs>
              <w:adjustRightInd w:val="0"/>
              <w:snapToGrid w:val="0"/>
              <w:jc w:val="center"/>
              <w:rPr>
                <w:rFonts w:hint="default"/>
                <w:color w:val="auto"/>
                <w:sz w:val="21"/>
                <w:szCs w:val="21"/>
                <w:lang w:val="en-US" w:eastAsia="zh-CN"/>
              </w:rPr>
            </w:pPr>
            <w:r>
              <w:rPr>
                <w:rFonts w:hint="eastAsia"/>
                <w:color w:val="auto"/>
                <w:sz w:val="21"/>
                <w:szCs w:val="21"/>
                <w:lang w:val="en-US" w:eastAsia="zh-CN"/>
              </w:rPr>
              <w:t>0.2044</w:t>
            </w:r>
          </w:p>
        </w:tc>
        <w:tc>
          <w:tcPr>
            <w:tcW w:w="1761" w:type="dxa"/>
            <w:noWrap w:val="0"/>
            <w:vAlign w:val="center"/>
          </w:tcPr>
          <w:p>
            <w:pPr>
              <w:jc w:val="center"/>
              <w:rPr>
                <w:rFonts w:hint="eastAsia" w:eastAsia="宋体"/>
                <w:snapToGrid w:val="0"/>
                <w:color w:val="auto"/>
                <w:kern w:val="21"/>
                <w:sz w:val="21"/>
                <w:szCs w:val="21"/>
                <w:lang w:val="en-US" w:eastAsia="zh-CN"/>
              </w:rPr>
            </w:pPr>
            <w:r>
              <w:rPr>
                <w:rFonts w:hint="eastAsia"/>
                <w:snapToGrid w:val="0"/>
                <w:color w:val="auto"/>
                <w:kern w:val="21"/>
                <w:sz w:val="21"/>
                <w:szCs w:val="21"/>
                <w:lang w:val="en-US" w:eastAsia="zh-CN"/>
              </w:rPr>
              <w:t>0</w:t>
            </w:r>
          </w:p>
        </w:tc>
        <w:tc>
          <w:tcPr>
            <w:tcW w:w="1641" w:type="dxa"/>
            <w:noWrap w:val="0"/>
            <w:vAlign w:val="center"/>
          </w:tcPr>
          <w:p>
            <w:pPr>
              <w:tabs>
                <w:tab w:val="left" w:pos="3620"/>
              </w:tabs>
              <w:adjustRightInd w:val="0"/>
              <w:snapToGrid w:val="0"/>
              <w:jc w:val="center"/>
              <w:rPr>
                <w:rFonts w:hint="default"/>
                <w:color w:val="auto"/>
                <w:sz w:val="21"/>
                <w:szCs w:val="21"/>
                <w:lang w:val="en-US" w:eastAsia="zh-CN"/>
              </w:rPr>
            </w:pPr>
            <w:r>
              <w:rPr>
                <w:rFonts w:hint="eastAsia"/>
                <w:color w:val="auto"/>
                <w:sz w:val="21"/>
                <w:szCs w:val="21"/>
                <w:lang w:val="en-US" w:eastAsia="zh-CN"/>
              </w:rPr>
              <w:t>0.2044</w:t>
            </w:r>
          </w:p>
        </w:tc>
        <w:tc>
          <w:tcPr>
            <w:tcW w:w="1144" w:type="dxa"/>
            <w:noWrap w:val="0"/>
            <w:vAlign w:val="center"/>
          </w:tcPr>
          <w:p>
            <w:pPr>
              <w:tabs>
                <w:tab w:val="left" w:pos="3620"/>
              </w:tabs>
              <w:adjustRightInd w:val="0"/>
              <w:snapToGrid w:val="0"/>
              <w:jc w:val="center"/>
              <w:rPr>
                <w:rFonts w:hint="default"/>
                <w:color w:val="auto"/>
                <w:sz w:val="21"/>
                <w:szCs w:val="21"/>
                <w:lang w:val="en-US" w:eastAsia="zh-CN"/>
              </w:rPr>
            </w:pPr>
            <w:r>
              <w:rPr>
                <w:rFonts w:hint="eastAsia"/>
                <w:color w:val="auto"/>
                <w:sz w:val="21"/>
                <w:szCs w:val="21"/>
                <w:lang w:val="en-US" w:eastAsia="zh-CN"/>
              </w:rPr>
              <w:t>0.2044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62" w:type="dxa"/>
            <w:vMerge w:val="continue"/>
            <w:noWrap w:val="0"/>
            <w:vAlign w:val="center"/>
          </w:tcPr>
          <w:p>
            <w:pPr>
              <w:pStyle w:val="48"/>
              <w:spacing w:beforeLines="0" w:afterLines="0" w:line="240" w:lineRule="auto"/>
              <w:rPr>
                <w:rFonts w:ascii="Times New Roman"/>
                <w:snapToGrid w:val="0"/>
                <w:color w:val="auto"/>
                <w:kern w:val="21"/>
                <w:sz w:val="21"/>
                <w:szCs w:val="21"/>
                <w:lang w:val="en-US" w:eastAsia="zh-CN"/>
              </w:rPr>
            </w:pPr>
          </w:p>
        </w:tc>
        <w:tc>
          <w:tcPr>
            <w:tcW w:w="1843" w:type="dxa"/>
            <w:noWrap w:val="0"/>
            <w:vAlign w:val="center"/>
          </w:tcPr>
          <w:p>
            <w:pPr>
              <w:pStyle w:val="48"/>
              <w:spacing w:beforeLines="0" w:afterLines="0" w:line="240" w:lineRule="auto"/>
              <w:rPr>
                <w:rFonts w:ascii="Times New Roman"/>
                <w:snapToGrid w:val="0"/>
                <w:color w:val="auto"/>
                <w:kern w:val="21"/>
                <w:sz w:val="21"/>
                <w:szCs w:val="21"/>
                <w:lang w:val="en-US" w:eastAsia="zh-CN"/>
              </w:rPr>
            </w:pPr>
            <w:r>
              <w:rPr>
                <w:rFonts w:hint="eastAsia" w:ascii="Times New Roman" w:hAnsi="宋体"/>
                <w:snapToGrid w:val="0"/>
                <w:color w:val="auto"/>
                <w:kern w:val="21"/>
                <w:sz w:val="21"/>
                <w:szCs w:val="21"/>
                <w:lang w:val="en-US" w:eastAsia="zh-CN"/>
              </w:rPr>
              <w:t>非甲烷总烃</w:t>
            </w:r>
          </w:p>
        </w:tc>
        <w:tc>
          <w:tcPr>
            <w:tcW w:w="1701" w:type="dxa"/>
            <w:noWrap w:val="0"/>
            <w:vAlign w:val="center"/>
          </w:tcPr>
          <w:p>
            <w:pPr>
              <w:jc w:val="center"/>
              <w:rPr>
                <w:color w:val="auto"/>
                <w:sz w:val="21"/>
                <w:szCs w:val="21"/>
              </w:rPr>
            </w:pPr>
            <w:r>
              <w:rPr>
                <w:snapToGrid w:val="0"/>
                <w:color w:val="auto"/>
                <w:kern w:val="21"/>
                <w:sz w:val="21"/>
                <w:szCs w:val="21"/>
              </w:rPr>
              <w:t>0</w:t>
            </w:r>
          </w:p>
        </w:tc>
        <w:tc>
          <w:tcPr>
            <w:tcW w:w="1276" w:type="dxa"/>
            <w:noWrap w:val="0"/>
            <w:vAlign w:val="center"/>
          </w:tcPr>
          <w:p>
            <w:pPr>
              <w:jc w:val="center"/>
              <w:rPr>
                <w:color w:val="auto"/>
                <w:sz w:val="21"/>
                <w:szCs w:val="21"/>
              </w:rPr>
            </w:pPr>
            <w:r>
              <w:rPr>
                <w:snapToGrid w:val="0"/>
                <w:color w:val="auto"/>
                <w:kern w:val="21"/>
                <w:sz w:val="21"/>
                <w:szCs w:val="21"/>
              </w:rPr>
              <w:t>0</w:t>
            </w:r>
          </w:p>
        </w:tc>
        <w:tc>
          <w:tcPr>
            <w:tcW w:w="1701" w:type="dxa"/>
            <w:noWrap w:val="0"/>
            <w:vAlign w:val="center"/>
          </w:tcPr>
          <w:p>
            <w:pPr>
              <w:jc w:val="center"/>
              <w:rPr>
                <w:color w:val="auto"/>
                <w:sz w:val="21"/>
                <w:szCs w:val="21"/>
              </w:rPr>
            </w:pPr>
            <w:r>
              <w:rPr>
                <w:snapToGrid w:val="0"/>
                <w:color w:val="auto"/>
                <w:kern w:val="21"/>
                <w:sz w:val="21"/>
                <w:szCs w:val="21"/>
              </w:rPr>
              <w:t>0</w:t>
            </w:r>
          </w:p>
        </w:tc>
        <w:tc>
          <w:tcPr>
            <w:tcW w:w="1559" w:type="dxa"/>
            <w:noWrap w:val="0"/>
            <w:vAlign w:val="center"/>
          </w:tcPr>
          <w:p>
            <w:pPr>
              <w:tabs>
                <w:tab w:val="left" w:pos="3620"/>
              </w:tabs>
              <w:adjustRightInd w:val="0"/>
              <w:snapToGrid w:val="0"/>
              <w:jc w:val="center"/>
              <w:rPr>
                <w:rFonts w:hint="default" w:eastAsia="宋体"/>
                <w:snapToGrid w:val="0"/>
                <w:color w:val="auto"/>
                <w:kern w:val="21"/>
                <w:sz w:val="21"/>
                <w:szCs w:val="21"/>
                <w:lang w:val="en-US" w:eastAsia="zh-CN"/>
              </w:rPr>
            </w:pPr>
            <w:r>
              <w:rPr>
                <w:rFonts w:hint="eastAsia"/>
                <w:color w:val="auto"/>
                <w:sz w:val="21"/>
                <w:szCs w:val="21"/>
                <w:lang w:val="en-US" w:eastAsia="zh-CN"/>
              </w:rPr>
              <w:t>0.0725</w:t>
            </w:r>
          </w:p>
        </w:tc>
        <w:tc>
          <w:tcPr>
            <w:tcW w:w="1761" w:type="dxa"/>
            <w:noWrap w:val="0"/>
            <w:vAlign w:val="center"/>
          </w:tcPr>
          <w:p>
            <w:pPr>
              <w:jc w:val="center"/>
              <w:rPr>
                <w:color w:val="auto"/>
                <w:sz w:val="21"/>
                <w:szCs w:val="21"/>
              </w:rPr>
            </w:pPr>
            <w:r>
              <w:rPr>
                <w:snapToGrid w:val="0"/>
                <w:color w:val="auto"/>
                <w:kern w:val="21"/>
                <w:sz w:val="21"/>
                <w:szCs w:val="21"/>
              </w:rPr>
              <w:t>0</w:t>
            </w:r>
          </w:p>
        </w:tc>
        <w:tc>
          <w:tcPr>
            <w:tcW w:w="1641" w:type="dxa"/>
            <w:noWrap w:val="0"/>
            <w:vAlign w:val="center"/>
          </w:tcPr>
          <w:p>
            <w:pPr>
              <w:tabs>
                <w:tab w:val="left" w:pos="3620"/>
              </w:tabs>
              <w:adjustRightInd w:val="0"/>
              <w:snapToGrid w:val="0"/>
              <w:jc w:val="center"/>
              <w:rPr>
                <w:rFonts w:hint="default" w:eastAsia="宋体"/>
                <w:snapToGrid w:val="0"/>
                <w:color w:val="auto"/>
                <w:kern w:val="21"/>
                <w:sz w:val="21"/>
                <w:szCs w:val="21"/>
                <w:lang w:val="en-US" w:eastAsia="zh-CN"/>
              </w:rPr>
            </w:pPr>
            <w:r>
              <w:rPr>
                <w:rFonts w:hint="eastAsia"/>
                <w:color w:val="auto"/>
                <w:sz w:val="21"/>
                <w:szCs w:val="21"/>
                <w:lang w:val="en-US" w:eastAsia="zh-CN"/>
              </w:rPr>
              <w:t>0.0725</w:t>
            </w:r>
          </w:p>
        </w:tc>
        <w:tc>
          <w:tcPr>
            <w:tcW w:w="1144" w:type="dxa"/>
            <w:noWrap w:val="0"/>
            <w:vAlign w:val="center"/>
          </w:tcPr>
          <w:p>
            <w:pPr>
              <w:tabs>
                <w:tab w:val="left" w:pos="3620"/>
              </w:tabs>
              <w:adjustRightInd w:val="0"/>
              <w:snapToGrid w:val="0"/>
              <w:jc w:val="center"/>
              <w:rPr>
                <w:rFonts w:hint="default" w:eastAsia="宋体"/>
                <w:snapToGrid w:val="0"/>
                <w:color w:val="auto"/>
                <w:kern w:val="21"/>
                <w:sz w:val="21"/>
                <w:szCs w:val="21"/>
                <w:lang w:val="en-US" w:eastAsia="zh-CN"/>
              </w:rPr>
            </w:pPr>
            <w:r>
              <w:rPr>
                <w:rFonts w:hint="eastAsia"/>
                <w:color w:val="auto"/>
                <w:sz w:val="21"/>
                <w:szCs w:val="21"/>
                <w:lang w:val="en-US" w:eastAsia="zh-CN"/>
              </w:rPr>
              <w:t>0.0725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62" w:type="dxa"/>
            <w:vMerge w:val="restart"/>
            <w:noWrap w:val="0"/>
            <w:vAlign w:val="center"/>
          </w:tcPr>
          <w:p>
            <w:pPr>
              <w:pStyle w:val="48"/>
              <w:spacing w:before="24" w:after="24"/>
              <w:rPr>
                <w:rFonts w:ascii="Times New Roman"/>
                <w:snapToGrid w:val="0"/>
                <w:color w:val="auto"/>
                <w:kern w:val="21"/>
                <w:sz w:val="21"/>
                <w:szCs w:val="21"/>
                <w:lang w:val="en-US" w:eastAsia="zh-CN"/>
              </w:rPr>
            </w:pPr>
            <w:r>
              <w:rPr>
                <w:rFonts w:ascii="Times New Roman" w:hAnsi="宋体"/>
                <w:snapToGrid w:val="0"/>
                <w:color w:val="auto"/>
                <w:kern w:val="21"/>
                <w:sz w:val="21"/>
                <w:szCs w:val="21"/>
                <w:lang w:val="en-US" w:eastAsia="zh-CN"/>
              </w:rPr>
              <w:t>废水</w:t>
            </w:r>
          </w:p>
        </w:tc>
        <w:tc>
          <w:tcPr>
            <w:tcW w:w="1843" w:type="dxa"/>
            <w:noWrap w:val="0"/>
            <w:vAlign w:val="center"/>
          </w:tcPr>
          <w:p>
            <w:pPr>
              <w:tabs>
                <w:tab w:val="left" w:pos="3620"/>
              </w:tabs>
              <w:adjustRightInd w:val="0"/>
              <w:snapToGrid w:val="0"/>
              <w:jc w:val="center"/>
              <w:rPr>
                <w:color w:val="auto"/>
                <w:sz w:val="21"/>
                <w:szCs w:val="21"/>
              </w:rPr>
            </w:pPr>
            <w:r>
              <w:rPr>
                <w:color w:val="auto"/>
                <w:sz w:val="21"/>
                <w:szCs w:val="21"/>
              </w:rPr>
              <w:t>COD</w:t>
            </w:r>
          </w:p>
        </w:tc>
        <w:tc>
          <w:tcPr>
            <w:tcW w:w="1701" w:type="dxa"/>
            <w:noWrap w:val="0"/>
            <w:vAlign w:val="center"/>
          </w:tcPr>
          <w:p>
            <w:pPr>
              <w:jc w:val="center"/>
              <w:rPr>
                <w:color w:val="auto"/>
                <w:sz w:val="21"/>
                <w:szCs w:val="21"/>
              </w:rPr>
            </w:pPr>
            <w:r>
              <w:rPr>
                <w:snapToGrid w:val="0"/>
                <w:color w:val="auto"/>
                <w:kern w:val="21"/>
                <w:sz w:val="21"/>
                <w:szCs w:val="21"/>
              </w:rPr>
              <w:t>0</w:t>
            </w:r>
          </w:p>
        </w:tc>
        <w:tc>
          <w:tcPr>
            <w:tcW w:w="1276" w:type="dxa"/>
            <w:noWrap w:val="0"/>
            <w:vAlign w:val="center"/>
          </w:tcPr>
          <w:p>
            <w:pPr>
              <w:jc w:val="center"/>
              <w:rPr>
                <w:color w:val="auto"/>
                <w:sz w:val="21"/>
                <w:szCs w:val="21"/>
              </w:rPr>
            </w:pPr>
            <w:r>
              <w:rPr>
                <w:snapToGrid w:val="0"/>
                <w:color w:val="auto"/>
                <w:kern w:val="21"/>
                <w:sz w:val="21"/>
                <w:szCs w:val="21"/>
              </w:rPr>
              <w:t>0</w:t>
            </w:r>
          </w:p>
        </w:tc>
        <w:tc>
          <w:tcPr>
            <w:tcW w:w="1701" w:type="dxa"/>
            <w:noWrap w:val="0"/>
            <w:vAlign w:val="center"/>
          </w:tcPr>
          <w:p>
            <w:pPr>
              <w:jc w:val="center"/>
              <w:rPr>
                <w:color w:val="auto"/>
                <w:sz w:val="21"/>
                <w:szCs w:val="21"/>
              </w:rPr>
            </w:pPr>
            <w:r>
              <w:rPr>
                <w:snapToGrid w:val="0"/>
                <w:color w:val="auto"/>
                <w:kern w:val="21"/>
                <w:sz w:val="21"/>
                <w:szCs w:val="21"/>
              </w:rPr>
              <w:t>0</w:t>
            </w:r>
          </w:p>
        </w:tc>
        <w:tc>
          <w:tcPr>
            <w:tcW w:w="1559" w:type="dxa"/>
            <w:noWrap w:val="0"/>
            <w:vAlign w:val="center"/>
          </w:tcPr>
          <w:p>
            <w:pPr>
              <w:tabs>
                <w:tab w:val="left" w:pos="3620"/>
              </w:tabs>
              <w:adjustRightInd w:val="0"/>
              <w:snapToGrid w:val="0"/>
              <w:jc w:val="center"/>
              <w:rPr>
                <w:rFonts w:hint="default" w:eastAsia="宋体"/>
                <w:color w:val="auto"/>
                <w:sz w:val="21"/>
                <w:szCs w:val="21"/>
                <w:lang w:val="en-US" w:eastAsia="zh-CN"/>
              </w:rPr>
            </w:pPr>
            <w:r>
              <w:rPr>
                <w:rFonts w:hint="eastAsia" w:cs="Times New Roman"/>
                <w:color w:val="auto"/>
                <w:sz w:val="21"/>
                <w:szCs w:val="21"/>
                <w:lang w:val="en-US" w:eastAsia="zh-CN"/>
              </w:rPr>
              <w:t>0.0058</w:t>
            </w:r>
          </w:p>
        </w:tc>
        <w:tc>
          <w:tcPr>
            <w:tcW w:w="1761" w:type="dxa"/>
            <w:noWrap w:val="0"/>
            <w:vAlign w:val="center"/>
          </w:tcPr>
          <w:p>
            <w:pPr>
              <w:jc w:val="center"/>
              <w:rPr>
                <w:color w:val="auto"/>
                <w:sz w:val="21"/>
                <w:szCs w:val="21"/>
              </w:rPr>
            </w:pPr>
            <w:r>
              <w:rPr>
                <w:snapToGrid w:val="0"/>
                <w:color w:val="auto"/>
                <w:kern w:val="21"/>
                <w:sz w:val="21"/>
                <w:szCs w:val="21"/>
              </w:rPr>
              <w:t>0</w:t>
            </w:r>
          </w:p>
        </w:tc>
        <w:tc>
          <w:tcPr>
            <w:tcW w:w="1641" w:type="dxa"/>
            <w:noWrap w:val="0"/>
            <w:vAlign w:val="center"/>
          </w:tcPr>
          <w:p>
            <w:pPr>
              <w:tabs>
                <w:tab w:val="left" w:pos="3620"/>
              </w:tabs>
              <w:adjustRightInd w:val="0"/>
              <w:snapToGrid w:val="0"/>
              <w:jc w:val="center"/>
              <w:rPr>
                <w:color w:val="auto"/>
                <w:sz w:val="21"/>
                <w:szCs w:val="21"/>
              </w:rPr>
            </w:pPr>
            <w:r>
              <w:rPr>
                <w:rFonts w:hint="eastAsia" w:cs="Times New Roman"/>
                <w:color w:val="auto"/>
                <w:sz w:val="21"/>
                <w:szCs w:val="21"/>
                <w:lang w:val="en-US" w:eastAsia="zh-CN"/>
              </w:rPr>
              <w:t>0.0058</w:t>
            </w:r>
          </w:p>
        </w:tc>
        <w:tc>
          <w:tcPr>
            <w:tcW w:w="1144" w:type="dxa"/>
            <w:noWrap w:val="0"/>
            <w:vAlign w:val="center"/>
          </w:tcPr>
          <w:p>
            <w:pPr>
              <w:tabs>
                <w:tab w:val="left" w:pos="362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0.0058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62" w:type="dxa"/>
            <w:vMerge w:val="continue"/>
            <w:noWrap w:val="0"/>
            <w:vAlign w:val="center"/>
          </w:tcPr>
          <w:p>
            <w:pPr>
              <w:pStyle w:val="48"/>
              <w:spacing w:before="24" w:after="24"/>
              <w:rPr>
                <w:rFonts w:ascii="Times New Roman"/>
                <w:snapToGrid w:val="0"/>
                <w:color w:val="auto"/>
                <w:kern w:val="21"/>
                <w:sz w:val="21"/>
                <w:szCs w:val="21"/>
                <w:lang w:val="en-US" w:eastAsia="zh-CN"/>
              </w:rPr>
            </w:pPr>
          </w:p>
        </w:tc>
        <w:tc>
          <w:tcPr>
            <w:tcW w:w="1843" w:type="dxa"/>
            <w:noWrap w:val="0"/>
            <w:vAlign w:val="center"/>
          </w:tcPr>
          <w:p>
            <w:pPr>
              <w:tabs>
                <w:tab w:val="left" w:pos="3620"/>
              </w:tabs>
              <w:adjustRightInd w:val="0"/>
              <w:snapToGrid w:val="0"/>
              <w:jc w:val="center"/>
              <w:rPr>
                <w:color w:val="auto"/>
                <w:sz w:val="21"/>
                <w:szCs w:val="21"/>
              </w:rPr>
            </w:pPr>
            <w:r>
              <w:rPr>
                <w:color w:val="auto"/>
                <w:sz w:val="21"/>
                <w:szCs w:val="21"/>
              </w:rPr>
              <w:t>SS</w:t>
            </w:r>
          </w:p>
        </w:tc>
        <w:tc>
          <w:tcPr>
            <w:tcW w:w="1701" w:type="dxa"/>
            <w:noWrap w:val="0"/>
            <w:vAlign w:val="center"/>
          </w:tcPr>
          <w:p>
            <w:pPr>
              <w:jc w:val="center"/>
              <w:rPr>
                <w:color w:val="auto"/>
                <w:sz w:val="21"/>
                <w:szCs w:val="21"/>
              </w:rPr>
            </w:pPr>
            <w:r>
              <w:rPr>
                <w:snapToGrid w:val="0"/>
                <w:color w:val="auto"/>
                <w:kern w:val="21"/>
                <w:sz w:val="21"/>
                <w:szCs w:val="21"/>
              </w:rPr>
              <w:t>0</w:t>
            </w:r>
          </w:p>
        </w:tc>
        <w:tc>
          <w:tcPr>
            <w:tcW w:w="1276" w:type="dxa"/>
            <w:noWrap w:val="0"/>
            <w:vAlign w:val="center"/>
          </w:tcPr>
          <w:p>
            <w:pPr>
              <w:jc w:val="center"/>
              <w:rPr>
                <w:color w:val="auto"/>
                <w:sz w:val="21"/>
                <w:szCs w:val="21"/>
              </w:rPr>
            </w:pPr>
            <w:r>
              <w:rPr>
                <w:snapToGrid w:val="0"/>
                <w:color w:val="auto"/>
                <w:kern w:val="21"/>
                <w:sz w:val="21"/>
                <w:szCs w:val="21"/>
              </w:rPr>
              <w:t>0</w:t>
            </w:r>
          </w:p>
        </w:tc>
        <w:tc>
          <w:tcPr>
            <w:tcW w:w="1701" w:type="dxa"/>
            <w:noWrap w:val="0"/>
            <w:vAlign w:val="center"/>
          </w:tcPr>
          <w:p>
            <w:pPr>
              <w:jc w:val="center"/>
              <w:rPr>
                <w:color w:val="auto"/>
                <w:sz w:val="21"/>
                <w:szCs w:val="21"/>
              </w:rPr>
            </w:pPr>
            <w:r>
              <w:rPr>
                <w:snapToGrid w:val="0"/>
                <w:color w:val="auto"/>
                <w:kern w:val="21"/>
                <w:sz w:val="21"/>
                <w:szCs w:val="21"/>
              </w:rPr>
              <w:t>0</w:t>
            </w:r>
          </w:p>
        </w:tc>
        <w:tc>
          <w:tcPr>
            <w:tcW w:w="1559" w:type="dxa"/>
            <w:noWrap w:val="0"/>
            <w:vAlign w:val="center"/>
          </w:tcPr>
          <w:p>
            <w:pPr>
              <w:tabs>
                <w:tab w:val="left" w:pos="3620"/>
              </w:tabs>
              <w:adjustRightInd w:val="0"/>
              <w:snapToGrid w:val="0"/>
              <w:jc w:val="center"/>
              <w:rPr>
                <w:rFonts w:hint="default" w:eastAsia="宋体"/>
                <w:color w:val="auto"/>
                <w:sz w:val="21"/>
                <w:szCs w:val="21"/>
                <w:lang w:val="en-US" w:eastAsia="zh-CN"/>
              </w:rPr>
            </w:pPr>
            <w:r>
              <w:rPr>
                <w:rFonts w:hint="eastAsia" w:cs="Times New Roman"/>
                <w:color w:val="auto"/>
                <w:sz w:val="21"/>
                <w:szCs w:val="21"/>
                <w:lang w:val="en-US" w:eastAsia="zh-CN"/>
              </w:rPr>
              <w:t>0.0014</w:t>
            </w:r>
          </w:p>
        </w:tc>
        <w:tc>
          <w:tcPr>
            <w:tcW w:w="1761" w:type="dxa"/>
            <w:noWrap w:val="0"/>
            <w:vAlign w:val="center"/>
          </w:tcPr>
          <w:p>
            <w:pPr>
              <w:jc w:val="center"/>
              <w:rPr>
                <w:color w:val="auto"/>
                <w:sz w:val="21"/>
                <w:szCs w:val="21"/>
              </w:rPr>
            </w:pPr>
            <w:r>
              <w:rPr>
                <w:snapToGrid w:val="0"/>
                <w:color w:val="auto"/>
                <w:kern w:val="21"/>
                <w:sz w:val="21"/>
                <w:szCs w:val="21"/>
              </w:rPr>
              <w:t>0</w:t>
            </w:r>
          </w:p>
        </w:tc>
        <w:tc>
          <w:tcPr>
            <w:tcW w:w="1641" w:type="dxa"/>
            <w:noWrap w:val="0"/>
            <w:vAlign w:val="center"/>
          </w:tcPr>
          <w:p>
            <w:pPr>
              <w:tabs>
                <w:tab w:val="left" w:pos="362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0.0014</w:t>
            </w:r>
          </w:p>
        </w:tc>
        <w:tc>
          <w:tcPr>
            <w:tcW w:w="1144" w:type="dxa"/>
            <w:noWrap w:val="0"/>
            <w:vAlign w:val="center"/>
          </w:tcPr>
          <w:p>
            <w:pPr>
              <w:tabs>
                <w:tab w:val="left" w:pos="362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0.0014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62" w:type="dxa"/>
            <w:vMerge w:val="continue"/>
            <w:noWrap w:val="0"/>
            <w:vAlign w:val="center"/>
          </w:tcPr>
          <w:p>
            <w:pPr>
              <w:pStyle w:val="48"/>
              <w:spacing w:before="24" w:after="24"/>
              <w:rPr>
                <w:rFonts w:ascii="Times New Roman"/>
                <w:snapToGrid w:val="0"/>
                <w:color w:val="auto"/>
                <w:kern w:val="21"/>
                <w:sz w:val="21"/>
                <w:szCs w:val="21"/>
                <w:lang w:val="en-US" w:eastAsia="zh-CN"/>
              </w:rPr>
            </w:pPr>
          </w:p>
        </w:tc>
        <w:tc>
          <w:tcPr>
            <w:tcW w:w="1843" w:type="dxa"/>
            <w:noWrap w:val="0"/>
            <w:vAlign w:val="center"/>
          </w:tcPr>
          <w:p>
            <w:pPr>
              <w:tabs>
                <w:tab w:val="left" w:pos="3620"/>
              </w:tabs>
              <w:adjustRightInd w:val="0"/>
              <w:snapToGrid w:val="0"/>
              <w:jc w:val="center"/>
              <w:rPr>
                <w:color w:val="auto"/>
                <w:sz w:val="21"/>
                <w:szCs w:val="21"/>
              </w:rPr>
            </w:pPr>
            <w:r>
              <w:rPr>
                <w:color w:val="auto"/>
                <w:sz w:val="21"/>
                <w:szCs w:val="21"/>
              </w:rPr>
              <w:t>NH</w:t>
            </w:r>
            <w:r>
              <w:rPr>
                <w:color w:val="auto"/>
                <w:sz w:val="21"/>
                <w:szCs w:val="21"/>
                <w:vertAlign w:val="subscript"/>
              </w:rPr>
              <w:t>3</w:t>
            </w:r>
            <w:r>
              <w:rPr>
                <w:color w:val="auto"/>
                <w:sz w:val="21"/>
                <w:szCs w:val="21"/>
              </w:rPr>
              <w:t>-N</w:t>
            </w:r>
          </w:p>
        </w:tc>
        <w:tc>
          <w:tcPr>
            <w:tcW w:w="1701" w:type="dxa"/>
            <w:noWrap w:val="0"/>
            <w:vAlign w:val="center"/>
          </w:tcPr>
          <w:p>
            <w:pPr>
              <w:jc w:val="center"/>
              <w:rPr>
                <w:color w:val="auto"/>
                <w:sz w:val="21"/>
                <w:szCs w:val="21"/>
              </w:rPr>
            </w:pPr>
            <w:r>
              <w:rPr>
                <w:snapToGrid w:val="0"/>
                <w:color w:val="auto"/>
                <w:kern w:val="21"/>
                <w:sz w:val="21"/>
                <w:szCs w:val="21"/>
              </w:rPr>
              <w:t>0</w:t>
            </w:r>
          </w:p>
        </w:tc>
        <w:tc>
          <w:tcPr>
            <w:tcW w:w="1276" w:type="dxa"/>
            <w:noWrap w:val="0"/>
            <w:vAlign w:val="center"/>
          </w:tcPr>
          <w:p>
            <w:pPr>
              <w:jc w:val="center"/>
              <w:rPr>
                <w:color w:val="auto"/>
                <w:sz w:val="21"/>
                <w:szCs w:val="21"/>
              </w:rPr>
            </w:pPr>
            <w:r>
              <w:rPr>
                <w:snapToGrid w:val="0"/>
                <w:color w:val="auto"/>
                <w:kern w:val="21"/>
                <w:sz w:val="21"/>
                <w:szCs w:val="21"/>
              </w:rPr>
              <w:t>0</w:t>
            </w:r>
          </w:p>
        </w:tc>
        <w:tc>
          <w:tcPr>
            <w:tcW w:w="1701" w:type="dxa"/>
            <w:noWrap w:val="0"/>
            <w:vAlign w:val="center"/>
          </w:tcPr>
          <w:p>
            <w:pPr>
              <w:jc w:val="center"/>
              <w:rPr>
                <w:color w:val="auto"/>
                <w:sz w:val="21"/>
                <w:szCs w:val="21"/>
              </w:rPr>
            </w:pPr>
            <w:r>
              <w:rPr>
                <w:snapToGrid w:val="0"/>
                <w:color w:val="auto"/>
                <w:kern w:val="21"/>
                <w:sz w:val="21"/>
                <w:szCs w:val="21"/>
              </w:rPr>
              <w:t>0</w:t>
            </w:r>
          </w:p>
        </w:tc>
        <w:tc>
          <w:tcPr>
            <w:tcW w:w="1559" w:type="dxa"/>
            <w:noWrap w:val="0"/>
            <w:vAlign w:val="center"/>
          </w:tcPr>
          <w:p>
            <w:pPr>
              <w:tabs>
                <w:tab w:val="left" w:pos="3620"/>
              </w:tabs>
              <w:adjustRightInd w:val="0"/>
              <w:snapToGrid w:val="0"/>
              <w:jc w:val="center"/>
              <w:rPr>
                <w:rFonts w:hint="default" w:eastAsia="宋体"/>
                <w:color w:val="auto"/>
                <w:sz w:val="21"/>
                <w:szCs w:val="21"/>
                <w:lang w:val="en-US" w:eastAsia="zh-CN"/>
              </w:rPr>
            </w:pPr>
            <w:r>
              <w:rPr>
                <w:rFonts w:hint="default" w:ascii="Times New Roman" w:hAnsi="Times New Roman" w:cs="Times New Roman"/>
                <w:color w:val="auto"/>
                <w:sz w:val="21"/>
                <w:szCs w:val="21"/>
                <w:lang w:val="en-US" w:eastAsia="zh-CN"/>
              </w:rPr>
              <w:t>0.00</w:t>
            </w:r>
            <w:r>
              <w:rPr>
                <w:rFonts w:hint="eastAsia" w:cs="Times New Roman"/>
                <w:color w:val="auto"/>
                <w:sz w:val="21"/>
                <w:szCs w:val="21"/>
                <w:lang w:val="en-US" w:eastAsia="zh-CN"/>
              </w:rPr>
              <w:t>03</w:t>
            </w:r>
          </w:p>
        </w:tc>
        <w:tc>
          <w:tcPr>
            <w:tcW w:w="1761" w:type="dxa"/>
            <w:noWrap w:val="0"/>
            <w:vAlign w:val="center"/>
          </w:tcPr>
          <w:p>
            <w:pPr>
              <w:jc w:val="center"/>
              <w:rPr>
                <w:color w:val="auto"/>
                <w:sz w:val="21"/>
                <w:szCs w:val="21"/>
              </w:rPr>
            </w:pPr>
            <w:r>
              <w:rPr>
                <w:snapToGrid w:val="0"/>
                <w:color w:val="auto"/>
                <w:kern w:val="21"/>
                <w:sz w:val="21"/>
                <w:szCs w:val="21"/>
              </w:rPr>
              <w:t>0</w:t>
            </w:r>
          </w:p>
        </w:tc>
        <w:tc>
          <w:tcPr>
            <w:tcW w:w="1641" w:type="dxa"/>
            <w:noWrap w:val="0"/>
            <w:vAlign w:val="center"/>
          </w:tcPr>
          <w:p>
            <w:pPr>
              <w:tabs>
                <w:tab w:val="left" w:pos="362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0.00</w:t>
            </w:r>
            <w:r>
              <w:rPr>
                <w:rFonts w:hint="eastAsia" w:cs="Times New Roman"/>
                <w:color w:val="auto"/>
                <w:sz w:val="21"/>
                <w:szCs w:val="21"/>
                <w:lang w:val="en-US" w:eastAsia="zh-CN"/>
              </w:rPr>
              <w:t>03</w:t>
            </w:r>
          </w:p>
        </w:tc>
        <w:tc>
          <w:tcPr>
            <w:tcW w:w="1144" w:type="dxa"/>
            <w:noWrap w:val="0"/>
            <w:vAlign w:val="center"/>
          </w:tcPr>
          <w:p>
            <w:pPr>
              <w:tabs>
                <w:tab w:val="left" w:pos="362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0.00</w:t>
            </w:r>
            <w:r>
              <w:rPr>
                <w:rFonts w:hint="eastAsia" w:cs="Times New Roman"/>
                <w:color w:val="auto"/>
                <w:sz w:val="21"/>
                <w:szCs w:val="21"/>
                <w:lang w:val="en-US" w:eastAsia="zh-CN"/>
              </w:rPr>
              <w:t>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62" w:type="dxa"/>
            <w:vMerge w:val="continue"/>
            <w:noWrap w:val="0"/>
            <w:vAlign w:val="center"/>
          </w:tcPr>
          <w:p>
            <w:pPr>
              <w:pStyle w:val="48"/>
              <w:spacing w:before="24" w:after="24"/>
              <w:rPr>
                <w:rFonts w:ascii="Times New Roman"/>
                <w:snapToGrid w:val="0"/>
                <w:color w:val="auto"/>
                <w:kern w:val="21"/>
                <w:sz w:val="21"/>
                <w:szCs w:val="21"/>
                <w:lang w:val="en-US" w:eastAsia="zh-CN"/>
              </w:rPr>
            </w:pPr>
          </w:p>
        </w:tc>
        <w:tc>
          <w:tcPr>
            <w:tcW w:w="1843" w:type="dxa"/>
            <w:noWrap w:val="0"/>
            <w:vAlign w:val="center"/>
          </w:tcPr>
          <w:p>
            <w:pPr>
              <w:tabs>
                <w:tab w:val="left" w:pos="3620"/>
              </w:tabs>
              <w:adjustRightInd w:val="0"/>
              <w:snapToGrid w:val="0"/>
              <w:jc w:val="center"/>
              <w:rPr>
                <w:color w:val="auto"/>
                <w:sz w:val="21"/>
                <w:szCs w:val="21"/>
              </w:rPr>
            </w:pPr>
            <w:r>
              <w:rPr>
                <w:color w:val="auto"/>
                <w:sz w:val="21"/>
                <w:szCs w:val="21"/>
              </w:rPr>
              <w:t>TP</w:t>
            </w:r>
          </w:p>
        </w:tc>
        <w:tc>
          <w:tcPr>
            <w:tcW w:w="1701" w:type="dxa"/>
            <w:noWrap w:val="0"/>
            <w:vAlign w:val="center"/>
          </w:tcPr>
          <w:p>
            <w:pPr>
              <w:jc w:val="center"/>
              <w:rPr>
                <w:color w:val="auto"/>
                <w:sz w:val="21"/>
                <w:szCs w:val="21"/>
              </w:rPr>
            </w:pPr>
            <w:r>
              <w:rPr>
                <w:snapToGrid w:val="0"/>
                <w:color w:val="auto"/>
                <w:kern w:val="21"/>
                <w:sz w:val="21"/>
                <w:szCs w:val="21"/>
              </w:rPr>
              <w:t>0</w:t>
            </w:r>
          </w:p>
        </w:tc>
        <w:tc>
          <w:tcPr>
            <w:tcW w:w="1276" w:type="dxa"/>
            <w:noWrap w:val="0"/>
            <w:vAlign w:val="center"/>
          </w:tcPr>
          <w:p>
            <w:pPr>
              <w:jc w:val="center"/>
              <w:rPr>
                <w:color w:val="auto"/>
                <w:sz w:val="21"/>
                <w:szCs w:val="21"/>
              </w:rPr>
            </w:pPr>
            <w:r>
              <w:rPr>
                <w:snapToGrid w:val="0"/>
                <w:color w:val="auto"/>
                <w:kern w:val="21"/>
                <w:sz w:val="21"/>
                <w:szCs w:val="21"/>
              </w:rPr>
              <w:t>0</w:t>
            </w:r>
          </w:p>
        </w:tc>
        <w:tc>
          <w:tcPr>
            <w:tcW w:w="1701" w:type="dxa"/>
            <w:noWrap w:val="0"/>
            <w:vAlign w:val="center"/>
          </w:tcPr>
          <w:p>
            <w:pPr>
              <w:jc w:val="center"/>
              <w:rPr>
                <w:color w:val="auto"/>
                <w:sz w:val="21"/>
                <w:szCs w:val="21"/>
              </w:rPr>
            </w:pPr>
            <w:r>
              <w:rPr>
                <w:rFonts w:hint="eastAsia"/>
                <w:snapToGrid w:val="0"/>
                <w:color w:val="auto"/>
                <w:kern w:val="21"/>
                <w:sz w:val="21"/>
                <w:szCs w:val="21"/>
              </w:rPr>
              <w:t>0</w:t>
            </w:r>
          </w:p>
        </w:tc>
        <w:tc>
          <w:tcPr>
            <w:tcW w:w="1559" w:type="dxa"/>
            <w:noWrap w:val="0"/>
            <w:vAlign w:val="center"/>
          </w:tcPr>
          <w:p>
            <w:pPr>
              <w:tabs>
                <w:tab w:val="left" w:pos="3620"/>
              </w:tabs>
              <w:adjustRightInd w:val="0"/>
              <w:snapToGrid w:val="0"/>
              <w:jc w:val="center"/>
              <w:rPr>
                <w:rFonts w:hint="default" w:eastAsia="宋体"/>
                <w:color w:val="auto"/>
                <w:sz w:val="21"/>
                <w:szCs w:val="21"/>
                <w:lang w:val="en-US" w:eastAsia="zh-CN"/>
              </w:rPr>
            </w:pPr>
            <w:r>
              <w:rPr>
                <w:rFonts w:hint="default" w:ascii="Times New Roman" w:hAnsi="Times New Roman" w:cs="Times New Roman"/>
                <w:color w:val="auto"/>
                <w:sz w:val="21"/>
                <w:szCs w:val="21"/>
                <w:lang w:val="en-US" w:eastAsia="zh-CN"/>
              </w:rPr>
              <w:t>0.000</w:t>
            </w:r>
            <w:r>
              <w:rPr>
                <w:rFonts w:hint="eastAsia" w:cs="Times New Roman"/>
                <w:color w:val="auto"/>
                <w:sz w:val="21"/>
                <w:szCs w:val="21"/>
                <w:lang w:val="en-US" w:eastAsia="zh-CN"/>
              </w:rPr>
              <w:t>06</w:t>
            </w:r>
          </w:p>
        </w:tc>
        <w:tc>
          <w:tcPr>
            <w:tcW w:w="1761" w:type="dxa"/>
            <w:noWrap w:val="0"/>
            <w:vAlign w:val="center"/>
          </w:tcPr>
          <w:p>
            <w:pPr>
              <w:jc w:val="center"/>
              <w:rPr>
                <w:color w:val="auto"/>
                <w:sz w:val="21"/>
                <w:szCs w:val="21"/>
              </w:rPr>
            </w:pPr>
            <w:r>
              <w:rPr>
                <w:snapToGrid w:val="0"/>
                <w:color w:val="auto"/>
                <w:kern w:val="21"/>
                <w:sz w:val="21"/>
                <w:szCs w:val="21"/>
              </w:rPr>
              <w:t>0</w:t>
            </w:r>
          </w:p>
        </w:tc>
        <w:tc>
          <w:tcPr>
            <w:tcW w:w="1641" w:type="dxa"/>
            <w:noWrap w:val="0"/>
            <w:vAlign w:val="center"/>
          </w:tcPr>
          <w:p>
            <w:pPr>
              <w:tabs>
                <w:tab w:val="left" w:pos="362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0.000</w:t>
            </w:r>
            <w:r>
              <w:rPr>
                <w:rFonts w:hint="eastAsia" w:cs="Times New Roman"/>
                <w:color w:val="auto"/>
                <w:sz w:val="21"/>
                <w:szCs w:val="21"/>
                <w:lang w:val="en-US" w:eastAsia="zh-CN"/>
              </w:rPr>
              <w:t>06</w:t>
            </w:r>
          </w:p>
        </w:tc>
        <w:tc>
          <w:tcPr>
            <w:tcW w:w="1144" w:type="dxa"/>
            <w:noWrap w:val="0"/>
            <w:vAlign w:val="center"/>
          </w:tcPr>
          <w:p>
            <w:pPr>
              <w:tabs>
                <w:tab w:val="left" w:pos="362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0.000</w:t>
            </w:r>
            <w:r>
              <w:rPr>
                <w:rFonts w:hint="eastAsia" w:cs="Times New Roman"/>
                <w:color w:val="auto"/>
                <w:sz w:val="21"/>
                <w:szCs w:val="21"/>
                <w:lang w:val="en-US" w:eastAsia="zh-CN"/>
              </w:rPr>
              <w:t>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62" w:type="dxa"/>
            <w:vMerge w:val="continue"/>
            <w:noWrap w:val="0"/>
            <w:vAlign w:val="center"/>
          </w:tcPr>
          <w:p>
            <w:pPr>
              <w:pStyle w:val="48"/>
              <w:spacing w:beforeLines="0" w:afterLines="0" w:line="240" w:lineRule="auto"/>
              <w:rPr>
                <w:rFonts w:ascii="Times New Roman"/>
                <w:snapToGrid w:val="0"/>
                <w:color w:val="auto"/>
                <w:kern w:val="21"/>
                <w:sz w:val="21"/>
                <w:szCs w:val="21"/>
                <w:lang w:val="en-US" w:eastAsia="zh-CN"/>
              </w:rPr>
            </w:pPr>
          </w:p>
        </w:tc>
        <w:tc>
          <w:tcPr>
            <w:tcW w:w="1843" w:type="dxa"/>
            <w:noWrap w:val="0"/>
            <w:vAlign w:val="center"/>
          </w:tcPr>
          <w:p>
            <w:pPr>
              <w:tabs>
                <w:tab w:val="left" w:pos="3620"/>
              </w:tabs>
              <w:adjustRightInd w:val="0"/>
              <w:snapToGrid w:val="0"/>
              <w:jc w:val="center"/>
              <w:rPr>
                <w:rFonts w:hint="eastAsia" w:eastAsia="宋体"/>
                <w:color w:val="auto"/>
                <w:sz w:val="21"/>
                <w:szCs w:val="21"/>
                <w:lang w:val="en-US" w:eastAsia="zh-CN"/>
              </w:rPr>
            </w:pPr>
            <w:r>
              <w:rPr>
                <w:color w:val="auto"/>
                <w:sz w:val="21"/>
                <w:szCs w:val="21"/>
              </w:rPr>
              <w:t>T</w:t>
            </w:r>
            <w:r>
              <w:rPr>
                <w:rFonts w:hint="eastAsia"/>
                <w:color w:val="auto"/>
                <w:sz w:val="21"/>
                <w:szCs w:val="21"/>
                <w:lang w:val="en-US" w:eastAsia="zh-CN"/>
              </w:rPr>
              <w:t>N</w:t>
            </w:r>
          </w:p>
        </w:tc>
        <w:tc>
          <w:tcPr>
            <w:tcW w:w="1701" w:type="dxa"/>
            <w:noWrap w:val="0"/>
            <w:vAlign w:val="center"/>
          </w:tcPr>
          <w:p>
            <w:pPr>
              <w:jc w:val="center"/>
              <w:rPr>
                <w:color w:val="auto"/>
                <w:sz w:val="21"/>
                <w:szCs w:val="21"/>
              </w:rPr>
            </w:pPr>
            <w:r>
              <w:rPr>
                <w:snapToGrid w:val="0"/>
                <w:color w:val="auto"/>
                <w:kern w:val="21"/>
                <w:sz w:val="21"/>
                <w:szCs w:val="21"/>
              </w:rPr>
              <w:t>0</w:t>
            </w:r>
          </w:p>
        </w:tc>
        <w:tc>
          <w:tcPr>
            <w:tcW w:w="1276" w:type="dxa"/>
            <w:noWrap w:val="0"/>
            <w:vAlign w:val="center"/>
          </w:tcPr>
          <w:p>
            <w:pPr>
              <w:jc w:val="center"/>
              <w:rPr>
                <w:color w:val="auto"/>
                <w:sz w:val="21"/>
                <w:szCs w:val="21"/>
              </w:rPr>
            </w:pPr>
            <w:r>
              <w:rPr>
                <w:snapToGrid w:val="0"/>
                <w:color w:val="auto"/>
                <w:kern w:val="21"/>
                <w:sz w:val="21"/>
                <w:szCs w:val="21"/>
              </w:rPr>
              <w:t>0</w:t>
            </w:r>
          </w:p>
        </w:tc>
        <w:tc>
          <w:tcPr>
            <w:tcW w:w="1701" w:type="dxa"/>
            <w:noWrap w:val="0"/>
            <w:vAlign w:val="center"/>
          </w:tcPr>
          <w:p>
            <w:pPr>
              <w:jc w:val="center"/>
              <w:rPr>
                <w:color w:val="auto"/>
                <w:sz w:val="21"/>
                <w:szCs w:val="21"/>
              </w:rPr>
            </w:pPr>
            <w:r>
              <w:rPr>
                <w:snapToGrid w:val="0"/>
                <w:color w:val="auto"/>
                <w:kern w:val="21"/>
                <w:sz w:val="21"/>
                <w:szCs w:val="21"/>
              </w:rPr>
              <w:t>0</w:t>
            </w:r>
          </w:p>
        </w:tc>
        <w:tc>
          <w:tcPr>
            <w:tcW w:w="1559" w:type="dxa"/>
            <w:noWrap w:val="0"/>
            <w:vAlign w:val="center"/>
          </w:tcPr>
          <w:p>
            <w:pPr>
              <w:tabs>
                <w:tab w:val="left" w:pos="3620"/>
              </w:tabs>
              <w:adjustRightInd w:val="0"/>
              <w:snapToGrid w:val="0"/>
              <w:jc w:val="center"/>
              <w:rPr>
                <w:rFonts w:hint="default" w:eastAsia="宋体"/>
                <w:color w:val="auto"/>
                <w:sz w:val="21"/>
                <w:szCs w:val="21"/>
                <w:lang w:val="en-US" w:eastAsia="zh-CN"/>
              </w:rPr>
            </w:pPr>
            <w:r>
              <w:rPr>
                <w:rFonts w:hint="eastAsia" w:cs="Times New Roman"/>
                <w:bCs/>
                <w:color w:val="auto"/>
                <w:sz w:val="21"/>
                <w:szCs w:val="21"/>
                <w:lang w:val="en-US" w:eastAsia="zh-CN"/>
              </w:rPr>
              <w:t>0.0022</w:t>
            </w:r>
          </w:p>
        </w:tc>
        <w:tc>
          <w:tcPr>
            <w:tcW w:w="1761" w:type="dxa"/>
            <w:noWrap w:val="0"/>
            <w:vAlign w:val="center"/>
          </w:tcPr>
          <w:p>
            <w:pPr>
              <w:jc w:val="center"/>
              <w:rPr>
                <w:color w:val="auto"/>
                <w:sz w:val="21"/>
                <w:szCs w:val="21"/>
              </w:rPr>
            </w:pPr>
            <w:r>
              <w:rPr>
                <w:snapToGrid w:val="0"/>
                <w:color w:val="auto"/>
                <w:kern w:val="21"/>
                <w:sz w:val="21"/>
                <w:szCs w:val="21"/>
              </w:rPr>
              <w:t>0</w:t>
            </w:r>
          </w:p>
        </w:tc>
        <w:tc>
          <w:tcPr>
            <w:tcW w:w="1641" w:type="dxa"/>
            <w:noWrap w:val="0"/>
            <w:vAlign w:val="center"/>
          </w:tcPr>
          <w:p>
            <w:pPr>
              <w:tabs>
                <w:tab w:val="left" w:pos="362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bCs/>
                <w:color w:val="auto"/>
                <w:sz w:val="21"/>
                <w:szCs w:val="21"/>
                <w:lang w:val="en-US" w:eastAsia="zh-CN"/>
              </w:rPr>
              <w:t>0.0022</w:t>
            </w:r>
          </w:p>
        </w:tc>
        <w:tc>
          <w:tcPr>
            <w:tcW w:w="1144" w:type="dxa"/>
            <w:noWrap w:val="0"/>
            <w:vAlign w:val="center"/>
          </w:tcPr>
          <w:p>
            <w:pPr>
              <w:tabs>
                <w:tab w:val="left" w:pos="362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bCs/>
                <w:color w:val="auto"/>
                <w:sz w:val="21"/>
                <w:szCs w:val="21"/>
                <w:lang w:val="en-US" w:eastAsia="zh-CN"/>
              </w:rPr>
              <w:t>0.0022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62" w:type="dxa"/>
            <w:noWrap w:val="0"/>
            <w:vAlign w:val="center"/>
          </w:tcPr>
          <w:p>
            <w:pPr>
              <w:pStyle w:val="48"/>
              <w:spacing w:beforeLines="0" w:afterLines="0" w:line="240" w:lineRule="auto"/>
              <w:rPr>
                <w:rFonts w:ascii="Times New Roman"/>
                <w:snapToGrid w:val="0"/>
                <w:color w:val="auto"/>
                <w:kern w:val="21"/>
                <w:sz w:val="21"/>
                <w:szCs w:val="21"/>
                <w:lang w:val="en-US" w:eastAsia="zh-CN"/>
              </w:rPr>
            </w:pPr>
            <w:r>
              <w:rPr>
                <w:rFonts w:ascii="Times New Roman" w:hAnsi="宋体"/>
                <w:snapToGrid w:val="0"/>
                <w:color w:val="auto"/>
                <w:kern w:val="21"/>
                <w:sz w:val="21"/>
                <w:szCs w:val="21"/>
                <w:lang w:val="en-US" w:eastAsia="zh-CN"/>
              </w:rPr>
              <w:t>一般工业</w:t>
            </w:r>
          </w:p>
          <w:p>
            <w:pPr>
              <w:pStyle w:val="48"/>
              <w:spacing w:beforeLines="0" w:afterLines="0" w:line="240" w:lineRule="auto"/>
              <w:rPr>
                <w:rFonts w:ascii="Times New Roman"/>
                <w:snapToGrid w:val="0"/>
                <w:color w:val="auto"/>
                <w:kern w:val="21"/>
                <w:sz w:val="21"/>
                <w:szCs w:val="21"/>
                <w:lang w:val="en-US" w:eastAsia="zh-CN"/>
              </w:rPr>
            </w:pPr>
            <w:r>
              <w:rPr>
                <w:rFonts w:ascii="Times New Roman" w:hAnsi="宋体"/>
                <w:snapToGrid w:val="0"/>
                <w:color w:val="auto"/>
                <w:kern w:val="21"/>
                <w:sz w:val="21"/>
                <w:szCs w:val="21"/>
                <w:lang w:val="en-US" w:eastAsia="zh-CN"/>
              </w:rPr>
              <w:t>固体废物</w:t>
            </w:r>
          </w:p>
        </w:tc>
        <w:tc>
          <w:tcPr>
            <w:tcW w:w="1843" w:type="dxa"/>
            <w:noWrap w:val="0"/>
            <w:vAlign w:val="center"/>
          </w:tcPr>
          <w:p>
            <w:pPr>
              <w:pStyle w:val="48"/>
              <w:spacing w:beforeLines="0" w:afterLines="0" w:line="240" w:lineRule="auto"/>
              <w:rPr>
                <w:rFonts w:hint="default" w:ascii="Times New Roman"/>
                <w:snapToGrid w:val="0"/>
                <w:color w:val="auto"/>
                <w:kern w:val="21"/>
                <w:sz w:val="21"/>
                <w:szCs w:val="21"/>
                <w:lang w:val="en-US" w:eastAsia="zh-CN"/>
              </w:rPr>
            </w:pPr>
            <w:r>
              <w:rPr>
                <w:rFonts w:hint="eastAsia" w:ascii="Times New Roman"/>
                <w:snapToGrid w:val="0"/>
                <w:color w:val="auto"/>
                <w:kern w:val="21"/>
                <w:sz w:val="21"/>
                <w:szCs w:val="21"/>
                <w:lang w:val="en-US" w:eastAsia="zh-CN"/>
              </w:rPr>
              <w:t>人工分拣杂物</w:t>
            </w:r>
          </w:p>
        </w:tc>
        <w:tc>
          <w:tcPr>
            <w:tcW w:w="1701" w:type="dxa"/>
            <w:noWrap w:val="0"/>
            <w:vAlign w:val="center"/>
          </w:tcPr>
          <w:p>
            <w:pPr>
              <w:jc w:val="center"/>
              <w:rPr>
                <w:color w:val="auto"/>
                <w:sz w:val="21"/>
                <w:szCs w:val="21"/>
              </w:rPr>
            </w:pPr>
            <w:r>
              <w:rPr>
                <w:snapToGrid w:val="0"/>
                <w:color w:val="auto"/>
                <w:kern w:val="21"/>
                <w:sz w:val="21"/>
                <w:szCs w:val="21"/>
              </w:rPr>
              <w:t>0</w:t>
            </w:r>
          </w:p>
        </w:tc>
        <w:tc>
          <w:tcPr>
            <w:tcW w:w="1276" w:type="dxa"/>
            <w:noWrap w:val="0"/>
            <w:vAlign w:val="center"/>
          </w:tcPr>
          <w:p>
            <w:pPr>
              <w:jc w:val="center"/>
              <w:rPr>
                <w:color w:val="auto"/>
                <w:sz w:val="21"/>
                <w:szCs w:val="21"/>
              </w:rPr>
            </w:pPr>
            <w:r>
              <w:rPr>
                <w:snapToGrid w:val="0"/>
                <w:color w:val="auto"/>
                <w:kern w:val="21"/>
                <w:sz w:val="21"/>
                <w:szCs w:val="21"/>
              </w:rPr>
              <w:t>0</w:t>
            </w:r>
          </w:p>
        </w:tc>
        <w:tc>
          <w:tcPr>
            <w:tcW w:w="1701" w:type="dxa"/>
            <w:noWrap w:val="0"/>
            <w:vAlign w:val="center"/>
          </w:tcPr>
          <w:p>
            <w:pPr>
              <w:jc w:val="center"/>
              <w:rPr>
                <w:color w:val="auto"/>
                <w:sz w:val="21"/>
                <w:szCs w:val="21"/>
              </w:rPr>
            </w:pPr>
            <w:r>
              <w:rPr>
                <w:snapToGrid w:val="0"/>
                <w:color w:val="auto"/>
                <w:kern w:val="21"/>
                <w:sz w:val="21"/>
                <w:szCs w:val="21"/>
              </w:rPr>
              <w:t>0</w:t>
            </w:r>
          </w:p>
        </w:tc>
        <w:tc>
          <w:tcPr>
            <w:tcW w:w="1559" w:type="dxa"/>
            <w:noWrap w:val="0"/>
            <w:vAlign w:val="center"/>
          </w:tcPr>
          <w:p>
            <w:pPr>
              <w:adjustRightInd w:val="0"/>
              <w:snapToGrid w:val="0"/>
              <w:jc w:val="center"/>
              <w:rPr>
                <w:rFonts w:hint="default" w:eastAsia="宋体"/>
                <w:color w:val="auto"/>
                <w:sz w:val="21"/>
                <w:szCs w:val="21"/>
                <w:lang w:val="en-US" w:eastAsia="zh-CN"/>
              </w:rPr>
            </w:pPr>
            <w:r>
              <w:rPr>
                <w:rFonts w:hint="eastAsia"/>
                <w:snapToGrid w:val="0"/>
                <w:color w:val="auto"/>
                <w:kern w:val="21"/>
                <w:sz w:val="21"/>
                <w:szCs w:val="21"/>
                <w:lang w:val="en-US" w:eastAsia="zh-CN"/>
              </w:rPr>
              <w:t>50</w:t>
            </w:r>
          </w:p>
        </w:tc>
        <w:tc>
          <w:tcPr>
            <w:tcW w:w="1761" w:type="dxa"/>
            <w:noWrap w:val="0"/>
            <w:vAlign w:val="center"/>
          </w:tcPr>
          <w:p>
            <w:pPr>
              <w:jc w:val="center"/>
              <w:rPr>
                <w:color w:val="auto"/>
                <w:sz w:val="21"/>
                <w:szCs w:val="21"/>
              </w:rPr>
            </w:pPr>
            <w:r>
              <w:rPr>
                <w:snapToGrid w:val="0"/>
                <w:color w:val="auto"/>
                <w:kern w:val="21"/>
                <w:sz w:val="21"/>
                <w:szCs w:val="21"/>
              </w:rPr>
              <w:t>0</w:t>
            </w:r>
          </w:p>
        </w:tc>
        <w:tc>
          <w:tcPr>
            <w:tcW w:w="1641" w:type="dxa"/>
            <w:noWrap w:val="0"/>
            <w:vAlign w:val="center"/>
          </w:tcPr>
          <w:p>
            <w:pPr>
              <w:adjustRightInd w:val="0"/>
              <w:snapToGrid w:val="0"/>
              <w:jc w:val="center"/>
              <w:rPr>
                <w:rFonts w:hint="default" w:eastAsia="宋体"/>
                <w:color w:val="auto"/>
                <w:sz w:val="21"/>
                <w:szCs w:val="21"/>
                <w:lang w:val="en-US" w:eastAsia="zh-CN"/>
              </w:rPr>
            </w:pPr>
            <w:r>
              <w:rPr>
                <w:rFonts w:hint="eastAsia"/>
                <w:snapToGrid w:val="0"/>
                <w:color w:val="auto"/>
                <w:kern w:val="21"/>
                <w:sz w:val="21"/>
                <w:szCs w:val="21"/>
                <w:lang w:val="en-US" w:eastAsia="zh-CN"/>
              </w:rPr>
              <w:t>50</w:t>
            </w:r>
          </w:p>
        </w:tc>
        <w:tc>
          <w:tcPr>
            <w:tcW w:w="1144" w:type="dxa"/>
            <w:noWrap w:val="0"/>
            <w:vAlign w:val="center"/>
          </w:tcPr>
          <w:p>
            <w:pPr>
              <w:adjustRightInd w:val="0"/>
              <w:snapToGrid w:val="0"/>
              <w:jc w:val="center"/>
              <w:rPr>
                <w:rFonts w:hint="default" w:eastAsia="宋体"/>
                <w:color w:val="auto"/>
                <w:sz w:val="21"/>
                <w:szCs w:val="21"/>
                <w:lang w:val="en-US" w:eastAsia="zh-CN"/>
              </w:rPr>
            </w:pPr>
            <w:r>
              <w:rPr>
                <w:rFonts w:hint="eastAsia"/>
                <w:snapToGrid w:val="0"/>
                <w:color w:val="auto"/>
                <w:kern w:val="21"/>
                <w:sz w:val="21"/>
                <w:szCs w:val="21"/>
                <w:lang w:val="en-US" w:eastAsia="zh-CN"/>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62" w:type="dxa"/>
            <w:vMerge w:val="restart"/>
            <w:noWrap w:val="0"/>
            <w:vAlign w:val="center"/>
          </w:tcPr>
          <w:p>
            <w:pPr>
              <w:pStyle w:val="48"/>
              <w:spacing w:beforeLines="0" w:afterLines="0" w:line="240" w:lineRule="auto"/>
              <w:rPr>
                <w:rFonts w:hint="default" w:ascii="Times New Roman"/>
                <w:snapToGrid w:val="0"/>
                <w:color w:val="auto"/>
                <w:kern w:val="21"/>
                <w:sz w:val="21"/>
                <w:szCs w:val="21"/>
                <w:lang w:val="en-US" w:eastAsia="zh-CN"/>
              </w:rPr>
            </w:pPr>
            <w:r>
              <w:rPr>
                <w:rFonts w:hint="eastAsia" w:ascii="Times New Roman"/>
                <w:snapToGrid w:val="0"/>
                <w:color w:val="auto"/>
                <w:kern w:val="21"/>
                <w:sz w:val="21"/>
                <w:szCs w:val="21"/>
                <w:lang w:val="en-US" w:eastAsia="zh-CN"/>
              </w:rPr>
              <w:t>危险废物</w:t>
            </w:r>
          </w:p>
        </w:tc>
        <w:tc>
          <w:tcPr>
            <w:tcW w:w="1843" w:type="dxa"/>
            <w:noWrap w:val="0"/>
            <w:vAlign w:val="center"/>
          </w:tcPr>
          <w:p>
            <w:pPr>
              <w:pStyle w:val="48"/>
              <w:spacing w:beforeLines="0" w:afterLines="0" w:line="240" w:lineRule="auto"/>
              <w:rPr>
                <w:rFonts w:hint="default" w:ascii="Times New Roman" w:hAnsi="宋体"/>
                <w:snapToGrid w:val="0"/>
                <w:color w:val="auto"/>
                <w:kern w:val="21"/>
                <w:sz w:val="21"/>
                <w:szCs w:val="21"/>
                <w:lang w:val="en-US" w:eastAsia="zh-CN"/>
              </w:rPr>
            </w:pPr>
            <w:r>
              <w:rPr>
                <w:rFonts w:hint="eastAsia" w:ascii="Times New Roman" w:hAnsi="宋体"/>
                <w:snapToGrid w:val="0"/>
                <w:color w:val="auto"/>
                <w:kern w:val="21"/>
                <w:sz w:val="21"/>
                <w:szCs w:val="21"/>
                <w:lang w:val="en-US" w:eastAsia="zh-CN"/>
              </w:rPr>
              <w:t>废机油</w:t>
            </w:r>
          </w:p>
        </w:tc>
        <w:tc>
          <w:tcPr>
            <w:tcW w:w="1701" w:type="dxa"/>
            <w:noWrap w:val="0"/>
            <w:vAlign w:val="center"/>
          </w:tcPr>
          <w:p>
            <w:pPr>
              <w:jc w:val="center"/>
              <w:rPr>
                <w:rFonts w:hint="eastAsia" w:eastAsia="宋体"/>
                <w:snapToGrid w:val="0"/>
                <w:color w:val="auto"/>
                <w:kern w:val="21"/>
                <w:sz w:val="21"/>
                <w:szCs w:val="21"/>
                <w:lang w:val="en-US" w:eastAsia="zh-CN"/>
              </w:rPr>
            </w:pPr>
            <w:r>
              <w:rPr>
                <w:rFonts w:hint="eastAsia"/>
                <w:snapToGrid w:val="0"/>
                <w:color w:val="auto"/>
                <w:kern w:val="21"/>
                <w:sz w:val="21"/>
                <w:szCs w:val="21"/>
                <w:lang w:val="en-US" w:eastAsia="zh-CN"/>
              </w:rPr>
              <w:t>0</w:t>
            </w:r>
          </w:p>
        </w:tc>
        <w:tc>
          <w:tcPr>
            <w:tcW w:w="1276" w:type="dxa"/>
            <w:noWrap w:val="0"/>
            <w:vAlign w:val="center"/>
          </w:tcPr>
          <w:p>
            <w:pPr>
              <w:jc w:val="center"/>
              <w:rPr>
                <w:rFonts w:hint="eastAsia" w:eastAsia="宋体"/>
                <w:snapToGrid w:val="0"/>
                <w:color w:val="auto"/>
                <w:kern w:val="21"/>
                <w:sz w:val="21"/>
                <w:szCs w:val="21"/>
                <w:lang w:val="en-US" w:eastAsia="zh-CN"/>
              </w:rPr>
            </w:pPr>
            <w:r>
              <w:rPr>
                <w:rFonts w:hint="eastAsia"/>
                <w:snapToGrid w:val="0"/>
                <w:color w:val="auto"/>
                <w:kern w:val="21"/>
                <w:sz w:val="21"/>
                <w:szCs w:val="21"/>
                <w:lang w:val="en-US" w:eastAsia="zh-CN"/>
              </w:rPr>
              <w:t>0</w:t>
            </w:r>
          </w:p>
        </w:tc>
        <w:tc>
          <w:tcPr>
            <w:tcW w:w="1701" w:type="dxa"/>
            <w:noWrap w:val="0"/>
            <w:vAlign w:val="center"/>
          </w:tcPr>
          <w:p>
            <w:pPr>
              <w:jc w:val="center"/>
              <w:rPr>
                <w:rFonts w:hint="eastAsia" w:eastAsia="宋体"/>
                <w:snapToGrid w:val="0"/>
                <w:color w:val="auto"/>
                <w:kern w:val="21"/>
                <w:sz w:val="21"/>
                <w:szCs w:val="21"/>
                <w:lang w:val="en-US" w:eastAsia="zh-CN"/>
              </w:rPr>
            </w:pPr>
            <w:r>
              <w:rPr>
                <w:rFonts w:hint="eastAsia"/>
                <w:snapToGrid w:val="0"/>
                <w:color w:val="auto"/>
                <w:kern w:val="21"/>
                <w:sz w:val="21"/>
                <w:szCs w:val="21"/>
                <w:lang w:val="en-US" w:eastAsia="zh-CN"/>
              </w:rPr>
              <w:t>0</w:t>
            </w:r>
          </w:p>
        </w:tc>
        <w:tc>
          <w:tcPr>
            <w:tcW w:w="1559" w:type="dxa"/>
            <w:noWrap w:val="0"/>
            <w:vAlign w:val="center"/>
          </w:tcPr>
          <w:p>
            <w:pPr>
              <w:adjustRightInd w:val="0"/>
              <w:snapToGrid w:val="0"/>
              <w:jc w:val="center"/>
              <w:rPr>
                <w:rFonts w:hint="default" w:eastAsia="宋体"/>
                <w:snapToGrid w:val="0"/>
                <w:color w:val="auto"/>
                <w:kern w:val="21"/>
                <w:sz w:val="21"/>
                <w:szCs w:val="21"/>
                <w:lang w:val="en-US" w:eastAsia="zh-CN"/>
              </w:rPr>
            </w:pPr>
            <w:r>
              <w:rPr>
                <w:rFonts w:hint="eastAsia"/>
                <w:snapToGrid w:val="0"/>
                <w:color w:val="auto"/>
                <w:kern w:val="21"/>
                <w:sz w:val="21"/>
                <w:szCs w:val="21"/>
                <w:lang w:val="en-US" w:eastAsia="zh-CN"/>
              </w:rPr>
              <w:t>0.15</w:t>
            </w:r>
          </w:p>
        </w:tc>
        <w:tc>
          <w:tcPr>
            <w:tcW w:w="1761" w:type="dxa"/>
            <w:noWrap w:val="0"/>
            <w:vAlign w:val="center"/>
          </w:tcPr>
          <w:p>
            <w:pPr>
              <w:jc w:val="center"/>
              <w:rPr>
                <w:rFonts w:hint="eastAsia" w:eastAsia="宋体"/>
                <w:snapToGrid w:val="0"/>
                <w:color w:val="auto"/>
                <w:kern w:val="21"/>
                <w:sz w:val="21"/>
                <w:szCs w:val="21"/>
                <w:lang w:val="en-US" w:eastAsia="zh-CN"/>
              </w:rPr>
            </w:pPr>
            <w:r>
              <w:rPr>
                <w:rFonts w:hint="eastAsia"/>
                <w:snapToGrid w:val="0"/>
                <w:color w:val="auto"/>
                <w:kern w:val="21"/>
                <w:sz w:val="21"/>
                <w:szCs w:val="21"/>
                <w:lang w:val="en-US" w:eastAsia="zh-CN"/>
              </w:rPr>
              <w:t>0</w:t>
            </w:r>
          </w:p>
        </w:tc>
        <w:tc>
          <w:tcPr>
            <w:tcW w:w="1641" w:type="dxa"/>
            <w:noWrap w:val="0"/>
            <w:vAlign w:val="center"/>
          </w:tcPr>
          <w:p>
            <w:pPr>
              <w:adjustRightInd w:val="0"/>
              <w:snapToGrid w:val="0"/>
              <w:jc w:val="center"/>
              <w:rPr>
                <w:rFonts w:hint="default" w:eastAsia="宋体"/>
                <w:snapToGrid w:val="0"/>
                <w:color w:val="auto"/>
                <w:kern w:val="21"/>
                <w:sz w:val="21"/>
                <w:szCs w:val="21"/>
                <w:lang w:val="en-US" w:eastAsia="zh-CN"/>
              </w:rPr>
            </w:pPr>
            <w:r>
              <w:rPr>
                <w:rFonts w:hint="eastAsia"/>
                <w:snapToGrid w:val="0"/>
                <w:color w:val="auto"/>
                <w:kern w:val="21"/>
                <w:sz w:val="21"/>
                <w:szCs w:val="21"/>
                <w:lang w:val="en-US" w:eastAsia="zh-CN"/>
              </w:rPr>
              <w:t>0.15</w:t>
            </w:r>
          </w:p>
        </w:tc>
        <w:tc>
          <w:tcPr>
            <w:tcW w:w="1144" w:type="dxa"/>
            <w:noWrap w:val="0"/>
            <w:vAlign w:val="center"/>
          </w:tcPr>
          <w:p>
            <w:pPr>
              <w:adjustRightInd w:val="0"/>
              <w:snapToGrid w:val="0"/>
              <w:jc w:val="center"/>
              <w:rPr>
                <w:rFonts w:hint="default" w:eastAsia="宋体"/>
                <w:snapToGrid w:val="0"/>
                <w:color w:val="auto"/>
                <w:kern w:val="21"/>
                <w:sz w:val="21"/>
                <w:szCs w:val="21"/>
                <w:lang w:val="en-US" w:eastAsia="zh-CN"/>
              </w:rPr>
            </w:pPr>
            <w:r>
              <w:rPr>
                <w:rFonts w:hint="eastAsia"/>
                <w:snapToGrid w:val="0"/>
                <w:color w:val="auto"/>
                <w:kern w:val="21"/>
                <w:sz w:val="21"/>
                <w:szCs w:val="21"/>
                <w:lang w:val="en-US" w:eastAsia="zh-CN"/>
              </w:rPr>
              <w:t>0.15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62" w:type="dxa"/>
            <w:vMerge w:val="continue"/>
            <w:noWrap w:val="0"/>
            <w:vAlign w:val="center"/>
          </w:tcPr>
          <w:p>
            <w:pPr>
              <w:pStyle w:val="48"/>
              <w:spacing w:beforeLines="0" w:afterLines="0" w:line="240" w:lineRule="auto"/>
              <w:rPr>
                <w:rFonts w:hint="eastAsia" w:ascii="Times New Roman"/>
                <w:snapToGrid w:val="0"/>
                <w:color w:val="auto"/>
                <w:kern w:val="21"/>
                <w:sz w:val="21"/>
                <w:szCs w:val="21"/>
                <w:lang w:val="en-US" w:eastAsia="zh-CN"/>
              </w:rPr>
            </w:pPr>
          </w:p>
        </w:tc>
        <w:tc>
          <w:tcPr>
            <w:tcW w:w="1843" w:type="dxa"/>
            <w:noWrap w:val="0"/>
            <w:vAlign w:val="center"/>
          </w:tcPr>
          <w:p>
            <w:pPr>
              <w:pStyle w:val="48"/>
              <w:spacing w:beforeLines="0" w:afterLines="0" w:line="240" w:lineRule="auto"/>
              <w:rPr>
                <w:rFonts w:hint="default" w:ascii="Times New Roman" w:hAnsi="宋体"/>
                <w:snapToGrid w:val="0"/>
                <w:color w:val="auto"/>
                <w:kern w:val="21"/>
                <w:sz w:val="21"/>
                <w:szCs w:val="21"/>
                <w:lang w:val="en-US" w:eastAsia="zh-CN"/>
              </w:rPr>
            </w:pPr>
            <w:r>
              <w:rPr>
                <w:rFonts w:hint="eastAsia" w:ascii="Times New Roman" w:hAnsi="宋体"/>
                <w:snapToGrid w:val="0"/>
                <w:color w:val="auto"/>
                <w:kern w:val="21"/>
                <w:sz w:val="21"/>
                <w:szCs w:val="21"/>
                <w:lang w:val="en-US" w:eastAsia="zh-CN"/>
              </w:rPr>
              <w:t>废活性炭</w:t>
            </w:r>
          </w:p>
        </w:tc>
        <w:tc>
          <w:tcPr>
            <w:tcW w:w="1701" w:type="dxa"/>
            <w:noWrap w:val="0"/>
            <w:vAlign w:val="center"/>
          </w:tcPr>
          <w:p>
            <w:pPr>
              <w:jc w:val="center"/>
              <w:rPr>
                <w:rFonts w:hint="eastAsia" w:eastAsia="宋体"/>
                <w:snapToGrid w:val="0"/>
                <w:color w:val="auto"/>
                <w:kern w:val="21"/>
                <w:sz w:val="21"/>
                <w:szCs w:val="21"/>
                <w:lang w:val="en-US" w:eastAsia="zh-CN"/>
              </w:rPr>
            </w:pPr>
            <w:r>
              <w:rPr>
                <w:rFonts w:hint="eastAsia"/>
                <w:snapToGrid w:val="0"/>
                <w:color w:val="auto"/>
                <w:kern w:val="21"/>
                <w:sz w:val="21"/>
                <w:szCs w:val="21"/>
                <w:lang w:val="en-US" w:eastAsia="zh-CN"/>
              </w:rPr>
              <w:t>0</w:t>
            </w:r>
          </w:p>
        </w:tc>
        <w:tc>
          <w:tcPr>
            <w:tcW w:w="1276" w:type="dxa"/>
            <w:noWrap w:val="0"/>
            <w:vAlign w:val="center"/>
          </w:tcPr>
          <w:p>
            <w:pPr>
              <w:jc w:val="center"/>
              <w:rPr>
                <w:rFonts w:hint="eastAsia" w:eastAsia="宋体"/>
                <w:snapToGrid w:val="0"/>
                <w:color w:val="auto"/>
                <w:kern w:val="21"/>
                <w:sz w:val="21"/>
                <w:szCs w:val="21"/>
                <w:lang w:val="en-US" w:eastAsia="zh-CN"/>
              </w:rPr>
            </w:pPr>
            <w:r>
              <w:rPr>
                <w:rFonts w:hint="eastAsia"/>
                <w:snapToGrid w:val="0"/>
                <w:color w:val="auto"/>
                <w:kern w:val="21"/>
                <w:sz w:val="21"/>
                <w:szCs w:val="21"/>
                <w:lang w:val="en-US" w:eastAsia="zh-CN"/>
              </w:rPr>
              <w:t>0</w:t>
            </w:r>
          </w:p>
        </w:tc>
        <w:tc>
          <w:tcPr>
            <w:tcW w:w="1701" w:type="dxa"/>
            <w:noWrap w:val="0"/>
            <w:vAlign w:val="center"/>
          </w:tcPr>
          <w:p>
            <w:pPr>
              <w:jc w:val="center"/>
              <w:rPr>
                <w:rFonts w:hint="eastAsia" w:eastAsia="宋体"/>
                <w:snapToGrid w:val="0"/>
                <w:color w:val="auto"/>
                <w:kern w:val="21"/>
                <w:sz w:val="21"/>
                <w:szCs w:val="21"/>
                <w:lang w:val="en-US" w:eastAsia="zh-CN"/>
              </w:rPr>
            </w:pPr>
            <w:r>
              <w:rPr>
                <w:rFonts w:hint="eastAsia"/>
                <w:snapToGrid w:val="0"/>
                <w:color w:val="auto"/>
                <w:kern w:val="21"/>
                <w:sz w:val="21"/>
                <w:szCs w:val="21"/>
                <w:lang w:val="en-US" w:eastAsia="zh-CN"/>
              </w:rPr>
              <w:t>0</w:t>
            </w:r>
          </w:p>
        </w:tc>
        <w:tc>
          <w:tcPr>
            <w:tcW w:w="1559" w:type="dxa"/>
            <w:noWrap w:val="0"/>
            <w:vAlign w:val="center"/>
          </w:tcPr>
          <w:p>
            <w:pPr>
              <w:adjustRightInd w:val="0"/>
              <w:snapToGrid w:val="0"/>
              <w:jc w:val="center"/>
              <w:rPr>
                <w:rFonts w:hint="default" w:eastAsia="宋体"/>
                <w:snapToGrid w:val="0"/>
                <w:color w:val="auto"/>
                <w:kern w:val="21"/>
                <w:sz w:val="21"/>
                <w:szCs w:val="21"/>
                <w:lang w:val="en-US" w:eastAsia="zh-CN"/>
              </w:rPr>
            </w:pPr>
            <w:r>
              <w:rPr>
                <w:rFonts w:hint="eastAsia"/>
                <w:snapToGrid w:val="0"/>
                <w:color w:val="auto"/>
                <w:kern w:val="21"/>
                <w:sz w:val="21"/>
                <w:szCs w:val="21"/>
                <w:lang w:val="en-US" w:eastAsia="zh-CN"/>
              </w:rPr>
              <w:t>0.183</w:t>
            </w:r>
          </w:p>
        </w:tc>
        <w:tc>
          <w:tcPr>
            <w:tcW w:w="1761" w:type="dxa"/>
            <w:noWrap w:val="0"/>
            <w:vAlign w:val="center"/>
          </w:tcPr>
          <w:p>
            <w:pPr>
              <w:jc w:val="center"/>
              <w:rPr>
                <w:rFonts w:hint="eastAsia" w:eastAsia="宋体"/>
                <w:snapToGrid w:val="0"/>
                <w:color w:val="auto"/>
                <w:kern w:val="21"/>
                <w:sz w:val="21"/>
                <w:szCs w:val="21"/>
                <w:lang w:val="en-US" w:eastAsia="zh-CN"/>
              </w:rPr>
            </w:pPr>
            <w:r>
              <w:rPr>
                <w:rFonts w:hint="eastAsia"/>
                <w:snapToGrid w:val="0"/>
                <w:color w:val="auto"/>
                <w:kern w:val="21"/>
                <w:sz w:val="21"/>
                <w:szCs w:val="21"/>
                <w:lang w:val="en-US" w:eastAsia="zh-CN"/>
              </w:rPr>
              <w:t>0</w:t>
            </w:r>
          </w:p>
        </w:tc>
        <w:tc>
          <w:tcPr>
            <w:tcW w:w="1641" w:type="dxa"/>
            <w:noWrap w:val="0"/>
            <w:vAlign w:val="center"/>
          </w:tcPr>
          <w:p>
            <w:pPr>
              <w:adjustRightInd w:val="0"/>
              <w:snapToGrid w:val="0"/>
              <w:jc w:val="center"/>
              <w:rPr>
                <w:rFonts w:hint="default" w:eastAsia="宋体"/>
                <w:snapToGrid w:val="0"/>
                <w:color w:val="auto"/>
                <w:kern w:val="21"/>
                <w:sz w:val="21"/>
                <w:szCs w:val="21"/>
                <w:lang w:val="en-US" w:eastAsia="zh-CN"/>
              </w:rPr>
            </w:pPr>
            <w:r>
              <w:rPr>
                <w:rFonts w:hint="eastAsia"/>
                <w:snapToGrid w:val="0"/>
                <w:color w:val="auto"/>
                <w:kern w:val="21"/>
                <w:sz w:val="21"/>
                <w:szCs w:val="21"/>
                <w:lang w:val="en-US" w:eastAsia="zh-CN"/>
              </w:rPr>
              <w:t>0.183</w:t>
            </w:r>
          </w:p>
        </w:tc>
        <w:tc>
          <w:tcPr>
            <w:tcW w:w="1144" w:type="dxa"/>
            <w:noWrap w:val="0"/>
            <w:vAlign w:val="center"/>
          </w:tcPr>
          <w:p>
            <w:pPr>
              <w:adjustRightInd w:val="0"/>
              <w:snapToGrid w:val="0"/>
              <w:jc w:val="center"/>
              <w:rPr>
                <w:rFonts w:hint="default" w:eastAsia="宋体"/>
                <w:snapToGrid w:val="0"/>
                <w:color w:val="auto"/>
                <w:kern w:val="21"/>
                <w:sz w:val="21"/>
                <w:szCs w:val="21"/>
                <w:lang w:val="en-US" w:eastAsia="zh-CN"/>
              </w:rPr>
            </w:pPr>
            <w:r>
              <w:rPr>
                <w:rFonts w:hint="eastAsia"/>
                <w:snapToGrid w:val="0"/>
                <w:color w:val="auto"/>
                <w:kern w:val="21"/>
                <w:sz w:val="21"/>
                <w:szCs w:val="21"/>
                <w:lang w:val="en-US" w:eastAsia="zh-CN"/>
              </w:rPr>
              <w:t>0.183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62" w:type="dxa"/>
            <w:vMerge w:val="continue"/>
            <w:noWrap w:val="0"/>
            <w:vAlign w:val="center"/>
          </w:tcPr>
          <w:p>
            <w:pPr>
              <w:pStyle w:val="48"/>
              <w:spacing w:beforeLines="0" w:afterLines="0" w:line="240" w:lineRule="auto"/>
              <w:rPr>
                <w:rFonts w:hint="eastAsia" w:ascii="Times New Roman"/>
                <w:snapToGrid w:val="0"/>
                <w:color w:val="auto"/>
                <w:kern w:val="21"/>
                <w:sz w:val="21"/>
                <w:szCs w:val="21"/>
                <w:lang w:val="en-US" w:eastAsia="zh-CN"/>
              </w:rPr>
            </w:pPr>
          </w:p>
        </w:tc>
        <w:tc>
          <w:tcPr>
            <w:tcW w:w="1843" w:type="dxa"/>
            <w:noWrap w:val="0"/>
            <w:vAlign w:val="center"/>
          </w:tcPr>
          <w:p>
            <w:pPr>
              <w:pStyle w:val="48"/>
              <w:spacing w:beforeLines="0" w:afterLines="0" w:line="240" w:lineRule="auto"/>
              <w:rPr>
                <w:rFonts w:hint="eastAsia" w:ascii="Times New Roman" w:hAnsi="宋体"/>
                <w:snapToGrid w:val="0"/>
                <w:color w:val="auto"/>
                <w:kern w:val="21"/>
                <w:sz w:val="21"/>
                <w:szCs w:val="21"/>
                <w:lang w:val="en-US" w:eastAsia="zh-CN"/>
              </w:rPr>
            </w:pPr>
            <w:r>
              <w:rPr>
                <w:rFonts w:hint="eastAsia" w:cs="Times New Roman"/>
                <w:color w:val="auto"/>
                <w:sz w:val="24"/>
                <w:lang w:val="en-US" w:eastAsia="zh-CN"/>
              </w:rPr>
              <w:t>废催化剂</w:t>
            </w:r>
          </w:p>
        </w:tc>
        <w:tc>
          <w:tcPr>
            <w:tcW w:w="1701" w:type="dxa"/>
            <w:noWrap w:val="0"/>
            <w:vAlign w:val="center"/>
          </w:tcPr>
          <w:p>
            <w:pPr>
              <w:jc w:val="center"/>
              <w:rPr>
                <w:rFonts w:hint="default"/>
                <w:snapToGrid w:val="0"/>
                <w:color w:val="auto"/>
                <w:kern w:val="21"/>
                <w:sz w:val="21"/>
                <w:szCs w:val="21"/>
                <w:lang w:val="en-US" w:eastAsia="zh-CN"/>
              </w:rPr>
            </w:pPr>
            <w:r>
              <w:rPr>
                <w:rFonts w:hint="eastAsia"/>
                <w:snapToGrid w:val="0"/>
                <w:color w:val="auto"/>
                <w:kern w:val="21"/>
                <w:sz w:val="21"/>
                <w:szCs w:val="21"/>
                <w:lang w:val="en-US" w:eastAsia="zh-CN"/>
              </w:rPr>
              <w:t>0</w:t>
            </w:r>
          </w:p>
        </w:tc>
        <w:tc>
          <w:tcPr>
            <w:tcW w:w="1276" w:type="dxa"/>
            <w:noWrap w:val="0"/>
            <w:vAlign w:val="center"/>
          </w:tcPr>
          <w:p>
            <w:pPr>
              <w:jc w:val="center"/>
              <w:rPr>
                <w:rFonts w:hint="default"/>
                <w:snapToGrid w:val="0"/>
                <w:color w:val="auto"/>
                <w:kern w:val="21"/>
                <w:sz w:val="21"/>
                <w:szCs w:val="21"/>
                <w:lang w:val="en-US" w:eastAsia="zh-CN"/>
              </w:rPr>
            </w:pPr>
            <w:r>
              <w:rPr>
                <w:rFonts w:hint="eastAsia"/>
                <w:snapToGrid w:val="0"/>
                <w:color w:val="auto"/>
                <w:kern w:val="21"/>
                <w:sz w:val="21"/>
                <w:szCs w:val="21"/>
                <w:lang w:val="en-US" w:eastAsia="zh-CN"/>
              </w:rPr>
              <w:t>0</w:t>
            </w:r>
          </w:p>
        </w:tc>
        <w:tc>
          <w:tcPr>
            <w:tcW w:w="1701" w:type="dxa"/>
            <w:noWrap w:val="0"/>
            <w:vAlign w:val="center"/>
          </w:tcPr>
          <w:p>
            <w:pPr>
              <w:jc w:val="center"/>
              <w:rPr>
                <w:rFonts w:hint="default"/>
                <w:snapToGrid w:val="0"/>
                <w:color w:val="auto"/>
                <w:kern w:val="21"/>
                <w:sz w:val="21"/>
                <w:szCs w:val="21"/>
                <w:lang w:val="en-US" w:eastAsia="zh-CN"/>
              </w:rPr>
            </w:pPr>
            <w:r>
              <w:rPr>
                <w:rFonts w:hint="eastAsia"/>
                <w:snapToGrid w:val="0"/>
                <w:color w:val="auto"/>
                <w:kern w:val="21"/>
                <w:sz w:val="21"/>
                <w:szCs w:val="21"/>
                <w:lang w:val="en-US" w:eastAsia="zh-CN"/>
              </w:rPr>
              <w:t>0</w:t>
            </w:r>
          </w:p>
        </w:tc>
        <w:tc>
          <w:tcPr>
            <w:tcW w:w="1559" w:type="dxa"/>
            <w:noWrap w:val="0"/>
            <w:vAlign w:val="center"/>
          </w:tcPr>
          <w:p>
            <w:pPr>
              <w:adjustRightInd w:val="0"/>
              <w:snapToGrid w:val="0"/>
              <w:jc w:val="center"/>
              <w:rPr>
                <w:rFonts w:hint="default"/>
                <w:snapToGrid w:val="0"/>
                <w:color w:val="auto"/>
                <w:kern w:val="21"/>
                <w:sz w:val="21"/>
                <w:szCs w:val="21"/>
                <w:lang w:val="en-US" w:eastAsia="zh-CN"/>
              </w:rPr>
            </w:pPr>
            <w:r>
              <w:rPr>
                <w:rFonts w:hint="eastAsia"/>
                <w:snapToGrid w:val="0"/>
                <w:color w:val="auto"/>
                <w:kern w:val="21"/>
                <w:sz w:val="21"/>
                <w:szCs w:val="21"/>
                <w:lang w:val="en-US" w:eastAsia="zh-CN"/>
              </w:rPr>
              <w:t>0.1</w:t>
            </w:r>
          </w:p>
        </w:tc>
        <w:tc>
          <w:tcPr>
            <w:tcW w:w="1761" w:type="dxa"/>
            <w:noWrap w:val="0"/>
            <w:vAlign w:val="center"/>
          </w:tcPr>
          <w:p>
            <w:pPr>
              <w:jc w:val="center"/>
              <w:rPr>
                <w:rFonts w:hint="default"/>
                <w:snapToGrid w:val="0"/>
                <w:color w:val="auto"/>
                <w:kern w:val="21"/>
                <w:sz w:val="21"/>
                <w:szCs w:val="21"/>
                <w:lang w:val="en-US" w:eastAsia="zh-CN"/>
              </w:rPr>
            </w:pPr>
            <w:r>
              <w:rPr>
                <w:rFonts w:hint="eastAsia"/>
                <w:snapToGrid w:val="0"/>
                <w:color w:val="auto"/>
                <w:kern w:val="21"/>
                <w:sz w:val="21"/>
                <w:szCs w:val="21"/>
                <w:lang w:val="en-US" w:eastAsia="zh-CN"/>
              </w:rPr>
              <w:t>0</w:t>
            </w:r>
          </w:p>
        </w:tc>
        <w:tc>
          <w:tcPr>
            <w:tcW w:w="1641" w:type="dxa"/>
            <w:noWrap w:val="0"/>
            <w:vAlign w:val="center"/>
          </w:tcPr>
          <w:p>
            <w:pPr>
              <w:adjustRightInd w:val="0"/>
              <w:snapToGrid w:val="0"/>
              <w:jc w:val="center"/>
              <w:rPr>
                <w:rFonts w:hint="default"/>
                <w:snapToGrid w:val="0"/>
                <w:color w:val="auto"/>
                <w:kern w:val="21"/>
                <w:sz w:val="21"/>
                <w:szCs w:val="21"/>
                <w:lang w:val="en-US" w:eastAsia="zh-CN"/>
              </w:rPr>
            </w:pPr>
            <w:r>
              <w:rPr>
                <w:rFonts w:hint="eastAsia"/>
                <w:snapToGrid w:val="0"/>
                <w:color w:val="auto"/>
                <w:kern w:val="21"/>
                <w:sz w:val="21"/>
                <w:szCs w:val="21"/>
                <w:lang w:val="en-US" w:eastAsia="zh-CN"/>
              </w:rPr>
              <w:t>0.1</w:t>
            </w:r>
          </w:p>
        </w:tc>
        <w:tc>
          <w:tcPr>
            <w:tcW w:w="1144" w:type="dxa"/>
            <w:noWrap w:val="0"/>
            <w:vAlign w:val="center"/>
          </w:tcPr>
          <w:p>
            <w:pPr>
              <w:adjustRightInd w:val="0"/>
              <w:snapToGrid w:val="0"/>
              <w:jc w:val="center"/>
              <w:rPr>
                <w:rFonts w:hint="default"/>
                <w:snapToGrid w:val="0"/>
                <w:color w:val="auto"/>
                <w:kern w:val="21"/>
                <w:sz w:val="21"/>
                <w:szCs w:val="21"/>
                <w:lang w:val="en-US" w:eastAsia="zh-CN"/>
              </w:rPr>
            </w:pPr>
            <w:r>
              <w:rPr>
                <w:rFonts w:hint="eastAsia"/>
                <w:snapToGrid w:val="0"/>
                <w:color w:val="auto"/>
                <w:kern w:val="21"/>
                <w:sz w:val="21"/>
                <w:szCs w:val="21"/>
                <w:lang w:val="en-US" w:eastAsia="zh-CN"/>
              </w:rPr>
              <w:t>0.1</w:t>
            </w:r>
          </w:p>
        </w:tc>
      </w:tr>
    </w:tbl>
    <w:p>
      <w:pPr>
        <w:pStyle w:val="18"/>
        <w:adjustRightInd w:val="0"/>
        <w:snapToGrid w:val="0"/>
        <w:spacing w:before="0" w:beforeAutospacing="0" w:after="0" w:afterAutospacing="0"/>
        <w:jc w:val="right"/>
        <w:outlineLvl w:val="0"/>
        <w:rPr>
          <w:rFonts w:ascii="Times New Roman" w:hAnsi="Times New Roman"/>
          <w:b/>
          <w:snapToGrid w:val="0"/>
          <w:sz w:val="21"/>
          <w:szCs w:val="21"/>
          <w:lang w:eastAsia="zh-CN"/>
        </w:rPr>
      </w:pPr>
      <w:r>
        <w:rPr>
          <w:rFonts w:ascii="Times New Roman"/>
          <w:b/>
          <w:snapToGrid w:val="0"/>
          <w:sz w:val="21"/>
          <w:szCs w:val="21"/>
          <w:lang w:eastAsia="zh-CN"/>
        </w:rPr>
        <w:t>单位：</w:t>
      </w:r>
      <w:r>
        <w:rPr>
          <w:rFonts w:ascii="Times New Roman" w:hAnsi="Times New Roman"/>
          <w:b/>
          <w:snapToGrid w:val="0"/>
          <w:sz w:val="21"/>
          <w:szCs w:val="21"/>
          <w:lang w:eastAsia="zh-CN"/>
        </w:rPr>
        <w:t>t/a</w:t>
      </w:r>
    </w:p>
    <w:p>
      <w:pPr>
        <w:rPr>
          <w:rFonts w:ascii="宋体" w:hAnsi="宋体" w:eastAsia="黑体"/>
        </w:rPr>
        <w:sectPr>
          <w:footerReference r:id="rId5"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r>
        <w:rPr>
          <w:rFonts w:ascii="宋体" w:hAnsi="宋体" w:eastAsia="黑体"/>
        </w:rPr>
        <w:t>注：</w:t>
      </w:r>
      <w:r>
        <w:rPr>
          <w:rFonts w:ascii="宋体" w:hAnsi="宋体" w:eastAsia="黑体"/>
        </w:rPr>
        <w:fldChar w:fldCharType="begin"/>
      </w:r>
      <w:r>
        <w:rPr>
          <w:rFonts w:ascii="宋体" w:hAnsi="宋体" w:eastAsia="黑体"/>
        </w:rPr>
        <w:instrText xml:space="preserve"> = 6 \* GB3 \* MERGEFORMAT </w:instrText>
      </w:r>
      <w:r>
        <w:rPr>
          <w:rFonts w:ascii="宋体" w:hAnsi="宋体" w:eastAsia="黑体"/>
        </w:rPr>
        <w:fldChar w:fldCharType="separate"/>
      </w:r>
      <w:r>
        <w:rPr>
          <w:rFonts w:hint="eastAsia" w:ascii="宋体" w:hAnsi="宋体" w:eastAsia="黑体"/>
        </w:rPr>
        <w:t>⑥</w:t>
      </w:r>
      <w:r>
        <w:rPr>
          <w:rFonts w:ascii="宋体" w:hAnsi="宋体" w:eastAsia="黑体"/>
        </w:rPr>
        <w:fldChar w:fldCharType="end"/>
      </w:r>
      <w:r>
        <w:rPr>
          <w:rFonts w:ascii="宋体" w:hAnsi="宋体" w:eastAsia="黑体"/>
        </w:rPr>
        <w:t>=</w:t>
      </w:r>
      <w:r>
        <w:rPr>
          <w:rFonts w:ascii="宋体" w:hAnsi="宋体" w:eastAsia="黑体"/>
        </w:rPr>
        <w:fldChar w:fldCharType="begin"/>
      </w:r>
      <w:r>
        <w:rPr>
          <w:rFonts w:ascii="宋体" w:hAnsi="宋体" w:eastAsia="黑体"/>
        </w:rPr>
        <w:instrText xml:space="preserve"> = 1 \* GB3 \* MERGEFORMAT </w:instrText>
      </w:r>
      <w:r>
        <w:rPr>
          <w:rFonts w:ascii="宋体" w:hAnsi="宋体" w:eastAsia="黑体"/>
        </w:rPr>
        <w:fldChar w:fldCharType="separate"/>
      </w:r>
      <w:r>
        <w:rPr>
          <w:rFonts w:hint="eastAsia" w:ascii="宋体" w:hAnsi="宋体" w:eastAsia="黑体"/>
        </w:rPr>
        <w:t>①</w:t>
      </w:r>
      <w:r>
        <w:rPr>
          <w:rFonts w:ascii="宋体" w:hAnsi="宋体" w:eastAsia="黑体"/>
        </w:rPr>
        <w:fldChar w:fldCharType="end"/>
      </w:r>
      <w:r>
        <w:rPr>
          <w:rFonts w:ascii="宋体" w:hAnsi="宋体" w:eastAsia="黑体"/>
        </w:rPr>
        <w:t>+</w:t>
      </w:r>
      <w:r>
        <w:rPr>
          <w:rFonts w:ascii="宋体" w:hAnsi="宋体" w:eastAsia="黑体"/>
        </w:rPr>
        <w:fldChar w:fldCharType="begin"/>
      </w:r>
      <w:r>
        <w:rPr>
          <w:rFonts w:ascii="宋体" w:hAnsi="宋体" w:eastAsia="黑体"/>
        </w:rPr>
        <w:instrText xml:space="preserve"> = 3 \* GB3 \* MERGEFORMAT </w:instrText>
      </w:r>
      <w:r>
        <w:rPr>
          <w:rFonts w:ascii="宋体" w:hAnsi="宋体" w:eastAsia="黑体"/>
        </w:rPr>
        <w:fldChar w:fldCharType="separate"/>
      </w:r>
      <w:r>
        <w:rPr>
          <w:rFonts w:hint="eastAsia" w:ascii="宋体" w:hAnsi="宋体" w:eastAsia="黑体"/>
        </w:rPr>
        <w:t>③</w:t>
      </w:r>
      <w:r>
        <w:rPr>
          <w:rFonts w:ascii="宋体" w:hAnsi="宋体" w:eastAsia="黑体"/>
        </w:rPr>
        <w:fldChar w:fldCharType="end"/>
      </w:r>
      <w:r>
        <w:rPr>
          <w:rFonts w:ascii="宋体" w:hAnsi="宋体" w:eastAsia="黑体"/>
        </w:rPr>
        <w:t>+</w:t>
      </w:r>
      <w:r>
        <w:rPr>
          <w:rFonts w:ascii="宋体" w:hAnsi="宋体" w:eastAsia="黑体"/>
        </w:rPr>
        <w:fldChar w:fldCharType="begin"/>
      </w:r>
      <w:r>
        <w:rPr>
          <w:rFonts w:ascii="宋体" w:hAnsi="宋体" w:eastAsia="黑体"/>
        </w:rPr>
        <w:instrText xml:space="preserve"> = 4 \* GB3 \* MERGEFORMAT </w:instrText>
      </w:r>
      <w:r>
        <w:rPr>
          <w:rFonts w:ascii="宋体" w:hAnsi="宋体" w:eastAsia="黑体"/>
        </w:rPr>
        <w:fldChar w:fldCharType="separate"/>
      </w:r>
      <w:r>
        <w:rPr>
          <w:rFonts w:hint="eastAsia" w:ascii="宋体" w:hAnsi="宋体" w:eastAsia="黑体"/>
        </w:rPr>
        <w:t>④</w:t>
      </w:r>
      <w:r>
        <w:rPr>
          <w:rFonts w:ascii="宋体" w:hAnsi="宋体" w:eastAsia="黑体"/>
        </w:rPr>
        <w:fldChar w:fldCharType="end"/>
      </w:r>
      <w:r>
        <w:rPr>
          <w:rFonts w:ascii="宋体" w:hAnsi="宋体" w:eastAsia="黑体"/>
        </w:rPr>
        <w:t>-</w:t>
      </w:r>
      <w:r>
        <w:rPr>
          <w:rFonts w:ascii="宋体" w:hAnsi="宋体" w:eastAsia="黑体"/>
        </w:rPr>
        <w:fldChar w:fldCharType="begin"/>
      </w:r>
      <w:r>
        <w:rPr>
          <w:rFonts w:ascii="宋体" w:hAnsi="宋体" w:eastAsia="黑体"/>
        </w:rPr>
        <w:instrText xml:space="preserve"> = 5 \* GB3 \* MERGEFORMAT </w:instrText>
      </w:r>
      <w:r>
        <w:rPr>
          <w:rFonts w:ascii="宋体" w:hAnsi="宋体" w:eastAsia="黑体"/>
        </w:rPr>
        <w:fldChar w:fldCharType="separate"/>
      </w:r>
      <w:r>
        <w:rPr>
          <w:rFonts w:hint="eastAsia" w:ascii="宋体" w:hAnsi="宋体" w:eastAsia="黑体"/>
        </w:rPr>
        <w:t>⑤</w:t>
      </w:r>
      <w:r>
        <w:rPr>
          <w:rFonts w:ascii="宋体" w:hAnsi="宋体" w:eastAsia="黑体"/>
        </w:rPr>
        <w:fldChar w:fldCharType="end"/>
      </w:r>
      <w:r>
        <w:rPr>
          <w:rFonts w:ascii="宋体" w:hAnsi="宋体" w:eastAsia="黑体"/>
        </w:rPr>
        <w:t>；</w:t>
      </w:r>
      <w:r>
        <w:rPr>
          <w:rFonts w:ascii="宋体" w:hAnsi="宋体" w:eastAsia="黑体"/>
        </w:rPr>
        <w:fldChar w:fldCharType="begin"/>
      </w:r>
      <w:r>
        <w:rPr>
          <w:rFonts w:ascii="宋体" w:hAnsi="宋体" w:eastAsia="黑体"/>
        </w:rPr>
        <w:instrText xml:space="preserve"> = 7 \* GB3 \* MERGEFORMAT </w:instrText>
      </w:r>
      <w:r>
        <w:rPr>
          <w:rFonts w:ascii="宋体" w:hAnsi="宋体" w:eastAsia="黑体"/>
        </w:rPr>
        <w:fldChar w:fldCharType="separate"/>
      </w:r>
      <w:r>
        <w:rPr>
          <w:rFonts w:hint="eastAsia" w:ascii="宋体" w:hAnsi="宋体" w:eastAsia="黑体"/>
        </w:rPr>
        <w:t>⑦</w:t>
      </w:r>
      <w:r>
        <w:rPr>
          <w:rFonts w:ascii="宋体" w:hAnsi="宋体" w:eastAsia="黑体"/>
        </w:rPr>
        <w:fldChar w:fldCharType="end"/>
      </w:r>
      <w:r>
        <w:rPr>
          <w:rFonts w:ascii="宋体" w:hAnsi="宋体" w:eastAsia="黑体"/>
        </w:rPr>
        <w:t>=</w:t>
      </w:r>
      <w:r>
        <w:rPr>
          <w:rFonts w:ascii="宋体" w:hAnsi="宋体" w:eastAsia="黑体"/>
        </w:rPr>
        <w:fldChar w:fldCharType="begin"/>
      </w:r>
      <w:r>
        <w:rPr>
          <w:rFonts w:ascii="宋体" w:hAnsi="宋体" w:eastAsia="黑体"/>
        </w:rPr>
        <w:instrText xml:space="preserve"> = 6 \* GB3 \* MERGEFORMAT </w:instrText>
      </w:r>
      <w:r>
        <w:rPr>
          <w:rFonts w:ascii="宋体" w:hAnsi="宋体" w:eastAsia="黑体"/>
        </w:rPr>
        <w:fldChar w:fldCharType="separate"/>
      </w:r>
      <w:r>
        <w:rPr>
          <w:rFonts w:hint="eastAsia" w:ascii="宋体" w:hAnsi="宋体" w:eastAsia="黑体"/>
        </w:rPr>
        <w:t>⑥</w:t>
      </w:r>
      <w:r>
        <w:rPr>
          <w:rFonts w:ascii="宋体" w:hAnsi="宋体" w:eastAsia="黑体"/>
        </w:rPr>
        <w:fldChar w:fldCharType="end"/>
      </w:r>
      <w:r>
        <w:rPr>
          <w:rFonts w:ascii="宋体" w:hAnsi="宋体" w:eastAsia="黑体"/>
        </w:rPr>
        <w:t>-</w:t>
      </w:r>
      <w:r>
        <w:rPr>
          <w:rFonts w:ascii="宋体" w:hAnsi="宋体" w:eastAsia="黑体"/>
        </w:rPr>
        <w:fldChar w:fldCharType="begin"/>
      </w:r>
      <w:r>
        <w:rPr>
          <w:rFonts w:ascii="宋体" w:hAnsi="宋体" w:eastAsia="黑体"/>
        </w:rPr>
        <w:instrText xml:space="preserve"> = 1 \* GB3 \* MERGEFORMAT </w:instrText>
      </w:r>
      <w:r>
        <w:rPr>
          <w:rFonts w:ascii="宋体" w:hAnsi="宋体" w:eastAsia="黑体"/>
        </w:rPr>
        <w:fldChar w:fldCharType="separate"/>
      </w:r>
      <w:r>
        <w:rPr>
          <w:rFonts w:hint="eastAsia" w:ascii="宋体" w:hAnsi="宋体" w:eastAsia="黑体"/>
        </w:rPr>
        <w:t>①</w:t>
      </w:r>
      <w:r>
        <w:rPr>
          <w:rFonts w:ascii="宋体" w:hAnsi="宋体" w:eastAsia="黑体"/>
        </w:rPr>
        <w:fldChar w:fldCharType="end"/>
      </w:r>
    </w:p>
    <w:p>
      <w:pPr>
        <w:pStyle w:val="2"/>
        <w:rPr>
          <w:rFonts w:hint="eastAsia" w:eastAsia="宋体"/>
          <w:lang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eastAsia" w:eastAsia="宋体"/>
          <w:lang w:eastAsia="zh-CN"/>
        </w:rPr>
        <w:drawing>
          <wp:anchor distT="0" distB="0" distL="114300" distR="114300" simplePos="0" relativeHeight="251683840" behindDoc="0" locked="0" layoutInCell="1" allowOverlap="1">
            <wp:simplePos x="0" y="0"/>
            <wp:positionH relativeFrom="column">
              <wp:posOffset>-978535</wp:posOffset>
            </wp:positionH>
            <wp:positionV relativeFrom="paragraph">
              <wp:posOffset>-1074420</wp:posOffset>
            </wp:positionV>
            <wp:extent cx="7580630" cy="10657205"/>
            <wp:effectExtent l="0" t="0" r="1270" b="10795"/>
            <wp:wrapNone/>
            <wp:docPr id="13" name="图片 13" descr="1671093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71093078(1)"/>
                    <pic:cNvPicPr>
                      <a:picLocks noChangeAspect="1"/>
                    </pic:cNvPicPr>
                  </pic:nvPicPr>
                  <pic:blipFill>
                    <a:blip r:embed="rId14"/>
                    <a:stretch>
                      <a:fillRect/>
                    </a:stretch>
                  </pic:blipFill>
                  <pic:spPr>
                    <a:xfrm>
                      <a:off x="0" y="0"/>
                      <a:ext cx="7580630" cy="10657205"/>
                    </a:xfrm>
                    <a:prstGeom prst="rect">
                      <a:avLst/>
                    </a:prstGeom>
                  </pic:spPr>
                </pic:pic>
              </a:graphicData>
            </a:graphic>
          </wp:anchor>
        </w:drawing>
      </w:r>
    </w:p>
    <w:p>
      <w:pPr>
        <w:pStyle w:val="2"/>
        <w:rPr>
          <w:rFonts w:hint="eastAsia" w:eastAsia="宋体"/>
          <w:lang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eastAsia" w:eastAsia="宋体"/>
          <w:lang w:eastAsia="zh-CN"/>
        </w:rPr>
        <w:drawing>
          <wp:anchor distT="0" distB="0" distL="114300" distR="114300" simplePos="0" relativeHeight="251685888" behindDoc="0" locked="0" layoutInCell="1" allowOverlap="1">
            <wp:simplePos x="0" y="0"/>
            <wp:positionH relativeFrom="column">
              <wp:posOffset>-972185</wp:posOffset>
            </wp:positionH>
            <wp:positionV relativeFrom="paragraph">
              <wp:posOffset>-1075055</wp:posOffset>
            </wp:positionV>
            <wp:extent cx="7524750" cy="10673715"/>
            <wp:effectExtent l="0" t="0" r="0" b="13335"/>
            <wp:wrapSquare wrapText="bothSides"/>
            <wp:docPr id="15" name="图片 15" descr="备案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备案证明"/>
                    <pic:cNvPicPr>
                      <a:picLocks noChangeAspect="1"/>
                    </pic:cNvPicPr>
                  </pic:nvPicPr>
                  <pic:blipFill>
                    <a:blip r:embed="rId15"/>
                    <a:stretch>
                      <a:fillRect/>
                    </a:stretch>
                  </pic:blipFill>
                  <pic:spPr>
                    <a:xfrm>
                      <a:off x="0" y="0"/>
                      <a:ext cx="7524750" cy="10673715"/>
                    </a:xfrm>
                    <a:prstGeom prst="rect">
                      <a:avLst/>
                    </a:prstGeom>
                  </pic:spPr>
                </pic:pic>
              </a:graphicData>
            </a:graphic>
          </wp:anchor>
        </w:drawing>
      </w:r>
    </w:p>
    <w:p>
      <w:pPr>
        <w:rPr>
          <w:rFonts w:hint="eastAsia"/>
          <w:lang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eastAsia"/>
          <w:lang w:eastAsia="zh-CN"/>
        </w:rPr>
        <w:drawing>
          <wp:anchor distT="0" distB="0" distL="114300" distR="114300" simplePos="0" relativeHeight="251686912" behindDoc="0" locked="0" layoutInCell="1" allowOverlap="1">
            <wp:simplePos x="0" y="0"/>
            <wp:positionH relativeFrom="column">
              <wp:posOffset>-882650</wp:posOffset>
            </wp:positionH>
            <wp:positionV relativeFrom="paragraph">
              <wp:posOffset>-1052830</wp:posOffset>
            </wp:positionV>
            <wp:extent cx="7447280" cy="10802620"/>
            <wp:effectExtent l="0" t="0" r="1270" b="17780"/>
            <wp:wrapNone/>
            <wp:docPr id="16" name="图片 16" descr="租赁合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租赁合同 (1)"/>
                    <pic:cNvPicPr>
                      <a:picLocks noChangeAspect="1"/>
                    </pic:cNvPicPr>
                  </pic:nvPicPr>
                  <pic:blipFill>
                    <a:blip r:embed="rId16"/>
                    <a:stretch>
                      <a:fillRect/>
                    </a:stretch>
                  </pic:blipFill>
                  <pic:spPr>
                    <a:xfrm>
                      <a:off x="0" y="0"/>
                      <a:ext cx="7447280" cy="10802620"/>
                    </a:xfrm>
                    <a:prstGeom prst="rect">
                      <a:avLst/>
                    </a:prstGeom>
                  </pic:spPr>
                </pic:pic>
              </a:graphicData>
            </a:graphic>
          </wp:anchor>
        </w:drawing>
      </w:r>
    </w:p>
    <w:p>
      <w:pPr>
        <w:pStyle w:val="2"/>
        <w:rPr>
          <w:rFonts w:hint="eastAsia"/>
          <w:lang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eastAsia"/>
          <w:lang w:eastAsia="zh-CN"/>
        </w:rPr>
        <w:drawing>
          <wp:anchor distT="0" distB="0" distL="114300" distR="114300" simplePos="0" relativeHeight="251687936" behindDoc="0" locked="0" layoutInCell="1" allowOverlap="1">
            <wp:simplePos x="0" y="0"/>
            <wp:positionH relativeFrom="column">
              <wp:posOffset>-977900</wp:posOffset>
            </wp:positionH>
            <wp:positionV relativeFrom="paragraph">
              <wp:posOffset>-822960</wp:posOffset>
            </wp:positionV>
            <wp:extent cx="7570470" cy="10311130"/>
            <wp:effectExtent l="0" t="0" r="11430" b="13970"/>
            <wp:wrapNone/>
            <wp:docPr id="17" name="图片 17" descr="租赁合同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租赁合同 (2)"/>
                    <pic:cNvPicPr>
                      <a:picLocks noChangeAspect="1"/>
                    </pic:cNvPicPr>
                  </pic:nvPicPr>
                  <pic:blipFill>
                    <a:blip r:embed="rId17"/>
                    <a:stretch>
                      <a:fillRect/>
                    </a:stretch>
                  </pic:blipFill>
                  <pic:spPr>
                    <a:xfrm>
                      <a:off x="0" y="0"/>
                      <a:ext cx="7570470" cy="10311130"/>
                    </a:xfrm>
                    <a:prstGeom prst="rect">
                      <a:avLst/>
                    </a:prstGeom>
                  </pic:spPr>
                </pic:pic>
              </a:graphicData>
            </a:graphic>
          </wp:anchor>
        </w:drawing>
      </w:r>
    </w:p>
    <w:p>
      <w:pPr>
        <w:jc w:val="center"/>
        <w:rPr>
          <w:rFonts w:hint="eastAsia"/>
        </w:rPr>
      </w:pPr>
      <w:r>
        <w:rPr>
          <w:rFonts w:hint="eastAsia" w:eastAsia="微软雅黑"/>
          <w:lang w:eastAsia="zh-CN"/>
        </w:rPr>
        <w:pict>
          <v:shape id="_x0000_i1032" o:spt="75" alt="1858a003b1870c3de6bed87486d70de" type="#_x0000_t75" style="height:639.65pt;width:462pt;" filled="f" o:preferrelative="t" stroked="f" coordsize="21600,21600">
            <v:path/>
            <v:fill on="f" focussize="0,0"/>
            <v:stroke on="f"/>
            <v:imagedata r:id="rId18" o:title="1858a003b1870c3de6bed87486d70de"/>
            <o:lock v:ext="edit" aspectratio="t"/>
            <w10:wrap type="none"/>
            <w10:anchorlock/>
          </v:shape>
        </w:pict>
      </w:r>
      <w:r>
        <w:pict>
          <v:shape id="文本框 392" o:spid="_x0000_s1028" o:spt="202" type="#_x0000_t202" style="position:absolute;left:0pt;margin-left:-3.85pt;margin-top:652.7pt;height:38.35pt;width:457.4pt;z-index:251691008;mso-width-relative:page;mso-height-relative:page;" filled="f" stroked="f" coordsize="21600,21600">
            <v:path/>
            <v:fill on="f" focussize="0,0"/>
            <v:stroke on="f"/>
            <v:imagedata o:title=""/>
            <o:lock v:ext="edit" aspectratio="f"/>
            <v:textbox>
              <w:txbxContent>
                <w:p>
                  <w:pPr>
                    <w:jc w:val="center"/>
                    <w:rPr>
                      <w:rFonts w:hint="default" w:ascii="Times New Roman" w:hAnsi="Times New Roman" w:eastAsia="宋体" w:cs="Times New Roman"/>
                      <w:b/>
                      <w:sz w:val="32"/>
                      <w:szCs w:val="32"/>
                      <w:lang w:val="en-US" w:eastAsia="zh-CN"/>
                    </w:rPr>
                  </w:pPr>
                  <w:r>
                    <w:rPr>
                      <w:rFonts w:hint="default" w:ascii="Times New Roman" w:hAnsi="Times New Roman" w:eastAsia="宋体" w:cs="Times New Roman"/>
                      <w:b/>
                      <w:sz w:val="32"/>
                      <w:szCs w:val="32"/>
                    </w:rPr>
                    <w:t>附图</w:t>
                  </w:r>
                  <w:r>
                    <w:rPr>
                      <w:rFonts w:hint="default" w:ascii="Times New Roman" w:hAnsi="Times New Roman" w:eastAsia="宋体" w:cs="Times New Roman"/>
                      <w:b/>
                      <w:sz w:val="32"/>
                      <w:szCs w:val="32"/>
                      <w:lang w:val="en-US" w:eastAsia="zh-CN"/>
                    </w:rPr>
                    <w:t>1</w:t>
                  </w:r>
                  <w:r>
                    <w:rPr>
                      <w:rFonts w:hint="default" w:ascii="Times New Roman" w:hAnsi="Times New Roman" w:eastAsia="宋体" w:cs="Times New Roman"/>
                      <w:b/>
                      <w:sz w:val="32"/>
                      <w:szCs w:val="32"/>
                    </w:rPr>
                    <w:t xml:space="preserve">    </w:t>
                  </w:r>
                  <w:r>
                    <w:rPr>
                      <w:rFonts w:hint="default" w:ascii="Times New Roman" w:hAnsi="Times New Roman" w:eastAsia="宋体" w:cs="Times New Roman"/>
                      <w:b/>
                      <w:sz w:val="32"/>
                      <w:szCs w:val="32"/>
                      <w:lang w:val="en-US" w:eastAsia="zh-CN"/>
                    </w:rPr>
                    <w:t>新乡县大召营专业园区总体发展规划</w:t>
                  </w:r>
                </w:p>
              </w:txbxContent>
            </v:textbox>
          </v:shape>
        </w:pict>
      </w:r>
    </w:p>
    <w:p>
      <w:pPr>
        <w:pStyle w:val="2"/>
        <w:rPr>
          <w:rFonts w:hint="eastAsia"/>
        </w:rPr>
      </w:pPr>
      <w:r>
        <w:drawing>
          <wp:anchor distT="0" distB="0" distL="114300" distR="114300" simplePos="0" relativeHeight="251688960" behindDoc="0" locked="0" layoutInCell="1" allowOverlap="1">
            <wp:simplePos x="0" y="0"/>
            <wp:positionH relativeFrom="column">
              <wp:posOffset>-186055</wp:posOffset>
            </wp:positionH>
            <wp:positionV relativeFrom="paragraph">
              <wp:posOffset>-6985</wp:posOffset>
            </wp:positionV>
            <wp:extent cx="5836285" cy="7863205"/>
            <wp:effectExtent l="0" t="0" r="12065" b="4445"/>
            <wp:wrapNone/>
            <wp:docPr id="18" name="图片 9" descr="C:\Users\Administrator\Desktop\首创环评资质材料\新乡市规划图\新乡县大召营声环境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C:\Users\Administrator\Desktop\首创环评资质材料\新乡市规划图\新乡县大召营声环境图.jpg"/>
                    <pic:cNvPicPr>
                      <a:picLocks noChangeAspect="1"/>
                    </pic:cNvPicPr>
                  </pic:nvPicPr>
                  <pic:blipFill>
                    <a:blip r:embed="rId19"/>
                    <a:srcRect b="9389"/>
                    <a:stretch>
                      <a:fillRect/>
                    </a:stretch>
                  </pic:blipFill>
                  <pic:spPr>
                    <a:xfrm>
                      <a:off x="0" y="0"/>
                      <a:ext cx="5836285" cy="7863205"/>
                    </a:xfrm>
                    <a:prstGeom prst="rect">
                      <a:avLst/>
                    </a:prstGeom>
                    <a:noFill/>
                    <a:ln>
                      <a:noFill/>
                    </a:ln>
                  </pic:spPr>
                </pic:pic>
              </a:graphicData>
            </a:graphic>
          </wp:anchor>
        </w:drawing>
      </w:r>
      <w:r>
        <w:pict>
          <v:shape id="自选图形 261" o:spid="_x0000_s1029" o:spt="61" type="#_x0000_t61" style="position:absolute;left:0pt;margin-left:267.2pt;margin-top:100.85pt;height:32.4pt;width:76.7pt;z-index:251688960;mso-width-relative:page;mso-height-relative:page;" filled="f" stroked="t" coordsize="21600,21600" adj="-12686,56967">
            <v:path/>
            <v:fill on="f" focussize="0,0"/>
            <v:stroke weight="3pt" joinstyle="miter"/>
            <v:imagedata o:title=""/>
            <o:lock v:ext="edit" aspectratio="f"/>
            <v:textbox>
              <w:txbxContent>
                <w:p>
                  <w:pPr>
                    <w:rPr>
                      <w:rFonts w:ascii="宋体" w:hAnsi="宋体" w:eastAsia="宋体"/>
                      <w:b/>
                      <w:color w:val="FF0000"/>
                      <w:sz w:val="28"/>
                      <w:szCs w:val="28"/>
                      <w:highlight w:val="black"/>
                    </w:rPr>
                  </w:pPr>
                  <w:r>
                    <w:rPr>
                      <w:rFonts w:hint="eastAsia" w:ascii="宋体" w:hAnsi="宋体" w:eastAsia="宋体"/>
                      <w:b/>
                      <w:color w:val="FF0000"/>
                      <w:sz w:val="28"/>
                      <w:szCs w:val="28"/>
                      <w:highlight w:val="black"/>
                    </w:rPr>
                    <w:t>项目位置</w:t>
                  </w:r>
                </w:p>
              </w:txbxContent>
            </v:textbox>
          </v:shape>
        </w:pict>
      </w:r>
      <w:r>
        <w:rPr>
          <w:sz w:val="22"/>
        </w:rPr>
        <w:pict>
          <v:shape id="椭圆 381" o:spid="_x0000_s1030" o:spt="3" type="#_x0000_t3" style="position:absolute;left:0pt;margin-left:206.95pt;margin-top:189.5pt;height:12.1pt;width:11.6pt;rotation:1048576f;z-index:251689984;mso-width-relative:page;mso-height-relative:page;" fillcolor="#000000" filled="t" stroked="t" coordsize="21600,21600">
            <v:path/>
            <v:fill on="t" color2="#FFFFFF" focussize="0,0"/>
            <v:stroke/>
            <v:imagedata o:title=""/>
            <o:lock v:ext="edit" aspectratio="f"/>
          </v:shape>
        </w:pict>
      </w:r>
    </w:p>
    <w:p>
      <w:pPr>
        <w:rPr>
          <w:rFonts w:hint="eastAsia"/>
          <w:b/>
          <w:bCs/>
        </w:rPr>
      </w:pPr>
    </w:p>
    <w:p>
      <w:p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bookmarkStart w:id="4" w:name="_GoBack"/>
      <w:bookmarkEnd w:id="4"/>
      <w:r>
        <w:pict>
          <v:shape id="文本框 440" o:spid="_x0000_s1031" o:spt="202" type="#_x0000_t202" style="position:absolute;left:0pt;margin-left:-5.75pt;margin-top:599.5pt;height:38.35pt;width:457.4pt;z-index:251692032;mso-width-relative:page;mso-height-relative:page;" filled="f" stroked="f" coordsize="21600,21600">
            <v:path/>
            <v:fill on="f" focussize="0,0"/>
            <v:stroke on="f"/>
            <v:imagedata o:title=""/>
            <o:lock v:ext="edit" aspectratio="f"/>
            <v:textbox>
              <w:txbxContent>
                <w:p>
                  <w:pPr>
                    <w:jc w:val="center"/>
                    <w:rPr>
                      <w:rFonts w:hint="default" w:ascii="Times New Roman" w:hAnsi="Times New Roman" w:eastAsia="宋体" w:cs="Times New Roman"/>
                      <w:b/>
                      <w:sz w:val="32"/>
                      <w:szCs w:val="32"/>
                      <w:lang w:val="en-US" w:eastAsia="zh-CN"/>
                    </w:rPr>
                  </w:pPr>
                  <w:r>
                    <w:rPr>
                      <w:rFonts w:hint="default" w:ascii="Times New Roman" w:hAnsi="Times New Roman" w:eastAsia="宋体" w:cs="Times New Roman"/>
                      <w:b/>
                      <w:sz w:val="32"/>
                      <w:szCs w:val="32"/>
                    </w:rPr>
                    <w:t>附图</w:t>
                  </w:r>
                  <w:r>
                    <w:rPr>
                      <w:rFonts w:hint="default" w:ascii="Times New Roman" w:hAnsi="Times New Roman" w:eastAsia="宋体" w:cs="Times New Roman"/>
                      <w:b/>
                      <w:sz w:val="32"/>
                      <w:szCs w:val="32"/>
                      <w:lang w:val="en-US" w:eastAsia="zh-CN"/>
                    </w:rPr>
                    <w:t>2</w:t>
                  </w:r>
                  <w:r>
                    <w:rPr>
                      <w:rFonts w:hint="default" w:ascii="Times New Roman" w:hAnsi="Times New Roman" w:eastAsia="宋体" w:cs="Times New Roman"/>
                      <w:b/>
                      <w:sz w:val="32"/>
                      <w:szCs w:val="32"/>
                    </w:rPr>
                    <w:t xml:space="preserve">    </w:t>
                  </w:r>
                  <w:r>
                    <w:rPr>
                      <w:rFonts w:hint="default" w:ascii="Times New Roman" w:hAnsi="Times New Roman" w:eastAsia="宋体" w:cs="Times New Roman"/>
                      <w:b/>
                      <w:sz w:val="32"/>
                      <w:szCs w:val="32"/>
                      <w:lang w:val="en-US" w:eastAsia="zh-CN"/>
                    </w:rPr>
                    <w:t>新乡县大召营专业园环境功能区划图</w:t>
                  </w:r>
                </w:p>
              </w:txbxContent>
            </v:textbox>
          </v:shape>
        </w:pict>
      </w: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r>
        <w:rPr>
          <w:sz w:val="22"/>
        </w:rPr>
        <w:pict>
          <v:shape id="自选图形 546" o:spid="_x0000_s1033" o:spt="109" type="#_x0000_t109" style="position:absolute;left:0pt;margin-left:142.2pt;margin-top:81.15pt;height:218.85pt;width:68.25pt;z-index:251713536;mso-width-relative:page;mso-height-relative:page;" filled="f" stroked="t" coordsize="21600,21600">
            <v:path/>
            <v:fill on="f" focussize="0,0"/>
            <v:stroke weight="2.25pt" color="#FF0000" joinstyle="miter"/>
            <v:imagedata o:title=""/>
            <o:lock v:ext="edit" aspectratio="f"/>
            <v:textbox>
              <w:txbxContent>
                <w:p>
                  <w:pPr>
                    <w:rPr>
                      <w:rFonts w:hint="eastAsia" w:ascii="宋体" w:hAnsi="宋体" w:eastAsia="宋体" w:cs="宋体"/>
                      <w:b/>
                      <w:bCs/>
                      <w:color w:val="FF0000"/>
                      <w:sz w:val="21"/>
                      <w:szCs w:val="21"/>
                      <w:lang w:val="en-US" w:eastAsia="zh-CN"/>
                    </w:rPr>
                  </w:pPr>
                </w:p>
                <w:p>
                  <w:pPr>
                    <w:rPr>
                      <w:rFonts w:hint="eastAsia" w:ascii="宋体" w:hAnsi="宋体" w:eastAsia="宋体" w:cs="宋体"/>
                      <w:b/>
                      <w:bCs/>
                      <w:color w:val="FF0000"/>
                      <w:sz w:val="21"/>
                      <w:szCs w:val="21"/>
                      <w:lang w:val="en-US" w:eastAsia="zh-CN"/>
                    </w:rPr>
                  </w:pPr>
                </w:p>
                <w:p>
                  <w:pPr>
                    <w:rPr>
                      <w:rFonts w:hint="eastAsia" w:ascii="宋体" w:hAnsi="宋体" w:eastAsia="宋体" w:cs="宋体"/>
                      <w:b/>
                      <w:bCs/>
                      <w:color w:val="FF0000"/>
                      <w:sz w:val="21"/>
                      <w:szCs w:val="21"/>
                      <w:lang w:val="en-US" w:eastAsia="zh-CN"/>
                    </w:rPr>
                  </w:pPr>
                </w:p>
                <w:p>
                  <w:pPr>
                    <w:rPr>
                      <w:rFonts w:hint="eastAsia" w:ascii="宋体" w:hAnsi="宋体" w:eastAsia="宋体" w:cs="宋体"/>
                      <w:b/>
                      <w:bCs/>
                      <w:color w:val="FF0000"/>
                      <w:sz w:val="21"/>
                      <w:szCs w:val="21"/>
                      <w:lang w:val="en-US" w:eastAsia="zh-CN"/>
                    </w:rPr>
                  </w:pPr>
                </w:p>
                <w:p>
                  <w:pPr>
                    <w:rPr>
                      <w:rFonts w:hint="eastAsia" w:ascii="宋体" w:hAnsi="宋体" w:eastAsia="宋体" w:cs="宋体"/>
                      <w:b/>
                      <w:bCs/>
                      <w:color w:val="FF0000"/>
                      <w:sz w:val="21"/>
                      <w:szCs w:val="21"/>
                      <w:lang w:val="en-US" w:eastAsia="zh-CN"/>
                    </w:rPr>
                  </w:pPr>
                  <w:r>
                    <w:rPr>
                      <w:rFonts w:hint="eastAsia" w:ascii="宋体" w:hAnsi="宋体" w:eastAsia="宋体" w:cs="宋体"/>
                      <w:b/>
                      <w:bCs/>
                      <w:color w:val="FF0000"/>
                      <w:sz w:val="21"/>
                      <w:szCs w:val="21"/>
                      <w:lang w:val="en-US" w:eastAsia="zh-CN"/>
                    </w:rPr>
                    <w:t>万兴带钢钢管厂</w:t>
                  </w:r>
                </w:p>
              </w:txbxContent>
            </v:textbox>
          </v:shape>
        </w:pict>
      </w:r>
      <w:r>
        <w:rPr>
          <w:sz w:val="22"/>
        </w:rPr>
        <w:pict>
          <v:shape id="自选图形 547" o:spid="_x0000_s1034" o:spt="109" type="#_x0000_t109" style="position:absolute;left:0pt;margin-left:300.45pt;margin-top:219.95pt;height:247.3pt;width:129.75pt;z-index:251714560;mso-width-relative:page;mso-height-relative:page;" filled="f" stroked="t" coordsize="21600,21600">
            <v:path/>
            <v:fill on="f" focussize="0,0"/>
            <v:stroke weight="2.25pt" color="#FF0000" joinstyle="miter"/>
            <v:imagedata o:title=""/>
            <o:lock v:ext="edit" aspectratio="f"/>
            <v:textbox>
              <w:txbxContent>
                <w:p>
                  <w:pPr>
                    <w:rPr>
                      <w:rFonts w:hint="eastAsia" w:ascii="宋体" w:hAnsi="宋体" w:eastAsia="宋体" w:cs="宋体"/>
                      <w:b/>
                      <w:bCs/>
                      <w:color w:val="FF0000"/>
                      <w:lang w:val="en-US" w:eastAsia="zh-CN"/>
                    </w:rPr>
                  </w:pPr>
                </w:p>
                <w:p>
                  <w:pPr>
                    <w:rPr>
                      <w:rFonts w:hint="eastAsia" w:ascii="宋体" w:hAnsi="宋体" w:eastAsia="宋体" w:cs="宋体"/>
                      <w:b/>
                      <w:bCs/>
                      <w:color w:val="FF0000"/>
                      <w:lang w:val="en-US" w:eastAsia="zh-CN"/>
                    </w:rPr>
                  </w:pPr>
                </w:p>
                <w:p>
                  <w:pPr>
                    <w:rPr>
                      <w:rFonts w:hint="eastAsia" w:ascii="宋体" w:hAnsi="宋体" w:eastAsia="宋体" w:cs="宋体"/>
                      <w:b/>
                      <w:bCs/>
                      <w:color w:val="FF0000"/>
                      <w:lang w:val="en-US" w:eastAsia="zh-CN"/>
                    </w:rPr>
                  </w:pPr>
                </w:p>
                <w:p>
                  <w:pPr>
                    <w:rPr>
                      <w:rFonts w:hint="eastAsia" w:ascii="宋体" w:hAnsi="宋体" w:eastAsia="宋体" w:cs="宋体"/>
                      <w:b/>
                      <w:bCs/>
                      <w:color w:val="FF0000"/>
                      <w:lang w:val="en-US" w:eastAsia="zh-CN"/>
                    </w:rPr>
                  </w:pPr>
                  <w:r>
                    <w:rPr>
                      <w:rFonts w:hint="eastAsia" w:ascii="宋体" w:hAnsi="宋体" w:eastAsia="宋体" w:cs="宋体"/>
                      <w:b/>
                      <w:bCs/>
                      <w:color w:val="FF0000"/>
                      <w:lang w:val="en-US" w:eastAsia="zh-CN"/>
                    </w:rPr>
                    <w:t>河南玉晶玻璃器皿有限公司</w:t>
                  </w:r>
                </w:p>
              </w:txbxContent>
            </v:textbox>
          </v:shape>
        </w:pict>
      </w:r>
      <w:r>
        <w:rPr>
          <w:sz w:val="22"/>
        </w:rPr>
        <w:pict>
          <v:shape id="自选图形 548" o:spid="_x0000_s1035" o:spt="109" type="#_x0000_t109" style="position:absolute;left:0pt;margin-left:219.45pt;margin-top:201.35pt;height:49.2pt;width:79.4pt;z-index:251715584;mso-width-relative:page;mso-height-relative:page;" filled="f" stroked="t" coordsize="21600,21600">
            <v:path/>
            <v:fill on="f" focussize="0,0"/>
            <v:stroke weight="2.25pt" color="#FF0000" joinstyle="miter"/>
            <v:imagedata o:title=""/>
            <o:lock v:ext="edit" aspectratio="f"/>
            <v:textbox>
              <w:txbxContent>
                <w:p>
                  <w:pPr>
                    <w:rPr>
                      <w:rFonts w:hint="eastAsia" w:ascii="宋体" w:hAnsi="宋体" w:eastAsia="宋体" w:cs="宋体"/>
                      <w:b/>
                      <w:bCs/>
                      <w:color w:val="FF0000"/>
                      <w:sz w:val="21"/>
                      <w:szCs w:val="21"/>
                      <w:lang w:val="en-US" w:eastAsia="zh-CN"/>
                    </w:rPr>
                  </w:pPr>
                  <w:r>
                    <w:rPr>
                      <w:rFonts w:hint="eastAsia" w:ascii="宋体" w:hAnsi="宋体" w:eastAsia="宋体" w:cs="宋体"/>
                      <w:b/>
                      <w:bCs/>
                      <w:color w:val="FF0000"/>
                      <w:sz w:val="21"/>
                      <w:szCs w:val="21"/>
                      <w:lang w:val="en-US" w:eastAsia="zh-CN"/>
                    </w:rPr>
                    <w:t>新乡市福瑞德机械制造有限公司</w:t>
                  </w:r>
                </w:p>
              </w:txbxContent>
            </v:textbox>
          </v:shape>
        </w:pict>
      </w:r>
      <w:r>
        <w:rPr>
          <w:sz w:val="22"/>
        </w:rPr>
        <w:pict>
          <v:shape id="自选图形 545" o:spid="_x0000_s1036" o:spt="109" type="#_x0000_t109" style="position:absolute;left:0pt;margin-left:218.7pt;margin-top:277.65pt;height:52.3pt;width:81pt;z-index:251712512;mso-width-relative:page;mso-height-relative:page;" filled="f" stroked="t" coordsize="21600,21600">
            <v:path/>
            <v:fill on="f" focussize="0,0"/>
            <v:stroke weight="2.25pt" color="#FF0000" joinstyle="miter"/>
            <v:imagedata o:title=""/>
            <o:lock v:ext="edit" aspectratio="f"/>
            <v:textbox>
              <w:txbxContent>
                <w:p>
                  <w:pPr>
                    <w:rPr>
                      <w:rFonts w:hint="eastAsia" w:ascii="宋体" w:hAnsi="宋体" w:eastAsia="宋体" w:cs="宋体"/>
                      <w:b/>
                      <w:bCs/>
                      <w:color w:val="FF0000"/>
                      <w:lang w:val="en-US" w:eastAsia="zh-CN"/>
                    </w:rPr>
                  </w:pPr>
                  <w:r>
                    <w:rPr>
                      <w:rFonts w:hint="eastAsia" w:ascii="宋体" w:hAnsi="宋体" w:eastAsia="宋体" w:cs="宋体"/>
                      <w:b/>
                      <w:bCs/>
                      <w:color w:val="FF0000"/>
                      <w:lang w:val="en-US" w:eastAsia="zh-CN"/>
                    </w:rPr>
                    <w:t>大召营镇贵波橡胶制品厂</w:t>
                  </w:r>
                </w:p>
              </w:txbxContent>
            </v:textbox>
          </v:shape>
        </w:pict>
      </w:r>
      <w:r>
        <w:rPr>
          <w:sz w:val="22"/>
        </w:rPr>
        <w:pict>
          <v:shape id="自选图形 544" o:spid="_x0000_s1037" o:spt="109" type="#_x0000_t109" style="position:absolute;left:0pt;margin-left:219.45pt;margin-top:250.65pt;height:26.15pt;width:81pt;z-index:251711488;mso-width-relative:page;mso-height-relative:page;" filled="f" stroked="t" coordsize="21600,21600">
            <v:path/>
            <v:fill on="f" focussize="0,0"/>
            <v:stroke weight="2.25pt" color="#FF0000"/>
            <v:imagedata o:title=""/>
            <o:lock v:ext="edit" aspectratio="f"/>
            <v:textbox>
              <w:txbxContent>
                <w:p>
                  <w:pPr>
                    <w:spacing w:line="240" w:lineRule="auto"/>
                    <w:rPr>
                      <w:rFonts w:hint="eastAsia" w:ascii="宋体" w:hAnsi="宋体" w:eastAsia="宋体" w:cs="宋体"/>
                      <w:b/>
                      <w:bCs/>
                      <w:color w:val="FF0000"/>
                      <w:lang w:val="en-US" w:eastAsia="zh-CN"/>
                    </w:rPr>
                  </w:pPr>
                  <w:r>
                    <w:rPr>
                      <w:rFonts w:hint="eastAsia" w:ascii="宋体" w:hAnsi="宋体" w:eastAsia="宋体" w:cs="宋体"/>
                      <w:b/>
                      <w:bCs/>
                      <w:color w:val="FF0000"/>
                      <w:lang w:val="en-US" w:eastAsia="zh-CN"/>
                    </w:rPr>
                    <w:t>项目所在地</w:t>
                  </w:r>
                </w:p>
              </w:txbxContent>
            </v:textbox>
          </v:shape>
        </w:pict>
      </w:r>
      <w:r>
        <w:rPr>
          <w:rFonts w:hint="eastAsia" w:eastAsia="微软雅黑"/>
          <w:sz w:val="22"/>
          <w:lang w:eastAsia="zh-CN"/>
        </w:rPr>
        <w:pict>
          <v:shape id="图片 487" o:spid="_x0000_s1038" o:spt="75" alt="指北针" type="#_x0000_t75" style="position:absolute;left:0pt;margin-left:439.25pt;margin-top:0.3pt;height:75.8pt;width:52.55pt;z-index:251710464;mso-width-relative:page;mso-height-relative:page;" filled="f" o:preferrelative="t" stroked="f" coordsize="21600,21600">
            <v:path/>
            <v:fill on="f" focussize="0,0"/>
            <v:stroke on="f"/>
            <v:imagedata r:id="rId20" o:title="指北针"/>
            <o:lock v:ext="edit" aspectratio="t"/>
          </v:shape>
        </w:pict>
      </w:r>
      <w:r>
        <w:rPr>
          <w:rFonts w:hint="eastAsia" w:ascii="宋体" w:hAnsi="宋体" w:eastAsia="宋体" w:cs="宋体"/>
          <w:b/>
          <w:bCs/>
          <w:sz w:val="32"/>
          <w:szCs w:val="32"/>
          <w:lang w:val="en-US" w:eastAsia="zh-CN"/>
        </w:rPr>
        <w:pict>
          <v:shape id="_x0000_i1031" o:spt="75" alt="1667782637770" type="#_x0000_t75" style="height:543.65pt;width:488.55pt;" filled="f" o:preferrelative="t" stroked="f" coordsize="21600,21600">
            <v:path/>
            <v:fill on="f" focussize="0,0"/>
            <v:stroke on="f"/>
            <v:imagedata r:id="rId21" o:title="1667782637770"/>
            <o:lock v:ext="edit" aspectratio="t"/>
            <w10:wrap type="none"/>
            <w10:anchorlock/>
          </v:shape>
        </w:pict>
      </w:r>
    </w:p>
    <w:p>
      <w:pPr>
        <w:jc w:val="center"/>
        <w:rPr>
          <w:rFonts w:hint="eastAsia" w:ascii="宋体" w:hAnsi="宋体" w:eastAsia="宋体" w:cs="宋体"/>
          <w:b/>
          <w:bCs/>
          <w:sz w:val="32"/>
          <w:szCs w:val="32"/>
          <w:lang w:val="en-US" w:eastAsia="zh-CN"/>
        </w:rPr>
      </w:pPr>
    </w:p>
    <w:p>
      <w:pPr>
        <w:jc w:val="center"/>
        <w:rPr>
          <w:rFonts w:hint="eastAsia" w:ascii="宋体" w:hAnsi="宋体" w:eastAsia="宋体" w:cs="宋体"/>
          <w:b/>
          <w:bCs/>
          <w:sz w:val="32"/>
          <w:szCs w:val="32"/>
          <w:lang w:val="en-US" w:eastAsia="zh-CN"/>
        </w:rPr>
      </w:pPr>
    </w:p>
    <w:p>
      <w:pPr>
        <w:jc w:val="center"/>
        <w:rPr>
          <w:rFonts w:hint="default" w:ascii="宋体" w:hAnsi="宋体" w:eastAsia="宋体" w:cs="宋体"/>
          <w:b/>
          <w:bCs/>
          <w:sz w:val="32"/>
          <w:szCs w:val="32"/>
          <w:lang w:val="en-US" w:eastAsia="zh-CN"/>
        </w:rPr>
      </w:pPr>
      <w:r>
        <w:rPr>
          <w:rFonts w:hint="eastAsia" w:ascii="宋体" w:hAnsi="宋体" w:eastAsia="宋体" w:cs="宋体"/>
          <w:b/>
          <w:bCs/>
          <w:sz w:val="32"/>
          <w:szCs w:val="32"/>
          <w:lang w:val="en-US" w:eastAsia="zh-CN"/>
        </w:rPr>
        <w:t>附图3 项目四周环境</w:t>
      </w:r>
    </w:p>
    <w:p>
      <w:pPr>
        <w:sectPr>
          <w:pgSz w:w="11906" w:h="16838"/>
          <w:pgMar w:top="986" w:right="1009" w:bottom="986" w:left="1009" w:header="851" w:footer="992" w:gutter="0"/>
          <w:cols w:space="720" w:num="1"/>
          <w:docGrid w:type="lines" w:linePitch="312" w:charSpace="0"/>
        </w:sectPr>
      </w:pPr>
    </w:p>
    <w:p>
      <w:pPr>
        <w:spacing w:line="480" w:lineRule="auto"/>
        <w:jc w:val="center"/>
        <w:rPr>
          <w:rFonts w:hint="eastAsia" w:ascii="宋体" w:hAnsi="宋体" w:eastAsia="宋体" w:cs="宋体"/>
          <w:b/>
          <w:bCs/>
          <w:sz w:val="32"/>
          <w:szCs w:val="32"/>
          <w:lang w:val="en-US" w:eastAsia="zh-CN"/>
        </w:rPr>
        <w:sectPr>
          <w:pgSz w:w="16838" w:h="11906" w:orient="landscape"/>
          <w:pgMar w:top="1009" w:right="986" w:bottom="1009" w:left="986" w:header="851" w:footer="992" w:gutter="0"/>
          <w:cols w:space="720" w:num="1"/>
          <w:docGrid w:type="lines" w:linePitch="312" w:charSpace="0"/>
        </w:sectPr>
      </w:pPr>
      <w:r>
        <w:rPr>
          <w:sz w:val="22"/>
        </w:rPr>
        <w:pict>
          <v:shape id="自选图形 553" o:spid="_x0000_s1039" o:spt="61" type="#_x0000_t61" style="position:absolute;left:0pt;margin-left:602.55pt;margin-top:-369.05pt;height:47.95pt;width:72pt;z-index:251719680;mso-width-relative:page;mso-height-relative:page;" filled="f" stroked="t" coordsize="21600,21600" adj="18000,50926">
            <v:path/>
            <v:fill on="f" focussize="0,0"/>
            <v:stroke/>
            <v:imagedata o:title=""/>
            <o:lock v:ext="edit" aspectratio="f"/>
            <v:textbox>
              <w:txbxContent>
                <w:p>
                  <w:pPr>
                    <w:rPr>
                      <w:rFonts w:hint="eastAsia" w:eastAsia="微软雅黑"/>
                      <w:lang w:val="en-US" w:eastAsia="zh-CN"/>
                    </w:rPr>
                  </w:pPr>
                  <w:r>
                    <w:rPr>
                      <w:rFonts w:hint="eastAsia"/>
                      <w:lang w:val="en-US" w:eastAsia="zh-CN"/>
                    </w:rPr>
                    <w:t>一般固废间</w:t>
                  </w:r>
                </w:p>
              </w:txbxContent>
            </v:textbox>
          </v:shape>
        </w:pict>
      </w:r>
      <w:r>
        <w:rPr>
          <w:sz w:val="22"/>
        </w:rPr>
        <w:pict>
          <v:shape id="自选图形 552" o:spid="_x0000_s1040" o:spt="109" type="#_x0000_t109" style="position:absolute;left:0pt;margin-left:143.35pt;margin-top:-196.95pt;height:33pt;width:37.55pt;z-index:251718656;mso-width-relative:page;mso-height-relative:page;" filled="f" stroked="t" coordsize="21600,21600">
            <v:path/>
            <v:fill on="f" focussize="0,0"/>
            <v:stroke weight="1pt" joinstyle="miter"/>
            <v:imagedata o:title=""/>
            <o:lock v:ext="edit" aspectratio="f"/>
            <v:textbox>
              <w:txbxContent>
                <w:p>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危废间</w:t>
                  </w:r>
                </w:p>
              </w:txbxContent>
            </v:textbox>
          </v:shape>
        </w:pict>
      </w:r>
      <w:r>
        <w:rPr>
          <w:sz w:val="22"/>
        </w:rPr>
        <w:pict>
          <v:shape id="自选图形 512" o:spid="_x0000_s1041" o:spt="109" type="#_x0000_t109" style="position:absolute;left:0pt;margin-left:350.4pt;margin-top:-282.45pt;height:33pt;width:276.7pt;z-index:251700224;mso-width-relative:page;mso-height-relative:page;" filled="f" stroked="t" coordsize="21600,21600">
            <v:path/>
            <v:fill on="f" focussize="0,0"/>
            <v:stroke/>
            <v:imagedata o:title=""/>
            <o:lock v:ext="edit" aspectratio="f"/>
            <v:textbox>
              <w:txbxContent>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项目生产线</w:t>
                  </w:r>
                </w:p>
              </w:txbxContent>
            </v:textbox>
          </v:shape>
        </w:pict>
      </w:r>
      <w:r>
        <w:rPr>
          <w:sz w:val="22"/>
        </w:rPr>
        <w:pict>
          <v:shape id="自选图形 550" o:spid="_x0000_s1042" o:spt="109" type="#_x0000_t109" style="position:absolute;left:0pt;margin-left:516.85pt;margin-top:-220.95pt;height:33pt;width:72pt;z-index:251717632;mso-width-relative:page;mso-height-relative:page;" filled="f" stroked="t" coordsize="21600,21600">
            <v:path/>
            <v:fill on="f" focussize="0,0"/>
            <v:stroke weight="1pt"/>
            <v:imagedata o:title=""/>
            <o:lock v:ext="edit" aspectratio="f"/>
            <v:textbox>
              <w:txbxContent>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成品区</w:t>
                  </w:r>
                </w:p>
              </w:txbxContent>
            </v:textbox>
          </v:shape>
        </w:pict>
      </w:r>
      <w:r>
        <w:rPr>
          <w:sz w:val="22"/>
        </w:rPr>
        <w:pict>
          <v:shape id="自选图形 549" o:spid="_x0000_s1043" o:spt="109" type="#_x0000_t109" style="position:absolute;left:0pt;margin-left:358.6pt;margin-top:-217.95pt;height:33pt;width:72pt;z-index:251716608;mso-width-relative:page;mso-height-relative:page;" filled="f" stroked="t" coordsize="21600,21600">
            <v:path/>
            <v:fill on="f" focussize="0,0"/>
            <v:stroke weight="1pt"/>
            <v:imagedata o:title=""/>
            <o:lock v:ext="edit" aspectratio="f"/>
            <v:textbox>
              <w:txbxContent>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原料区</w:t>
                  </w:r>
                </w:p>
              </w:txbxContent>
            </v:textbox>
          </v:shape>
        </w:pict>
      </w:r>
      <w:r>
        <w:rPr>
          <w:rFonts w:hint="eastAsia" w:eastAsia="微软雅黑"/>
          <w:sz w:val="22"/>
          <w:lang w:eastAsia="zh-CN"/>
        </w:rPr>
        <w:pict>
          <v:shape id="图片 505" o:spid="_x0000_s1044" o:spt="75" alt="指北针" type="#_x0000_t75" style="position:absolute;left:0pt;margin-left:687.15pt;margin-top:16.3pt;height:75.8pt;width:52.55pt;mso-wrap-distance-bottom:0pt;mso-wrap-distance-left:9pt;mso-wrap-distance-right:9pt;mso-wrap-distance-top:0pt;z-index:251695104;mso-width-relative:page;mso-height-relative:page;" filled="f" o:preferrelative="t" stroked="f" coordsize="21600,21600">
            <v:path/>
            <v:fill on="f" focussize="0,0"/>
            <v:stroke on="f"/>
            <v:imagedata r:id="rId20" o:title="指北针"/>
            <o:lock v:ext="edit" aspectratio="t"/>
            <w10:wrap type="square"/>
          </v:shape>
        </w:pict>
      </w:r>
      <w:r>
        <w:rPr>
          <w:sz w:val="22"/>
        </w:rPr>
        <w:pict>
          <v:shape id="自选图形 526" o:spid="_x0000_s1045" o:spt="109" type="#_x0000_t109" style="position:absolute;left:0pt;margin-left:640.65pt;margin-top:-62.7pt;height:55.5pt;width:90.7pt;z-index:251708416;mso-width-relative:page;mso-height-relative:page;" filled="f" stroked="f" coordsize="21600,21600">
            <v:path/>
            <v:fill on="f" focussize="0,0"/>
            <v:stroke on="f" joinstyle="miter"/>
            <v:imagedata o:title=""/>
            <o:lock v:ext="edit" aspectratio="f"/>
            <v:textbox>
              <w:txbxContent>
                <w:p>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比例尺：</w:t>
                  </w:r>
                </w:p>
                <w:p>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1:500</w:t>
                  </w:r>
                </w:p>
                <w:p>
                  <w:pPr>
                    <w:rPr>
                      <w:rFonts w:hint="eastAsia" w:ascii="宋体" w:hAnsi="宋体" w:eastAsia="宋体" w:cs="宋体"/>
                      <w:sz w:val="24"/>
                      <w:szCs w:val="24"/>
                      <w:lang w:val="en-US" w:eastAsia="zh-CN"/>
                    </w:rPr>
                  </w:pPr>
                </w:p>
              </w:txbxContent>
            </v:textbox>
          </v:shape>
        </w:pict>
      </w:r>
      <w:r>
        <w:rPr>
          <w:sz w:val="22"/>
        </w:rPr>
        <w:pict>
          <v:shape id="自选图形 523" o:spid="_x0000_s1046" o:spt="109" type="#_x0000_t109" style="position:absolute;left:0pt;margin-left:674.35pt;margin-top:-273.45pt;height:90.05pt;width:59.3pt;z-index:251705344;mso-width-relative:page;mso-height-relative:page;" filled="f" stroked="t" coordsize="21600,21600">
            <v:path/>
            <v:fill on="f" focussize="0,0"/>
            <v:stroke joinstyle="miter"/>
            <v:imagedata o:title=""/>
            <o:lock v:ext="edit" aspectratio="f"/>
            <v:textbox>
              <w:txbxContent>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河南玉晶玻璃器皿有限公司</w:t>
                  </w:r>
                </w:p>
              </w:txbxContent>
            </v:textbox>
          </v:shape>
        </w:pict>
      </w:r>
      <w:r>
        <w:rPr>
          <w:sz w:val="22"/>
        </w:rPr>
        <w:pict>
          <v:shape id="自选图形 522" o:spid="_x0000_s1047" o:spt="109" type="#_x0000_t109" style="position:absolute;left:0pt;margin-left:22.6pt;margin-top:-292.2pt;height:75.05pt;width:62.3pt;z-index:251704320;mso-width-relative:page;mso-height-relative:page;" filled="f" stroked="t" coordsize="21600,21600">
            <v:path/>
            <v:fill on="f" focussize="0,0"/>
            <v:stroke joinstyle="miter"/>
            <v:imagedata o:title=""/>
            <o:lock v:ext="edit" aspectratio="f"/>
            <v:textbox>
              <w:txbxContent>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万兴带钢钢管厂</w:t>
                  </w:r>
                </w:p>
              </w:txbxContent>
            </v:textbox>
          </v:shape>
        </w:pict>
      </w:r>
      <w:r>
        <w:rPr>
          <w:sz w:val="22"/>
        </w:rPr>
        <w:pict>
          <v:shape id="自选图形 524" o:spid="_x0000_s1048" o:spt="109" type="#_x0000_t109" style="position:absolute;left:0pt;margin-left:343.65pt;margin-top:-389.7pt;height:51.05pt;width:144.75pt;z-index:251706368;mso-width-relative:page;mso-height-relative:page;" filled="f" stroked="t" coordsize="21600,21600">
            <v:path/>
            <v:fill on="f" focussize="0,0"/>
            <v:stroke joinstyle="miter"/>
            <v:imagedata o:title=""/>
            <o:lock v:ext="edit" aspectratio="f"/>
            <v:textbox>
              <w:txbxContent>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新乡市福瑞德机械制造有限公司</w:t>
                  </w:r>
                </w:p>
              </w:txbxContent>
            </v:textbox>
          </v:shape>
        </w:pict>
      </w:r>
      <w:r>
        <w:rPr>
          <w:sz w:val="22"/>
        </w:rPr>
        <w:pict>
          <v:shape id="文本框 506" o:spid="_x0000_s1049" o:spt="202" type="#_x0000_t202" style="position:absolute;left:0pt;margin-left:133.6pt;margin-top:-281pt;height:66.05pt;width:37.15pt;z-index:251696128;mso-width-relative:page;mso-height-relative:page;" fillcolor="#FFFFFF" filled="t" stroked="f" coordsize="21600,21600">
            <v:path/>
            <v:fill on="t" color2="#FFFFFF" focussize="0,0"/>
            <v:stroke on="f"/>
            <v:imagedata o:title=""/>
            <o:lock v:ext="edit" aspectratio="f"/>
            <v:textbox style="layout-flow:vertical-ideographic;">
              <w:txbxContent>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公司大门</w:t>
                  </w:r>
                </w:p>
              </w:txbxContent>
            </v:textbox>
          </v:shape>
        </w:pict>
      </w:r>
      <w:r>
        <w:rPr>
          <w:sz w:val="22"/>
        </w:rPr>
        <w:pict>
          <v:rect id="矩形 507" o:spid="_x0000_s1050" o:spt="1" style="position:absolute;left:0pt;margin-left:303.1pt;margin-top:-304.2pt;height:137.85pt;width:357.15pt;z-index:251697152;mso-width-relative:page;mso-height-relative:page;" filled="f" stroked="t" coordsize="21600,21600">
            <v:path/>
            <v:fill on="f" focussize="0,0"/>
            <v:stroke/>
            <v:imagedata o:title=""/>
            <o:lock v:ext="edit" aspectratio="f"/>
          </v:rect>
        </w:pict>
      </w:r>
      <w:r>
        <w:rPr>
          <w:sz w:val="22"/>
        </w:rPr>
        <w:pict>
          <v:shape id="自选图形 525" o:spid="_x0000_s1051" o:spt="109" type="#_x0000_t109" style="position:absolute;left:0pt;margin-left:360.1pt;margin-top:-145.2pt;height:50.3pt;width:134.25pt;z-index:251707392;mso-width-relative:page;mso-height-relative:page;" filled="f" stroked="t" coordsize="21600,21600">
            <v:path/>
            <v:fill on="f" focussize="0,0"/>
            <v:stroke joinstyle="miter"/>
            <v:imagedata o:title=""/>
            <o:lock v:ext="edit" aspectratio="f"/>
            <v:textbox>
              <w:txbxContent>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大召营镇贵波橡胶制品厂</w:t>
                  </w:r>
                </w:p>
              </w:txbxContent>
            </v:textbox>
          </v:shape>
        </w:pict>
      </w:r>
      <w:r>
        <w:rPr>
          <w:sz w:val="22"/>
        </w:rPr>
        <w:pict>
          <v:shape id="自选图形 521" o:spid="_x0000_s1052" o:spt="109" type="#_x0000_t109" style="position:absolute;left:0pt;margin-left:102.85pt;margin-top:-295.2pt;height:75.05pt;width:25.55pt;z-index:251703296;mso-width-relative:page;mso-height-relative:page;" filled="f" stroked="t" coordsize="21600,21600">
            <v:path/>
            <v:fill on="f" focussize="0,0"/>
            <v:stroke joinstyle="miter"/>
            <v:imagedata o:title=""/>
            <o:lock v:ext="edit" aspectratio="f"/>
            <v:textbox>
              <w:txbxContent>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中州路</w:t>
                  </w:r>
                </w:p>
              </w:txbxContent>
            </v:textbox>
          </v:shape>
        </w:pict>
      </w:r>
      <w:r>
        <w:rPr>
          <w:sz w:val="22"/>
        </w:rPr>
        <w:pict>
          <v:line id="直线 518" o:spid="_x0000_s1053" o:spt="20" style="position:absolute;left:0pt;margin-left:99.1pt;margin-top:-410.7pt;height:355.5pt;width:0.05pt;z-index:251702272;mso-width-relative:page;mso-height-relative:page;" filled="f" stroked="t" coordsize="21600,21600">
            <v:path arrowok="t"/>
            <v:fill on="f" focussize="0,0"/>
            <v:stroke/>
            <v:imagedata o:title=""/>
            <o:lock v:ext="edit" aspectratio="f"/>
          </v:line>
        </w:pict>
      </w:r>
      <w:r>
        <w:rPr>
          <w:sz w:val="22"/>
        </w:rPr>
        <w:pict>
          <v:line id="直线 517" o:spid="_x0000_s1054" o:spt="20" style="position:absolute;left:0pt;margin-left:132.85pt;margin-top:-414.45pt;height:357pt;width:0.75pt;z-index:251701248;mso-width-relative:page;mso-height-relative:page;" filled="f" stroked="t" coordsize="21600,21600">
            <v:path arrowok="t"/>
            <v:fill on="f" focussize="0,0"/>
            <v:stroke/>
            <v:imagedata o:title=""/>
            <o:lock v:ext="edit" aspectratio="f"/>
          </v:line>
        </w:pict>
      </w:r>
      <w:r>
        <w:rPr>
          <w:sz w:val="22"/>
        </w:rPr>
        <w:pict>
          <v:shape id="自选图形 511" o:spid="_x0000_s1055" o:spt="109" type="#_x0000_t109" style="position:absolute;left:0pt;margin-left:186.15pt;margin-top:-277.95pt;height:63.75pt;width:99.7pt;z-index:251699200;mso-width-relative:page;mso-height-relative:page;" filled="f" stroked="f" coordsize="21600,21600">
            <v:path/>
            <v:fill on="f" focussize="0,0"/>
            <v:stroke on="f" joinstyle="miter"/>
            <v:imagedata o:title=""/>
            <o:lock v:ext="edit" aspectratio="f"/>
            <v:textbox>
              <w:txbxContent>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新乡市中汇再生资源有限公司</w:t>
                  </w:r>
                </w:p>
              </w:txbxContent>
            </v:textbox>
          </v:shape>
        </w:pict>
      </w:r>
      <w:r>
        <w:rPr>
          <w:sz w:val="22"/>
        </w:rPr>
        <w:pict>
          <v:shape id="自选图形 510" o:spid="_x0000_s1056" o:spt="109" type="#_x0000_t109" style="position:absolute;left:0pt;margin-left:198.1pt;margin-top:-199.2pt;height:33pt;width:72pt;z-index:251698176;mso-width-relative:page;mso-height-relative:page;" filled="f" stroked="t" coordsize="21600,21600">
            <v:path/>
            <v:fill on="f" focussize="0,0"/>
            <v:stroke/>
            <v:imagedata o:title=""/>
            <o:lock v:ext="edit" aspectratio="f"/>
            <v:textbox>
              <w:txbxContent>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办公室</w:t>
                  </w:r>
                </w:p>
              </w:txbxContent>
            </v:textbox>
          </v:shape>
        </w:pict>
      </w:r>
      <w:r>
        <w:rPr>
          <w:sz w:val="32"/>
        </w:rPr>
        <w:pict>
          <v:rect id="矩形 504" o:spid="_x0000_s1057" o:spt="1" style="position:absolute;left:0pt;margin-left:142.6pt;margin-top:-306.45pt;height:141.75pt;width:521.55pt;z-index:251694080;mso-width-relative:page;mso-height-relative:page;" filled="f" stroked="t" coordsize="21600,21600">
            <v:path/>
            <v:fill on="f" focussize="0,0"/>
            <v:stroke weight="1.5pt"/>
            <v:imagedata o:title=""/>
            <o:lock v:ext="edit" aspectratio="f"/>
          </v:rect>
        </w:pict>
      </w:r>
      <w:r>
        <w:rPr>
          <w:rFonts w:hint="eastAsia" w:ascii="宋体" w:hAnsi="宋体" w:eastAsia="宋体" w:cs="宋体"/>
          <w:b/>
          <w:bCs/>
          <w:sz w:val="32"/>
          <w:szCs w:val="32"/>
        </w:rPr>
        <w:pict>
          <v:rect id="矩形 503" o:spid="_x0000_s1058" o:spt="1" style="position:absolute;left:0pt;margin-left:0.85pt;margin-top:4.35pt;height:451.2pt;width:740.25pt;mso-wrap-distance-bottom:0pt;mso-wrap-distance-left:9pt;mso-wrap-distance-right:9pt;mso-wrap-distance-top:0pt;z-index:251693056;mso-width-relative:page;mso-height-relative:page;" filled="f" stroked="t" coordsize="21600,21600">
            <v:path/>
            <v:fill on="f" focussize="0,0"/>
            <v:stroke/>
            <v:imagedata o:title=""/>
            <o:lock v:ext="edit" aspectratio="f"/>
            <w10:wrap type="square"/>
          </v:rect>
        </w:pict>
      </w:r>
      <w:r>
        <w:rPr>
          <w:rFonts w:hint="eastAsia" w:ascii="宋体" w:hAnsi="宋体" w:eastAsia="宋体" w:cs="宋体"/>
          <w:b/>
          <w:bCs/>
          <w:sz w:val="32"/>
          <w:szCs w:val="32"/>
          <w:lang w:val="en-US" w:eastAsia="zh-CN"/>
        </w:rPr>
        <w:t xml:space="preserve">附图4   </w:t>
      </w:r>
      <w:r>
        <w:rPr>
          <w:rFonts w:hint="eastAsia" w:ascii="宋体" w:hAnsi="宋体" w:eastAsia="宋体" w:cs="宋体"/>
          <w:b/>
          <w:bCs/>
          <w:sz w:val="32"/>
          <w:szCs w:val="32"/>
        </w:rPr>
        <w:t>项目平面布置</w:t>
      </w:r>
      <w:r>
        <w:rPr>
          <w:rFonts w:hint="eastAsia" w:ascii="宋体" w:hAnsi="宋体" w:eastAsia="宋体" w:cs="宋体"/>
          <w:b/>
          <w:bCs/>
          <w:sz w:val="32"/>
          <w:szCs w:val="32"/>
          <w:lang w:val="en-US" w:eastAsia="zh-CN"/>
        </w:rPr>
        <w:t>图</w:t>
      </w:r>
    </w:p>
    <w:p>
      <w:pPr>
        <w:pStyle w:val="2"/>
        <w:ind w:left="0" w:leftChars="0" w:firstLine="0" w:firstLineChars="0"/>
        <w:rPr>
          <w:rFonts w:hint="default"/>
          <w:lang w:val="en-US" w:eastAsia="zh-CN"/>
        </w:rPr>
      </w:pPr>
      <w:r>
        <w:rPr>
          <w:sz w:val="30"/>
        </w:rPr>
        <w:pict>
          <v:shape id="文本框 567" o:spid="_x0000_s1059" o:spt="202" type="#_x0000_t202" style="position:absolute;left:0pt;margin-left:154.3pt;margin-top:709.3pt;height:36.3pt;width:168.7pt;z-index:251731968;mso-width-relative:page;mso-height-relative:page;" filled="f" stroked="f" coordsize="21600,21600">
            <v:path/>
            <v:fill on="f" focussize="0,0"/>
            <v:stroke on="f"/>
            <v:imagedata o:title=""/>
            <o:lock v:ext="edit" aspectratio="f"/>
            <v:textbox>
              <w:txbxContent>
                <w:p>
                  <w:pPr>
                    <w:rPr>
                      <w:rFonts w:hint="default" w:ascii="宋体" w:hAnsi="宋体" w:eastAsia="宋体" w:cs="宋体"/>
                      <w:b/>
                      <w:bCs/>
                      <w:sz w:val="32"/>
                      <w:szCs w:val="32"/>
                      <w:lang w:val="en-US" w:eastAsia="zh-CN"/>
                    </w:rPr>
                  </w:pPr>
                  <w:r>
                    <w:rPr>
                      <w:rFonts w:hint="eastAsia" w:ascii="宋体" w:hAnsi="宋体" w:eastAsia="宋体" w:cs="宋体"/>
                      <w:b/>
                      <w:bCs/>
                      <w:sz w:val="32"/>
                      <w:szCs w:val="32"/>
                      <w:lang w:val="en-US" w:eastAsia="zh-CN"/>
                    </w:rPr>
                    <w:t>附图5 项目周边情况</w:t>
                  </w:r>
                </w:p>
              </w:txbxContent>
            </v:textbox>
          </v:shape>
        </w:pict>
      </w:r>
      <w:r>
        <w:rPr>
          <w:sz w:val="30"/>
        </w:rPr>
        <w:pict>
          <v:shape id="文本框 565" o:spid="_x0000_s1060" o:spt="202" type="#_x0000_t202" style="position:absolute;left:0pt;margin-left:-6.6pt;margin-top:677.05pt;height:25.55pt;width:239.05pt;z-index:251729920;mso-width-relative:page;mso-height-relative:page;" filled="f" stroked="f" coordsize="21600,21600">
            <v:path/>
            <v:fill on="f" focussize="0,0"/>
            <v:stroke on="f" joinstyle="miter"/>
            <v:imagedata o:title=""/>
            <o:lock v:ext="edit" aspectratio="f"/>
            <v:textbox>
              <w:txbxContent>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项目北侧新乡市福瑞德机械制造有限公司</w:t>
                  </w:r>
                </w:p>
                <w:p>
                  <w:pPr>
                    <w:rPr>
                      <w:rFonts w:hint="default" w:ascii="宋体" w:hAnsi="宋体" w:eastAsia="宋体" w:cs="宋体"/>
                      <w:sz w:val="24"/>
                      <w:szCs w:val="24"/>
                      <w:lang w:val="en-US" w:eastAsia="zh-CN"/>
                    </w:rPr>
                  </w:pPr>
                </w:p>
              </w:txbxContent>
            </v:textbox>
          </v:shape>
        </w:pict>
      </w:r>
      <w:r>
        <w:rPr>
          <w:sz w:val="30"/>
        </w:rPr>
        <w:pict>
          <v:shape id="文本框 566" o:spid="_x0000_s1061" o:spt="202" type="#_x0000_t202" style="position:absolute;left:0pt;margin-left:294.15pt;margin-top:676.3pt;height:25.55pt;width:150.7pt;z-index:251730944;mso-width-relative:page;mso-height-relative:page;" filled="f" stroked="f" coordsize="21600,21600">
            <v:path/>
            <v:fill on="f" focussize="0,0"/>
            <v:stroke on="f" joinstyle="miter"/>
            <v:imagedata o:title=""/>
            <o:lock v:ext="edit" aspectratio="f"/>
            <v:textbox>
              <w:txbxContent>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项目西侧万兴带钢钢管厂</w:t>
                  </w:r>
                </w:p>
                <w:p>
                  <w:pPr>
                    <w:rPr>
                      <w:rFonts w:hint="default" w:ascii="宋体" w:hAnsi="宋体" w:eastAsia="宋体" w:cs="宋体"/>
                      <w:sz w:val="24"/>
                      <w:szCs w:val="24"/>
                      <w:lang w:val="en-US" w:eastAsia="zh-CN"/>
                    </w:rPr>
                  </w:pPr>
                </w:p>
              </w:txbxContent>
            </v:textbox>
          </v:shape>
        </w:pict>
      </w:r>
      <w:r>
        <w:rPr>
          <w:rFonts w:hint="default"/>
          <w:lang w:val="en-US" w:eastAsia="zh-CN"/>
        </w:rPr>
        <w:pict>
          <v:shape id="图片 558" o:spid="_x0000_s1062" o:spt="75" alt="63eff984b687f75d56c700a8685add8" type="#_x0000_t75" style="position:absolute;left:0pt;margin-left:50.05pt;margin-top:467.25pt;height:205.3pt;width:153.9pt;mso-wrap-distance-bottom:0pt;mso-wrap-distance-left:9pt;mso-wrap-distance-right:9pt;mso-wrap-distance-top:0pt;z-index:251723776;mso-width-relative:page;mso-height-relative:page;" filled="f" o:preferrelative="t" stroked="f" coordsize="21600,21600">
            <v:path/>
            <v:fill on="f" focussize="0,0"/>
            <v:stroke on="f"/>
            <v:imagedata r:id="rId22" o:title="63eff984b687f75d56c700a8685add8"/>
            <o:lock v:ext="edit" aspectratio="t"/>
            <w10:wrap type="square"/>
          </v:shape>
        </w:pict>
      </w:r>
      <w:r>
        <w:rPr>
          <w:rFonts w:hint="default"/>
          <w:lang w:val="en-US" w:eastAsia="zh-CN"/>
        </w:rPr>
        <w:pict>
          <v:shape id="图片 557" o:spid="_x0000_s1063" o:spt="75" alt="2e91901058c3390ee43d2a84a40c207" type="#_x0000_t75" style="position:absolute;left:0pt;margin-left:292.95pt;margin-top:460.2pt;height:201.85pt;width:151.3pt;mso-wrap-distance-bottom:0pt;mso-wrap-distance-left:9pt;mso-wrap-distance-right:9pt;mso-wrap-distance-top:0pt;z-index:251722752;mso-width-relative:page;mso-height-relative:page;" filled="f" o:preferrelative="t" stroked="f" coordsize="21600,21600">
            <v:path/>
            <v:fill on="f" focussize="0,0"/>
            <v:stroke on="f"/>
            <v:imagedata r:id="rId23" o:title="2e91901058c3390ee43d2a84a40c207"/>
            <o:lock v:ext="edit" aspectratio="t"/>
            <w10:wrap type="square"/>
          </v:shape>
        </w:pict>
      </w:r>
      <w:r>
        <w:rPr>
          <w:sz w:val="30"/>
        </w:rPr>
        <w:pict>
          <v:shape id="文本框 563" o:spid="_x0000_s1064" o:spt="202" type="#_x0000_t202" style="position:absolute;left:0pt;margin-left:10.6pt;margin-top:437.05pt;height:25.55pt;width:219pt;z-index:251727872;mso-width-relative:page;mso-height-relative:page;" filled="f" stroked="f" coordsize="21600,21600">
            <v:path/>
            <v:fill on="f" focussize="0,0"/>
            <v:stroke on="f" joinstyle="miter"/>
            <v:imagedata o:title=""/>
            <o:lock v:ext="edit" aspectratio="f"/>
            <v:textbox>
              <w:txbxContent>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项目东侧河南玉晶玻璃器皿有限公司</w:t>
                  </w:r>
                </w:p>
              </w:txbxContent>
            </v:textbox>
          </v:shape>
        </w:pict>
      </w:r>
      <w:r>
        <w:rPr>
          <w:sz w:val="30"/>
        </w:rPr>
        <w:pict>
          <v:shape id="文本框 564" o:spid="_x0000_s1065" o:spt="202" type="#_x0000_t202" style="position:absolute;left:0pt;margin-left:271.6pt;margin-top:437.05pt;height:25.55pt;width:202.45pt;z-index:251728896;mso-width-relative:page;mso-height-relative:page;" filled="f" stroked="f" coordsize="21600,21600">
            <v:path/>
            <v:fill on="f" focussize="0,0"/>
            <v:stroke on="f" joinstyle="miter"/>
            <v:imagedata o:title=""/>
            <o:lock v:ext="edit" aspectratio="f"/>
            <v:textbox>
              <w:txbxContent>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项目南侧大召营镇贵波橡胶制品厂</w:t>
                  </w:r>
                </w:p>
                <w:p>
                  <w:pPr>
                    <w:rPr>
                      <w:rFonts w:hint="default" w:ascii="宋体" w:hAnsi="宋体" w:eastAsia="宋体" w:cs="宋体"/>
                      <w:sz w:val="24"/>
                      <w:szCs w:val="24"/>
                      <w:lang w:val="en-US" w:eastAsia="zh-CN"/>
                    </w:rPr>
                  </w:pPr>
                </w:p>
              </w:txbxContent>
            </v:textbox>
          </v:shape>
        </w:pict>
      </w:r>
      <w:r>
        <w:rPr>
          <w:sz w:val="30"/>
        </w:rPr>
        <w:pict>
          <v:shape id="文本框 534" o:spid="_x0000_s1066" o:spt="202" type="#_x0000_t202" style="position:absolute;left:0pt;margin-left:85.15pt;margin-top:189.55pt;height:25.55pt;width:72pt;z-index:251709440;mso-width-relative:page;mso-height-relative:page;" filled="f" stroked="f" coordsize="21600,21600">
            <v:path/>
            <v:fill on="f" focussize="0,0"/>
            <v:stroke on="f"/>
            <v:imagedata o:title=""/>
            <o:lock v:ext="edit" aspectratio="f"/>
            <v:textbox>
              <w:txbxContent>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公司大门</w:t>
                  </w:r>
                </w:p>
              </w:txbxContent>
            </v:textbox>
          </v:shape>
        </w:pict>
      </w:r>
      <w:r>
        <w:rPr>
          <w:sz w:val="30"/>
        </w:rPr>
        <w:pict>
          <v:shape id="文本框 562" o:spid="_x0000_s1067" o:spt="202" type="#_x0000_t202" style="position:absolute;left:0pt;margin-left:327.1pt;margin-top:188.8pt;height:25.55pt;width:72pt;z-index:251726848;mso-width-relative:page;mso-height-relative:page;" filled="f" stroked="f" coordsize="21600,21600">
            <v:path/>
            <v:fill on="f" focussize="0,0"/>
            <v:stroke on="f" joinstyle="miter"/>
            <v:imagedata o:title=""/>
            <o:lock v:ext="edit" aspectratio="f"/>
            <v:textbox>
              <w:txbxContent>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生产车间</w:t>
                  </w:r>
                </w:p>
              </w:txbxContent>
            </v:textbox>
          </v:shape>
        </w:pict>
      </w:r>
      <w:r>
        <w:rPr>
          <w:rFonts w:hint="default"/>
          <w:lang w:val="en-US" w:eastAsia="zh-CN"/>
        </w:rPr>
        <w:pict>
          <v:shape id="图片 561" o:spid="_x0000_s1068" o:spt="75" alt="8a0914181a25ceaf996e64102c4ef1a" type="#_x0000_t75" style="position:absolute;left:0pt;margin-left:292.7pt;margin-top:-19.5pt;height:205.3pt;width:153.9pt;mso-wrap-distance-bottom:0pt;mso-wrap-distance-left:9pt;mso-wrap-distance-right:9pt;mso-wrap-distance-top:0pt;z-index:251725824;mso-width-relative:page;mso-height-relative:page;" filled="f" o:preferrelative="t" stroked="f" coordsize="21600,21600">
            <v:path/>
            <v:fill on="f" focussize="0,0"/>
            <v:stroke on="f"/>
            <v:imagedata r:id="rId24" o:title="8a0914181a25ceaf996e64102c4ef1a"/>
            <o:lock v:ext="edit" aspectratio="t"/>
            <w10:wrap type="square"/>
          </v:shape>
        </w:pict>
      </w:r>
      <w:r>
        <w:rPr>
          <w:rFonts w:hint="default"/>
          <w:lang w:val="en-US" w:eastAsia="zh-CN"/>
        </w:rPr>
        <w:pict>
          <v:shape id="图片 554" o:spid="_x0000_s1069" o:spt="75" alt="39377b7e08699a3bdd2b531029ac4ab" type="#_x0000_t75" style="position:absolute;left:0pt;margin-left:46.5pt;margin-top:-21.6pt;height:208.85pt;width:156.6pt;mso-wrap-distance-bottom:0pt;mso-wrap-distance-left:9pt;mso-wrap-distance-right:9pt;mso-wrap-distance-top:0pt;z-index:251720704;mso-width-relative:page;mso-height-relative:page;" filled="f" o:preferrelative="t" stroked="f" coordsize="21600,21600">
            <v:path/>
            <v:fill on="f" focussize="0,0"/>
            <v:stroke on="f"/>
            <v:imagedata r:id="rId25" o:title="39377b7e08699a3bdd2b531029ac4ab"/>
            <o:lock v:ext="edit" aspectratio="t"/>
            <w10:wrap type="square"/>
          </v:shape>
        </w:pict>
      </w:r>
      <w:r>
        <w:rPr>
          <w:rFonts w:hint="default"/>
          <w:lang w:val="en-US" w:eastAsia="zh-CN"/>
        </w:rPr>
        <w:pict>
          <v:shape id="图片 560" o:spid="_x0000_s1070" o:spt="75" alt="6f4d244f04313e0e4dac38f05afc247" type="#_x0000_t75" style="position:absolute;left:0pt;margin-left:288.95pt;margin-top:221.3pt;height:209.1pt;width:156.8pt;mso-wrap-distance-bottom:0pt;mso-wrap-distance-left:9pt;mso-wrap-distance-right:9pt;mso-wrap-distance-top:0pt;z-index:251724800;mso-width-relative:page;mso-height-relative:page;" filled="f" o:preferrelative="t" stroked="f" coordsize="21600,21600">
            <v:path/>
            <v:fill on="f" focussize="0,0"/>
            <v:stroke on="f"/>
            <v:imagedata r:id="rId26" o:title="6f4d244f04313e0e4dac38f05afc247"/>
            <o:lock v:ext="edit" aspectratio="t"/>
            <w10:wrap type="square"/>
          </v:shape>
        </w:pict>
      </w:r>
      <w:r>
        <w:rPr>
          <w:rFonts w:hint="default"/>
          <w:lang w:val="en-US" w:eastAsia="zh-CN"/>
        </w:rPr>
        <w:pict>
          <v:shape id="图片 556" o:spid="_x0000_s1071" o:spt="75" alt="e5cb4516319c73d8437100662960123" type="#_x0000_t75" style="position:absolute;left:0pt;margin-left:45.55pt;margin-top:219.55pt;height:208.65pt;width:156.45pt;mso-wrap-distance-bottom:0pt;mso-wrap-distance-left:9pt;mso-wrap-distance-right:9pt;mso-wrap-distance-top:0pt;z-index:251721728;mso-width-relative:page;mso-height-relative:page;" filled="f" o:preferrelative="t" stroked="f" coordsize="21600,21600">
            <v:path/>
            <v:fill on="f" focussize="0,0"/>
            <v:stroke on="f"/>
            <v:imagedata r:id="rId27" o:title="e5cb4516319c73d8437100662960123"/>
            <o:lock v:ext="edit" aspectratio="t"/>
            <w10:wrap type="square"/>
          </v:shape>
        </w:pict>
      </w:r>
      <w:r>
        <w:rPr>
          <w:rFonts w:hint="eastAsia"/>
          <w:lang w:val="en-US" w:eastAsia="zh-CN"/>
        </w:rPr>
        <w:t xml:space="preserve">  </w:t>
      </w:r>
    </w:p>
    <w:p>
      <w:pPr>
        <w:rPr>
          <w:rFonts w:hint="eastAsia"/>
          <w:lang w:eastAsia="zh-CN"/>
        </w:rPr>
      </w:pPr>
    </w:p>
    <w:sectPr>
      <w:pgSz w:w="11906" w:h="16838"/>
      <w:pgMar w:top="986" w:right="1009" w:bottom="986" w:left="1009"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方正小标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Style w:val="26"/>
        <w:rFonts w:ascii="宋体" w:hAnsi="宋体"/>
        <w:szCs w:val="21"/>
      </w:rPr>
    </w:pPr>
    <w:r>
      <w:rPr>
        <w:rStyle w:val="26"/>
        <w:rFonts w:hint="eastAsia" w:ascii="宋体" w:hAnsi="宋体"/>
        <w:szCs w:val="21"/>
      </w:rPr>
      <w:t xml:space="preserve"> </w:t>
    </w:r>
    <w:r>
      <w:rPr>
        <w:rStyle w:val="26"/>
        <w:rFonts w:ascii="宋体" w:hAnsi="宋体"/>
        <w:szCs w:val="21"/>
      </w:rPr>
      <w:fldChar w:fldCharType="begin"/>
    </w:r>
    <w:r>
      <w:rPr>
        <w:rStyle w:val="26"/>
        <w:rFonts w:ascii="宋体" w:hAnsi="宋体"/>
        <w:szCs w:val="21"/>
      </w:rPr>
      <w:instrText xml:space="preserve">PAGE  </w:instrText>
    </w:r>
    <w:r>
      <w:rPr>
        <w:rStyle w:val="26"/>
        <w:rFonts w:ascii="宋体" w:hAnsi="宋体"/>
        <w:szCs w:val="21"/>
      </w:rPr>
      <w:fldChar w:fldCharType="separate"/>
    </w:r>
    <w:r>
      <w:rPr>
        <w:rStyle w:val="26"/>
        <w:rFonts w:ascii="宋体" w:hAnsi="宋体"/>
        <w:szCs w:val="21"/>
      </w:rPr>
      <w:t>35</w:t>
    </w:r>
    <w:r>
      <w:rPr>
        <w:rStyle w:val="26"/>
        <w:rFonts w:ascii="宋体" w:hAnsi="宋体"/>
        <w:szCs w:val="21"/>
      </w:rPr>
      <w:fldChar w:fldCharType="end"/>
    </w:r>
    <w:r>
      <w:rPr>
        <w:rStyle w:val="26"/>
        <w:rFonts w:hint="eastAsia" w:ascii="宋体" w:hAnsi="宋体"/>
        <w:szCs w:val="21"/>
      </w:rPr>
      <w:t xml:space="preserve">  </w:t>
    </w:r>
  </w:p>
  <w:p>
    <w:pPr>
      <w:pStyle w:val="16"/>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outside" w:y="1"/>
      <w:rPr>
        <w:rStyle w:val="26"/>
        <w:rFonts w:ascii="宋体" w:hAnsi="宋体"/>
        <w:sz w:val="28"/>
        <w:szCs w:val="28"/>
      </w:rPr>
    </w:pPr>
  </w:p>
  <w:p>
    <w:pPr>
      <w:pStyle w:val="16"/>
      <w:ind w:right="360" w:firstLine="360"/>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M4ZWIzZTYzOTgxM2QwMDgzNGNjNjRiMjM4YjkyZDEifQ=="/>
  </w:docVars>
  <w:rsids>
    <w:rsidRoot w:val="00D02CA5"/>
    <w:rsid w:val="00003E10"/>
    <w:rsid w:val="000060B3"/>
    <w:rsid w:val="0001025A"/>
    <w:rsid w:val="00012110"/>
    <w:rsid w:val="0001250F"/>
    <w:rsid w:val="0001437F"/>
    <w:rsid w:val="00022A68"/>
    <w:rsid w:val="00025826"/>
    <w:rsid w:val="00025E89"/>
    <w:rsid w:val="0003339E"/>
    <w:rsid w:val="0003642C"/>
    <w:rsid w:val="00041C78"/>
    <w:rsid w:val="000434BC"/>
    <w:rsid w:val="0004364B"/>
    <w:rsid w:val="0004485A"/>
    <w:rsid w:val="00045F8A"/>
    <w:rsid w:val="000549D2"/>
    <w:rsid w:val="0005601F"/>
    <w:rsid w:val="00056413"/>
    <w:rsid w:val="00061B1F"/>
    <w:rsid w:val="0006238D"/>
    <w:rsid w:val="0006273D"/>
    <w:rsid w:val="00066043"/>
    <w:rsid w:val="00067BFC"/>
    <w:rsid w:val="000729DD"/>
    <w:rsid w:val="000733C4"/>
    <w:rsid w:val="0007386C"/>
    <w:rsid w:val="0007389B"/>
    <w:rsid w:val="00074422"/>
    <w:rsid w:val="00074783"/>
    <w:rsid w:val="0007669A"/>
    <w:rsid w:val="00076B2E"/>
    <w:rsid w:val="00077C1B"/>
    <w:rsid w:val="0008070B"/>
    <w:rsid w:val="000810AC"/>
    <w:rsid w:val="00081533"/>
    <w:rsid w:val="00081A02"/>
    <w:rsid w:val="00082231"/>
    <w:rsid w:val="00085CCD"/>
    <w:rsid w:val="000917B5"/>
    <w:rsid w:val="00092D38"/>
    <w:rsid w:val="0009377B"/>
    <w:rsid w:val="00095EA5"/>
    <w:rsid w:val="00096B71"/>
    <w:rsid w:val="00097557"/>
    <w:rsid w:val="000A0E1F"/>
    <w:rsid w:val="000A1108"/>
    <w:rsid w:val="000A20C9"/>
    <w:rsid w:val="000A2DBF"/>
    <w:rsid w:val="000A63F0"/>
    <w:rsid w:val="000B058F"/>
    <w:rsid w:val="000B368D"/>
    <w:rsid w:val="000B4467"/>
    <w:rsid w:val="000B4DB9"/>
    <w:rsid w:val="000B7E98"/>
    <w:rsid w:val="000C0484"/>
    <w:rsid w:val="000C09AC"/>
    <w:rsid w:val="000C2B43"/>
    <w:rsid w:val="000C3F08"/>
    <w:rsid w:val="000C617D"/>
    <w:rsid w:val="000C699A"/>
    <w:rsid w:val="000C767F"/>
    <w:rsid w:val="000D02D7"/>
    <w:rsid w:val="000D1537"/>
    <w:rsid w:val="000D1D47"/>
    <w:rsid w:val="000D4598"/>
    <w:rsid w:val="000D5A44"/>
    <w:rsid w:val="000D7171"/>
    <w:rsid w:val="000E2FD7"/>
    <w:rsid w:val="000E3ED2"/>
    <w:rsid w:val="000E5F8A"/>
    <w:rsid w:val="000F0BD7"/>
    <w:rsid w:val="000F2BE8"/>
    <w:rsid w:val="000F4CC5"/>
    <w:rsid w:val="000F673D"/>
    <w:rsid w:val="000F69DD"/>
    <w:rsid w:val="001000CB"/>
    <w:rsid w:val="0010134C"/>
    <w:rsid w:val="00101A78"/>
    <w:rsid w:val="0010212A"/>
    <w:rsid w:val="00103D0D"/>
    <w:rsid w:val="00104023"/>
    <w:rsid w:val="00106229"/>
    <w:rsid w:val="001145CE"/>
    <w:rsid w:val="00121AF7"/>
    <w:rsid w:val="001231F0"/>
    <w:rsid w:val="00125081"/>
    <w:rsid w:val="00125123"/>
    <w:rsid w:val="001259B0"/>
    <w:rsid w:val="00126B1C"/>
    <w:rsid w:val="00131F42"/>
    <w:rsid w:val="00133FFC"/>
    <w:rsid w:val="001342C9"/>
    <w:rsid w:val="001353A3"/>
    <w:rsid w:val="001357F1"/>
    <w:rsid w:val="00135E0F"/>
    <w:rsid w:val="001377D8"/>
    <w:rsid w:val="001404E7"/>
    <w:rsid w:val="00140FA8"/>
    <w:rsid w:val="00142379"/>
    <w:rsid w:val="00142C50"/>
    <w:rsid w:val="00142FEB"/>
    <w:rsid w:val="00143A2D"/>
    <w:rsid w:val="00144B9F"/>
    <w:rsid w:val="00145A41"/>
    <w:rsid w:val="00151675"/>
    <w:rsid w:val="00151AE6"/>
    <w:rsid w:val="00152C83"/>
    <w:rsid w:val="00157435"/>
    <w:rsid w:val="0016059D"/>
    <w:rsid w:val="00161DC1"/>
    <w:rsid w:val="00162109"/>
    <w:rsid w:val="00162D35"/>
    <w:rsid w:val="0016326C"/>
    <w:rsid w:val="001632DA"/>
    <w:rsid w:val="001638D1"/>
    <w:rsid w:val="00166B7E"/>
    <w:rsid w:val="00167927"/>
    <w:rsid w:val="00171E01"/>
    <w:rsid w:val="001747FE"/>
    <w:rsid w:val="0017504D"/>
    <w:rsid w:val="0017671A"/>
    <w:rsid w:val="00177422"/>
    <w:rsid w:val="00181411"/>
    <w:rsid w:val="00184590"/>
    <w:rsid w:val="001860D8"/>
    <w:rsid w:val="00186E82"/>
    <w:rsid w:val="001870D1"/>
    <w:rsid w:val="0018781E"/>
    <w:rsid w:val="00190243"/>
    <w:rsid w:val="0019262D"/>
    <w:rsid w:val="00194283"/>
    <w:rsid w:val="001943EB"/>
    <w:rsid w:val="0019640E"/>
    <w:rsid w:val="00196C42"/>
    <w:rsid w:val="00197778"/>
    <w:rsid w:val="001A11BF"/>
    <w:rsid w:val="001A1B35"/>
    <w:rsid w:val="001A3EE5"/>
    <w:rsid w:val="001A48A2"/>
    <w:rsid w:val="001A6139"/>
    <w:rsid w:val="001A63FC"/>
    <w:rsid w:val="001A67B2"/>
    <w:rsid w:val="001A6BFE"/>
    <w:rsid w:val="001A6C5D"/>
    <w:rsid w:val="001A6F61"/>
    <w:rsid w:val="001A7F91"/>
    <w:rsid w:val="001B09ED"/>
    <w:rsid w:val="001B26C6"/>
    <w:rsid w:val="001B416E"/>
    <w:rsid w:val="001B5D8F"/>
    <w:rsid w:val="001B60E1"/>
    <w:rsid w:val="001B72B8"/>
    <w:rsid w:val="001B7AE4"/>
    <w:rsid w:val="001C3174"/>
    <w:rsid w:val="001C383C"/>
    <w:rsid w:val="001C69B3"/>
    <w:rsid w:val="001D0DEB"/>
    <w:rsid w:val="001D1CAA"/>
    <w:rsid w:val="001D25C0"/>
    <w:rsid w:val="001D39D5"/>
    <w:rsid w:val="001D4447"/>
    <w:rsid w:val="001D5537"/>
    <w:rsid w:val="001D5595"/>
    <w:rsid w:val="001D6A2E"/>
    <w:rsid w:val="001D7874"/>
    <w:rsid w:val="001D7F22"/>
    <w:rsid w:val="001E2C9B"/>
    <w:rsid w:val="001E5527"/>
    <w:rsid w:val="001E74E5"/>
    <w:rsid w:val="001F0F17"/>
    <w:rsid w:val="001F2BE0"/>
    <w:rsid w:val="001F3347"/>
    <w:rsid w:val="001F5528"/>
    <w:rsid w:val="001F553E"/>
    <w:rsid w:val="001F69E4"/>
    <w:rsid w:val="001F784E"/>
    <w:rsid w:val="00204EEB"/>
    <w:rsid w:val="00205542"/>
    <w:rsid w:val="00206108"/>
    <w:rsid w:val="00206697"/>
    <w:rsid w:val="002072AB"/>
    <w:rsid w:val="002101D6"/>
    <w:rsid w:val="002118BF"/>
    <w:rsid w:val="002125B4"/>
    <w:rsid w:val="00212B81"/>
    <w:rsid w:val="002136B6"/>
    <w:rsid w:val="002155B8"/>
    <w:rsid w:val="00215F90"/>
    <w:rsid w:val="00222BC9"/>
    <w:rsid w:val="00223CE5"/>
    <w:rsid w:val="00224839"/>
    <w:rsid w:val="002249B2"/>
    <w:rsid w:val="002256F6"/>
    <w:rsid w:val="00226574"/>
    <w:rsid w:val="0022742B"/>
    <w:rsid w:val="002278EC"/>
    <w:rsid w:val="00231E6E"/>
    <w:rsid w:val="0023280E"/>
    <w:rsid w:val="00232DDB"/>
    <w:rsid w:val="00232E64"/>
    <w:rsid w:val="0023384F"/>
    <w:rsid w:val="0023387E"/>
    <w:rsid w:val="00234D62"/>
    <w:rsid w:val="00236123"/>
    <w:rsid w:val="0023634C"/>
    <w:rsid w:val="002377D1"/>
    <w:rsid w:val="0023796C"/>
    <w:rsid w:val="0024252E"/>
    <w:rsid w:val="002506BC"/>
    <w:rsid w:val="00251458"/>
    <w:rsid w:val="00252C1C"/>
    <w:rsid w:val="00254345"/>
    <w:rsid w:val="00255D41"/>
    <w:rsid w:val="00256AC5"/>
    <w:rsid w:val="0026314D"/>
    <w:rsid w:val="00264557"/>
    <w:rsid w:val="00265552"/>
    <w:rsid w:val="0026602C"/>
    <w:rsid w:val="00270C05"/>
    <w:rsid w:val="00273458"/>
    <w:rsid w:val="002805AB"/>
    <w:rsid w:val="002832C6"/>
    <w:rsid w:val="00284204"/>
    <w:rsid w:val="00285793"/>
    <w:rsid w:val="00291773"/>
    <w:rsid w:val="002A168C"/>
    <w:rsid w:val="002A3DC7"/>
    <w:rsid w:val="002A5D65"/>
    <w:rsid w:val="002A5FD3"/>
    <w:rsid w:val="002B005B"/>
    <w:rsid w:val="002B12A4"/>
    <w:rsid w:val="002B1500"/>
    <w:rsid w:val="002B3074"/>
    <w:rsid w:val="002B49E2"/>
    <w:rsid w:val="002B4D31"/>
    <w:rsid w:val="002B66A9"/>
    <w:rsid w:val="002B7B00"/>
    <w:rsid w:val="002B7C44"/>
    <w:rsid w:val="002C23A8"/>
    <w:rsid w:val="002C2B17"/>
    <w:rsid w:val="002C3A48"/>
    <w:rsid w:val="002D3DD0"/>
    <w:rsid w:val="002D5745"/>
    <w:rsid w:val="002D579B"/>
    <w:rsid w:val="002E1F3A"/>
    <w:rsid w:val="002E298A"/>
    <w:rsid w:val="002E2C2E"/>
    <w:rsid w:val="002E6845"/>
    <w:rsid w:val="002E7CBA"/>
    <w:rsid w:val="002E7F12"/>
    <w:rsid w:val="002F3461"/>
    <w:rsid w:val="002F5A6B"/>
    <w:rsid w:val="002F6570"/>
    <w:rsid w:val="00300D45"/>
    <w:rsid w:val="00301978"/>
    <w:rsid w:val="00301B1E"/>
    <w:rsid w:val="0030332C"/>
    <w:rsid w:val="00304DEC"/>
    <w:rsid w:val="003051C2"/>
    <w:rsid w:val="003057AE"/>
    <w:rsid w:val="00305C8C"/>
    <w:rsid w:val="0031022A"/>
    <w:rsid w:val="00312296"/>
    <w:rsid w:val="00312452"/>
    <w:rsid w:val="00313800"/>
    <w:rsid w:val="00314F0E"/>
    <w:rsid w:val="00320B1A"/>
    <w:rsid w:val="00321D8E"/>
    <w:rsid w:val="00323096"/>
    <w:rsid w:val="00325928"/>
    <w:rsid w:val="00326FFE"/>
    <w:rsid w:val="0032787A"/>
    <w:rsid w:val="00327902"/>
    <w:rsid w:val="003302E4"/>
    <w:rsid w:val="00332863"/>
    <w:rsid w:val="0033684D"/>
    <w:rsid w:val="00337B42"/>
    <w:rsid w:val="00340AA9"/>
    <w:rsid w:val="00341B42"/>
    <w:rsid w:val="0034261C"/>
    <w:rsid w:val="0034348F"/>
    <w:rsid w:val="00344252"/>
    <w:rsid w:val="00344F54"/>
    <w:rsid w:val="00345814"/>
    <w:rsid w:val="00345918"/>
    <w:rsid w:val="00345C87"/>
    <w:rsid w:val="003527EC"/>
    <w:rsid w:val="00354389"/>
    <w:rsid w:val="003550FC"/>
    <w:rsid w:val="003551F9"/>
    <w:rsid w:val="00355266"/>
    <w:rsid w:val="00356653"/>
    <w:rsid w:val="0035743F"/>
    <w:rsid w:val="00357BE2"/>
    <w:rsid w:val="0036170C"/>
    <w:rsid w:val="00361C61"/>
    <w:rsid w:val="0036269E"/>
    <w:rsid w:val="00362E4D"/>
    <w:rsid w:val="00366E0F"/>
    <w:rsid w:val="00367C4E"/>
    <w:rsid w:val="0037171E"/>
    <w:rsid w:val="00371C3E"/>
    <w:rsid w:val="003739C8"/>
    <w:rsid w:val="00373FA5"/>
    <w:rsid w:val="00374F00"/>
    <w:rsid w:val="00374F83"/>
    <w:rsid w:val="003756B5"/>
    <w:rsid w:val="003773BD"/>
    <w:rsid w:val="003809E0"/>
    <w:rsid w:val="00381923"/>
    <w:rsid w:val="00381A72"/>
    <w:rsid w:val="00381EC6"/>
    <w:rsid w:val="00384676"/>
    <w:rsid w:val="00386EF3"/>
    <w:rsid w:val="00390857"/>
    <w:rsid w:val="00391DBE"/>
    <w:rsid w:val="00393B76"/>
    <w:rsid w:val="0039726D"/>
    <w:rsid w:val="00397BEF"/>
    <w:rsid w:val="00397CE3"/>
    <w:rsid w:val="003A2209"/>
    <w:rsid w:val="003A4BF3"/>
    <w:rsid w:val="003A5FEA"/>
    <w:rsid w:val="003B2543"/>
    <w:rsid w:val="003B371F"/>
    <w:rsid w:val="003B420D"/>
    <w:rsid w:val="003B786A"/>
    <w:rsid w:val="003C26C0"/>
    <w:rsid w:val="003C65BC"/>
    <w:rsid w:val="003C6C16"/>
    <w:rsid w:val="003C7782"/>
    <w:rsid w:val="003C7E72"/>
    <w:rsid w:val="003D0C8E"/>
    <w:rsid w:val="003D2AAD"/>
    <w:rsid w:val="003D4941"/>
    <w:rsid w:val="003D51FD"/>
    <w:rsid w:val="003D5C3F"/>
    <w:rsid w:val="003D5D55"/>
    <w:rsid w:val="003D6288"/>
    <w:rsid w:val="003D7913"/>
    <w:rsid w:val="003D794D"/>
    <w:rsid w:val="003E02D5"/>
    <w:rsid w:val="003E053E"/>
    <w:rsid w:val="003E2FA3"/>
    <w:rsid w:val="003E3058"/>
    <w:rsid w:val="003E3126"/>
    <w:rsid w:val="003E3739"/>
    <w:rsid w:val="003E3B10"/>
    <w:rsid w:val="003E3F95"/>
    <w:rsid w:val="003E76A9"/>
    <w:rsid w:val="003F01C1"/>
    <w:rsid w:val="003F0809"/>
    <w:rsid w:val="003F0DF8"/>
    <w:rsid w:val="003F28E3"/>
    <w:rsid w:val="003F59A5"/>
    <w:rsid w:val="003F5CC8"/>
    <w:rsid w:val="003F6A8C"/>
    <w:rsid w:val="003F6AA8"/>
    <w:rsid w:val="003F755C"/>
    <w:rsid w:val="00405C7B"/>
    <w:rsid w:val="00406F01"/>
    <w:rsid w:val="00410EE6"/>
    <w:rsid w:val="00411617"/>
    <w:rsid w:val="004142FA"/>
    <w:rsid w:val="00416D50"/>
    <w:rsid w:val="00416FD5"/>
    <w:rsid w:val="00417772"/>
    <w:rsid w:val="00420E6A"/>
    <w:rsid w:val="00422FD1"/>
    <w:rsid w:val="0042326E"/>
    <w:rsid w:val="0042476C"/>
    <w:rsid w:val="00425A9E"/>
    <w:rsid w:val="00426D6B"/>
    <w:rsid w:val="00430768"/>
    <w:rsid w:val="0043099C"/>
    <w:rsid w:val="00430A43"/>
    <w:rsid w:val="00431E6C"/>
    <w:rsid w:val="00433CE7"/>
    <w:rsid w:val="00433DE6"/>
    <w:rsid w:val="004369C2"/>
    <w:rsid w:val="004431A1"/>
    <w:rsid w:val="00443B87"/>
    <w:rsid w:val="004457DC"/>
    <w:rsid w:val="00446619"/>
    <w:rsid w:val="00450D67"/>
    <w:rsid w:val="00452375"/>
    <w:rsid w:val="00452738"/>
    <w:rsid w:val="00454158"/>
    <w:rsid w:val="00456091"/>
    <w:rsid w:val="004600E4"/>
    <w:rsid w:val="0046062C"/>
    <w:rsid w:val="00463296"/>
    <w:rsid w:val="00466321"/>
    <w:rsid w:val="004744F8"/>
    <w:rsid w:val="00475C0D"/>
    <w:rsid w:val="00481AE9"/>
    <w:rsid w:val="00482C74"/>
    <w:rsid w:val="0048389F"/>
    <w:rsid w:val="00484B9B"/>
    <w:rsid w:val="004855F6"/>
    <w:rsid w:val="00486370"/>
    <w:rsid w:val="0048645A"/>
    <w:rsid w:val="0048661E"/>
    <w:rsid w:val="00494670"/>
    <w:rsid w:val="00496332"/>
    <w:rsid w:val="004966E3"/>
    <w:rsid w:val="004967DD"/>
    <w:rsid w:val="004971F7"/>
    <w:rsid w:val="004A09B6"/>
    <w:rsid w:val="004A1D9B"/>
    <w:rsid w:val="004A3823"/>
    <w:rsid w:val="004A4CE1"/>
    <w:rsid w:val="004A55E0"/>
    <w:rsid w:val="004A7B4C"/>
    <w:rsid w:val="004B173E"/>
    <w:rsid w:val="004B3A33"/>
    <w:rsid w:val="004B4759"/>
    <w:rsid w:val="004B5608"/>
    <w:rsid w:val="004B6942"/>
    <w:rsid w:val="004C5EAD"/>
    <w:rsid w:val="004C6648"/>
    <w:rsid w:val="004D06D0"/>
    <w:rsid w:val="004D0F56"/>
    <w:rsid w:val="004D21B6"/>
    <w:rsid w:val="004D2984"/>
    <w:rsid w:val="004D441C"/>
    <w:rsid w:val="004D6048"/>
    <w:rsid w:val="004D67A4"/>
    <w:rsid w:val="004E1014"/>
    <w:rsid w:val="004E3B67"/>
    <w:rsid w:val="004E3FA2"/>
    <w:rsid w:val="004E4474"/>
    <w:rsid w:val="004E6946"/>
    <w:rsid w:val="004E7A48"/>
    <w:rsid w:val="004F1AD8"/>
    <w:rsid w:val="004F315D"/>
    <w:rsid w:val="004F73ED"/>
    <w:rsid w:val="00500999"/>
    <w:rsid w:val="005039CB"/>
    <w:rsid w:val="0050402C"/>
    <w:rsid w:val="00504E40"/>
    <w:rsid w:val="0050558F"/>
    <w:rsid w:val="005057B5"/>
    <w:rsid w:val="00506286"/>
    <w:rsid w:val="00507D59"/>
    <w:rsid w:val="00510434"/>
    <w:rsid w:val="005106D7"/>
    <w:rsid w:val="00510813"/>
    <w:rsid w:val="00510E90"/>
    <w:rsid w:val="00511990"/>
    <w:rsid w:val="00511DE0"/>
    <w:rsid w:val="00514870"/>
    <w:rsid w:val="00514B9B"/>
    <w:rsid w:val="0051731D"/>
    <w:rsid w:val="00517F02"/>
    <w:rsid w:val="00521A1E"/>
    <w:rsid w:val="00524303"/>
    <w:rsid w:val="005255D5"/>
    <w:rsid w:val="005258A2"/>
    <w:rsid w:val="00525B22"/>
    <w:rsid w:val="00526B8E"/>
    <w:rsid w:val="00532A35"/>
    <w:rsid w:val="00533878"/>
    <w:rsid w:val="00534EDC"/>
    <w:rsid w:val="00534FBE"/>
    <w:rsid w:val="00535A64"/>
    <w:rsid w:val="00536ABD"/>
    <w:rsid w:val="005401AE"/>
    <w:rsid w:val="005421C7"/>
    <w:rsid w:val="00542E07"/>
    <w:rsid w:val="00545424"/>
    <w:rsid w:val="00545FBF"/>
    <w:rsid w:val="005507CA"/>
    <w:rsid w:val="00550AB7"/>
    <w:rsid w:val="005518D6"/>
    <w:rsid w:val="00552943"/>
    <w:rsid w:val="00553A80"/>
    <w:rsid w:val="0055413D"/>
    <w:rsid w:val="00554A7B"/>
    <w:rsid w:val="005551F5"/>
    <w:rsid w:val="0055572C"/>
    <w:rsid w:val="00555A78"/>
    <w:rsid w:val="0055703E"/>
    <w:rsid w:val="0056106A"/>
    <w:rsid w:val="005651D2"/>
    <w:rsid w:val="00570A72"/>
    <w:rsid w:val="005720AE"/>
    <w:rsid w:val="00574290"/>
    <w:rsid w:val="00574C6C"/>
    <w:rsid w:val="00575F85"/>
    <w:rsid w:val="0057630F"/>
    <w:rsid w:val="005801AD"/>
    <w:rsid w:val="00580912"/>
    <w:rsid w:val="00583499"/>
    <w:rsid w:val="00583E74"/>
    <w:rsid w:val="00584602"/>
    <w:rsid w:val="00586969"/>
    <w:rsid w:val="0058767B"/>
    <w:rsid w:val="00590C8B"/>
    <w:rsid w:val="00593CC5"/>
    <w:rsid w:val="00594D77"/>
    <w:rsid w:val="005951D8"/>
    <w:rsid w:val="005969E4"/>
    <w:rsid w:val="005A06B7"/>
    <w:rsid w:val="005A1759"/>
    <w:rsid w:val="005A18C2"/>
    <w:rsid w:val="005A68A7"/>
    <w:rsid w:val="005B1D4E"/>
    <w:rsid w:val="005B1DB4"/>
    <w:rsid w:val="005B39C2"/>
    <w:rsid w:val="005C294C"/>
    <w:rsid w:val="005C511A"/>
    <w:rsid w:val="005C74B4"/>
    <w:rsid w:val="005C74CA"/>
    <w:rsid w:val="005D0A45"/>
    <w:rsid w:val="005D3463"/>
    <w:rsid w:val="005D3673"/>
    <w:rsid w:val="005D36AB"/>
    <w:rsid w:val="005D3A94"/>
    <w:rsid w:val="005D4FEE"/>
    <w:rsid w:val="005D5966"/>
    <w:rsid w:val="005D5EDB"/>
    <w:rsid w:val="005E3180"/>
    <w:rsid w:val="005E33FE"/>
    <w:rsid w:val="005F3B4C"/>
    <w:rsid w:val="005F3E0A"/>
    <w:rsid w:val="005F4785"/>
    <w:rsid w:val="005F5051"/>
    <w:rsid w:val="005F759B"/>
    <w:rsid w:val="005F7BEE"/>
    <w:rsid w:val="006026B3"/>
    <w:rsid w:val="006045BC"/>
    <w:rsid w:val="006063C5"/>
    <w:rsid w:val="00606522"/>
    <w:rsid w:val="00606CEA"/>
    <w:rsid w:val="006100F5"/>
    <w:rsid w:val="006130A7"/>
    <w:rsid w:val="00613971"/>
    <w:rsid w:val="00616632"/>
    <w:rsid w:val="00616E72"/>
    <w:rsid w:val="00617CC3"/>
    <w:rsid w:val="0062410F"/>
    <w:rsid w:val="00624EF7"/>
    <w:rsid w:val="00625EC8"/>
    <w:rsid w:val="00626242"/>
    <w:rsid w:val="00627F38"/>
    <w:rsid w:val="00636801"/>
    <w:rsid w:val="006377A6"/>
    <w:rsid w:val="00637A3D"/>
    <w:rsid w:val="00640324"/>
    <w:rsid w:val="006411EF"/>
    <w:rsid w:val="00641CAF"/>
    <w:rsid w:val="0064388C"/>
    <w:rsid w:val="006439C3"/>
    <w:rsid w:val="00643BA8"/>
    <w:rsid w:val="006443D7"/>
    <w:rsid w:val="006454A0"/>
    <w:rsid w:val="00645614"/>
    <w:rsid w:val="00650194"/>
    <w:rsid w:val="00651DA0"/>
    <w:rsid w:val="006522B3"/>
    <w:rsid w:val="0066028C"/>
    <w:rsid w:val="00660CCF"/>
    <w:rsid w:val="00662258"/>
    <w:rsid w:val="006638DB"/>
    <w:rsid w:val="00666320"/>
    <w:rsid w:val="006675C1"/>
    <w:rsid w:val="00667D3C"/>
    <w:rsid w:val="00667F8C"/>
    <w:rsid w:val="006700B7"/>
    <w:rsid w:val="00671C86"/>
    <w:rsid w:val="006721FA"/>
    <w:rsid w:val="006724AE"/>
    <w:rsid w:val="006748B8"/>
    <w:rsid w:val="0067505F"/>
    <w:rsid w:val="006758F1"/>
    <w:rsid w:val="00675F19"/>
    <w:rsid w:val="006775C3"/>
    <w:rsid w:val="00680176"/>
    <w:rsid w:val="006801B4"/>
    <w:rsid w:val="00683325"/>
    <w:rsid w:val="00683B23"/>
    <w:rsid w:val="006846EB"/>
    <w:rsid w:val="00687166"/>
    <w:rsid w:val="00690A60"/>
    <w:rsid w:val="00690EB6"/>
    <w:rsid w:val="0069290A"/>
    <w:rsid w:val="006944D5"/>
    <w:rsid w:val="00694523"/>
    <w:rsid w:val="00695D13"/>
    <w:rsid w:val="00695D38"/>
    <w:rsid w:val="00695ED4"/>
    <w:rsid w:val="0069775A"/>
    <w:rsid w:val="00697813"/>
    <w:rsid w:val="006A02C8"/>
    <w:rsid w:val="006A039E"/>
    <w:rsid w:val="006A05FA"/>
    <w:rsid w:val="006A28DA"/>
    <w:rsid w:val="006A2F05"/>
    <w:rsid w:val="006A3EE8"/>
    <w:rsid w:val="006A6CAF"/>
    <w:rsid w:val="006A72BF"/>
    <w:rsid w:val="006A78E3"/>
    <w:rsid w:val="006B0158"/>
    <w:rsid w:val="006B03F2"/>
    <w:rsid w:val="006B0B8F"/>
    <w:rsid w:val="006B0C9E"/>
    <w:rsid w:val="006B2740"/>
    <w:rsid w:val="006B37DC"/>
    <w:rsid w:val="006B4F68"/>
    <w:rsid w:val="006C0592"/>
    <w:rsid w:val="006C0EF8"/>
    <w:rsid w:val="006C272E"/>
    <w:rsid w:val="006C2D6F"/>
    <w:rsid w:val="006C5479"/>
    <w:rsid w:val="006C7910"/>
    <w:rsid w:val="006D13B5"/>
    <w:rsid w:val="006D43DC"/>
    <w:rsid w:val="006D63D1"/>
    <w:rsid w:val="006D6BB4"/>
    <w:rsid w:val="006E09A6"/>
    <w:rsid w:val="006E12FF"/>
    <w:rsid w:val="006E26F6"/>
    <w:rsid w:val="006E2B9C"/>
    <w:rsid w:val="006E43FC"/>
    <w:rsid w:val="006E5146"/>
    <w:rsid w:val="006E56A7"/>
    <w:rsid w:val="006E58EA"/>
    <w:rsid w:val="006E607E"/>
    <w:rsid w:val="006F06F9"/>
    <w:rsid w:val="006F297B"/>
    <w:rsid w:val="006F429B"/>
    <w:rsid w:val="006F4C25"/>
    <w:rsid w:val="006F4F2A"/>
    <w:rsid w:val="006F5F86"/>
    <w:rsid w:val="00701CEE"/>
    <w:rsid w:val="00704CA6"/>
    <w:rsid w:val="00705042"/>
    <w:rsid w:val="00706576"/>
    <w:rsid w:val="00706C5D"/>
    <w:rsid w:val="00713BD2"/>
    <w:rsid w:val="00715F4B"/>
    <w:rsid w:val="007229DE"/>
    <w:rsid w:val="007238BA"/>
    <w:rsid w:val="007239F8"/>
    <w:rsid w:val="00730706"/>
    <w:rsid w:val="00732922"/>
    <w:rsid w:val="00732B55"/>
    <w:rsid w:val="00736576"/>
    <w:rsid w:val="007378C4"/>
    <w:rsid w:val="0074547E"/>
    <w:rsid w:val="0075162E"/>
    <w:rsid w:val="00752B36"/>
    <w:rsid w:val="00752C56"/>
    <w:rsid w:val="00754034"/>
    <w:rsid w:val="00755F87"/>
    <w:rsid w:val="00756556"/>
    <w:rsid w:val="00761075"/>
    <w:rsid w:val="007618C4"/>
    <w:rsid w:val="00762B27"/>
    <w:rsid w:val="00766B24"/>
    <w:rsid w:val="007671A3"/>
    <w:rsid w:val="00767980"/>
    <w:rsid w:val="00770B19"/>
    <w:rsid w:val="0077463F"/>
    <w:rsid w:val="0077503E"/>
    <w:rsid w:val="00776115"/>
    <w:rsid w:val="00777ADD"/>
    <w:rsid w:val="00777D41"/>
    <w:rsid w:val="00777E25"/>
    <w:rsid w:val="007836EA"/>
    <w:rsid w:val="00783A9E"/>
    <w:rsid w:val="00783C98"/>
    <w:rsid w:val="00784AFB"/>
    <w:rsid w:val="00784CDA"/>
    <w:rsid w:val="00785BE7"/>
    <w:rsid w:val="007906C4"/>
    <w:rsid w:val="007930C4"/>
    <w:rsid w:val="00793541"/>
    <w:rsid w:val="00793CC8"/>
    <w:rsid w:val="007940EA"/>
    <w:rsid w:val="00795371"/>
    <w:rsid w:val="007963F8"/>
    <w:rsid w:val="007967E8"/>
    <w:rsid w:val="00797052"/>
    <w:rsid w:val="007A0E5C"/>
    <w:rsid w:val="007A1114"/>
    <w:rsid w:val="007A1B25"/>
    <w:rsid w:val="007A2170"/>
    <w:rsid w:val="007A22BF"/>
    <w:rsid w:val="007A3323"/>
    <w:rsid w:val="007A66DB"/>
    <w:rsid w:val="007B0F3E"/>
    <w:rsid w:val="007B232F"/>
    <w:rsid w:val="007B64D8"/>
    <w:rsid w:val="007B72B8"/>
    <w:rsid w:val="007B7547"/>
    <w:rsid w:val="007B769E"/>
    <w:rsid w:val="007B7A58"/>
    <w:rsid w:val="007C21B5"/>
    <w:rsid w:val="007C2C0F"/>
    <w:rsid w:val="007C4565"/>
    <w:rsid w:val="007D1D72"/>
    <w:rsid w:val="007D1F66"/>
    <w:rsid w:val="007D3332"/>
    <w:rsid w:val="007D384E"/>
    <w:rsid w:val="007E0411"/>
    <w:rsid w:val="007E1807"/>
    <w:rsid w:val="007E3D59"/>
    <w:rsid w:val="007E4BD2"/>
    <w:rsid w:val="007E62FF"/>
    <w:rsid w:val="007F3E41"/>
    <w:rsid w:val="008001C9"/>
    <w:rsid w:val="0080121E"/>
    <w:rsid w:val="00801393"/>
    <w:rsid w:val="00801E39"/>
    <w:rsid w:val="00802F88"/>
    <w:rsid w:val="00805208"/>
    <w:rsid w:val="00806EA3"/>
    <w:rsid w:val="00807766"/>
    <w:rsid w:val="0081293E"/>
    <w:rsid w:val="00814114"/>
    <w:rsid w:val="00815465"/>
    <w:rsid w:val="00816B53"/>
    <w:rsid w:val="00817E96"/>
    <w:rsid w:val="00817E9A"/>
    <w:rsid w:val="0082132A"/>
    <w:rsid w:val="00823850"/>
    <w:rsid w:val="00824B5A"/>
    <w:rsid w:val="00825A51"/>
    <w:rsid w:val="008306BD"/>
    <w:rsid w:val="00831A80"/>
    <w:rsid w:val="008320C8"/>
    <w:rsid w:val="00833743"/>
    <w:rsid w:val="008340A4"/>
    <w:rsid w:val="00834962"/>
    <w:rsid w:val="00835527"/>
    <w:rsid w:val="0083719E"/>
    <w:rsid w:val="008428AF"/>
    <w:rsid w:val="0084305C"/>
    <w:rsid w:val="00847993"/>
    <w:rsid w:val="008505FC"/>
    <w:rsid w:val="0085081B"/>
    <w:rsid w:val="008522BC"/>
    <w:rsid w:val="00853918"/>
    <w:rsid w:val="00857E5F"/>
    <w:rsid w:val="00862C4D"/>
    <w:rsid w:val="008638D3"/>
    <w:rsid w:val="0086522F"/>
    <w:rsid w:val="0087135F"/>
    <w:rsid w:val="008717F1"/>
    <w:rsid w:val="0087216C"/>
    <w:rsid w:val="00872D94"/>
    <w:rsid w:val="008742D0"/>
    <w:rsid w:val="00874329"/>
    <w:rsid w:val="008766D5"/>
    <w:rsid w:val="008777F1"/>
    <w:rsid w:val="00880364"/>
    <w:rsid w:val="0088053B"/>
    <w:rsid w:val="00881AA0"/>
    <w:rsid w:val="00883D13"/>
    <w:rsid w:val="008859B1"/>
    <w:rsid w:val="00885A0E"/>
    <w:rsid w:val="00885ABE"/>
    <w:rsid w:val="008900E3"/>
    <w:rsid w:val="00891592"/>
    <w:rsid w:val="00891E9E"/>
    <w:rsid w:val="008929D0"/>
    <w:rsid w:val="008976C9"/>
    <w:rsid w:val="00897CFE"/>
    <w:rsid w:val="008A0AB3"/>
    <w:rsid w:val="008A2F68"/>
    <w:rsid w:val="008A7DD0"/>
    <w:rsid w:val="008A7EEE"/>
    <w:rsid w:val="008B08F9"/>
    <w:rsid w:val="008B3803"/>
    <w:rsid w:val="008B4FA6"/>
    <w:rsid w:val="008B5282"/>
    <w:rsid w:val="008B5486"/>
    <w:rsid w:val="008B7C17"/>
    <w:rsid w:val="008C2D01"/>
    <w:rsid w:val="008C40E6"/>
    <w:rsid w:val="008C7481"/>
    <w:rsid w:val="008C7B13"/>
    <w:rsid w:val="008D0F7A"/>
    <w:rsid w:val="008D1B9A"/>
    <w:rsid w:val="008D68E4"/>
    <w:rsid w:val="008D6D5C"/>
    <w:rsid w:val="008E0506"/>
    <w:rsid w:val="008E0CFF"/>
    <w:rsid w:val="008E5D6B"/>
    <w:rsid w:val="008E63AC"/>
    <w:rsid w:val="008E6949"/>
    <w:rsid w:val="008E76F0"/>
    <w:rsid w:val="008F06C8"/>
    <w:rsid w:val="008F0800"/>
    <w:rsid w:val="008F15FE"/>
    <w:rsid w:val="008F2D29"/>
    <w:rsid w:val="008F4C34"/>
    <w:rsid w:val="008F5187"/>
    <w:rsid w:val="008F60D8"/>
    <w:rsid w:val="008F76A5"/>
    <w:rsid w:val="0090005A"/>
    <w:rsid w:val="009014C6"/>
    <w:rsid w:val="00902727"/>
    <w:rsid w:val="00902C87"/>
    <w:rsid w:val="0090312B"/>
    <w:rsid w:val="00905373"/>
    <w:rsid w:val="00906A10"/>
    <w:rsid w:val="00906AE4"/>
    <w:rsid w:val="00912A51"/>
    <w:rsid w:val="009145A5"/>
    <w:rsid w:val="00915642"/>
    <w:rsid w:val="00915663"/>
    <w:rsid w:val="0091609F"/>
    <w:rsid w:val="00916C43"/>
    <w:rsid w:val="009170BF"/>
    <w:rsid w:val="0091736D"/>
    <w:rsid w:val="009179F8"/>
    <w:rsid w:val="00920A08"/>
    <w:rsid w:val="00925005"/>
    <w:rsid w:val="00925919"/>
    <w:rsid w:val="00925A9D"/>
    <w:rsid w:val="00926AD9"/>
    <w:rsid w:val="009276CB"/>
    <w:rsid w:val="00927C01"/>
    <w:rsid w:val="0093037A"/>
    <w:rsid w:val="009307B6"/>
    <w:rsid w:val="009314B3"/>
    <w:rsid w:val="0093219B"/>
    <w:rsid w:val="0094154D"/>
    <w:rsid w:val="00942B8D"/>
    <w:rsid w:val="00944A9E"/>
    <w:rsid w:val="00945F6B"/>
    <w:rsid w:val="0094783D"/>
    <w:rsid w:val="0095155F"/>
    <w:rsid w:val="009515EF"/>
    <w:rsid w:val="00951BC7"/>
    <w:rsid w:val="0095430A"/>
    <w:rsid w:val="00954429"/>
    <w:rsid w:val="009563CE"/>
    <w:rsid w:val="00956C3F"/>
    <w:rsid w:val="00957AA3"/>
    <w:rsid w:val="00960C93"/>
    <w:rsid w:val="00963BCB"/>
    <w:rsid w:val="00963E4C"/>
    <w:rsid w:val="00966512"/>
    <w:rsid w:val="00967F4D"/>
    <w:rsid w:val="00970110"/>
    <w:rsid w:val="00970A2F"/>
    <w:rsid w:val="00972480"/>
    <w:rsid w:val="0097294A"/>
    <w:rsid w:val="00973D7B"/>
    <w:rsid w:val="00974585"/>
    <w:rsid w:val="00976328"/>
    <w:rsid w:val="00976457"/>
    <w:rsid w:val="0097680D"/>
    <w:rsid w:val="00976FDD"/>
    <w:rsid w:val="00981B21"/>
    <w:rsid w:val="00982438"/>
    <w:rsid w:val="0098404C"/>
    <w:rsid w:val="00985283"/>
    <w:rsid w:val="00987B47"/>
    <w:rsid w:val="00990217"/>
    <w:rsid w:val="009939BD"/>
    <w:rsid w:val="0099441F"/>
    <w:rsid w:val="00994D32"/>
    <w:rsid w:val="00995992"/>
    <w:rsid w:val="00995CE8"/>
    <w:rsid w:val="009964CE"/>
    <w:rsid w:val="009974DF"/>
    <w:rsid w:val="009A03E5"/>
    <w:rsid w:val="009A0F3B"/>
    <w:rsid w:val="009A0FD5"/>
    <w:rsid w:val="009A1BB4"/>
    <w:rsid w:val="009A2628"/>
    <w:rsid w:val="009A3200"/>
    <w:rsid w:val="009A6C6C"/>
    <w:rsid w:val="009A79B4"/>
    <w:rsid w:val="009B0897"/>
    <w:rsid w:val="009B5C4F"/>
    <w:rsid w:val="009B673E"/>
    <w:rsid w:val="009B68F9"/>
    <w:rsid w:val="009B7BD9"/>
    <w:rsid w:val="009C34D0"/>
    <w:rsid w:val="009C3ACE"/>
    <w:rsid w:val="009C68F6"/>
    <w:rsid w:val="009C6F16"/>
    <w:rsid w:val="009C7DD5"/>
    <w:rsid w:val="009D1998"/>
    <w:rsid w:val="009D4BB6"/>
    <w:rsid w:val="009D5356"/>
    <w:rsid w:val="009D781A"/>
    <w:rsid w:val="009D7BDE"/>
    <w:rsid w:val="009E0384"/>
    <w:rsid w:val="009E0AA7"/>
    <w:rsid w:val="009E13B1"/>
    <w:rsid w:val="009E16AE"/>
    <w:rsid w:val="009E1F72"/>
    <w:rsid w:val="009E227D"/>
    <w:rsid w:val="009E3D86"/>
    <w:rsid w:val="009E4E8A"/>
    <w:rsid w:val="009E5019"/>
    <w:rsid w:val="009E68B2"/>
    <w:rsid w:val="009E7EA9"/>
    <w:rsid w:val="00A01FA0"/>
    <w:rsid w:val="00A04F1B"/>
    <w:rsid w:val="00A0501B"/>
    <w:rsid w:val="00A06AC5"/>
    <w:rsid w:val="00A07666"/>
    <w:rsid w:val="00A118C4"/>
    <w:rsid w:val="00A119CB"/>
    <w:rsid w:val="00A12A17"/>
    <w:rsid w:val="00A13110"/>
    <w:rsid w:val="00A14947"/>
    <w:rsid w:val="00A14997"/>
    <w:rsid w:val="00A1531F"/>
    <w:rsid w:val="00A17EC4"/>
    <w:rsid w:val="00A17F89"/>
    <w:rsid w:val="00A21E33"/>
    <w:rsid w:val="00A259EC"/>
    <w:rsid w:val="00A31183"/>
    <w:rsid w:val="00A32A83"/>
    <w:rsid w:val="00A33CFD"/>
    <w:rsid w:val="00A35168"/>
    <w:rsid w:val="00A35F6A"/>
    <w:rsid w:val="00A36390"/>
    <w:rsid w:val="00A368DB"/>
    <w:rsid w:val="00A37A88"/>
    <w:rsid w:val="00A4184E"/>
    <w:rsid w:val="00A41E19"/>
    <w:rsid w:val="00A423AA"/>
    <w:rsid w:val="00A4298A"/>
    <w:rsid w:val="00A4326A"/>
    <w:rsid w:val="00A4691E"/>
    <w:rsid w:val="00A4717E"/>
    <w:rsid w:val="00A47241"/>
    <w:rsid w:val="00A51657"/>
    <w:rsid w:val="00A52E58"/>
    <w:rsid w:val="00A53EC6"/>
    <w:rsid w:val="00A54D6D"/>
    <w:rsid w:val="00A55C0F"/>
    <w:rsid w:val="00A56C83"/>
    <w:rsid w:val="00A57228"/>
    <w:rsid w:val="00A600D8"/>
    <w:rsid w:val="00A60241"/>
    <w:rsid w:val="00A63A20"/>
    <w:rsid w:val="00A63C64"/>
    <w:rsid w:val="00A6467F"/>
    <w:rsid w:val="00A66204"/>
    <w:rsid w:val="00A66AE9"/>
    <w:rsid w:val="00A67A49"/>
    <w:rsid w:val="00A76573"/>
    <w:rsid w:val="00A766BB"/>
    <w:rsid w:val="00A8713F"/>
    <w:rsid w:val="00A90261"/>
    <w:rsid w:val="00A9029E"/>
    <w:rsid w:val="00A90B36"/>
    <w:rsid w:val="00A90BA1"/>
    <w:rsid w:val="00A918D7"/>
    <w:rsid w:val="00A94587"/>
    <w:rsid w:val="00A94A04"/>
    <w:rsid w:val="00A96A1F"/>
    <w:rsid w:val="00A97A9A"/>
    <w:rsid w:val="00AA0671"/>
    <w:rsid w:val="00AA2416"/>
    <w:rsid w:val="00AA2531"/>
    <w:rsid w:val="00AA304D"/>
    <w:rsid w:val="00AA355B"/>
    <w:rsid w:val="00AA7317"/>
    <w:rsid w:val="00AA767B"/>
    <w:rsid w:val="00AA7A97"/>
    <w:rsid w:val="00AB1E09"/>
    <w:rsid w:val="00AB3354"/>
    <w:rsid w:val="00AB4A0A"/>
    <w:rsid w:val="00AB5330"/>
    <w:rsid w:val="00AB56C6"/>
    <w:rsid w:val="00AB68AB"/>
    <w:rsid w:val="00AB767B"/>
    <w:rsid w:val="00AB7747"/>
    <w:rsid w:val="00AB77AB"/>
    <w:rsid w:val="00AC14CE"/>
    <w:rsid w:val="00AC2A56"/>
    <w:rsid w:val="00AC3880"/>
    <w:rsid w:val="00AC3B66"/>
    <w:rsid w:val="00AD055E"/>
    <w:rsid w:val="00AD0990"/>
    <w:rsid w:val="00AD3B78"/>
    <w:rsid w:val="00AD47A7"/>
    <w:rsid w:val="00AD5DF1"/>
    <w:rsid w:val="00AD610C"/>
    <w:rsid w:val="00AD6ABA"/>
    <w:rsid w:val="00AD78B8"/>
    <w:rsid w:val="00AE5DE7"/>
    <w:rsid w:val="00AE712E"/>
    <w:rsid w:val="00AF0CBF"/>
    <w:rsid w:val="00AF257F"/>
    <w:rsid w:val="00AF2930"/>
    <w:rsid w:val="00AF33CF"/>
    <w:rsid w:val="00AF4D50"/>
    <w:rsid w:val="00AF549E"/>
    <w:rsid w:val="00AF6179"/>
    <w:rsid w:val="00AF6F22"/>
    <w:rsid w:val="00B0145C"/>
    <w:rsid w:val="00B0318E"/>
    <w:rsid w:val="00B05A23"/>
    <w:rsid w:val="00B1295A"/>
    <w:rsid w:val="00B12A16"/>
    <w:rsid w:val="00B13AFB"/>
    <w:rsid w:val="00B16B24"/>
    <w:rsid w:val="00B17954"/>
    <w:rsid w:val="00B205A7"/>
    <w:rsid w:val="00B20A45"/>
    <w:rsid w:val="00B21C74"/>
    <w:rsid w:val="00B22C5C"/>
    <w:rsid w:val="00B23326"/>
    <w:rsid w:val="00B24F30"/>
    <w:rsid w:val="00B2501A"/>
    <w:rsid w:val="00B26425"/>
    <w:rsid w:val="00B275EF"/>
    <w:rsid w:val="00B301DD"/>
    <w:rsid w:val="00B30BD1"/>
    <w:rsid w:val="00B31ABF"/>
    <w:rsid w:val="00B33508"/>
    <w:rsid w:val="00B33BE3"/>
    <w:rsid w:val="00B3486E"/>
    <w:rsid w:val="00B34FD4"/>
    <w:rsid w:val="00B35592"/>
    <w:rsid w:val="00B41461"/>
    <w:rsid w:val="00B44F4D"/>
    <w:rsid w:val="00B515A6"/>
    <w:rsid w:val="00B53B5D"/>
    <w:rsid w:val="00B6055E"/>
    <w:rsid w:val="00B6317D"/>
    <w:rsid w:val="00B67111"/>
    <w:rsid w:val="00B67533"/>
    <w:rsid w:val="00B70567"/>
    <w:rsid w:val="00B70C54"/>
    <w:rsid w:val="00B71D9E"/>
    <w:rsid w:val="00B76311"/>
    <w:rsid w:val="00B7633A"/>
    <w:rsid w:val="00B76CC4"/>
    <w:rsid w:val="00B7723F"/>
    <w:rsid w:val="00B77D27"/>
    <w:rsid w:val="00B80534"/>
    <w:rsid w:val="00B81E65"/>
    <w:rsid w:val="00B8433C"/>
    <w:rsid w:val="00B87491"/>
    <w:rsid w:val="00B91077"/>
    <w:rsid w:val="00B92484"/>
    <w:rsid w:val="00B939AC"/>
    <w:rsid w:val="00B94ACD"/>
    <w:rsid w:val="00BA29E9"/>
    <w:rsid w:val="00BA2B8C"/>
    <w:rsid w:val="00BA7142"/>
    <w:rsid w:val="00BA7800"/>
    <w:rsid w:val="00BA7FDB"/>
    <w:rsid w:val="00BB21EA"/>
    <w:rsid w:val="00BB237C"/>
    <w:rsid w:val="00BB41A3"/>
    <w:rsid w:val="00BB755B"/>
    <w:rsid w:val="00BC32DC"/>
    <w:rsid w:val="00BC35B6"/>
    <w:rsid w:val="00BC3B47"/>
    <w:rsid w:val="00BC5CF0"/>
    <w:rsid w:val="00BC5F11"/>
    <w:rsid w:val="00BD12DC"/>
    <w:rsid w:val="00BD1B51"/>
    <w:rsid w:val="00BD254B"/>
    <w:rsid w:val="00BD4596"/>
    <w:rsid w:val="00BD5795"/>
    <w:rsid w:val="00BE1405"/>
    <w:rsid w:val="00BE16FB"/>
    <w:rsid w:val="00BE312D"/>
    <w:rsid w:val="00BE57BA"/>
    <w:rsid w:val="00BE5F59"/>
    <w:rsid w:val="00BE70D3"/>
    <w:rsid w:val="00BF1C20"/>
    <w:rsid w:val="00BF1DC0"/>
    <w:rsid w:val="00BF3060"/>
    <w:rsid w:val="00BF5D94"/>
    <w:rsid w:val="00BF77C2"/>
    <w:rsid w:val="00C029DB"/>
    <w:rsid w:val="00C03066"/>
    <w:rsid w:val="00C075D8"/>
    <w:rsid w:val="00C10578"/>
    <w:rsid w:val="00C10E2D"/>
    <w:rsid w:val="00C11196"/>
    <w:rsid w:val="00C135BC"/>
    <w:rsid w:val="00C14FBB"/>
    <w:rsid w:val="00C15C95"/>
    <w:rsid w:val="00C16493"/>
    <w:rsid w:val="00C17A1D"/>
    <w:rsid w:val="00C17BCE"/>
    <w:rsid w:val="00C21B76"/>
    <w:rsid w:val="00C22856"/>
    <w:rsid w:val="00C22900"/>
    <w:rsid w:val="00C2469C"/>
    <w:rsid w:val="00C247E8"/>
    <w:rsid w:val="00C2596A"/>
    <w:rsid w:val="00C26CC5"/>
    <w:rsid w:val="00C27537"/>
    <w:rsid w:val="00C2757E"/>
    <w:rsid w:val="00C3013F"/>
    <w:rsid w:val="00C328FE"/>
    <w:rsid w:val="00C33507"/>
    <w:rsid w:val="00C4409D"/>
    <w:rsid w:val="00C44814"/>
    <w:rsid w:val="00C44E72"/>
    <w:rsid w:val="00C45A06"/>
    <w:rsid w:val="00C45D9D"/>
    <w:rsid w:val="00C45E95"/>
    <w:rsid w:val="00C4730D"/>
    <w:rsid w:val="00C47E5B"/>
    <w:rsid w:val="00C50C1D"/>
    <w:rsid w:val="00C515C0"/>
    <w:rsid w:val="00C53692"/>
    <w:rsid w:val="00C53EE0"/>
    <w:rsid w:val="00C55EC6"/>
    <w:rsid w:val="00C567BB"/>
    <w:rsid w:val="00C56F04"/>
    <w:rsid w:val="00C57AAB"/>
    <w:rsid w:val="00C57AD7"/>
    <w:rsid w:val="00C616A1"/>
    <w:rsid w:val="00C61E4B"/>
    <w:rsid w:val="00C64BFF"/>
    <w:rsid w:val="00C659E9"/>
    <w:rsid w:val="00C704E9"/>
    <w:rsid w:val="00C72340"/>
    <w:rsid w:val="00C7440D"/>
    <w:rsid w:val="00C759F5"/>
    <w:rsid w:val="00C75C8B"/>
    <w:rsid w:val="00C75FDA"/>
    <w:rsid w:val="00C76188"/>
    <w:rsid w:val="00C763C9"/>
    <w:rsid w:val="00C80057"/>
    <w:rsid w:val="00C802CB"/>
    <w:rsid w:val="00C81753"/>
    <w:rsid w:val="00C82232"/>
    <w:rsid w:val="00C82913"/>
    <w:rsid w:val="00C82C64"/>
    <w:rsid w:val="00C836A4"/>
    <w:rsid w:val="00C865BE"/>
    <w:rsid w:val="00C86CC6"/>
    <w:rsid w:val="00C87229"/>
    <w:rsid w:val="00C925F1"/>
    <w:rsid w:val="00C96372"/>
    <w:rsid w:val="00C96DDF"/>
    <w:rsid w:val="00C972B1"/>
    <w:rsid w:val="00C97758"/>
    <w:rsid w:val="00CA1429"/>
    <w:rsid w:val="00CA2CCE"/>
    <w:rsid w:val="00CA3689"/>
    <w:rsid w:val="00CA43FD"/>
    <w:rsid w:val="00CA794A"/>
    <w:rsid w:val="00CA7EF8"/>
    <w:rsid w:val="00CB05C5"/>
    <w:rsid w:val="00CB5435"/>
    <w:rsid w:val="00CC489B"/>
    <w:rsid w:val="00CC6909"/>
    <w:rsid w:val="00CC77BB"/>
    <w:rsid w:val="00CD14CC"/>
    <w:rsid w:val="00CD2BCD"/>
    <w:rsid w:val="00CD3A4C"/>
    <w:rsid w:val="00CD3DA9"/>
    <w:rsid w:val="00CD79F2"/>
    <w:rsid w:val="00CE10E9"/>
    <w:rsid w:val="00CE2910"/>
    <w:rsid w:val="00CE2BDE"/>
    <w:rsid w:val="00CE5388"/>
    <w:rsid w:val="00CE5393"/>
    <w:rsid w:val="00CE5DDB"/>
    <w:rsid w:val="00CF36BE"/>
    <w:rsid w:val="00CF36E5"/>
    <w:rsid w:val="00CF54EA"/>
    <w:rsid w:val="00CF6000"/>
    <w:rsid w:val="00CF6E40"/>
    <w:rsid w:val="00CF7C89"/>
    <w:rsid w:val="00D003F3"/>
    <w:rsid w:val="00D01395"/>
    <w:rsid w:val="00D02CA5"/>
    <w:rsid w:val="00D0364F"/>
    <w:rsid w:val="00D05E54"/>
    <w:rsid w:val="00D06834"/>
    <w:rsid w:val="00D10606"/>
    <w:rsid w:val="00D1297C"/>
    <w:rsid w:val="00D16A32"/>
    <w:rsid w:val="00D16C43"/>
    <w:rsid w:val="00D21A4C"/>
    <w:rsid w:val="00D21FFB"/>
    <w:rsid w:val="00D25A47"/>
    <w:rsid w:val="00D2717D"/>
    <w:rsid w:val="00D308ED"/>
    <w:rsid w:val="00D30FBB"/>
    <w:rsid w:val="00D31D89"/>
    <w:rsid w:val="00D31E45"/>
    <w:rsid w:val="00D324BC"/>
    <w:rsid w:val="00D358C0"/>
    <w:rsid w:val="00D36D86"/>
    <w:rsid w:val="00D4015D"/>
    <w:rsid w:val="00D41D3B"/>
    <w:rsid w:val="00D428AA"/>
    <w:rsid w:val="00D43A64"/>
    <w:rsid w:val="00D44252"/>
    <w:rsid w:val="00D44CE3"/>
    <w:rsid w:val="00D4691F"/>
    <w:rsid w:val="00D470AC"/>
    <w:rsid w:val="00D5075A"/>
    <w:rsid w:val="00D50A34"/>
    <w:rsid w:val="00D520B0"/>
    <w:rsid w:val="00D534A5"/>
    <w:rsid w:val="00D53EFA"/>
    <w:rsid w:val="00D60C49"/>
    <w:rsid w:val="00D62A5A"/>
    <w:rsid w:val="00D64AAC"/>
    <w:rsid w:val="00D652C0"/>
    <w:rsid w:val="00D65C06"/>
    <w:rsid w:val="00D70C88"/>
    <w:rsid w:val="00D71EDC"/>
    <w:rsid w:val="00D73180"/>
    <w:rsid w:val="00D75381"/>
    <w:rsid w:val="00D7638E"/>
    <w:rsid w:val="00D845D6"/>
    <w:rsid w:val="00D907CB"/>
    <w:rsid w:val="00D9170A"/>
    <w:rsid w:val="00D93C03"/>
    <w:rsid w:val="00D93CC7"/>
    <w:rsid w:val="00D9450A"/>
    <w:rsid w:val="00D94A7C"/>
    <w:rsid w:val="00D95896"/>
    <w:rsid w:val="00D96D13"/>
    <w:rsid w:val="00DA39A3"/>
    <w:rsid w:val="00DA39BB"/>
    <w:rsid w:val="00DA6CAA"/>
    <w:rsid w:val="00DA7669"/>
    <w:rsid w:val="00DB06FD"/>
    <w:rsid w:val="00DB2646"/>
    <w:rsid w:val="00DB2983"/>
    <w:rsid w:val="00DB2E2D"/>
    <w:rsid w:val="00DB46B1"/>
    <w:rsid w:val="00DB5ADC"/>
    <w:rsid w:val="00DC002A"/>
    <w:rsid w:val="00DC0FFE"/>
    <w:rsid w:val="00DC1257"/>
    <w:rsid w:val="00DC1F7A"/>
    <w:rsid w:val="00DC31D9"/>
    <w:rsid w:val="00DC3DC0"/>
    <w:rsid w:val="00DC5B2B"/>
    <w:rsid w:val="00DC629D"/>
    <w:rsid w:val="00DC6C8C"/>
    <w:rsid w:val="00DD224D"/>
    <w:rsid w:val="00DD318D"/>
    <w:rsid w:val="00DD4F14"/>
    <w:rsid w:val="00DD598D"/>
    <w:rsid w:val="00DD6B9F"/>
    <w:rsid w:val="00DD73C1"/>
    <w:rsid w:val="00DD7B8A"/>
    <w:rsid w:val="00DE0C67"/>
    <w:rsid w:val="00DE714D"/>
    <w:rsid w:val="00DF2E12"/>
    <w:rsid w:val="00DF4B30"/>
    <w:rsid w:val="00DF514A"/>
    <w:rsid w:val="00DF5218"/>
    <w:rsid w:val="00DF54F0"/>
    <w:rsid w:val="00DF6690"/>
    <w:rsid w:val="00DF6804"/>
    <w:rsid w:val="00E00600"/>
    <w:rsid w:val="00E01119"/>
    <w:rsid w:val="00E032A4"/>
    <w:rsid w:val="00E0358D"/>
    <w:rsid w:val="00E04170"/>
    <w:rsid w:val="00E04323"/>
    <w:rsid w:val="00E048D5"/>
    <w:rsid w:val="00E070A2"/>
    <w:rsid w:val="00E1357A"/>
    <w:rsid w:val="00E149F2"/>
    <w:rsid w:val="00E14A55"/>
    <w:rsid w:val="00E203FD"/>
    <w:rsid w:val="00E2306D"/>
    <w:rsid w:val="00E262D9"/>
    <w:rsid w:val="00E2656A"/>
    <w:rsid w:val="00E26E77"/>
    <w:rsid w:val="00E316D9"/>
    <w:rsid w:val="00E32BAC"/>
    <w:rsid w:val="00E33185"/>
    <w:rsid w:val="00E34918"/>
    <w:rsid w:val="00E34F38"/>
    <w:rsid w:val="00E36B23"/>
    <w:rsid w:val="00E412D0"/>
    <w:rsid w:val="00E42984"/>
    <w:rsid w:val="00E44E88"/>
    <w:rsid w:val="00E46607"/>
    <w:rsid w:val="00E51896"/>
    <w:rsid w:val="00E51BA1"/>
    <w:rsid w:val="00E534F5"/>
    <w:rsid w:val="00E56322"/>
    <w:rsid w:val="00E56397"/>
    <w:rsid w:val="00E56728"/>
    <w:rsid w:val="00E57981"/>
    <w:rsid w:val="00E60982"/>
    <w:rsid w:val="00E60DD2"/>
    <w:rsid w:val="00E61C47"/>
    <w:rsid w:val="00E62C62"/>
    <w:rsid w:val="00E6477A"/>
    <w:rsid w:val="00E65209"/>
    <w:rsid w:val="00E654C1"/>
    <w:rsid w:val="00E65D97"/>
    <w:rsid w:val="00E706F6"/>
    <w:rsid w:val="00E72A5A"/>
    <w:rsid w:val="00E73185"/>
    <w:rsid w:val="00E73354"/>
    <w:rsid w:val="00E802AA"/>
    <w:rsid w:val="00E80CBF"/>
    <w:rsid w:val="00E8188E"/>
    <w:rsid w:val="00E85D7B"/>
    <w:rsid w:val="00E903ED"/>
    <w:rsid w:val="00E920E9"/>
    <w:rsid w:val="00E922A4"/>
    <w:rsid w:val="00E9242D"/>
    <w:rsid w:val="00E92449"/>
    <w:rsid w:val="00E93B9A"/>
    <w:rsid w:val="00E94190"/>
    <w:rsid w:val="00EA040E"/>
    <w:rsid w:val="00EA0EAC"/>
    <w:rsid w:val="00EA3511"/>
    <w:rsid w:val="00EB2FE1"/>
    <w:rsid w:val="00EB41E0"/>
    <w:rsid w:val="00EB5255"/>
    <w:rsid w:val="00EB5C47"/>
    <w:rsid w:val="00EC049C"/>
    <w:rsid w:val="00EC3581"/>
    <w:rsid w:val="00EC4D13"/>
    <w:rsid w:val="00EC5669"/>
    <w:rsid w:val="00EC6626"/>
    <w:rsid w:val="00ED0639"/>
    <w:rsid w:val="00ED0898"/>
    <w:rsid w:val="00ED3E57"/>
    <w:rsid w:val="00ED7A30"/>
    <w:rsid w:val="00ED7F94"/>
    <w:rsid w:val="00EF0ABB"/>
    <w:rsid w:val="00EF1249"/>
    <w:rsid w:val="00EF2A42"/>
    <w:rsid w:val="00EF38C0"/>
    <w:rsid w:val="00EF38E8"/>
    <w:rsid w:val="00EF4559"/>
    <w:rsid w:val="00EF4614"/>
    <w:rsid w:val="00EF4755"/>
    <w:rsid w:val="00EF7135"/>
    <w:rsid w:val="00F01683"/>
    <w:rsid w:val="00F0271A"/>
    <w:rsid w:val="00F027DB"/>
    <w:rsid w:val="00F07460"/>
    <w:rsid w:val="00F13EAA"/>
    <w:rsid w:val="00F14A7A"/>
    <w:rsid w:val="00F15D4C"/>
    <w:rsid w:val="00F16B42"/>
    <w:rsid w:val="00F172AB"/>
    <w:rsid w:val="00F21773"/>
    <w:rsid w:val="00F22985"/>
    <w:rsid w:val="00F234BE"/>
    <w:rsid w:val="00F2732D"/>
    <w:rsid w:val="00F322F3"/>
    <w:rsid w:val="00F3383E"/>
    <w:rsid w:val="00F35156"/>
    <w:rsid w:val="00F3573D"/>
    <w:rsid w:val="00F43E3A"/>
    <w:rsid w:val="00F465A7"/>
    <w:rsid w:val="00F4661D"/>
    <w:rsid w:val="00F47EF8"/>
    <w:rsid w:val="00F5006A"/>
    <w:rsid w:val="00F50B7C"/>
    <w:rsid w:val="00F519CE"/>
    <w:rsid w:val="00F550E6"/>
    <w:rsid w:val="00F5602C"/>
    <w:rsid w:val="00F56163"/>
    <w:rsid w:val="00F56B15"/>
    <w:rsid w:val="00F57300"/>
    <w:rsid w:val="00F60DAE"/>
    <w:rsid w:val="00F63039"/>
    <w:rsid w:val="00F64063"/>
    <w:rsid w:val="00F712CE"/>
    <w:rsid w:val="00F716D5"/>
    <w:rsid w:val="00F71C3C"/>
    <w:rsid w:val="00F733AE"/>
    <w:rsid w:val="00F73784"/>
    <w:rsid w:val="00F73B84"/>
    <w:rsid w:val="00F74345"/>
    <w:rsid w:val="00F750C1"/>
    <w:rsid w:val="00F7672C"/>
    <w:rsid w:val="00F8098D"/>
    <w:rsid w:val="00F80A0A"/>
    <w:rsid w:val="00F82601"/>
    <w:rsid w:val="00F82B19"/>
    <w:rsid w:val="00F83A2E"/>
    <w:rsid w:val="00F871ED"/>
    <w:rsid w:val="00F91D42"/>
    <w:rsid w:val="00F9212D"/>
    <w:rsid w:val="00F94532"/>
    <w:rsid w:val="00F965DA"/>
    <w:rsid w:val="00FA406A"/>
    <w:rsid w:val="00FA4078"/>
    <w:rsid w:val="00FA5244"/>
    <w:rsid w:val="00FB0D6A"/>
    <w:rsid w:val="00FB278C"/>
    <w:rsid w:val="00FB503A"/>
    <w:rsid w:val="00FB516C"/>
    <w:rsid w:val="00FB7F9E"/>
    <w:rsid w:val="00FC1258"/>
    <w:rsid w:val="00FC31B6"/>
    <w:rsid w:val="00FC506D"/>
    <w:rsid w:val="00FC6646"/>
    <w:rsid w:val="00FC7137"/>
    <w:rsid w:val="00FD0236"/>
    <w:rsid w:val="00FD1414"/>
    <w:rsid w:val="00FD18F4"/>
    <w:rsid w:val="00FD258A"/>
    <w:rsid w:val="00FD2B5A"/>
    <w:rsid w:val="00FD36FC"/>
    <w:rsid w:val="00FD4644"/>
    <w:rsid w:val="00FD54DB"/>
    <w:rsid w:val="00FD619F"/>
    <w:rsid w:val="00FD62D5"/>
    <w:rsid w:val="00FD7523"/>
    <w:rsid w:val="00FE735E"/>
    <w:rsid w:val="00FF65A6"/>
    <w:rsid w:val="01290F7E"/>
    <w:rsid w:val="012C2536"/>
    <w:rsid w:val="015D1E09"/>
    <w:rsid w:val="016C14B7"/>
    <w:rsid w:val="019B195C"/>
    <w:rsid w:val="01D1081E"/>
    <w:rsid w:val="01EE1ABD"/>
    <w:rsid w:val="01F3775C"/>
    <w:rsid w:val="020D6784"/>
    <w:rsid w:val="023F4F2A"/>
    <w:rsid w:val="024A28A3"/>
    <w:rsid w:val="026477B5"/>
    <w:rsid w:val="02697903"/>
    <w:rsid w:val="027C3C56"/>
    <w:rsid w:val="02917C40"/>
    <w:rsid w:val="02E526F9"/>
    <w:rsid w:val="02F96569"/>
    <w:rsid w:val="03191FCF"/>
    <w:rsid w:val="03393718"/>
    <w:rsid w:val="03757218"/>
    <w:rsid w:val="03774AF6"/>
    <w:rsid w:val="03891CDA"/>
    <w:rsid w:val="03900CB8"/>
    <w:rsid w:val="039678E4"/>
    <w:rsid w:val="03B71DD7"/>
    <w:rsid w:val="03EA7B21"/>
    <w:rsid w:val="03F34780"/>
    <w:rsid w:val="03F452A7"/>
    <w:rsid w:val="03F50CB9"/>
    <w:rsid w:val="040C75CD"/>
    <w:rsid w:val="0452688C"/>
    <w:rsid w:val="04587D4F"/>
    <w:rsid w:val="04745FBF"/>
    <w:rsid w:val="049D6812"/>
    <w:rsid w:val="04BA36E8"/>
    <w:rsid w:val="04F93DE8"/>
    <w:rsid w:val="055A608D"/>
    <w:rsid w:val="056C6A91"/>
    <w:rsid w:val="05784B24"/>
    <w:rsid w:val="05E011B8"/>
    <w:rsid w:val="05F83EAE"/>
    <w:rsid w:val="06113F4E"/>
    <w:rsid w:val="06314715"/>
    <w:rsid w:val="063E7D85"/>
    <w:rsid w:val="0669450E"/>
    <w:rsid w:val="06896151"/>
    <w:rsid w:val="06905370"/>
    <w:rsid w:val="06A1774F"/>
    <w:rsid w:val="06D82C35"/>
    <w:rsid w:val="06D84776"/>
    <w:rsid w:val="0711626E"/>
    <w:rsid w:val="07293586"/>
    <w:rsid w:val="07295285"/>
    <w:rsid w:val="075A6EA8"/>
    <w:rsid w:val="07636392"/>
    <w:rsid w:val="076448AE"/>
    <w:rsid w:val="07770C56"/>
    <w:rsid w:val="07A462F3"/>
    <w:rsid w:val="07A6068F"/>
    <w:rsid w:val="07D678C4"/>
    <w:rsid w:val="07EC5258"/>
    <w:rsid w:val="08080584"/>
    <w:rsid w:val="0816441F"/>
    <w:rsid w:val="08467D3C"/>
    <w:rsid w:val="085E525F"/>
    <w:rsid w:val="092217DD"/>
    <w:rsid w:val="09271661"/>
    <w:rsid w:val="093A7294"/>
    <w:rsid w:val="09931DE1"/>
    <w:rsid w:val="09FA5B4B"/>
    <w:rsid w:val="0A252915"/>
    <w:rsid w:val="0A263993"/>
    <w:rsid w:val="0A2D3AC2"/>
    <w:rsid w:val="0A606E0F"/>
    <w:rsid w:val="0A6C58D5"/>
    <w:rsid w:val="0A7809B7"/>
    <w:rsid w:val="0A7960FC"/>
    <w:rsid w:val="0A8B39FA"/>
    <w:rsid w:val="0A9267DF"/>
    <w:rsid w:val="0AA755DF"/>
    <w:rsid w:val="0AA761EF"/>
    <w:rsid w:val="0ABC715B"/>
    <w:rsid w:val="0AF72C33"/>
    <w:rsid w:val="0B120D44"/>
    <w:rsid w:val="0B483B8C"/>
    <w:rsid w:val="0B4E1717"/>
    <w:rsid w:val="0B6B6104"/>
    <w:rsid w:val="0B6F3AF4"/>
    <w:rsid w:val="0B822C94"/>
    <w:rsid w:val="0BBE74B4"/>
    <w:rsid w:val="0BC44A6C"/>
    <w:rsid w:val="0BC61EC9"/>
    <w:rsid w:val="0BD27BF6"/>
    <w:rsid w:val="0C3B3C7D"/>
    <w:rsid w:val="0C4841E8"/>
    <w:rsid w:val="0CAB2EAE"/>
    <w:rsid w:val="0CB93EDF"/>
    <w:rsid w:val="0CDC0FF9"/>
    <w:rsid w:val="0CEC25F8"/>
    <w:rsid w:val="0D0166BF"/>
    <w:rsid w:val="0D163535"/>
    <w:rsid w:val="0D320AF5"/>
    <w:rsid w:val="0D621C7D"/>
    <w:rsid w:val="0D6864C0"/>
    <w:rsid w:val="0DA5156C"/>
    <w:rsid w:val="0DA95CA2"/>
    <w:rsid w:val="0DC74334"/>
    <w:rsid w:val="0DD70FB8"/>
    <w:rsid w:val="0DDD36B7"/>
    <w:rsid w:val="0DEE4A19"/>
    <w:rsid w:val="0E647E7F"/>
    <w:rsid w:val="0E73034D"/>
    <w:rsid w:val="0E7B4A64"/>
    <w:rsid w:val="0E806C58"/>
    <w:rsid w:val="0E981827"/>
    <w:rsid w:val="0EF933BF"/>
    <w:rsid w:val="0F13775A"/>
    <w:rsid w:val="0F2545B8"/>
    <w:rsid w:val="0F2F523E"/>
    <w:rsid w:val="0F521D3D"/>
    <w:rsid w:val="0F5F45FE"/>
    <w:rsid w:val="0F6C1B67"/>
    <w:rsid w:val="0F8D1F52"/>
    <w:rsid w:val="0F9A112B"/>
    <w:rsid w:val="0FC0697F"/>
    <w:rsid w:val="0FF15E29"/>
    <w:rsid w:val="10073775"/>
    <w:rsid w:val="103B7E92"/>
    <w:rsid w:val="105F2142"/>
    <w:rsid w:val="106B7CC2"/>
    <w:rsid w:val="106D2F64"/>
    <w:rsid w:val="109D4DEB"/>
    <w:rsid w:val="10B63710"/>
    <w:rsid w:val="10F10820"/>
    <w:rsid w:val="111C2F7A"/>
    <w:rsid w:val="111F5AEE"/>
    <w:rsid w:val="113843B9"/>
    <w:rsid w:val="113B44EC"/>
    <w:rsid w:val="114A1084"/>
    <w:rsid w:val="115152BF"/>
    <w:rsid w:val="11665CA1"/>
    <w:rsid w:val="1167228D"/>
    <w:rsid w:val="11AA73EC"/>
    <w:rsid w:val="11B71270"/>
    <w:rsid w:val="12170AB5"/>
    <w:rsid w:val="12460F2E"/>
    <w:rsid w:val="128F371C"/>
    <w:rsid w:val="12BF5BCE"/>
    <w:rsid w:val="12E319DA"/>
    <w:rsid w:val="13443000"/>
    <w:rsid w:val="134F2041"/>
    <w:rsid w:val="137D4892"/>
    <w:rsid w:val="13951726"/>
    <w:rsid w:val="13A74F09"/>
    <w:rsid w:val="13D30F7B"/>
    <w:rsid w:val="13E14E45"/>
    <w:rsid w:val="13FF7970"/>
    <w:rsid w:val="14081328"/>
    <w:rsid w:val="14396509"/>
    <w:rsid w:val="145760A7"/>
    <w:rsid w:val="148D5E53"/>
    <w:rsid w:val="14B414B4"/>
    <w:rsid w:val="14CE1732"/>
    <w:rsid w:val="14DD2C3C"/>
    <w:rsid w:val="150D6F52"/>
    <w:rsid w:val="150E4052"/>
    <w:rsid w:val="155F36E9"/>
    <w:rsid w:val="156A63BF"/>
    <w:rsid w:val="15905F47"/>
    <w:rsid w:val="15AF0F7C"/>
    <w:rsid w:val="15CA257A"/>
    <w:rsid w:val="15E048FA"/>
    <w:rsid w:val="16087E1D"/>
    <w:rsid w:val="16500A3A"/>
    <w:rsid w:val="1675692A"/>
    <w:rsid w:val="16D947A8"/>
    <w:rsid w:val="17132AC8"/>
    <w:rsid w:val="172565EC"/>
    <w:rsid w:val="1736114C"/>
    <w:rsid w:val="17701D14"/>
    <w:rsid w:val="17735226"/>
    <w:rsid w:val="17A3581E"/>
    <w:rsid w:val="1805402C"/>
    <w:rsid w:val="180A5DD0"/>
    <w:rsid w:val="18114AE8"/>
    <w:rsid w:val="18667581"/>
    <w:rsid w:val="189F624C"/>
    <w:rsid w:val="18AB16FC"/>
    <w:rsid w:val="19263B8C"/>
    <w:rsid w:val="192A1FB2"/>
    <w:rsid w:val="192A271D"/>
    <w:rsid w:val="195C6ACF"/>
    <w:rsid w:val="19764314"/>
    <w:rsid w:val="197734F8"/>
    <w:rsid w:val="19AE166D"/>
    <w:rsid w:val="19AF22EA"/>
    <w:rsid w:val="19D539D0"/>
    <w:rsid w:val="19E00033"/>
    <w:rsid w:val="19E45DCC"/>
    <w:rsid w:val="19E50C18"/>
    <w:rsid w:val="19EA3C0B"/>
    <w:rsid w:val="1A037DA1"/>
    <w:rsid w:val="1A1C66C0"/>
    <w:rsid w:val="1A40661F"/>
    <w:rsid w:val="1A42393B"/>
    <w:rsid w:val="1A4F028F"/>
    <w:rsid w:val="1AAD45DE"/>
    <w:rsid w:val="1AB404DA"/>
    <w:rsid w:val="1AD56841"/>
    <w:rsid w:val="1B046F80"/>
    <w:rsid w:val="1B1D4C62"/>
    <w:rsid w:val="1B27516B"/>
    <w:rsid w:val="1B324D4E"/>
    <w:rsid w:val="1B3267B5"/>
    <w:rsid w:val="1B40161D"/>
    <w:rsid w:val="1B441859"/>
    <w:rsid w:val="1B5A0598"/>
    <w:rsid w:val="1B6606B1"/>
    <w:rsid w:val="1B6D464C"/>
    <w:rsid w:val="1BC158B9"/>
    <w:rsid w:val="1C0B4189"/>
    <w:rsid w:val="1C0E5AEB"/>
    <w:rsid w:val="1C5542C5"/>
    <w:rsid w:val="1C5B1EE6"/>
    <w:rsid w:val="1C5E7925"/>
    <w:rsid w:val="1C672639"/>
    <w:rsid w:val="1CFA02F4"/>
    <w:rsid w:val="1CFD070F"/>
    <w:rsid w:val="1D0236C8"/>
    <w:rsid w:val="1D2E6A4E"/>
    <w:rsid w:val="1D3E6E22"/>
    <w:rsid w:val="1D474770"/>
    <w:rsid w:val="1D5414A0"/>
    <w:rsid w:val="1D5F6196"/>
    <w:rsid w:val="1D605B9C"/>
    <w:rsid w:val="1D6132A5"/>
    <w:rsid w:val="1D691343"/>
    <w:rsid w:val="1D763FD0"/>
    <w:rsid w:val="1D864D41"/>
    <w:rsid w:val="1D8E56D5"/>
    <w:rsid w:val="1DA146C9"/>
    <w:rsid w:val="1DC1527F"/>
    <w:rsid w:val="1E1322B1"/>
    <w:rsid w:val="1E2011DA"/>
    <w:rsid w:val="1E225EB2"/>
    <w:rsid w:val="1E2D275A"/>
    <w:rsid w:val="1E3173A3"/>
    <w:rsid w:val="1E3F4C88"/>
    <w:rsid w:val="1E4C0764"/>
    <w:rsid w:val="1E7A43DA"/>
    <w:rsid w:val="1E976C1C"/>
    <w:rsid w:val="1ED44265"/>
    <w:rsid w:val="1F2B605E"/>
    <w:rsid w:val="1F3F3CBD"/>
    <w:rsid w:val="1F9C2B1B"/>
    <w:rsid w:val="1FA033FB"/>
    <w:rsid w:val="1FE7539E"/>
    <w:rsid w:val="1FF6064E"/>
    <w:rsid w:val="20014799"/>
    <w:rsid w:val="20172E35"/>
    <w:rsid w:val="20210DD0"/>
    <w:rsid w:val="203768CE"/>
    <w:rsid w:val="203F3BBE"/>
    <w:rsid w:val="20671BE0"/>
    <w:rsid w:val="2094094C"/>
    <w:rsid w:val="20963CB8"/>
    <w:rsid w:val="2096601E"/>
    <w:rsid w:val="20977AC7"/>
    <w:rsid w:val="209B635B"/>
    <w:rsid w:val="20A81A1B"/>
    <w:rsid w:val="20B07FB6"/>
    <w:rsid w:val="20B3409F"/>
    <w:rsid w:val="20B646FB"/>
    <w:rsid w:val="21330663"/>
    <w:rsid w:val="213B74B1"/>
    <w:rsid w:val="213C1DF2"/>
    <w:rsid w:val="215A2310"/>
    <w:rsid w:val="2163494A"/>
    <w:rsid w:val="218C6780"/>
    <w:rsid w:val="21DE318A"/>
    <w:rsid w:val="21EF5B80"/>
    <w:rsid w:val="220A25BD"/>
    <w:rsid w:val="22576990"/>
    <w:rsid w:val="22631E9D"/>
    <w:rsid w:val="226E579D"/>
    <w:rsid w:val="2285589C"/>
    <w:rsid w:val="22991D04"/>
    <w:rsid w:val="22F42529"/>
    <w:rsid w:val="22F47480"/>
    <w:rsid w:val="23005684"/>
    <w:rsid w:val="2307535A"/>
    <w:rsid w:val="235004F1"/>
    <w:rsid w:val="23652EF4"/>
    <w:rsid w:val="23CE253C"/>
    <w:rsid w:val="23DE1C48"/>
    <w:rsid w:val="23E906FC"/>
    <w:rsid w:val="23F82490"/>
    <w:rsid w:val="240210CD"/>
    <w:rsid w:val="244960BB"/>
    <w:rsid w:val="245418BC"/>
    <w:rsid w:val="24987D76"/>
    <w:rsid w:val="24AE49E2"/>
    <w:rsid w:val="24BF09F7"/>
    <w:rsid w:val="24CD372D"/>
    <w:rsid w:val="251F4D67"/>
    <w:rsid w:val="252104FC"/>
    <w:rsid w:val="252D53FE"/>
    <w:rsid w:val="25361333"/>
    <w:rsid w:val="25667108"/>
    <w:rsid w:val="257C0A04"/>
    <w:rsid w:val="259326F1"/>
    <w:rsid w:val="25981E58"/>
    <w:rsid w:val="25BA47E9"/>
    <w:rsid w:val="25D17C13"/>
    <w:rsid w:val="25E1758D"/>
    <w:rsid w:val="25E34B8F"/>
    <w:rsid w:val="25EC2D81"/>
    <w:rsid w:val="262C3E28"/>
    <w:rsid w:val="262E3BEA"/>
    <w:rsid w:val="26482BB8"/>
    <w:rsid w:val="26503360"/>
    <w:rsid w:val="26783ABB"/>
    <w:rsid w:val="26C8737D"/>
    <w:rsid w:val="26CB67DB"/>
    <w:rsid w:val="26FD621D"/>
    <w:rsid w:val="26FE3D7D"/>
    <w:rsid w:val="270267E3"/>
    <w:rsid w:val="27086F53"/>
    <w:rsid w:val="270B4409"/>
    <w:rsid w:val="2719665F"/>
    <w:rsid w:val="272C614B"/>
    <w:rsid w:val="277057A2"/>
    <w:rsid w:val="277220D9"/>
    <w:rsid w:val="27E409C0"/>
    <w:rsid w:val="28236DBF"/>
    <w:rsid w:val="283602C9"/>
    <w:rsid w:val="284B557C"/>
    <w:rsid w:val="28781903"/>
    <w:rsid w:val="289415EA"/>
    <w:rsid w:val="289D28E0"/>
    <w:rsid w:val="28AF7842"/>
    <w:rsid w:val="28C90EB8"/>
    <w:rsid w:val="28DB16C0"/>
    <w:rsid w:val="28DB241C"/>
    <w:rsid w:val="29206EB8"/>
    <w:rsid w:val="29595666"/>
    <w:rsid w:val="297425B0"/>
    <w:rsid w:val="29797DF1"/>
    <w:rsid w:val="29874881"/>
    <w:rsid w:val="29B113FD"/>
    <w:rsid w:val="29E325E0"/>
    <w:rsid w:val="29ED1DCD"/>
    <w:rsid w:val="2A1B088F"/>
    <w:rsid w:val="2A246136"/>
    <w:rsid w:val="2A452503"/>
    <w:rsid w:val="2A6B613D"/>
    <w:rsid w:val="2A8B47F3"/>
    <w:rsid w:val="2ABA2BD3"/>
    <w:rsid w:val="2B3B5548"/>
    <w:rsid w:val="2B573C72"/>
    <w:rsid w:val="2B5B2D39"/>
    <w:rsid w:val="2B8D0149"/>
    <w:rsid w:val="2BA936A8"/>
    <w:rsid w:val="2BB32323"/>
    <w:rsid w:val="2BCC7076"/>
    <w:rsid w:val="2C157F89"/>
    <w:rsid w:val="2C1F48F7"/>
    <w:rsid w:val="2C315A5A"/>
    <w:rsid w:val="2C377137"/>
    <w:rsid w:val="2C4B1C25"/>
    <w:rsid w:val="2C4C3AC4"/>
    <w:rsid w:val="2CFD1020"/>
    <w:rsid w:val="2D022EA4"/>
    <w:rsid w:val="2D4B0EFD"/>
    <w:rsid w:val="2D7726BA"/>
    <w:rsid w:val="2D9E56F5"/>
    <w:rsid w:val="2DB53E94"/>
    <w:rsid w:val="2DC64F6A"/>
    <w:rsid w:val="2E3742F8"/>
    <w:rsid w:val="2E3D3BAB"/>
    <w:rsid w:val="2E667F96"/>
    <w:rsid w:val="2E8226AB"/>
    <w:rsid w:val="2E825BE8"/>
    <w:rsid w:val="2E8E59BD"/>
    <w:rsid w:val="2E8F4FC6"/>
    <w:rsid w:val="2EDF6699"/>
    <w:rsid w:val="2EF1385F"/>
    <w:rsid w:val="2F21590A"/>
    <w:rsid w:val="2F2662B3"/>
    <w:rsid w:val="2F2D5F76"/>
    <w:rsid w:val="2F3E183A"/>
    <w:rsid w:val="2F3E679A"/>
    <w:rsid w:val="2F556561"/>
    <w:rsid w:val="2F810A9D"/>
    <w:rsid w:val="2F9C7738"/>
    <w:rsid w:val="2FD065E6"/>
    <w:rsid w:val="2FD96870"/>
    <w:rsid w:val="2FE96CEA"/>
    <w:rsid w:val="2FF615AE"/>
    <w:rsid w:val="30580BC9"/>
    <w:rsid w:val="30A661A4"/>
    <w:rsid w:val="30B666A9"/>
    <w:rsid w:val="311E2ED7"/>
    <w:rsid w:val="31465BED"/>
    <w:rsid w:val="315619EE"/>
    <w:rsid w:val="315C449C"/>
    <w:rsid w:val="315C471D"/>
    <w:rsid w:val="316A2C37"/>
    <w:rsid w:val="31B309CF"/>
    <w:rsid w:val="31B82709"/>
    <w:rsid w:val="31D05482"/>
    <w:rsid w:val="31D10D9E"/>
    <w:rsid w:val="31F36644"/>
    <w:rsid w:val="31F53C1F"/>
    <w:rsid w:val="31FF091E"/>
    <w:rsid w:val="32400B34"/>
    <w:rsid w:val="324A7DA6"/>
    <w:rsid w:val="32543C67"/>
    <w:rsid w:val="325953AE"/>
    <w:rsid w:val="327C5AF9"/>
    <w:rsid w:val="327F55F1"/>
    <w:rsid w:val="329E6876"/>
    <w:rsid w:val="32DD58D2"/>
    <w:rsid w:val="32ED2938"/>
    <w:rsid w:val="330E0AE2"/>
    <w:rsid w:val="333015F2"/>
    <w:rsid w:val="334B6320"/>
    <w:rsid w:val="33A930DF"/>
    <w:rsid w:val="33D934D4"/>
    <w:rsid w:val="33EB051A"/>
    <w:rsid w:val="33FE2F6A"/>
    <w:rsid w:val="340E07E5"/>
    <w:rsid w:val="34174176"/>
    <w:rsid w:val="34235BF7"/>
    <w:rsid w:val="34460059"/>
    <w:rsid w:val="34701ADB"/>
    <w:rsid w:val="3474353F"/>
    <w:rsid w:val="348F3EFA"/>
    <w:rsid w:val="34A553DD"/>
    <w:rsid w:val="34B96759"/>
    <w:rsid w:val="350B5D17"/>
    <w:rsid w:val="350F3C5A"/>
    <w:rsid w:val="3558709E"/>
    <w:rsid w:val="35735300"/>
    <w:rsid w:val="35752163"/>
    <w:rsid w:val="358C5FA8"/>
    <w:rsid w:val="35C15DF1"/>
    <w:rsid w:val="35D63F26"/>
    <w:rsid w:val="36074A7F"/>
    <w:rsid w:val="361D428A"/>
    <w:rsid w:val="3639759D"/>
    <w:rsid w:val="36783969"/>
    <w:rsid w:val="368725A3"/>
    <w:rsid w:val="36923549"/>
    <w:rsid w:val="36B267B3"/>
    <w:rsid w:val="36B75FBF"/>
    <w:rsid w:val="36BD0C45"/>
    <w:rsid w:val="36E86416"/>
    <w:rsid w:val="375875B8"/>
    <w:rsid w:val="37911A22"/>
    <w:rsid w:val="379D3A66"/>
    <w:rsid w:val="37CC5635"/>
    <w:rsid w:val="37E00298"/>
    <w:rsid w:val="38122478"/>
    <w:rsid w:val="384016E5"/>
    <w:rsid w:val="38440751"/>
    <w:rsid w:val="38471990"/>
    <w:rsid w:val="385F49CA"/>
    <w:rsid w:val="38B302F9"/>
    <w:rsid w:val="38BC431A"/>
    <w:rsid w:val="38F12CD3"/>
    <w:rsid w:val="38F94775"/>
    <w:rsid w:val="391050F3"/>
    <w:rsid w:val="392971ED"/>
    <w:rsid w:val="39325651"/>
    <w:rsid w:val="39347CDB"/>
    <w:rsid w:val="39FF70DC"/>
    <w:rsid w:val="3A6452A8"/>
    <w:rsid w:val="3A872856"/>
    <w:rsid w:val="3AC76004"/>
    <w:rsid w:val="3AE67991"/>
    <w:rsid w:val="3AFB6EF2"/>
    <w:rsid w:val="3B087556"/>
    <w:rsid w:val="3B1D7955"/>
    <w:rsid w:val="3B3763D1"/>
    <w:rsid w:val="3B752CB3"/>
    <w:rsid w:val="3B863390"/>
    <w:rsid w:val="3B994EDD"/>
    <w:rsid w:val="3B9C7128"/>
    <w:rsid w:val="3BBC4A6C"/>
    <w:rsid w:val="3BC35686"/>
    <w:rsid w:val="3BCB0097"/>
    <w:rsid w:val="3BE9154E"/>
    <w:rsid w:val="3C2F6E1E"/>
    <w:rsid w:val="3C4053AD"/>
    <w:rsid w:val="3C4F64BA"/>
    <w:rsid w:val="3C6D58F6"/>
    <w:rsid w:val="3C903E4A"/>
    <w:rsid w:val="3CA05D53"/>
    <w:rsid w:val="3CC73F22"/>
    <w:rsid w:val="3CDA245A"/>
    <w:rsid w:val="3CDE4BFD"/>
    <w:rsid w:val="3CE521BE"/>
    <w:rsid w:val="3CE6551C"/>
    <w:rsid w:val="3D1E06B7"/>
    <w:rsid w:val="3DF139CB"/>
    <w:rsid w:val="3E845ADF"/>
    <w:rsid w:val="3EDA0523"/>
    <w:rsid w:val="3EDB2E77"/>
    <w:rsid w:val="3EE22E28"/>
    <w:rsid w:val="3EF65455"/>
    <w:rsid w:val="3F5A779D"/>
    <w:rsid w:val="3F786788"/>
    <w:rsid w:val="3FA61A28"/>
    <w:rsid w:val="3FBB563B"/>
    <w:rsid w:val="3FD30B2E"/>
    <w:rsid w:val="40325B01"/>
    <w:rsid w:val="40383E3F"/>
    <w:rsid w:val="404C48FC"/>
    <w:rsid w:val="407A6407"/>
    <w:rsid w:val="408B5DFF"/>
    <w:rsid w:val="40946E60"/>
    <w:rsid w:val="40A965D8"/>
    <w:rsid w:val="40AB106E"/>
    <w:rsid w:val="41094131"/>
    <w:rsid w:val="414D2D67"/>
    <w:rsid w:val="41591048"/>
    <w:rsid w:val="4163404E"/>
    <w:rsid w:val="41636FAC"/>
    <w:rsid w:val="417F14FE"/>
    <w:rsid w:val="419615DB"/>
    <w:rsid w:val="41B9641D"/>
    <w:rsid w:val="41D86A7E"/>
    <w:rsid w:val="4200449D"/>
    <w:rsid w:val="423A3BCC"/>
    <w:rsid w:val="424348C5"/>
    <w:rsid w:val="424E57D2"/>
    <w:rsid w:val="42671E0B"/>
    <w:rsid w:val="4270267E"/>
    <w:rsid w:val="42841E0D"/>
    <w:rsid w:val="42860F29"/>
    <w:rsid w:val="42B25024"/>
    <w:rsid w:val="42B25380"/>
    <w:rsid w:val="42B26C49"/>
    <w:rsid w:val="42EB55A3"/>
    <w:rsid w:val="430863B0"/>
    <w:rsid w:val="431D097C"/>
    <w:rsid w:val="433A6FE6"/>
    <w:rsid w:val="43480868"/>
    <w:rsid w:val="4350713C"/>
    <w:rsid w:val="435E5071"/>
    <w:rsid w:val="436653E0"/>
    <w:rsid w:val="43786942"/>
    <w:rsid w:val="4394479C"/>
    <w:rsid w:val="43994F1E"/>
    <w:rsid w:val="43C4431A"/>
    <w:rsid w:val="440A2FC0"/>
    <w:rsid w:val="440F1C53"/>
    <w:rsid w:val="44604FD3"/>
    <w:rsid w:val="44862223"/>
    <w:rsid w:val="44B951CC"/>
    <w:rsid w:val="44BB1206"/>
    <w:rsid w:val="44C64B0F"/>
    <w:rsid w:val="44CD14E0"/>
    <w:rsid w:val="44D66C20"/>
    <w:rsid w:val="44E85AE4"/>
    <w:rsid w:val="44F20B0B"/>
    <w:rsid w:val="45021EAF"/>
    <w:rsid w:val="45053CD7"/>
    <w:rsid w:val="450A3DF5"/>
    <w:rsid w:val="452E5F4C"/>
    <w:rsid w:val="45612018"/>
    <w:rsid w:val="45826EE6"/>
    <w:rsid w:val="458946E9"/>
    <w:rsid w:val="45A47C0E"/>
    <w:rsid w:val="45BE7021"/>
    <w:rsid w:val="46051193"/>
    <w:rsid w:val="464F5862"/>
    <w:rsid w:val="46523984"/>
    <w:rsid w:val="46577FD6"/>
    <w:rsid w:val="46865E8F"/>
    <w:rsid w:val="468A66B9"/>
    <w:rsid w:val="46B7574E"/>
    <w:rsid w:val="46CA735A"/>
    <w:rsid w:val="46D229D6"/>
    <w:rsid w:val="46D955A7"/>
    <w:rsid w:val="47133957"/>
    <w:rsid w:val="477B5774"/>
    <w:rsid w:val="47A07E0C"/>
    <w:rsid w:val="47D55822"/>
    <w:rsid w:val="47DA005D"/>
    <w:rsid w:val="47E00EB9"/>
    <w:rsid w:val="47F52A15"/>
    <w:rsid w:val="48023D62"/>
    <w:rsid w:val="484A1F32"/>
    <w:rsid w:val="48583C38"/>
    <w:rsid w:val="4870272E"/>
    <w:rsid w:val="48CA0547"/>
    <w:rsid w:val="49026A7B"/>
    <w:rsid w:val="491A717A"/>
    <w:rsid w:val="492540F9"/>
    <w:rsid w:val="4928703B"/>
    <w:rsid w:val="495E42B6"/>
    <w:rsid w:val="49A60166"/>
    <w:rsid w:val="49BE3E0C"/>
    <w:rsid w:val="49D10371"/>
    <w:rsid w:val="49DC7715"/>
    <w:rsid w:val="49EE75C5"/>
    <w:rsid w:val="4A023139"/>
    <w:rsid w:val="4A10302E"/>
    <w:rsid w:val="4A440304"/>
    <w:rsid w:val="4A512CCE"/>
    <w:rsid w:val="4A5A4C3C"/>
    <w:rsid w:val="4A7B576F"/>
    <w:rsid w:val="4AB74AD1"/>
    <w:rsid w:val="4AF561A9"/>
    <w:rsid w:val="4B0A565C"/>
    <w:rsid w:val="4B1168C5"/>
    <w:rsid w:val="4BB93746"/>
    <w:rsid w:val="4BC07C6F"/>
    <w:rsid w:val="4BC50810"/>
    <w:rsid w:val="4BD72A88"/>
    <w:rsid w:val="4C4267E4"/>
    <w:rsid w:val="4C445022"/>
    <w:rsid w:val="4C4A0649"/>
    <w:rsid w:val="4C7512AC"/>
    <w:rsid w:val="4C75216B"/>
    <w:rsid w:val="4C7E5ECA"/>
    <w:rsid w:val="4C876AA5"/>
    <w:rsid w:val="4CBE565F"/>
    <w:rsid w:val="4CE02B35"/>
    <w:rsid w:val="4CE27936"/>
    <w:rsid w:val="4D0E00FB"/>
    <w:rsid w:val="4D176606"/>
    <w:rsid w:val="4D2556AC"/>
    <w:rsid w:val="4D801D1C"/>
    <w:rsid w:val="4D9B22F8"/>
    <w:rsid w:val="4DB539AE"/>
    <w:rsid w:val="4DCE0DD4"/>
    <w:rsid w:val="4DD33CC7"/>
    <w:rsid w:val="4DDF60B2"/>
    <w:rsid w:val="4DEC4FB0"/>
    <w:rsid w:val="4E01782A"/>
    <w:rsid w:val="4E075D8A"/>
    <w:rsid w:val="4E143514"/>
    <w:rsid w:val="4E14553F"/>
    <w:rsid w:val="4E554697"/>
    <w:rsid w:val="4E6B10D4"/>
    <w:rsid w:val="4E840BA3"/>
    <w:rsid w:val="4E8466AE"/>
    <w:rsid w:val="4E8B1571"/>
    <w:rsid w:val="4EC00FAD"/>
    <w:rsid w:val="4EC96253"/>
    <w:rsid w:val="4ED7022A"/>
    <w:rsid w:val="4ED83927"/>
    <w:rsid w:val="4EF83E09"/>
    <w:rsid w:val="4F0C3F30"/>
    <w:rsid w:val="4F283017"/>
    <w:rsid w:val="4F667818"/>
    <w:rsid w:val="4F8A1F84"/>
    <w:rsid w:val="4F8B0CFF"/>
    <w:rsid w:val="4F9843DC"/>
    <w:rsid w:val="4FA4609F"/>
    <w:rsid w:val="4FC62A8C"/>
    <w:rsid w:val="4FD35A77"/>
    <w:rsid w:val="4FE20F0D"/>
    <w:rsid w:val="4FE51552"/>
    <w:rsid w:val="5038402B"/>
    <w:rsid w:val="50504C4B"/>
    <w:rsid w:val="505B01BA"/>
    <w:rsid w:val="50632E2B"/>
    <w:rsid w:val="509C6E7C"/>
    <w:rsid w:val="50A53D8C"/>
    <w:rsid w:val="50AA3758"/>
    <w:rsid w:val="50C342D1"/>
    <w:rsid w:val="51401A07"/>
    <w:rsid w:val="5151508A"/>
    <w:rsid w:val="5162104E"/>
    <w:rsid w:val="51BD159B"/>
    <w:rsid w:val="51E74E4D"/>
    <w:rsid w:val="51F17A19"/>
    <w:rsid w:val="5215267E"/>
    <w:rsid w:val="52214325"/>
    <w:rsid w:val="528B5547"/>
    <w:rsid w:val="52AE0BB2"/>
    <w:rsid w:val="52FB05B3"/>
    <w:rsid w:val="53137622"/>
    <w:rsid w:val="53205E8A"/>
    <w:rsid w:val="532A0A3B"/>
    <w:rsid w:val="5333734D"/>
    <w:rsid w:val="533C45B8"/>
    <w:rsid w:val="5347655D"/>
    <w:rsid w:val="535E1F8C"/>
    <w:rsid w:val="53820411"/>
    <w:rsid w:val="53A039CC"/>
    <w:rsid w:val="53A1505A"/>
    <w:rsid w:val="53E41BB6"/>
    <w:rsid w:val="53E420C3"/>
    <w:rsid w:val="53FB1789"/>
    <w:rsid w:val="54063E08"/>
    <w:rsid w:val="543437E8"/>
    <w:rsid w:val="54391142"/>
    <w:rsid w:val="546740D3"/>
    <w:rsid w:val="54686A9F"/>
    <w:rsid w:val="546B6684"/>
    <w:rsid w:val="54B3015E"/>
    <w:rsid w:val="54BA3F68"/>
    <w:rsid w:val="54C43AB3"/>
    <w:rsid w:val="54D30F35"/>
    <w:rsid w:val="54F73313"/>
    <w:rsid w:val="54F80955"/>
    <w:rsid w:val="55010760"/>
    <w:rsid w:val="551268DF"/>
    <w:rsid w:val="5526707D"/>
    <w:rsid w:val="554754C7"/>
    <w:rsid w:val="555170A7"/>
    <w:rsid w:val="5587536D"/>
    <w:rsid w:val="559B174B"/>
    <w:rsid w:val="55A21E07"/>
    <w:rsid w:val="55A25921"/>
    <w:rsid w:val="55AD00CE"/>
    <w:rsid w:val="55B768E1"/>
    <w:rsid w:val="55C81EA3"/>
    <w:rsid w:val="55CE0CF4"/>
    <w:rsid w:val="56123F4B"/>
    <w:rsid w:val="56977D6C"/>
    <w:rsid w:val="56A97E67"/>
    <w:rsid w:val="56B22A9C"/>
    <w:rsid w:val="56CB0EC9"/>
    <w:rsid w:val="56E45E70"/>
    <w:rsid w:val="571F00CA"/>
    <w:rsid w:val="573B698D"/>
    <w:rsid w:val="57487358"/>
    <w:rsid w:val="57A41E19"/>
    <w:rsid w:val="57B72A76"/>
    <w:rsid w:val="57C06AC6"/>
    <w:rsid w:val="57C3426C"/>
    <w:rsid w:val="57CE1F93"/>
    <w:rsid w:val="57EE0F14"/>
    <w:rsid w:val="5802132D"/>
    <w:rsid w:val="584038A9"/>
    <w:rsid w:val="586D08A3"/>
    <w:rsid w:val="587B4A7E"/>
    <w:rsid w:val="588743D1"/>
    <w:rsid w:val="5887701A"/>
    <w:rsid w:val="58A45194"/>
    <w:rsid w:val="58CD0A5A"/>
    <w:rsid w:val="58DC679E"/>
    <w:rsid w:val="58ED0203"/>
    <w:rsid w:val="591C6EF2"/>
    <w:rsid w:val="593723BB"/>
    <w:rsid w:val="59411B86"/>
    <w:rsid w:val="59700A60"/>
    <w:rsid w:val="59814DF8"/>
    <w:rsid w:val="59963F4E"/>
    <w:rsid w:val="59C0439F"/>
    <w:rsid w:val="59C86BB8"/>
    <w:rsid w:val="59CB13CF"/>
    <w:rsid w:val="59D94497"/>
    <w:rsid w:val="5A116914"/>
    <w:rsid w:val="5ABE2233"/>
    <w:rsid w:val="5AC315FD"/>
    <w:rsid w:val="5AD51CEA"/>
    <w:rsid w:val="5AE43F0D"/>
    <w:rsid w:val="5B177DD7"/>
    <w:rsid w:val="5B377AEE"/>
    <w:rsid w:val="5B390F56"/>
    <w:rsid w:val="5B455AC0"/>
    <w:rsid w:val="5BDF5D95"/>
    <w:rsid w:val="5BF23C05"/>
    <w:rsid w:val="5BF47851"/>
    <w:rsid w:val="5BFE7528"/>
    <w:rsid w:val="5C1B25E2"/>
    <w:rsid w:val="5CA50038"/>
    <w:rsid w:val="5CD05D04"/>
    <w:rsid w:val="5D773F55"/>
    <w:rsid w:val="5D7914AF"/>
    <w:rsid w:val="5DA15443"/>
    <w:rsid w:val="5DC64307"/>
    <w:rsid w:val="5DC95AEE"/>
    <w:rsid w:val="5E1951D9"/>
    <w:rsid w:val="5E2467F1"/>
    <w:rsid w:val="5E343EFE"/>
    <w:rsid w:val="5E763FBD"/>
    <w:rsid w:val="5E8A1AB4"/>
    <w:rsid w:val="5E9F5687"/>
    <w:rsid w:val="5EAF2DC8"/>
    <w:rsid w:val="5ED6505B"/>
    <w:rsid w:val="5EFF5730"/>
    <w:rsid w:val="5F04652E"/>
    <w:rsid w:val="5F1A2B43"/>
    <w:rsid w:val="5F1F4550"/>
    <w:rsid w:val="5F2A414F"/>
    <w:rsid w:val="5F446E6A"/>
    <w:rsid w:val="5F8F0481"/>
    <w:rsid w:val="5FB00A83"/>
    <w:rsid w:val="5FB837BB"/>
    <w:rsid w:val="5FDB26EF"/>
    <w:rsid w:val="60183C3E"/>
    <w:rsid w:val="60273ABB"/>
    <w:rsid w:val="604026D0"/>
    <w:rsid w:val="604A76DE"/>
    <w:rsid w:val="606743A0"/>
    <w:rsid w:val="60AC7757"/>
    <w:rsid w:val="60C97D2B"/>
    <w:rsid w:val="60CC405A"/>
    <w:rsid w:val="60CD32BD"/>
    <w:rsid w:val="61202B39"/>
    <w:rsid w:val="613D678A"/>
    <w:rsid w:val="618846EE"/>
    <w:rsid w:val="61E215D8"/>
    <w:rsid w:val="620117EB"/>
    <w:rsid w:val="620E751D"/>
    <w:rsid w:val="621B3775"/>
    <w:rsid w:val="62364782"/>
    <w:rsid w:val="626137E2"/>
    <w:rsid w:val="62872404"/>
    <w:rsid w:val="6288206F"/>
    <w:rsid w:val="62922837"/>
    <w:rsid w:val="6394356A"/>
    <w:rsid w:val="63B3037F"/>
    <w:rsid w:val="63C61B2C"/>
    <w:rsid w:val="63D40BE9"/>
    <w:rsid w:val="63D478A7"/>
    <w:rsid w:val="63DC2A95"/>
    <w:rsid w:val="63ED71B0"/>
    <w:rsid w:val="64102431"/>
    <w:rsid w:val="64156AA6"/>
    <w:rsid w:val="642A5A82"/>
    <w:rsid w:val="643043A0"/>
    <w:rsid w:val="647B7104"/>
    <w:rsid w:val="64A5243A"/>
    <w:rsid w:val="64F531DE"/>
    <w:rsid w:val="65194BC6"/>
    <w:rsid w:val="65273221"/>
    <w:rsid w:val="65373578"/>
    <w:rsid w:val="654A1544"/>
    <w:rsid w:val="655D7205"/>
    <w:rsid w:val="65842EE1"/>
    <w:rsid w:val="659A2704"/>
    <w:rsid w:val="6647598C"/>
    <w:rsid w:val="66481EF6"/>
    <w:rsid w:val="664F3B3B"/>
    <w:rsid w:val="667C4F27"/>
    <w:rsid w:val="667E32E9"/>
    <w:rsid w:val="66B2080E"/>
    <w:rsid w:val="66C867A7"/>
    <w:rsid w:val="66CD0549"/>
    <w:rsid w:val="66F0372E"/>
    <w:rsid w:val="66F63187"/>
    <w:rsid w:val="671F124A"/>
    <w:rsid w:val="67372611"/>
    <w:rsid w:val="675148E0"/>
    <w:rsid w:val="677A33C6"/>
    <w:rsid w:val="67A13CC3"/>
    <w:rsid w:val="67C57733"/>
    <w:rsid w:val="67D33706"/>
    <w:rsid w:val="67EA7706"/>
    <w:rsid w:val="681F6961"/>
    <w:rsid w:val="682837B2"/>
    <w:rsid w:val="6830711C"/>
    <w:rsid w:val="683F1921"/>
    <w:rsid w:val="68610A2F"/>
    <w:rsid w:val="68805514"/>
    <w:rsid w:val="689B0514"/>
    <w:rsid w:val="68CC726A"/>
    <w:rsid w:val="68EE56A8"/>
    <w:rsid w:val="690649A6"/>
    <w:rsid w:val="690D3B2A"/>
    <w:rsid w:val="69182219"/>
    <w:rsid w:val="69316E2F"/>
    <w:rsid w:val="694E2071"/>
    <w:rsid w:val="69766163"/>
    <w:rsid w:val="697A3B33"/>
    <w:rsid w:val="69984286"/>
    <w:rsid w:val="69D44760"/>
    <w:rsid w:val="69E97E7E"/>
    <w:rsid w:val="69F76644"/>
    <w:rsid w:val="6A1707C7"/>
    <w:rsid w:val="6A382EAA"/>
    <w:rsid w:val="6A520EC7"/>
    <w:rsid w:val="6AC57215"/>
    <w:rsid w:val="6AF87E20"/>
    <w:rsid w:val="6B322639"/>
    <w:rsid w:val="6B505A0A"/>
    <w:rsid w:val="6B853D30"/>
    <w:rsid w:val="6B8F6EB7"/>
    <w:rsid w:val="6BF6738D"/>
    <w:rsid w:val="6BF87CAB"/>
    <w:rsid w:val="6C463BBE"/>
    <w:rsid w:val="6C636C38"/>
    <w:rsid w:val="6CAE77D8"/>
    <w:rsid w:val="6CDA6FD0"/>
    <w:rsid w:val="6CE626D3"/>
    <w:rsid w:val="6CFC2479"/>
    <w:rsid w:val="6D014E6B"/>
    <w:rsid w:val="6D406A87"/>
    <w:rsid w:val="6D5E04BB"/>
    <w:rsid w:val="6D6C0EFC"/>
    <w:rsid w:val="6D875B5B"/>
    <w:rsid w:val="6DB11680"/>
    <w:rsid w:val="6DB34098"/>
    <w:rsid w:val="6DB545B6"/>
    <w:rsid w:val="6DE02FB4"/>
    <w:rsid w:val="6DE42E5D"/>
    <w:rsid w:val="6E415EC9"/>
    <w:rsid w:val="6E49523E"/>
    <w:rsid w:val="6E4F71BF"/>
    <w:rsid w:val="6E514CED"/>
    <w:rsid w:val="6E551FEC"/>
    <w:rsid w:val="6E560BA1"/>
    <w:rsid w:val="6EB563D5"/>
    <w:rsid w:val="6ED0171B"/>
    <w:rsid w:val="6ED92677"/>
    <w:rsid w:val="6EDE338D"/>
    <w:rsid w:val="6EDF1A0A"/>
    <w:rsid w:val="6EE71B6E"/>
    <w:rsid w:val="6EE8359C"/>
    <w:rsid w:val="6F0B093C"/>
    <w:rsid w:val="6F1F6601"/>
    <w:rsid w:val="6F225983"/>
    <w:rsid w:val="6FB7376E"/>
    <w:rsid w:val="6FBC4FF3"/>
    <w:rsid w:val="6FE431CF"/>
    <w:rsid w:val="6FF86AB2"/>
    <w:rsid w:val="6FFC5590"/>
    <w:rsid w:val="700A0695"/>
    <w:rsid w:val="70336B7E"/>
    <w:rsid w:val="706D1DD0"/>
    <w:rsid w:val="70760FFE"/>
    <w:rsid w:val="70841F4F"/>
    <w:rsid w:val="70856B87"/>
    <w:rsid w:val="70AD464D"/>
    <w:rsid w:val="70C64CF5"/>
    <w:rsid w:val="70D527EE"/>
    <w:rsid w:val="71004D32"/>
    <w:rsid w:val="7120238B"/>
    <w:rsid w:val="712544A4"/>
    <w:rsid w:val="7131633B"/>
    <w:rsid w:val="7142512A"/>
    <w:rsid w:val="715207DE"/>
    <w:rsid w:val="715B1339"/>
    <w:rsid w:val="715B5300"/>
    <w:rsid w:val="71BB4589"/>
    <w:rsid w:val="71CD3D64"/>
    <w:rsid w:val="71D27F8A"/>
    <w:rsid w:val="71F337A7"/>
    <w:rsid w:val="72257150"/>
    <w:rsid w:val="72553024"/>
    <w:rsid w:val="72675FD1"/>
    <w:rsid w:val="72692854"/>
    <w:rsid w:val="727A2494"/>
    <w:rsid w:val="72820FA3"/>
    <w:rsid w:val="72997A56"/>
    <w:rsid w:val="72A2593C"/>
    <w:rsid w:val="72E17818"/>
    <w:rsid w:val="72ED1709"/>
    <w:rsid w:val="73122968"/>
    <w:rsid w:val="731F5D5E"/>
    <w:rsid w:val="73B4010C"/>
    <w:rsid w:val="73B74FBF"/>
    <w:rsid w:val="73C51AD5"/>
    <w:rsid w:val="741E793C"/>
    <w:rsid w:val="74313425"/>
    <w:rsid w:val="74362368"/>
    <w:rsid w:val="743975CC"/>
    <w:rsid w:val="743F1301"/>
    <w:rsid w:val="744234EA"/>
    <w:rsid w:val="745E3944"/>
    <w:rsid w:val="74DE73E6"/>
    <w:rsid w:val="75022089"/>
    <w:rsid w:val="751E38F5"/>
    <w:rsid w:val="751E7B3D"/>
    <w:rsid w:val="75B772CB"/>
    <w:rsid w:val="75D91027"/>
    <w:rsid w:val="75F30A79"/>
    <w:rsid w:val="762959C9"/>
    <w:rsid w:val="7635099D"/>
    <w:rsid w:val="763E0B19"/>
    <w:rsid w:val="765C3AEC"/>
    <w:rsid w:val="766A1E63"/>
    <w:rsid w:val="7688419E"/>
    <w:rsid w:val="76A04E3B"/>
    <w:rsid w:val="76B92122"/>
    <w:rsid w:val="7701326E"/>
    <w:rsid w:val="772D6A37"/>
    <w:rsid w:val="776D2D6B"/>
    <w:rsid w:val="77737A4C"/>
    <w:rsid w:val="77762421"/>
    <w:rsid w:val="779562C4"/>
    <w:rsid w:val="77B56B1F"/>
    <w:rsid w:val="77D67F97"/>
    <w:rsid w:val="77F86E35"/>
    <w:rsid w:val="780F09F4"/>
    <w:rsid w:val="78124700"/>
    <w:rsid w:val="78692989"/>
    <w:rsid w:val="78931557"/>
    <w:rsid w:val="78A90480"/>
    <w:rsid w:val="78BB195E"/>
    <w:rsid w:val="78DF1BFD"/>
    <w:rsid w:val="78F171E5"/>
    <w:rsid w:val="79042132"/>
    <w:rsid w:val="791609FE"/>
    <w:rsid w:val="791E0CF7"/>
    <w:rsid w:val="79200D1B"/>
    <w:rsid w:val="797819DA"/>
    <w:rsid w:val="7978783B"/>
    <w:rsid w:val="7A043FC9"/>
    <w:rsid w:val="7A2D4237"/>
    <w:rsid w:val="7A34039D"/>
    <w:rsid w:val="7A364017"/>
    <w:rsid w:val="7A397A1F"/>
    <w:rsid w:val="7A3A1A3C"/>
    <w:rsid w:val="7A410A2E"/>
    <w:rsid w:val="7A4562A9"/>
    <w:rsid w:val="7A8265E1"/>
    <w:rsid w:val="7AC01F03"/>
    <w:rsid w:val="7AC21E4B"/>
    <w:rsid w:val="7ACD0842"/>
    <w:rsid w:val="7AF11DAB"/>
    <w:rsid w:val="7B2E36DE"/>
    <w:rsid w:val="7B603FFF"/>
    <w:rsid w:val="7B686D42"/>
    <w:rsid w:val="7B841746"/>
    <w:rsid w:val="7BCE305B"/>
    <w:rsid w:val="7BE968DA"/>
    <w:rsid w:val="7BE97EA3"/>
    <w:rsid w:val="7BF72FDA"/>
    <w:rsid w:val="7C087305"/>
    <w:rsid w:val="7C1C6047"/>
    <w:rsid w:val="7C480CB4"/>
    <w:rsid w:val="7C6C5AC7"/>
    <w:rsid w:val="7C7378DE"/>
    <w:rsid w:val="7C7E46D6"/>
    <w:rsid w:val="7C9F4001"/>
    <w:rsid w:val="7CAE23F2"/>
    <w:rsid w:val="7CC6544B"/>
    <w:rsid w:val="7D0239FF"/>
    <w:rsid w:val="7D51609B"/>
    <w:rsid w:val="7D5E40CD"/>
    <w:rsid w:val="7D6940DD"/>
    <w:rsid w:val="7D845D1C"/>
    <w:rsid w:val="7D9655BF"/>
    <w:rsid w:val="7D9E1DDE"/>
    <w:rsid w:val="7DC117F0"/>
    <w:rsid w:val="7DC35A6B"/>
    <w:rsid w:val="7DCD56F2"/>
    <w:rsid w:val="7DF63557"/>
    <w:rsid w:val="7DF77816"/>
    <w:rsid w:val="7DF94AC1"/>
    <w:rsid w:val="7DFE0538"/>
    <w:rsid w:val="7E180C1C"/>
    <w:rsid w:val="7E5B5F9C"/>
    <w:rsid w:val="7E615616"/>
    <w:rsid w:val="7E8A7362"/>
    <w:rsid w:val="7EAE12C6"/>
    <w:rsid w:val="7ECF6F0B"/>
    <w:rsid w:val="7F001CE7"/>
    <w:rsid w:val="7F0A04A3"/>
    <w:rsid w:val="7F140D77"/>
    <w:rsid w:val="7F527DB5"/>
    <w:rsid w:val="7F7C1271"/>
    <w:rsid w:val="7FB46D62"/>
    <w:rsid w:val="7FC66B46"/>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left"/>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99"/>
    <w:pPr>
      <w:keepNext/>
      <w:overflowPunct w:val="0"/>
      <w:snapToGrid w:val="0"/>
      <w:spacing w:before="120" w:after="160" w:line="240" w:lineRule="auto"/>
      <w:ind w:left="0" w:hanging="432"/>
      <w:jc w:val="left"/>
      <w:outlineLvl w:val="0"/>
    </w:pPr>
    <w:rPr>
      <w:rFonts w:ascii="宋体" w:hAnsi="宋体"/>
      <w:b/>
      <w:color w:val="000000"/>
      <w:kern w:val="44"/>
      <w:sz w:val="24"/>
      <w:szCs w:val="30"/>
    </w:rPr>
  </w:style>
  <w:style w:type="paragraph" w:styleId="3">
    <w:name w:val="heading 2"/>
    <w:basedOn w:val="1"/>
    <w:next w:val="1"/>
    <w:link w:val="32"/>
    <w:semiHidden/>
    <w:unhideWhenUsed/>
    <w:qFormat/>
    <w:uiPriority w:val="0"/>
    <w:pPr>
      <w:keepNext/>
      <w:keepLines/>
      <w:spacing w:before="260" w:after="260" w:line="416" w:lineRule="auto"/>
      <w:outlineLvl w:val="1"/>
    </w:pPr>
    <w:rPr>
      <w:rFonts w:ascii="Cambria" w:hAnsi="Cambria" w:eastAsia="宋体" w:cs="Times New Roman"/>
      <w:b/>
      <w:bCs/>
      <w:sz w:val="32"/>
      <w:szCs w:val="32"/>
    </w:rPr>
  </w:style>
  <w:style w:type="paragraph" w:styleId="4">
    <w:name w:val="heading 4"/>
    <w:basedOn w:val="1"/>
    <w:next w:val="1"/>
    <w:link w:val="33"/>
    <w:semiHidden/>
    <w:unhideWhenUsed/>
    <w:qFormat/>
    <w:uiPriority w:val="0"/>
    <w:pPr>
      <w:keepNext/>
      <w:keepLines/>
      <w:spacing w:before="280" w:after="290" w:line="376" w:lineRule="auto"/>
      <w:outlineLvl w:val="3"/>
    </w:pPr>
    <w:rPr>
      <w:rFonts w:ascii="Cambria" w:hAnsi="Cambria" w:eastAsia="宋体" w:cs="Times New Roman"/>
      <w:b/>
      <w:bCs/>
      <w:sz w:val="28"/>
      <w:szCs w:val="28"/>
    </w:rPr>
  </w:style>
  <w:style w:type="character" w:default="1" w:styleId="25">
    <w:name w:val="Default Paragraph Font"/>
    <w:semiHidden/>
    <w:uiPriority w:val="0"/>
  </w:style>
  <w:style w:type="table" w:default="1" w:styleId="22">
    <w:name w:val="Normal Table"/>
    <w:semiHidden/>
    <w:uiPriority w:val="0"/>
    <w:tblPr>
      <w:tblCellMar>
        <w:top w:w="0" w:type="dxa"/>
        <w:left w:w="108" w:type="dxa"/>
        <w:bottom w:w="0" w:type="dxa"/>
        <w:right w:w="108" w:type="dxa"/>
      </w:tblCellMar>
    </w:tblPr>
  </w:style>
  <w:style w:type="paragraph" w:styleId="5">
    <w:name w:val="Normal Indent"/>
    <w:basedOn w:val="1"/>
    <w:next w:val="1"/>
    <w:uiPriority w:val="0"/>
    <w:rPr>
      <w:rFonts w:eastAsia="宋体"/>
      <w:sz w:val="24"/>
      <w:szCs w:val="20"/>
    </w:rPr>
  </w:style>
  <w:style w:type="paragraph" w:styleId="6">
    <w:name w:val="annotation text"/>
    <w:basedOn w:val="1"/>
    <w:link w:val="34"/>
    <w:uiPriority w:val="0"/>
    <w:pPr>
      <w:jc w:val="left"/>
    </w:pPr>
    <w:rPr>
      <w:kern w:val="0"/>
      <w:sz w:val="24"/>
      <w:szCs w:val="20"/>
    </w:rPr>
  </w:style>
  <w:style w:type="paragraph" w:styleId="7">
    <w:name w:val="Body Text"/>
    <w:basedOn w:val="1"/>
    <w:link w:val="35"/>
    <w:uiPriority w:val="0"/>
    <w:pPr>
      <w:widowControl/>
      <w:snapToGrid w:val="0"/>
      <w:spacing w:before="60" w:after="160" w:line="259" w:lineRule="auto"/>
      <w:ind w:right="113"/>
    </w:pPr>
    <w:rPr>
      <w:kern w:val="0"/>
      <w:sz w:val="18"/>
      <w:szCs w:val="20"/>
    </w:rPr>
  </w:style>
  <w:style w:type="paragraph" w:styleId="8">
    <w:name w:val="Body Text Indent"/>
    <w:basedOn w:val="1"/>
    <w:next w:val="9"/>
    <w:link w:val="36"/>
    <w:uiPriority w:val="0"/>
    <w:pPr>
      <w:spacing w:after="120"/>
      <w:ind w:left="420" w:leftChars="200"/>
    </w:pPr>
    <w:rPr>
      <w:kern w:val="0"/>
      <w:sz w:val="24"/>
      <w:szCs w:val="20"/>
    </w:rPr>
  </w:style>
  <w:style w:type="paragraph" w:customStyle="1" w:styleId="9">
    <w:name w:val="样式 正文文本缩进 + 行距: 1.5 倍行距"/>
    <w:basedOn w:val="1"/>
    <w:qFormat/>
    <w:uiPriority w:val="0"/>
    <w:pPr>
      <w:spacing w:after="120" w:line="360" w:lineRule="auto"/>
      <w:ind w:left="90" w:leftChars="32" w:firstLine="560" w:firstLineChars="200"/>
    </w:pPr>
    <w:rPr>
      <w:rFonts w:cs="宋体"/>
    </w:rPr>
  </w:style>
  <w:style w:type="paragraph" w:styleId="10">
    <w:name w:val="Block Text"/>
    <w:basedOn w:val="1"/>
    <w:next w:val="1"/>
    <w:uiPriority w:val="0"/>
    <w:pPr>
      <w:snapToGrid w:val="0"/>
      <w:spacing w:line="408" w:lineRule="auto"/>
      <w:ind w:left="-113" w:right="-510" w:firstLine="510"/>
    </w:pPr>
    <w:rPr>
      <w:sz w:val="24"/>
      <w:szCs w:val="20"/>
    </w:rPr>
  </w:style>
  <w:style w:type="paragraph" w:styleId="11">
    <w:name w:val="Plain Text"/>
    <w:basedOn w:val="1"/>
    <w:link w:val="37"/>
    <w:uiPriority w:val="0"/>
    <w:rPr>
      <w:rFonts w:ascii="宋体" w:hAnsi="Courier New" w:cs="Courier New"/>
      <w:szCs w:val="21"/>
    </w:rPr>
  </w:style>
  <w:style w:type="paragraph" w:styleId="12">
    <w:name w:val="Date"/>
    <w:basedOn w:val="1"/>
    <w:next w:val="1"/>
    <w:link w:val="38"/>
    <w:uiPriority w:val="0"/>
    <w:pPr>
      <w:ind w:left="100" w:leftChars="2500"/>
    </w:pPr>
    <w:rPr>
      <w:kern w:val="0"/>
      <w:sz w:val="24"/>
      <w:szCs w:val="20"/>
    </w:rPr>
  </w:style>
  <w:style w:type="paragraph" w:styleId="13">
    <w:name w:val="Body Text Indent 2"/>
    <w:basedOn w:val="14"/>
    <w:next w:val="1"/>
    <w:uiPriority w:val="0"/>
    <w:pPr>
      <w:spacing w:after="120" w:afterLines="0" w:line="480" w:lineRule="auto"/>
      <w:ind w:left="420" w:leftChars="200"/>
    </w:pPr>
  </w:style>
  <w:style w:type="paragraph" w:customStyle="1" w:styleId="14">
    <w:name w:val="表头"/>
    <w:basedOn w:val="1"/>
    <w:qFormat/>
    <w:uiPriority w:val="0"/>
    <w:pPr>
      <w:spacing w:line="360" w:lineRule="auto"/>
      <w:jc w:val="center"/>
    </w:pPr>
    <w:rPr>
      <w:b/>
      <w:sz w:val="24"/>
    </w:rPr>
  </w:style>
  <w:style w:type="paragraph" w:styleId="15">
    <w:name w:val="Balloon Text"/>
    <w:basedOn w:val="1"/>
    <w:link w:val="39"/>
    <w:uiPriority w:val="0"/>
    <w:rPr>
      <w:kern w:val="0"/>
      <w:sz w:val="18"/>
      <w:szCs w:val="20"/>
    </w:rPr>
  </w:style>
  <w:style w:type="paragraph" w:styleId="16">
    <w:name w:val="footer"/>
    <w:basedOn w:val="1"/>
    <w:link w:val="40"/>
    <w:uiPriority w:val="0"/>
    <w:pPr>
      <w:tabs>
        <w:tab w:val="center" w:pos="4153"/>
        <w:tab w:val="right" w:pos="8306"/>
      </w:tabs>
      <w:snapToGrid w:val="0"/>
      <w:jc w:val="left"/>
    </w:pPr>
    <w:rPr>
      <w:kern w:val="0"/>
      <w:sz w:val="18"/>
      <w:szCs w:val="20"/>
    </w:rPr>
  </w:style>
  <w:style w:type="paragraph" w:styleId="17">
    <w:name w:val="header"/>
    <w:basedOn w:val="1"/>
    <w:link w:val="41"/>
    <w:uiPriority w:val="0"/>
    <w:pPr>
      <w:pBdr>
        <w:bottom w:val="single" w:color="auto" w:sz="6" w:space="1"/>
      </w:pBdr>
      <w:tabs>
        <w:tab w:val="center" w:pos="4153"/>
        <w:tab w:val="right" w:pos="8306"/>
      </w:tabs>
      <w:snapToGrid w:val="0"/>
      <w:jc w:val="center"/>
    </w:pPr>
    <w:rPr>
      <w:kern w:val="0"/>
      <w:sz w:val="18"/>
      <w:szCs w:val="20"/>
    </w:rPr>
  </w:style>
  <w:style w:type="paragraph" w:styleId="18">
    <w:name w:val="Normal (Web)"/>
    <w:basedOn w:val="1"/>
    <w:link w:val="42"/>
    <w:uiPriority w:val="0"/>
    <w:pPr>
      <w:widowControl/>
      <w:spacing w:before="100" w:beforeAutospacing="1" w:after="100" w:afterAutospacing="1"/>
      <w:jc w:val="left"/>
    </w:pPr>
    <w:rPr>
      <w:rFonts w:ascii="宋体" w:hAnsi="宋体"/>
      <w:kern w:val="0"/>
      <w:sz w:val="24"/>
      <w:szCs w:val="20"/>
    </w:rPr>
  </w:style>
  <w:style w:type="paragraph" w:styleId="19">
    <w:name w:val="Title"/>
    <w:basedOn w:val="1"/>
    <w:link w:val="43"/>
    <w:qFormat/>
    <w:uiPriority w:val="0"/>
    <w:pPr>
      <w:spacing w:before="28"/>
      <w:ind w:right="18"/>
      <w:jc w:val="center"/>
    </w:pPr>
    <w:rPr>
      <w:rFonts w:ascii="宋体" w:hAnsi="宋体" w:cs="宋体"/>
      <w:b/>
      <w:bCs/>
      <w:sz w:val="52"/>
      <w:szCs w:val="52"/>
    </w:rPr>
  </w:style>
  <w:style w:type="paragraph" w:styleId="20">
    <w:name w:val="annotation subject"/>
    <w:basedOn w:val="6"/>
    <w:next w:val="6"/>
    <w:link w:val="44"/>
    <w:uiPriority w:val="0"/>
    <w:rPr>
      <w:b/>
      <w:kern w:val="2"/>
    </w:rPr>
  </w:style>
  <w:style w:type="paragraph" w:styleId="21">
    <w:name w:val="Body Text First Indent 2"/>
    <w:basedOn w:val="8"/>
    <w:next w:val="1"/>
    <w:uiPriority w:val="0"/>
    <w:pPr>
      <w:ind w:firstLine="420"/>
    </w:pPr>
    <w:rPr>
      <w:sz w:val="21"/>
    </w:rPr>
  </w:style>
  <w:style w:type="table" w:styleId="23">
    <w:name w:val="Table Grid"/>
    <w:basedOn w:val="22"/>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4">
    <w:name w:val="Table Theme"/>
    <w:basedOn w:val="22"/>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basedOn w:val="25"/>
    <w:uiPriority w:val="0"/>
  </w:style>
  <w:style w:type="character" w:styleId="27">
    <w:name w:val="Hyperlink"/>
    <w:uiPriority w:val="0"/>
    <w:rPr>
      <w:color w:val="0000FF"/>
      <w:u w:val="single"/>
    </w:rPr>
  </w:style>
  <w:style w:type="character" w:styleId="28">
    <w:name w:val="annotation reference"/>
    <w:basedOn w:val="25"/>
    <w:uiPriority w:val="0"/>
    <w:rPr>
      <w:sz w:val="21"/>
    </w:rPr>
  </w:style>
  <w:style w:type="paragraph" w:customStyle="1" w:styleId="29">
    <w:name w:val="Default"/>
    <w:basedOn w:val="30"/>
    <w:next w:val="31"/>
    <w:qFormat/>
    <w:uiPriority w:val="0"/>
    <w:pPr>
      <w:widowControl w:val="0"/>
      <w:autoSpaceDE w:val="0"/>
      <w:autoSpaceDN w:val="0"/>
      <w:adjustRightInd w:val="0"/>
    </w:pPr>
    <w:rPr>
      <w:rFonts w:ascii="宋体" w:cs="宋体"/>
      <w:color w:val="000000"/>
      <w:sz w:val="24"/>
      <w:szCs w:val="24"/>
      <w:lang w:val="en-US" w:eastAsia="zh-CN" w:bidi="ar-SA"/>
    </w:rPr>
  </w:style>
  <w:style w:type="paragraph" w:customStyle="1" w:styleId="30">
    <w:name w:val="标题2"/>
    <w:basedOn w:val="1"/>
    <w:qFormat/>
    <w:uiPriority w:val="0"/>
    <w:rPr>
      <w:rFonts w:ascii="宋体" w:hAnsi="宋体"/>
      <w:b/>
      <w:kern w:val="0"/>
      <w:sz w:val="24"/>
      <w:szCs w:val="24"/>
    </w:rPr>
  </w:style>
  <w:style w:type="paragraph" w:customStyle="1" w:styleId="31">
    <w:name w:val="样式35"/>
    <w:basedOn w:val="1"/>
    <w:next w:val="1"/>
    <w:qFormat/>
    <w:uiPriority w:val="0"/>
    <w:pPr>
      <w:spacing w:line="312" w:lineRule="auto"/>
      <w:ind w:firstLine="567"/>
    </w:pPr>
    <w:rPr>
      <w:rFonts w:ascii="宋体"/>
      <w:sz w:val="28"/>
    </w:rPr>
  </w:style>
  <w:style w:type="character" w:customStyle="1" w:styleId="32">
    <w:name w:val="标题 2 Char"/>
    <w:link w:val="3"/>
    <w:semiHidden/>
    <w:qFormat/>
    <w:uiPriority w:val="0"/>
    <w:rPr>
      <w:rFonts w:ascii="Cambria" w:hAnsi="Cambria" w:eastAsia="宋体" w:cs="Times New Roman"/>
      <w:b/>
      <w:bCs/>
      <w:kern w:val="2"/>
      <w:sz w:val="32"/>
      <w:szCs w:val="32"/>
    </w:rPr>
  </w:style>
  <w:style w:type="character" w:customStyle="1" w:styleId="33">
    <w:name w:val="标题 4 Char"/>
    <w:link w:val="4"/>
    <w:semiHidden/>
    <w:qFormat/>
    <w:uiPriority w:val="0"/>
    <w:rPr>
      <w:rFonts w:ascii="Cambria" w:hAnsi="Cambria" w:eastAsia="宋体" w:cs="Times New Roman"/>
      <w:b/>
      <w:bCs/>
      <w:kern w:val="2"/>
      <w:sz w:val="28"/>
      <w:szCs w:val="28"/>
    </w:rPr>
  </w:style>
  <w:style w:type="character" w:customStyle="1" w:styleId="34">
    <w:name w:val="批注文字 Char"/>
    <w:basedOn w:val="25"/>
    <w:link w:val="6"/>
    <w:qFormat/>
    <w:locked/>
    <w:uiPriority w:val="0"/>
    <w:rPr>
      <w:rFonts w:ascii="Times New Roman" w:hAnsi="Times New Roman" w:eastAsia="宋体"/>
      <w:sz w:val="24"/>
    </w:rPr>
  </w:style>
  <w:style w:type="character" w:customStyle="1" w:styleId="35">
    <w:name w:val="正文文本 Char"/>
    <w:link w:val="7"/>
    <w:qFormat/>
    <w:locked/>
    <w:uiPriority w:val="0"/>
    <w:rPr>
      <w:sz w:val="18"/>
    </w:rPr>
  </w:style>
  <w:style w:type="character" w:customStyle="1" w:styleId="36">
    <w:name w:val="正文文本缩进 Char"/>
    <w:link w:val="8"/>
    <w:semiHidden/>
    <w:qFormat/>
    <w:locked/>
    <w:uiPriority w:val="0"/>
    <w:rPr>
      <w:rFonts w:ascii="Times New Roman" w:hAnsi="Times New Roman" w:eastAsia="宋体"/>
      <w:sz w:val="24"/>
    </w:rPr>
  </w:style>
  <w:style w:type="character" w:customStyle="1" w:styleId="37">
    <w:name w:val="纯文本 Char"/>
    <w:link w:val="11"/>
    <w:qFormat/>
    <w:uiPriority w:val="0"/>
    <w:rPr>
      <w:rFonts w:ascii="宋体" w:hAnsi="Courier New" w:cs="Courier New"/>
      <w:kern w:val="2"/>
      <w:sz w:val="21"/>
      <w:szCs w:val="21"/>
    </w:rPr>
  </w:style>
  <w:style w:type="character" w:customStyle="1" w:styleId="38">
    <w:name w:val="日期 Char"/>
    <w:link w:val="12"/>
    <w:qFormat/>
    <w:locked/>
    <w:uiPriority w:val="0"/>
    <w:rPr>
      <w:rFonts w:ascii="Times New Roman" w:hAnsi="Times New Roman" w:eastAsia="宋体"/>
      <w:sz w:val="24"/>
    </w:rPr>
  </w:style>
  <w:style w:type="character" w:customStyle="1" w:styleId="39">
    <w:name w:val="批注框文本 Char"/>
    <w:basedOn w:val="25"/>
    <w:link w:val="15"/>
    <w:semiHidden/>
    <w:qFormat/>
    <w:locked/>
    <w:uiPriority w:val="0"/>
    <w:rPr>
      <w:rFonts w:ascii="Times New Roman" w:hAnsi="Times New Roman" w:eastAsia="宋体"/>
      <w:sz w:val="18"/>
    </w:rPr>
  </w:style>
  <w:style w:type="character" w:customStyle="1" w:styleId="40">
    <w:name w:val="页脚 Char"/>
    <w:link w:val="16"/>
    <w:qFormat/>
    <w:locked/>
    <w:uiPriority w:val="99"/>
    <w:rPr>
      <w:sz w:val="18"/>
    </w:rPr>
  </w:style>
  <w:style w:type="character" w:customStyle="1" w:styleId="41">
    <w:name w:val="页眉 Char"/>
    <w:link w:val="17"/>
    <w:qFormat/>
    <w:locked/>
    <w:uiPriority w:val="0"/>
    <w:rPr>
      <w:sz w:val="18"/>
    </w:rPr>
  </w:style>
  <w:style w:type="character" w:customStyle="1" w:styleId="42">
    <w:name w:val="普通(网站) Char"/>
    <w:link w:val="18"/>
    <w:qFormat/>
    <w:locked/>
    <w:uiPriority w:val="0"/>
    <w:rPr>
      <w:rFonts w:ascii="宋体" w:hAnsi="宋体" w:eastAsia="宋体"/>
      <w:sz w:val="24"/>
    </w:rPr>
  </w:style>
  <w:style w:type="character" w:customStyle="1" w:styleId="43">
    <w:name w:val="标题 Char"/>
    <w:link w:val="19"/>
    <w:qFormat/>
    <w:uiPriority w:val="1"/>
    <w:rPr>
      <w:rFonts w:ascii="宋体" w:hAnsi="宋体" w:cs="宋体"/>
      <w:b/>
      <w:bCs/>
      <w:kern w:val="2"/>
      <w:sz w:val="52"/>
      <w:szCs w:val="52"/>
    </w:rPr>
  </w:style>
  <w:style w:type="character" w:customStyle="1" w:styleId="44">
    <w:name w:val="批注主题 Char"/>
    <w:basedOn w:val="34"/>
    <w:link w:val="20"/>
    <w:semiHidden/>
    <w:qFormat/>
    <w:locked/>
    <w:uiPriority w:val="0"/>
    <w:rPr>
      <w:rFonts w:ascii="Times New Roman" w:hAnsi="Times New Roman" w:eastAsia="宋体"/>
      <w:b/>
      <w:kern w:val="2"/>
      <w:sz w:val="24"/>
    </w:rPr>
  </w:style>
  <w:style w:type="character" w:customStyle="1" w:styleId="45">
    <w:name w:val="页脚 字符"/>
    <w:basedOn w:val="25"/>
    <w:qFormat/>
    <w:uiPriority w:val="99"/>
  </w:style>
  <w:style w:type="character" w:customStyle="1" w:styleId="46">
    <w:name w:val="正文文本 字符1"/>
    <w:semiHidden/>
    <w:qFormat/>
    <w:uiPriority w:val="0"/>
    <w:rPr>
      <w:rFonts w:ascii="Times New Roman" w:hAnsi="Times New Roman" w:eastAsia="宋体"/>
      <w:sz w:val="24"/>
    </w:rPr>
  </w:style>
  <w:style w:type="character" w:customStyle="1" w:styleId="47">
    <w:name w:val="表格 Char"/>
    <w:link w:val="48"/>
    <w:qFormat/>
    <w:locked/>
    <w:uiPriority w:val="0"/>
    <w:rPr>
      <w:rFonts w:ascii="宋体"/>
      <w:sz w:val="21"/>
    </w:rPr>
  </w:style>
  <w:style w:type="paragraph" w:customStyle="1" w:styleId="48">
    <w:name w:val="表格"/>
    <w:basedOn w:val="1"/>
    <w:next w:val="1"/>
    <w:link w:val="47"/>
    <w:qFormat/>
    <w:uiPriority w:val="0"/>
    <w:pPr>
      <w:adjustRightInd w:val="0"/>
      <w:snapToGrid w:val="0"/>
      <w:spacing w:beforeLines="10" w:afterLines="10" w:line="259" w:lineRule="auto"/>
      <w:jc w:val="center"/>
    </w:pPr>
    <w:rPr>
      <w:rFonts w:ascii="宋体"/>
      <w:kern w:val="0"/>
      <w:szCs w:val="20"/>
    </w:rPr>
  </w:style>
  <w:style w:type="character" w:customStyle="1" w:styleId="49">
    <w:name w:val="日期 字符"/>
    <w:semiHidden/>
    <w:qFormat/>
    <w:uiPriority w:val="0"/>
    <w:rPr>
      <w:rFonts w:ascii="Times New Roman" w:hAnsi="Times New Roman" w:eastAsia="宋体"/>
      <w:sz w:val="24"/>
    </w:rPr>
  </w:style>
  <w:style w:type="character" w:customStyle="1" w:styleId="50">
    <w:name w:val="批注文字 字符1"/>
    <w:semiHidden/>
    <w:qFormat/>
    <w:uiPriority w:val="0"/>
    <w:rPr>
      <w:rFonts w:ascii="Times New Roman" w:hAnsi="Times New Roman" w:eastAsia="宋体"/>
      <w:sz w:val="24"/>
    </w:rPr>
  </w:style>
  <w:style w:type="paragraph" w:customStyle="1" w:styleId="51">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2">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3">
    <w:name w:val="段落"/>
    <w:basedOn w:val="11"/>
    <w:qFormat/>
    <w:uiPriority w:val="0"/>
    <w:pPr>
      <w:spacing w:line="480" w:lineRule="exact"/>
      <w:ind w:firstLine="578"/>
    </w:pPr>
    <w:rPr>
      <w:sz w:val="28"/>
      <w:szCs w:val="28"/>
    </w:rPr>
  </w:style>
  <w:style w:type="paragraph" w:customStyle="1" w:styleId="54">
    <w:name w:val="段落 Char"/>
    <w:basedOn w:val="11"/>
    <w:qFormat/>
    <w:uiPriority w:val="0"/>
    <w:pPr>
      <w:spacing w:line="500" w:lineRule="exact"/>
      <w:ind w:firstLine="578"/>
    </w:pPr>
    <w:rPr>
      <w:rFonts w:ascii="Times New Roman" w:hAnsi="Times New Roman" w:cs="Times New Roman"/>
      <w:sz w:val="28"/>
      <w:szCs w:val="28"/>
    </w:rPr>
  </w:style>
  <w:style w:type="paragraph" w:customStyle="1" w:styleId="55">
    <w:name w:val="文字"/>
    <w:basedOn w:val="1"/>
    <w:qFormat/>
    <w:uiPriority w:val="0"/>
    <w:pPr>
      <w:widowControl/>
      <w:spacing w:afterLines="50" w:line="360" w:lineRule="auto"/>
      <w:ind w:firstLine="420"/>
    </w:pPr>
    <w:rPr>
      <w:kern w:val="0"/>
      <w:sz w:val="24"/>
    </w:rPr>
  </w:style>
  <w:style w:type="character" w:customStyle="1" w:styleId="56">
    <w:name w:val="NormalCharacter"/>
    <w:qFormat/>
    <w:uiPriority w:val="0"/>
  </w:style>
  <w:style w:type="character" w:customStyle="1" w:styleId="57">
    <w:name w:val="UserStyle_1"/>
    <w:link w:val="58"/>
    <w:qFormat/>
    <w:locked/>
    <w:uiPriority w:val="0"/>
    <w:rPr>
      <w:rFonts w:ascii="宋体" w:hAnsi="宋体"/>
      <w:sz w:val="28"/>
    </w:rPr>
  </w:style>
  <w:style w:type="paragraph" w:customStyle="1" w:styleId="58">
    <w:name w:val="NormalIndent"/>
    <w:basedOn w:val="1"/>
    <w:link w:val="57"/>
    <w:qFormat/>
    <w:uiPriority w:val="0"/>
    <w:pPr>
      <w:widowControl/>
      <w:textAlignment w:val="baseline"/>
    </w:pPr>
    <w:rPr>
      <w:rFonts w:ascii="宋体" w:hAnsi="宋体"/>
      <w:kern w:val="0"/>
      <w:sz w:val="28"/>
      <w:szCs w:val="20"/>
    </w:rPr>
  </w:style>
  <w:style w:type="paragraph" w:customStyle="1" w:styleId="59">
    <w:name w:val="Table Paragraph"/>
    <w:basedOn w:val="1"/>
    <w:qFormat/>
    <w:uiPriority w:val="1"/>
    <w:pPr>
      <w:widowControl/>
      <w:jc w:val="left"/>
    </w:pPr>
    <w:rPr>
      <w:rFonts w:ascii="Calibri" w:hAnsi="Calibri" w:cs="宋体"/>
      <w:kern w:val="0"/>
      <w:sz w:val="22"/>
      <w:szCs w:val="22"/>
    </w:rPr>
  </w:style>
  <w:style w:type="paragraph" w:customStyle="1" w:styleId="60">
    <w:name w:val="TT正文"/>
    <w:basedOn w:val="1"/>
    <w:qFormat/>
    <w:uiPriority w:val="0"/>
    <w:pPr>
      <w:ind w:firstLine="200" w:firstLineChars="200"/>
    </w:pPr>
    <w:rPr>
      <w:rFonts w:cs="宋体"/>
      <w:color w:val="000000"/>
      <w:sz w:val="24"/>
      <w:szCs w:val="20"/>
    </w:rPr>
  </w:style>
  <w:style w:type="paragraph" w:customStyle="1" w:styleId="61">
    <w:name w:val="表内"/>
    <w:basedOn w:val="1"/>
    <w:qFormat/>
    <w:uiPriority w:val="99"/>
    <w:pPr>
      <w:framePr w:hSpace="180" w:wrap="around" w:vAnchor="page" w:hAnchor="margin" w:y="1411"/>
      <w:widowControl/>
    </w:pPr>
    <w:rPr>
      <w:rFonts w:ascii="宋体" w:hAnsi="宋体" w:eastAsia="仿宋"/>
      <w:kern w:val="0"/>
      <w:sz w:val="20"/>
      <w:szCs w:val="20"/>
    </w:rPr>
  </w:style>
  <w:style w:type="paragraph" w:customStyle="1" w:styleId="62">
    <w:name w:val="样式1"/>
    <w:basedOn w:val="1"/>
    <w:link w:val="63"/>
    <w:qFormat/>
    <w:uiPriority w:val="0"/>
    <w:pPr>
      <w:jc w:val="left"/>
    </w:pPr>
    <w:rPr>
      <w:rFonts w:eastAsia="仿宋" w:cs="Times New Roman"/>
      <w:snapToGrid w:val="0"/>
      <w:kern w:val="0"/>
      <w:sz w:val="20"/>
      <w:szCs w:val="20"/>
      <w:shd w:val="clear" w:color="auto" w:fill="FFFFFF"/>
    </w:rPr>
  </w:style>
  <w:style w:type="character" w:customStyle="1" w:styleId="63">
    <w:name w:val="样式1 Char"/>
    <w:link w:val="62"/>
    <w:qFormat/>
    <w:uiPriority w:val="0"/>
    <w:rPr>
      <w:rFonts w:eastAsia="仿宋" w:cs="Times New Roman"/>
      <w:snapToGrid w:val="0"/>
    </w:rPr>
  </w:style>
  <w:style w:type="paragraph" w:customStyle="1" w:styleId="64">
    <w:name w:val="22磅行间距"/>
    <w:qFormat/>
    <w:uiPriority w:val="0"/>
    <w:pPr>
      <w:widowControl w:val="0"/>
      <w:adjustRightInd w:val="0"/>
      <w:snapToGrid w:val="0"/>
      <w:spacing w:line="44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65">
    <w:name w:val="鸿达表头"/>
    <w:basedOn w:val="1"/>
    <w:qFormat/>
    <w:uiPriority w:val="0"/>
    <w:pPr>
      <w:adjustRightInd/>
      <w:snapToGrid/>
      <w:textAlignment w:val="auto"/>
    </w:pPr>
    <w:rPr>
      <w:b/>
      <w:kern w:val="2"/>
      <w:szCs w:val="24"/>
    </w:rPr>
  </w:style>
  <w:style w:type="paragraph" w:customStyle="1" w:styleId="66">
    <w:name w:val="样式36"/>
    <w:qFormat/>
    <w:uiPriority w:val="0"/>
    <w:pPr>
      <w:autoSpaceDE w:val="0"/>
      <w:autoSpaceDN w:val="0"/>
      <w:adjustRightInd w:val="0"/>
      <w:snapToGrid w:val="0"/>
      <w:spacing w:after="157" w:afterLines="50"/>
      <w:jc w:val="left"/>
    </w:pPr>
    <w:rPr>
      <w:rFonts w:hint="eastAsia" w:ascii="Times New Roman" w:hAnsi="Times New Roman" w:eastAsia="宋体" w:cs="Times New Roman"/>
    </w:rPr>
  </w:style>
  <w:style w:type="paragraph" w:customStyle="1" w:styleId="67">
    <w:name w:val="样式37"/>
    <w:qFormat/>
    <w:uiPriority w:val="0"/>
    <w:pPr>
      <w:autoSpaceDE w:val="0"/>
      <w:autoSpaceDN w:val="0"/>
      <w:adjustRightInd w:val="0"/>
      <w:snapToGrid w:val="0"/>
      <w:jc w:val="left"/>
    </w:pPr>
    <w:rPr>
      <w:rFonts w:ascii="Times New Roman" w:hAnsi="Times New Roman" w:eastAsia="宋体" w:cs="Times New Roman"/>
      <w:sz w:val="24"/>
    </w:rPr>
  </w:style>
  <w:style w:type="paragraph" w:styleId="68">
    <w:name w:val="List Paragraph"/>
    <w:basedOn w:val="1"/>
    <w:semiHidden/>
    <w:unhideWhenUsed/>
    <w:uiPriority w:val="99"/>
    <w:pPr>
      <w:ind w:firstLine="420" w:firstLineChars="200"/>
    </w:pPr>
  </w:style>
  <w:style w:type="paragraph" w:customStyle="1" w:styleId="69">
    <w:name w:val="鸿达表格文字"/>
    <w:basedOn w:val="1"/>
    <w:qFormat/>
    <w:uiPriority w:val="0"/>
    <w:pPr>
      <w:contextualSpacing/>
      <w:jc w:val="center"/>
    </w:pPr>
    <w:rPr>
      <w:rFonts w:ascii="Times New Roman" w:hAnsi="Times New Roman" w:eastAsia="宋体"/>
      <w:szCs w:val="21"/>
    </w:rPr>
  </w:style>
  <w:style w:type="paragraph" w:customStyle="1" w:styleId="70">
    <w:name w:val="_Style 1"/>
    <w:basedOn w:val="1"/>
    <w:qFormat/>
    <w:uiPriority w:val="34"/>
    <w:pPr>
      <w:ind w:firstLine="420" w:firstLineChars="200"/>
    </w:pPr>
    <w:rPr>
      <w:rFonts w:ascii="Times New Roman" w:hAnsi="Times New Roman" w:eastAsia="宋体"/>
    </w:rPr>
  </w:style>
  <w:style w:type="paragraph" w:customStyle="1" w:styleId="71">
    <w:name w:val="中文报告书样式"/>
    <w:basedOn w:val="1"/>
    <w:qFormat/>
    <w:uiPriority w:val="0"/>
    <w:pPr>
      <w:adjustRightInd w:val="0"/>
      <w:spacing w:line="480" w:lineRule="atLeast"/>
      <w:ind w:firstLine="482"/>
      <w:textAlignment w:val="baseline"/>
    </w:pPr>
    <w:rPr>
      <w:rFonts w:cs="宋体"/>
      <w:color w:val="000000"/>
      <w:kern w:val="24"/>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8"/>
    <customShpInfo spid="_x0000_s1029"/>
    <customShpInfo spid="_x0000_s1030"/>
    <customShpInfo spid="_x0000_s1031"/>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45</Pages>
  <Words>30982</Words>
  <Characters>34718</Characters>
  <Lines>189</Lines>
  <Paragraphs>53</Paragraphs>
  <TotalTime>1</TotalTime>
  <ScaleCrop>false</ScaleCrop>
  <LinksUpToDate>false</LinksUpToDate>
  <CharactersWithSpaces>35357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FY</cp:lastModifiedBy>
  <cp:lastPrinted>2022-10-12T01:11:00Z</cp:lastPrinted>
  <dcterms:modified xsi:type="dcterms:W3CDTF">2022-12-15T08:38:17Z</dcterms:modified>
  <dc:title>附件2</dc:title>
  <cp:revision>891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4E6C31C7996C441EA235257AB5D2A7A5</vt:lpwstr>
  </property>
</Properties>
</file>