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-911860</wp:posOffset>
            </wp:positionV>
            <wp:extent cx="7560310" cy="10692130"/>
            <wp:effectExtent l="0" t="0" r="2540" b="13970"/>
            <wp:wrapSquare wrapText="bothSides"/>
            <wp:docPr id="1" name="图片 1" descr="C:/Users/Administrator/AppData/Local/Temp/picturecompress_2022042016301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Temp/picturecompress_20220420163014/output_1.pngoutput_1"/>
                    <pic:cNvPicPr>
                      <a:picLocks noChangeAspect="1"/>
                    </pic:cNvPicPr>
                  </pic:nvPicPr>
                  <pic:blipFill>
                    <a:blip r:embed="rId7"/>
                    <a:stretch>
                      <a:fillRect/>
                    </a:stretch>
                  </pic:blipFill>
                  <pic:spPr>
                    <a:xfrm>
                      <a:off x="0" y="0"/>
                      <a:ext cx="7560310" cy="106921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-1141730</wp:posOffset>
            </wp:positionH>
            <wp:positionV relativeFrom="paragraph">
              <wp:posOffset>-914400</wp:posOffset>
            </wp:positionV>
            <wp:extent cx="7560310" cy="10692130"/>
            <wp:effectExtent l="0" t="0" r="2540" b="13970"/>
            <wp:wrapSquare wrapText="bothSides"/>
            <wp:docPr id="7" name="图片 7" descr="C:/Users/Administrator/AppData/Local/Temp/picturecompress_202204201630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20420163021/output_1.jpgoutput_1"/>
                    <pic:cNvPicPr>
                      <a:picLocks noChangeAspect="1"/>
                    </pic:cNvPicPr>
                  </pic:nvPicPr>
                  <pic:blipFill>
                    <a:blip r:embed="rId8"/>
                    <a:stretch>
                      <a:fillRect/>
                    </a:stretch>
                  </pic:blipFill>
                  <pic:spPr>
                    <a:xfrm>
                      <a:off x="0" y="0"/>
                      <a:ext cx="7560310" cy="106921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722752" behindDoc="0" locked="0" layoutInCell="1" allowOverlap="1">
            <wp:simplePos x="0" y="0"/>
            <wp:positionH relativeFrom="column">
              <wp:posOffset>-1141730</wp:posOffset>
            </wp:positionH>
            <wp:positionV relativeFrom="paragraph">
              <wp:posOffset>-914400</wp:posOffset>
            </wp:positionV>
            <wp:extent cx="7560310" cy="10692130"/>
            <wp:effectExtent l="0" t="0" r="2540" b="13970"/>
            <wp:wrapSquare wrapText="bothSides"/>
            <wp:docPr id="64" name="图片 64" descr="C:/Users/Administrator/AppData/Local/Temp/picturecompress_202204201630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AppData/Local/Temp/picturecompress_20220420163025/output_1.jpgoutput_1"/>
                    <pic:cNvPicPr>
                      <a:picLocks noChangeAspect="1"/>
                    </pic:cNvPicPr>
                  </pic:nvPicPr>
                  <pic:blipFill>
                    <a:blip r:embed="rId9"/>
                    <a:stretch>
                      <a:fillRect/>
                    </a:stretch>
                  </pic:blipFill>
                  <pic:spPr>
                    <a:xfrm>
                      <a:off x="0" y="0"/>
                      <a:ext cx="7560310" cy="106921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4" name="图片 4" descr="C:/Users/Administrator/AppData/Local/Temp/picturecompress_2022042016302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picturecompress_20220420163029/output_1.pngoutput_1"/>
                    <pic:cNvPicPr>
                      <a:picLocks noChangeAspect="1"/>
                    </pic:cNvPicPr>
                  </pic:nvPicPr>
                  <pic:blipFill>
                    <a:blip r:embed="rId10"/>
                    <a:stretch>
                      <a:fillRect/>
                    </a:stretch>
                  </pic:blipFill>
                  <pic:spPr>
                    <a:xfrm>
                      <a:off x="0" y="0"/>
                      <a:ext cx="7560310" cy="106921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-911860</wp:posOffset>
            </wp:positionV>
            <wp:extent cx="7560310" cy="10692130"/>
            <wp:effectExtent l="0" t="0" r="2540" b="13970"/>
            <wp:wrapSquare wrapText="bothSides"/>
            <wp:docPr id="5" name="图片 5" descr="C:/Users/Administrator/AppData/Local/Temp/picturecompress_2022042016303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20420163034/output_1.pngoutput_1"/>
                    <pic:cNvPicPr>
                      <a:picLocks noChangeAspect="1"/>
                    </pic:cNvPicPr>
                  </pic:nvPicPr>
                  <pic:blipFill>
                    <a:blip r:embed="rId11"/>
                    <a:stretch>
                      <a:fillRect/>
                    </a:stretch>
                  </pic:blipFill>
                  <pic:spPr>
                    <a:xfrm>
                      <a:off x="0" y="0"/>
                      <a:ext cx="7560310" cy="10692130"/>
                    </a:xfrm>
                    <a:prstGeom prst="rect">
                      <a:avLst/>
                    </a:prstGeom>
                  </pic:spPr>
                </pic:pic>
              </a:graphicData>
            </a:graphic>
          </wp:anchor>
        </w:drawing>
      </w:r>
    </w:p>
    <w:p>
      <w:pPr>
        <w:rPr>
          <w:rFonts w:hint="eastAsia" w:eastAsiaTheme="minorEastAsia"/>
          <w:lang w:eastAsia="zh-CN"/>
        </w:rPr>
      </w:pPr>
      <w:bookmarkStart w:id="3" w:name="_GoBack"/>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6" name="图片 6" descr="C:/Users/Administrator/AppData/Local/Temp/picturecompress_2022042016304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picturecompress_20220420163040/output_1.pngoutput_1"/>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bookmarkEnd w:id="3"/>
    </w:p>
    <w:p>
      <w:pPr>
        <w:pStyle w:val="19"/>
        <w:jc w:val="center"/>
        <w:outlineLvl w:val="0"/>
        <w:rPr>
          <w:rFonts w:hint="eastAsia" w:ascii="黑体" w:hAnsi="黑体" w:eastAsia="黑体"/>
          <w:snapToGrid w:val="0"/>
          <w:sz w:val="30"/>
          <w:szCs w:val="30"/>
          <w:highlight w:val="none"/>
        </w:rPr>
        <w:sectPr>
          <w:footerReference r:id="rId3" w:type="default"/>
          <w:pgSz w:w="11906" w:h="16838"/>
          <w:pgMar w:top="1440" w:right="1800" w:bottom="1440" w:left="1800" w:header="851" w:footer="992" w:gutter="0"/>
          <w:cols w:space="425" w:num="1"/>
          <w:docGrid w:type="lines" w:linePitch="312" w:charSpace="0"/>
        </w:sectPr>
      </w:pPr>
    </w:p>
    <w:p>
      <w:pPr>
        <w:pStyle w:val="19"/>
        <w:jc w:val="center"/>
        <w:outlineLvl w:val="0"/>
        <w:rPr>
          <w:rFonts w:hint="eastAsia" w:ascii="黑体" w:hAnsi="黑体" w:eastAsia="黑体"/>
          <w:snapToGrid w:val="0"/>
          <w:sz w:val="30"/>
          <w:szCs w:val="30"/>
          <w:highlight w:val="none"/>
        </w:rPr>
      </w:pPr>
      <w:r>
        <w:rPr>
          <w:rFonts w:hint="eastAsia" w:ascii="黑体" w:hAnsi="黑体" w:eastAsia="黑体"/>
          <w:snapToGrid w:val="0"/>
          <w:sz w:val="30"/>
          <w:szCs w:val="30"/>
          <w:highlight w:val="none"/>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29"/>
        <w:gridCol w:w="2290"/>
        <w:gridCol w:w="1972"/>
        <w:gridCol w:w="2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建设项目名称</w:t>
            </w:r>
          </w:p>
        </w:tc>
        <w:tc>
          <w:tcPr>
            <w:tcW w:w="7141" w:type="dxa"/>
            <w:gridSpan w:val="3"/>
            <w:noWrap w:val="0"/>
            <w:vAlign w:val="center"/>
          </w:tcPr>
          <w:p>
            <w:pPr>
              <w:adjustRightInd w:val="0"/>
              <w:snapToGrid w:val="0"/>
              <w:jc w:val="center"/>
              <w:rPr>
                <w:rFonts w:hint="default" w:ascii="宋体" w:hAnsi="宋体" w:eastAsia="宋体" w:cs="宋体"/>
                <w:sz w:val="24"/>
                <w:szCs w:val="24"/>
                <w:highlight w:val="none"/>
                <w:lang w:val="en-US" w:eastAsia="zh-CN"/>
              </w:rPr>
            </w:pPr>
            <w:r>
              <w:rPr>
                <w:rFonts w:hint="eastAsia" w:ascii="Times New Roman" w:hAnsi="Times New Roman" w:eastAsia="宋体" w:cs="Times New Roman"/>
                <w:sz w:val="24"/>
                <w:szCs w:val="24"/>
                <w:highlight w:val="none"/>
                <w:lang w:val="en-US" w:eastAsia="zh-CN"/>
              </w:rPr>
              <w:t>新乡县七里营镇豫杰纸制品加工厂年生产30000吨不干胶纸项目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项目代码</w:t>
            </w:r>
          </w:p>
        </w:tc>
        <w:tc>
          <w:tcPr>
            <w:tcW w:w="7141" w:type="dxa"/>
            <w:gridSpan w:val="3"/>
            <w:noWrap w:val="0"/>
            <w:vAlign w:val="center"/>
          </w:tcPr>
          <w:p>
            <w:pPr>
              <w:adjustRightInd w:val="0"/>
              <w:snapToGrid w:val="0"/>
              <w:jc w:val="center"/>
              <w:rPr>
                <w:rFonts w:hint="default" w:ascii="宋体" w:hAnsi="宋体" w:eastAsia="宋体" w:cs="宋体"/>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2</w:t>
            </w:r>
            <w:r>
              <w:rPr>
                <w:rFonts w:hint="eastAsia" w:ascii="Times New Roman" w:hAnsi="Times New Roman" w:eastAsia="宋体" w:cs="Times New Roman"/>
                <w:color w:val="auto"/>
                <w:sz w:val="24"/>
                <w:szCs w:val="24"/>
                <w:highlight w:val="none"/>
                <w:lang w:val="en-US" w:eastAsia="zh-CN"/>
              </w:rPr>
              <w:t>201</w:t>
            </w:r>
            <w:r>
              <w:rPr>
                <w:rFonts w:hint="eastAsia" w:ascii="Times New Roman" w:hAnsi="Times New Roman" w:eastAsia="宋体" w:cs="Times New Roman"/>
                <w:color w:val="auto"/>
                <w:sz w:val="24"/>
                <w:szCs w:val="24"/>
                <w:highlight w:val="none"/>
                <w:lang w:eastAsia="zh-CN"/>
              </w:rPr>
              <w:t>-4107</w:t>
            </w:r>
            <w:r>
              <w:rPr>
                <w:rFonts w:hint="eastAsia" w:ascii="Times New Roman" w:hAnsi="Times New Roman" w:eastAsia="宋体" w:cs="Times New Roman"/>
                <w:color w:val="auto"/>
                <w:sz w:val="24"/>
                <w:szCs w:val="24"/>
                <w:highlight w:val="none"/>
                <w:lang w:val="en-US" w:eastAsia="zh-CN"/>
              </w:rPr>
              <w:t>21</w:t>
            </w:r>
            <w:r>
              <w:rPr>
                <w:rFonts w:hint="eastAsia" w:ascii="Times New Roman" w:hAnsi="Times New Roman" w:eastAsia="宋体" w:cs="Times New Roman"/>
                <w:color w:val="auto"/>
                <w:sz w:val="24"/>
                <w:szCs w:val="24"/>
                <w:highlight w:val="none"/>
                <w:lang w:eastAsia="zh-CN"/>
              </w:rPr>
              <w:t>-04-01-</w:t>
            </w:r>
            <w:r>
              <w:rPr>
                <w:rFonts w:hint="eastAsia" w:ascii="Times New Roman" w:hAnsi="Times New Roman" w:eastAsia="宋体" w:cs="Times New Roman"/>
                <w:color w:val="auto"/>
                <w:sz w:val="24"/>
                <w:szCs w:val="24"/>
                <w:highlight w:val="none"/>
                <w:lang w:val="en-US" w:eastAsia="zh-CN"/>
              </w:rPr>
              <w:t>614754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1729"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建设单位联系人</w:t>
            </w:r>
          </w:p>
        </w:tc>
        <w:tc>
          <w:tcPr>
            <w:tcW w:w="2290"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color w:val="000000"/>
                <w:sz w:val="24"/>
                <w:highlight w:val="none"/>
                <w:u w:val="none"/>
                <w:lang w:eastAsia="zh-CN"/>
              </w:rPr>
              <w:t>赵宣伟410721197212223053</w:t>
            </w:r>
          </w:p>
        </w:tc>
        <w:tc>
          <w:tcPr>
            <w:tcW w:w="1972" w:type="dxa"/>
            <w:noWrap w:val="0"/>
            <w:vAlign w:val="center"/>
          </w:tcPr>
          <w:p>
            <w:pPr>
              <w:adjustRightInd w:val="0"/>
              <w:snapToGrid w:val="0"/>
              <w:jc w:val="cente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lang w:eastAsia="zh-CN"/>
              </w:rPr>
              <w:t>联系方式</w:t>
            </w:r>
          </w:p>
        </w:tc>
        <w:tc>
          <w:tcPr>
            <w:tcW w:w="2879"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13579207748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729" w:type="dxa"/>
            <w:noWrap w:val="0"/>
            <w:tcMar>
              <w:top w:w="16" w:type="dxa"/>
              <w:left w:w="16" w:type="dxa"/>
              <w:right w:w="16" w:type="dxa"/>
            </w:tcMar>
            <w:vAlign w:val="center"/>
          </w:tcPr>
          <w:p>
            <w:pPr>
              <w:adjustRightInd w:val="0"/>
              <w:snapToGrid w:val="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统一社会信用代码</w:t>
            </w:r>
          </w:p>
        </w:tc>
        <w:tc>
          <w:tcPr>
            <w:tcW w:w="7141" w:type="dxa"/>
            <w:gridSpan w:val="3"/>
            <w:noWrap w:val="0"/>
            <w:vAlign w:val="center"/>
          </w:tcPr>
          <w:p>
            <w:pPr>
              <w:adjustRightInd w:val="0"/>
              <w:snapToGrid w:val="0"/>
              <w:jc w:val="center"/>
              <w:rPr>
                <w:rFonts w:hint="eastAsia"/>
                <w:sz w:val="24"/>
                <w:szCs w:val="32"/>
                <w:highlight w:val="none"/>
                <w:lang w:val="en-US" w:eastAsia="zh-CN"/>
              </w:rPr>
            </w:pPr>
            <w:r>
              <w:rPr>
                <w:rFonts w:hint="eastAsia"/>
                <w:sz w:val="24"/>
                <w:szCs w:val="32"/>
                <w:highlight w:val="none"/>
                <w:lang w:val="en-US" w:eastAsia="zh-CN"/>
              </w:rPr>
              <w:t>92410721MA433QQQ2G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建设地点</w:t>
            </w:r>
          </w:p>
        </w:tc>
        <w:tc>
          <w:tcPr>
            <w:tcW w:w="7141" w:type="dxa"/>
            <w:gridSpan w:val="3"/>
            <w:noWrap w:val="0"/>
            <w:vAlign w:val="center"/>
          </w:tcPr>
          <w:p>
            <w:pPr>
              <w:adjustRightInd w:val="0"/>
              <w:snapToGrid w:val="0"/>
              <w:jc w:val="center"/>
              <w:rPr>
                <w:rFonts w:hint="default" w:ascii="宋体" w:hAnsi="宋体" w:cs="宋体"/>
                <w:sz w:val="24"/>
                <w:szCs w:val="24"/>
                <w:highlight w:val="none"/>
                <w:lang w:val="en-US"/>
              </w:rPr>
            </w:pPr>
            <w:r>
              <w:rPr>
                <w:rFonts w:hint="eastAsia"/>
                <w:sz w:val="24"/>
                <w:szCs w:val="32"/>
                <w:highlight w:val="none"/>
                <w:lang w:val="en-US" w:eastAsia="zh-CN"/>
              </w:rPr>
              <w:t>河南省新乡市新乡县七里营镇刘庄路81号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地理坐标</w:t>
            </w:r>
          </w:p>
        </w:tc>
        <w:tc>
          <w:tcPr>
            <w:tcW w:w="7141" w:type="dxa"/>
            <w:gridSpan w:val="3"/>
            <w:noWrap w:val="0"/>
            <w:vAlign w:val="center"/>
          </w:tcPr>
          <w:p>
            <w:pPr>
              <w:jc w:val="center"/>
              <w:rPr>
                <w:rFonts w:hint="eastAsia" w:ascii="宋体" w:hAnsi="宋体" w:cs="宋体"/>
                <w:sz w:val="24"/>
                <w:szCs w:val="24"/>
                <w:highlight w:val="none"/>
              </w:rPr>
            </w:pPr>
            <w:r>
              <w:rPr>
                <w:rFonts w:hint="eastAsia" w:ascii="宋体" w:hAnsi="宋体" w:cs="宋体"/>
                <w:color w:val="auto"/>
                <w:sz w:val="24"/>
                <w:szCs w:val="24"/>
                <w:highlight w:val="none"/>
              </w:rPr>
              <w:t>（</w:t>
            </w:r>
            <w:r>
              <w:rPr>
                <w:rFonts w:hint="eastAsia" w:ascii="Times New Roman" w:hAnsi="Times New Roman" w:eastAsia="宋体" w:cs="Times New Roman"/>
                <w:color w:val="auto"/>
                <w:sz w:val="24"/>
                <w:szCs w:val="24"/>
                <w:highlight w:val="none"/>
                <w:u w:val="single"/>
                <w:lang w:val="en-US" w:eastAsia="zh-CN"/>
              </w:rPr>
              <w:t>113</w:t>
            </w:r>
            <w:r>
              <w:rPr>
                <w:rFonts w:hint="default" w:ascii="Times New Roman" w:hAnsi="Times New Roman" w:cs="Times New Roman"/>
                <w:color w:val="auto"/>
                <w:sz w:val="24"/>
                <w:szCs w:val="24"/>
                <w:highlight w:val="none"/>
              </w:rPr>
              <w:t>度</w:t>
            </w:r>
            <w:r>
              <w:rPr>
                <w:rFonts w:hint="eastAsia" w:ascii="Times New Roman" w:hAnsi="Times New Roman" w:cs="Times New Roman"/>
                <w:color w:val="auto"/>
                <w:sz w:val="24"/>
                <w:szCs w:val="24"/>
                <w:highlight w:val="none"/>
                <w:u w:val="single"/>
                <w:lang w:val="en-US" w:eastAsia="zh-CN"/>
              </w:rPr>
              <w:t>47</w:t>
            </w:r>
            <w:r>
              <w:rPr>
                <w:rFonts w:hint="default" w:ascii="Times New Roman" w:hAnsi="Times New Roman" w:cs="Times New Roman"/>
                <w:color w:val="auto"/>
                <w:sz w:val="24"/>
                <w:szCs w:val="24"/>
                <w:highlight w:val="none"/>
              </w:rPr>
              <w:t>分</w:t>
            </w:r>
            <w:r>
              <w:rPr>
                <w:rFonts w:hint="eastAsia" w:ascii="Times New Roman" w:hAnsi="Times New Roman" w:eastAsia="宋体" w:cs="Times New Roman"/>
                <w:color w:val="auto"/>
                <w:sz w:val="24"/>
                <w:szCs w:val="24"/>
                <w:highlight w:val="none"/>
                <w:u w:val="single"/>
                <w:lang w:val="en-US" w:eastAsia="zh-CN"/>
              </w:rPr>
              <w:t>54.498</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 xml:space="preserve"> 35</w:t>
            </w:r>
            <w:r>
              <w:rPr>
                <w:rFonts w:hint="default" w:ascii="Times New Roman" w:hAnsi="Times New Roman" w:cs="Times New Roman"/>
                <w:color w:val="auto"/>
                <w:sz w:val="24"/>
                <w:szCs w:val="24"/>
                <w:highlight w:val="none"/>
              </w:rPr>
              <w:t>度</w:t>
            </w:r>
            <w:r>
              <w:rPr>
                <w:rFonts w:hint="eastAsia" w:ascii="Times New Roman" w:hAnsi="Times New Roman" w:cs="Times New Roman"/>
                <w:color w:val="auto"/>
                <w:sz w:val="24"/>
                <w:szCs w:val="24"/>
                <w:highlight w:val="none"/>
                <w:u w:val="single"/>
                <w:lang w:val="en-US" w:eastAsia="zh-CN"/>
              </w:rPr>
              <w:t>9</w:t>
            </w:r>
            <w:r>
              <w:rPr>
                <w:rFonts w:hint="default" w:ascii="Times New Roman" w:hAnsi="Times New Roman" w:cs="Times New Roman"/>
                <w:color w:val="auto"/>
                <w:sz w:val="24"/>
                <w:szCs w:val="24"/>
                <w:highlight w:val="none"/>
              </w:rPr>
              <w:t>分</w:t>
            </w:r>
            <w:r>
              <w:rPr>
                <w:rFonts w:hint="eastAsia" w:ascii="Times New Roman" w:hAnsi="Times New Roman" w:cs="Times New Roman"/>
                <w:color w:val="auto"/>
                <w:sz w:val="24"/>
                <w:szCs w:val="24"/>
                <w:highlight w:val="none"/>
                <w:u w:val="single"/>
                <w:lang w:val="en-US" w:eastAsia="zh-CN"/>
              </w:rPr>
              <w:t>6.225</w:t>
            </w:r>
            <w:r>
              <w:rPr>
                <w:rFonts w:hint="default" w:ascii="Times New Roman" w:hAnsi="Times New Roman"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29" w:type="dxa"/>
            <w:noWrap w:val="0"/>
            <w:tcMar>
              <w:top w:w="16" w:type="dxa"/>
              <w:left w:w="16" w:type="dxa"/>
              <w:right w:w="16" w:type="dxa"/>
            </w:tcMar>
            <w:vAlign w:val="center"/>
          </w:tcPr>
          <w:p>
            <w:pPr>
              <w:adjustRightInd w:val="0"/>
              <w:snapToGrid w:val="0"/>
              <w:jc w:val="center"/>
              <w:rPr>
                <w:rFonts w:hint="eastAsia" w:ascii="宋体" w:hAnsi="宋体" w:cs="宋体"/>
                <w:sz w:val="24"/>
                <w:szCs w:val="24"/>
                <w:highlight w:val="none"/>
              </w:rPr>
            </w:pPr>
            <w:r>
              <w:rPr>
                <w:rFonts w:hint="eastAsia" w:ascii="宋体" w:hAnsi="宋体" w:cs="宋体"/>
                <w:sz w:val="24"/>
                <w:szCs w:val="24"/>
                <w:highlight w:val="none"/>
              </w:rPr>
              <w:t>国民经济</w:t>
            </w:r>
          </w:p>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行业类别</w:t>
            </w:r>
          </w:p>
        </w:tc>
        <w:tc>
          <w:tcPr>
            <w:tcW w:w="2290" w:type="dxa"/>
            <w:noWrap w:val="0"/>
            <w:vAlign w:val="center"/>
          </w:tcPr>
          <w:p>
            <w:pPr>
              <w:keepNext w:val="0"/>
              <w:keepLines w:val="0"/>
              <w:widowControl/>
              <w:suppressLineNumbers w:val="0"/>
              <w:jc w:val="center"/>
              <w:rPr>
                <w:rFonts w:hint="default" w:ascii="宋体" w:hAnsi="宋体" w:cs="宋体"/>
                <w:color w:val="FF0000"/>
                <w:sz w:val="24"/>
                <w:szCs w:val="24"/>
                <w:highlight w:val="none"/>
                <w:lang w:val="en-US"/>
              </w:rPr>
            </w:pPr>
            <w:r>
              <w:rPr>
                <w:rFonts w:hint="eastAsia" w:ascii="Times New Roman" w:hAnsi="Times New Roman" w:eastAsia="宋体" w:cs="Times New Roman"/>
                <w:color w:val="000000"/>
                <w:kern w:val="36"/>
                <w:sz w:val="24"/>
                <w:highlight w:val="none"/>
                <w:lang w:val="en-US" w:eastAsia="zh-CN"/>
              </w:rPr>
              <w:t>C2223加工纸制造</w:t>
            </w:r>
          </w:p>
        </w:tc>
        <w:tc>
          <w:tcPr>
            <w:tcW w:w="1972" w:type="dxa"/>
            <w:noWrap w:val="0"/>
            <w:vAlign w:val="center"/>
          </w:tcPr>
          <w:p>
            <w:pPr>
              <w:adjustRightInd w:val="0"/>
              <w:snapToGrid w:val="0"/>
              <w:jc w:val="center"/>
              <w:rPr>
                <w:rFonts w:ascii="宋体" w:hAnsi="宋体" w:cs="宋体"/>
                <w:color w:val="auto"/>
                <w:sz w:val="24"/>
                <w:szCs w:val="24"/>
                <w:highlight w:val="none"/>
              </w:rPr>
            </w:pPr>
            <w:bookmarkStart w:id="0" w:name="_Hlk49843745"/>
            <w:r>
              <w:rPr>
                <w:rFonts w:hint="eastAsia" w:ascii="宋体" w:hAnsi="宋体" w:cs="宋体"/>
                <w:color w:val="auto"/>
                <w:sz w:val="24"/>
                <w:szCs w:val="24"/>
                <w:highlight w:val="none"/>
              </w:rPr>
              <w:t>建设项目</w:t>
            </w:r>
          </w:p>
          <w:p>
            <w:pPr>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行业类别</w:t>
            </w:r>
            <w:bookmarkEnd w:id="0"/>
          </w:p>
        </w:tc>
        <w:tc>
          <w:tcPr>
            <w:tcW w:w="2879" w:type="dxa"/>
            <w:noWrap w:val="0"/>
            <w:vAlign w:val="center"/>
          </w:tcPr>
          <w:p>
            <w:pPr>
              <w:keepNext w:val="0"/>
              <w:keepLines w:val="0"/>
              <w:widowControl/>
              <w:suppressLineNumbers w:val="0"/>
              <w:jc w:val="center"/>
              <w:rPr>
                <w:rFonts w:hint="default" w:ascii="宋体" w:hAnsi="宋体" w:cs="宋体"/>
                <w:color w:val="auto"/>
                <w:sz w:val="24"/>
                <w:szCs w:val="24"/>
                <w:highlight w:val="none"/>
                <w:lang w:val="en-US"/>
              </w:rPr>
            </w:pPr>
            <w:r>
              <w:rPr>
                <w:rFonts w:hint="eastAsia" w:ascii="Times New Roman" w:hAnsi="Times New Roman" w:cs="Times New Roman"/>
                <w:color w:val="auto"/>
                <w:sz w:val="24"/>
                <w:szCs w:val="24"/>
                <w:highlight w:val="none"/>
                <w:lang w:val="en-US" w:eastAsia="zh-CN"/>
              </w:rPr>
              <w:t>37</w:t>
            </w:r>
            <w:r>
              <w:rPr>
                <w:rFonts w:hint="default" w:ascii="Times New Roman" w:hAnsi="Times New Roman" w:eastAsia="宋体" w:cs="Times New Roman"/>
                <w:color w:val="000000"/>
                <w:kern w:val="36"/>
                <w:sz w:val="24"/>
                <w:highlight w:val="none"/>
                <w:lang w:val="en-US" w:eastAsia="zh-CN"/>
              </w:rPr>
              <w:t>、</w:t>
            </w:r>
            <w:r>
              <w:rPr>
                <w:rFonts w:hint="eastAsia" w:ascii="Times New Roman" w:hAnsi="Times New Roman" w:eastAsia="宋体" w:cs="Times New Roman"/>
                <w:color w:val="000000"/>
                <w:kern w:val="36"/>
                <w:sz w:val="24"/>
                <w:highlight w:val="none"/>
                <w:lang w:val="en-US" w:eastAsia="zh-CN"/>
              </w:rPr>
              <w:t>造纸222*（含废纸造纸）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建设性质</w:t>
            </w:r>
          </w:p>
        </w:tc>
        <w:tc>
          <w:tcPr>
            <w:tcW w:w="2290" w:type="dxa"/>
            <w:noWrap w:val="0"/>
            <w:vAlign w:val="center"/>
          </w:tcPr>
          <w:p>
            <w:pPr>
              <w:ind w:firstLine="240" w:firstLineChars="100"/>
              <w:jc w:val="both"/>
              <w:rPr>
                <w:rFonts w:ascii="宋体" w:hAnsi="宋体" w:cs="宋体"/>
                <w:sz w:val="24"/>
                <w:szCs w:val="24"/>
                <w:highlight w:val="none"/>
              </w:rPr>
            </w:pPr>
            <w:r>
              <w:rPr>
                <w:rFonts w:hint="eastAsia" w:ascii="宋体" w:hAnsi="宋体" w:cs="宋体"/>
                <w:sz w:val="24"/>
                <w:szCs w:val="24"/>
                <w:highlight w:val="none"/>
              </w:rPr>
              <w:sym w:font="Wingdings 2" w:char="0052"/>
            </w:r>
            <w:r>
              <w:rPr>
                <w:rFonts w:hint="eastAsia" w:ascii="宋体" w:hAnsi="宋体" w:cs="宋体"/>
                <w:sz w:val="24"/>
                <w:szCs w:val="24"/>
                <w:highlight w:val="none"/>
              </w:rPr>
              <w:t>新建（迁建）</w:t>
            </w:r>
          </w:p>
          <w:p>
            <w:pPr>
              <w:ind w:firstLine="240" w:firstLineChars="100"/>
              <w:jc w:val="both"/>
              <w:rPr>
                <w:rFonts w:hint="eastAsia" w:ascii="宋体" w:hAnsi="宋体" w:cs="宋体"/>
                <w:sz w:val="24"/>
                <w:szCs w:val="24"/>
                <w:highlight w:val="none"/>
              </w:rPr>
            </w:pPr>
            <w:r>
              <w:rPr>
                <w:rFonts w:hint="eastAsia" w:ascii="宋体" w:hAnsi="宋体" w:cs="宋体"/>
                <w:sz w:val="24"/>
                <w:szCs w:val="24"/>
                <w:highlight w:val="none"/>
              </w:rPr>
              <w:sym w:font="Wingdings 2" w:char="00A3"/>
            </w:r>
            <w:r>
              <w:rPr>
                <w:rFonts w:hint="eastAsia" w:ascii="宋体" w:hAnsi="宋体" w:cs="宋体"/>
                <w:sz w:val="24"/>
                <w:szCs w:val="24"/>
                <w:highlight w:val="none"/>
              </w:rPr>
              <w:t>改建</w:t>
            </w:r>
          </w:p>
          <w:p>
            <w:pPr>
              <w:ind w:firstLine="240" w:firstLineChars="100"/>
              <w:jc w:val="both"/>
              <w:rPr>
                <w:rFonts w:hint="eastAsia" w:ascii="宋体" w:hAnsi="宋体" w:cs="宋体"/>
                <w:sz w:val="24"/>
                <w:szCs w:val="24"/>
                <w:highlight w:val="none"/>
              </w:rPr>
            </w:pPr>
            <w:r>
              <w:rPr>
                <w:rFonts w:hint="eastAsia" w:ascii="宋体" w:hAnsi="宋体" w:cs="宋体"/>
                <w:sz w:val="24"/>
                <w:szCs w:val="24"/>
                <w:highlight w:val="none"/>
              </w:rPr>
              <w:sym w:font="Wingdings 2" w:char="00A3"/>
            </w:r>
            <w:r>
              <w:rPr>
                <w:rFonts w:hint="eastAsia" w:ascii="宋体" w:hAnsi="宋体" w:cs="宋体"/>
                <w:sz w:val="24"/>
                <w:szCs w:val="24"/>
                <w:highlight w:val="none"/>
              </w:rPr>
              <w:t>扩建</w:t>
            </w:r>
          </w:p>
          <w:p>
            <w:pPr>
              <w:ind w:firstLine="240" w:firstLineChars="100"/>
              <w:jc w:val="both"/>
              <w:rPr>
                <w:rFonts w:ascii="宋体" w:hAnsi="宋体" w:cs="宋体"/>
                <w:sz w:val="24"/>
                <w:szCs w:val="24"/>
                <w:highlight w:val="none"/>
              </w:rPr>
            </w:pPr>
            <w:r>
              <w:rPr>
                <w:rFonts w:hint="eastAsia" w:ascii="宋体" w:hAnsi="宋体" w:cs="宋体"/>
                <w:sz w:val="24"/>
                <w:szCs w:val="24"/>
                <w:highlight w:val="none"/>
              </w:rPr>
              <w:sym w:font="Wingdings 2" w:char="00A3"/>
            </w:r>
            <w:r>
              <w:rPr>
                <w:rFonts w:hint="eastAsia" w:ascii="宋体" w:hAnsi="宋体" w:cs="宋体"/>
                <w:color w:val="auto"/>
                <w:sz w:val="24"/>
                <w:szCs w:val="24"/>
                <w:highlight w:val="none"/>
              </w:rPr>
              <w:t>技术改造</w:t>
            </w:r>
          </w:p>
        </w:tc>
        <w:tc>
          <w:tcPr>
            <w:tcW w:w="1972" w:type="dxa"/>
            <w:noWrap w:val="0"/>
            <w:vAlign w:val="center"/>
          </w:tcPr>
          <w:p>
            <w:pPr>
              <w:adjustRightInd w:val="0"/>
              <w:snapToGrid w:val="0"/>
              <w:jc w:val="center"/>
              <w:rPr>
                <w:rFonts w:hint="eastAsia" w:ascii="宋体" w:hAnsi="宋体" w:cs="宋体"/>
                <w:sz w:val="24"/>
                <w:szCs w:val="24"/>
                <w:highlight w:val="none"/>
              </w:rPr>
            </w:pPr>
            <w:r>
              <w:rPr>
                <w:rFonts w:hint="eastAsia" w:ascii="宋体" w:hAnsi="宋体" w:cs="宋体"/>
                <w:sz w:val="24"/>
                <w:szCs w:val="24"/>
                <w:highlight w:val="none"/>
              </w:rPr>
              <w:t>建设项目</w:t>
            </w:r>
          </w:p>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申报情形</w:t>
            </w:r>
          </w:p>
        </w:tc>
        <w:tc>
          <w:tcPr>
            <w:tcW w:w="2879" w:type="dxa"/>
            <w:noWrap w:val="0"/>
            <w:vAlign w:val="center"/>
          </w:tcPr>
          <w:p>
            <w:pPr>
              <w:jc w:val="left"/>
              <w:rPr>
                <w:rFonts w:ascii="宋体" w:hAnsi="宋体" w:cs="宋体"/>
                <w:sz w:val="24"/>
                <w:szCs w:val="24"/>
                <w:highlight w:val="none"/>
              </w:rPr>
            </w:pPr>
            <w:r>
              <w:rPr>
                <w:rFonts w:hint="eastAsia" w:ascii="宋体" w:hAnsi="宋体" w:cs="宋体"/>
                <w:sz w:val="24"/>
                <w:szCs w:val="24"/>
                <w:highlight w:val="none"/>
              </w:rPr>
              <w:sym w:font="Wingdings 2" w:char="0052"/>
            </w:r>
            <w:r>
              <w:rPr>
                <w:rFonts w:hint="eastAsia" w:ascii="宋体" w:hAnsi="宋体" w:cs="宋体"/>
                <w:sz w:val="24"/>
                <w:szCs w:val="24"/>
                <w:highlight w:val="none"/>
              </w:rPr>
              <w:t>首次申报项目</w:t>
            </w:r>
            <w:r>
              <w:rPr>
                <w:rFonts w:ascii="宋体" w:hAnsi="宋体" w:cs="宋体"/>
                <w:sz w:val="24"/>
                <w:szCs w:val="24"/>
                <w:highlight w:val="none"/>
              </w:rPr>
              <w:t xml:space="preserve">             </w:t>
            </w:r>
          </w:p>
          <w:p>
            <w:pPr>
              <w:jc w:val="left"/>
              <w:rPr>
                <w:rFonts w:ascii="宋体" w:hAnsi="宋体" w:cs="宋体"/>
                <w:sz w:val="24"/>
                <w:szCs w:val="24"/>
                <w:highlight w:val="none"/>
              </w:rPr>
            </w:pPr>
            <w:r>
              <w:rPr>
                <w:rFonts w:hint="eastAsia" w:ascii="宋体" w:hAnsi="宋体" w:cs="宋体"/>
                <w:sz w:val="24"/>
                <w:szCs w:val="24"/>
                <w:highlight w:val="none"/>
              </w:rPr>
              <w:sym w:font="Wingdings 2" w:char="00A3"/>
            </w:r>
            <w:r>
              <w:rPr>
                <w:rFonts w:hint="eastAsia" w:ascii="宋体" w:hAnsi="宋体" w:cs="宋体"/>
                <w:sz w:val="24"/>
                <w:szCs w:val="24"/>
                <w:highlight w:val="none"/>
              </w:rPr>
              <w:t>不予批准后再次申报项目</w:t>
            </w:r>
          </w:p>
          <w:p>
            <w:pPr>
              <w:jc w:val="left"/>
              <w:rPr>
                <w:rFonts w:ascii="宋体" w:hAnsi="宋体" w:cs="宋体"/>
                <w:sz w:val="24"/>
                <w:szCs w:val="24"/>
                <w:highlight w:val="none"/>
              </w:rPr>
            </w:pPr>
            <w:r>
              <w:rPr>
                <w:rFonts w:hint="eastAsia" w:ascii="宋体" w:hAnsi="宋体" w:cs="宋体"/>
                <w:sz w:val="24"/>
                <w:szCs w:val="24"/>
                <w:highlight w:val="none"/>
              </w:rPr>
              <w:sym w:font="Wingdings 2" w:char="00A3"/>
            </w:r>
            <w:r>
              <w:rPr>
                <w:rFonts w:hint="eastAsia" w:ascii="宋体" w:hAnsi="宋体" w:cs="宋体"/>
                <w:sz w:val="24"/>
                <w:szCs w:val="24"/>
                <w:highlight w:val="none"/>
              </w:rPr>
              <w:t>超五年重新审核项目</w:t>
            </w:r>
            <w:r>
              <w:rPr>
                <w:rFonts w:ascii="宋体" w:hAnsi="宋体" w:cs="宋体"/>
                <w:sz w:val="24"/>
                <w:szCs w:val="24"/>
                <w:highlight w:val="none"/>
              </w:rPr>
              <w:t xml:space="preserve">     </w:t>
            </w:r>
          </w:p>
          <w:p>
            <w:pPr>
              <w:jc w:val="left"/>
              <w:rPr>
                <w:rFonts w:ascii="宋体" w:hAnsi="宋体" w:cs="宋体"/>
                <w:sz w:val="24"/>
                <w:szCs w:val="24"/>
                <w:highlight w:val="none"/>
              </w:rPr>
            </w:pPr>
            <w:r>
              <w:rPr>
                <w:rFonts w:hint="eastAsia" w:ascii="宋体" w:hAnsi="宋体" w:cs="宋体"/>
                <w:sz w:val="24"/>
                <w:szCs w:val="24"/>
                <w:highlight w:val="none"/>
              </w:rPr>
              <w:sym w:font="Wingdings 2" w:char="00A3"/>
            </w:r>
            <w:r>
              <w:rPr>
                <w:rFonts w:hint="eastAsia" w:ascii="宋体" w:hAnsi="宋体" w:cs="宋体"/>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2" w:hRule="atLeast"/>
          <w:jc w:val="center"/>
        </w:trPr>
        <w:tc>
          <w:tcPr>
            <w:tcW w:w="1729" w:type="dxa"/>
            <w:noWrap w:val="0"/>
            <w:tcMar>
              <w:top w:w="16" w:type="dxa"/>
              <w:left w:w="16" w:type="dxa"/>
              <w:right w:w="16" w:type="dxa"/>
            </w:tcMar>
            <w:vAlign w:val="center"/>
          </w:tcPr>
          <w:p>
            <w:pPr>
              <w:adjustRightInd w:val="0"/>
              <w:snapToGrid w:val="0"/>
              <w:jc w:val="center"/>
              <w:rPr>
                <w:rFonts w:hint="eastAsia" w:ascii="宋体" w:hAnsi="宋体" w:cs="宋体"/>
                <w:sz w:val="24"/>
                <w:szCs w:val="24"/>
                <w:highlight w:val="none"/>
              </w:rPr>
            </w:pPr>
            <w:r>
              <w:rPr>
                <w:rFonts w:hint="eastAsia" w:ascii="宋体" w:hAnsi="宋体" w:cs="宋体"/>
                <w:sz w:val="24"/>
                <w:szCs w:val="24"/>
                <w:highlight w:val="none"/>
              </w:rPr>
              <w:t>项目审批（核准</w:t>
            </w:r>
            <w:r>
              <w:rPr>
                <w:rFonts w:ascii="宋体" w:hAnsi="宋体" w:cs="宋体"/>
                <w:sz w:val="24"/>
                <w:szCs w:val="24"/>
                <w:highlight w:val="none"/>
              </w:rPr>
              <w:t>/</w:t>
            </w:r>
          </w:p>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备案）部门（选填）</w:t>
            </w:r>
          </w:p>
        </w:tc>
        <w:tc>
          <w:tcPr>
            <w:tcW w:w="2290" w:type="dxa"/>
            <w:noWrap w:val="0"/>
            <w:vAlign w:val="center"/>
          </w:tcPr>
          <w:p>
            <w:pPr>
              <w:adjustRightInd w:val="0"/>
              <w:snapToGrid w:val="0"/>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w:t>
            </w:r>
          </w:p>
        </w:tc>
        <w:tc>
          <w:tcPr>
            <w:tcW w:w="1972" w:type="dxa"/>
            <w:noWrap w:val="0"/>
            <w:vAlign w:val="center"/>
          </w:tcPr>
          <w:p>
            <w:pPr>
              <w:adjustRightInd w:val="0"/>
              <w:snapToGrid w:val="0"/>
              <w:jc w:val="center"/>
              <w:rPr>
                <w:rFonts w:hint="eastAsia" w:ascii="宋体" w:hAnsi="宋体" w:cs="宋体"/>
                <w:sz w:val="24"/>
                <w:szCs w:val="24"/>
                <w:highlight w:val="none"/>
              </w:rPr>
            </w:pPr>
            <w:r>
              <w:rPr>
                <w:rFonts w:hint="eastAsia" w:ascii="宋体" w:hAnsi="宋体" w:cs="宋体"/>
                <w:sz w:val="24"/>
                <w:szCs w:val="24"/>
                <w:highlight w:val="none"/>
              </w:rPr>
              <w:t>项目审批（核准</w:t>
            </w:r>
            <w:r>
              <w:rPr>
                <w:rFonts w:ascii="宋体" w:hAnsi="宋体" w:cs="宋体"/>
                <w:sz w:val="24"/>
                <w:szCs w:val="24"/>
                <w:highlight w:val="none"/>
              </w:rPr>
              <w:t>/</w:t>
            </w:r>
          </w:p>
          <w:p>
            <w:pPr>
              <w:adjustRightInd w:val="0"/>
              <w:snapToGrid w:val="0"/>
              <w:jc w:val="center"/>
              <w:rPr>
                <w:rFonts w:hint="eastAsia" w:ascii="宋体" w:hAnsi="宋体" w:cs="宋体"/>
                <w:sz w:val="24"/>
                <w:szCs w:val="24"/>
                <w:highlight w:val="none"/>
              </w:rPr>
            </w:pPr>
            <w:r>
              <w:rPr>
                <w:rFonts w:hint="eastAsia" w:ascii="宋体" w:hAnsi="宋体" w:cs="宋体"/>
                <w:sz w:val="24"/>
                <w:szCs w:val="24"/>
                <w:highlight w:val="none"/>
              </w:rPr>
              <w:t>备案）文号（选填）</w:t>
            </w:r>
          </w:p>
        </w:tc>
        <w:tc>
          <w:tcPr>
            <w:tcW w:w="2879" w:type="dxa"/>
            <w:noWrap w:val="0"/>
            <w:vAlign w:val="center"/>
          </w:tcPr>
          <w:p>
            <w:pPr>
              <w:adjustRightInd w:val="0"/>
              <w:snapToGrid w:val="0"/>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9" w:hRule="atLeast"/>
          <w:jc w:val="center"/>
        </w:trPr>
        <w:tc>
          <w:tcPr>
            <w:tcW w:w="1729" w:type="dxa"/>
            <w:noWrap w:val="0"/>
            <w:tcMar>
              <w:top w:w="16" w:type="dxa"/>
              <w:left w:w="16" w:type="dxa"/>
              <w:right w:w="16" w:type="dxa"/>
            </w:tcMar>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总投资（万元）</w:t>
            </w:r>
          </w:p>
        </w:tc>
        <w:tc>
          <w:tcPr>
            <w:tcW w:w="2290" w:type="dxa"/>
            <w:noWrap w:val="0"/>
            <w:vAlign w:val="center"/>
          </w:tcPr>
          <w:p>
            <w:pPr>
              <w:adjustRightInd w:val="0"/>
              <w:snapToGrid w:val="0"/>
              <w:jc w:val="center"/>
              <w:rPr>
                <w:rFonts w:hint="default" w:ascii="宋体" w:hAnsi="宋体" w:eastAsia="宋体" w:cs="宋体"/>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5000.00</w:t>
            </w:r>
          </w:p>
        </w:tc>
        <w:tc>
          <w:tcPr>
            <w:tcW w:w="1972" w:type="dxa"/>
            <w:noWrap w:val="0"/>
            <w:tcMar>
              <w:top w:w="16" w:type="dxa"/>
              <w:left w:w="16" w:type="dxa"/>
              <w:right w:w="16" w:type="dxa"/>
            </w:tcMar>
            <w:vAlign w:val="center"/>
          </w:tcPr>
          <w:p>
            <w:pPr>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环保投资（万元）</w:t>
            </w:r>
          </w:p>
        </w:tc>
        <w:tc>
          <w:tcPr>
            <w:tcW w:w="2879" w:type="dxa"/>
            <w:noWrap w:val="0"/>
            <w:vAlign w:val="center"/>
          </w:tcPr>
          <w:p>
            <w:pPr>
              <w:adjustRightInd w:val="0"/>
              <w:snapToGrid w:val="0"/>
              <w:jc w:val="center"/>
              <w:rPr>
                <w:rFonts w:hint="default" w:ascii="宋体" w:hAnsi="宋体" w:eastAsia="Calibri" w:cs="宋体"/>
                <w:color w:val="auto"/>
                <w:sz w:val="24"/>
                <w:szCs w:val="24"/>
                <w:highlight w:val="none"/>
                <w:lang w:val="en-US" w:eastAsia="zh-CN"/>
              </w:rPr>
            </w:pPr>
            <w:r>
              <w:rPr>
                <w:rFonts w:hint="eastAsia" w:ascii="Times New Roman" w:hAnsi="Times New Roman" w:eastAsia="Calibri" w:cs="Times New Roman"/>
                <w:color w:val="auto"/>
                <w:sz w:val="24"/>
                <w:szCs w:val="24"/>
                <w:highlight w:val="none"/>
                <w:lang w:val="en-US" w:eastAsia="zh-CN"/>
              </w:rPr>
              <w:t>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环保投资占比（%）</w:t>
            </w:r>
          </w:p>
        </w:tc>
        <w:tc>
          <w:tcPr>
            <w:tcW w:w="2290" w:type="dxa"/>
            <w:noWrap w:val="0"/>
            <w:vAlign w:val="center"/>
          </w:tcPr>
          <w:p>
            <w:pPr>
              <w:adjustRightInd w:val="0"/>
              <w:snapToGrid w:val="0"/>
              <w:jc w:val="center"/>
              <w:rPr>
                <w:rFonts w:hint="default" w:ascii="Times New Roman" w:hAnsi="Times New Roman" w:eastAsia="Calibri" w:cs="Times New Roman"/>
                <w:color w:val="auto"/>
                <w:sz w:val="24"/>
                <w:szCs w:val="24"/>
                <w:highlight w:val="none"/>
                <w:lang w:val="en-US" w:eastAsia="zh-CN"/>
              </w:rPr>
            </w:pPr>
            <w:r>
              <w:rPr>
                <w:rFonts w:hint="eastAsia" w:ascii="Times New Roman" w:hAnsi="Times New Roman" w:eastAsia="Calibri" w:cs="Times New Roman"/>
                <w:color w:val="auto"/>
                <w:sz w:val="24"/>
                <w:szCs w:val="24"/>
                <w:highlight w:val="none"/>
                <w:lang w:val="en-US" w:eastAsia="zh-CN"/>
              </w:rPr>
              <w:t>4</w:t>
            </w:r>
          </w:p>
        </w:tc>
        <w:tc>
          <w:tcPr>
            <w:tcW w:w="197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2879" w:type="dxa"/>
            <w:noWrap w:val="0"/>
            <w:vAlign w:val="center"/>
          </w:tcPr>
          <w:p>
            <w:pPr>
              <w:adjustRightInd w:val="0"/>
              <w:snapToGrid w:val="0"/>
              <w:jc w:val="center"/>
              <w:rPr>
                <w:rFonts w:hint="default" w:ascii="宋体" w:hAnsi="宋体" w:eastAsia="宋体" w:cs="宋体"/>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29" w:type="dxa"/>
            <w:noWrap w:val="0"/>
            <w:tcMar>
              <w:top w:w="16" w:type="dxa"/>
              <w:left w:w="16" w:type="dxa"/>
              <w:right w:w="16" w:type="dxa"/>
            </w:tcMar>
            <w:vAlign w:val="center"/>
          </w:tcPr>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是否开工建设</w:t>
            </w:r>
          </w:p>
        </w:tc>
        <w:tc>
          <w:tcPr>
            <w:tcW w:w="2290" w:type="dxa"/>
            <w:noWrap w:val="0"/>
            <w:vAlign w:val="center"/>
          </w:tcPr>
          <w:p>
            <w:pPr>
              <w:adjustRightInd w:val="0"/>
              <w:snapToGrid w:val="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sym w:font="Wingdings 2" w:char="0052"/>
            </w:r>
            <w:r>
              <w:rPr>
                <w:rFonts w:hint="default" w:ascii="Times New Roman" w:hAnsi="Times New Roman" w:cs="Times New Roman"/>
                <w:sz w:val="24"/>
                <w:szCs w:val="24"/>
                <w:highlight w:val="none"/>
              </w:rPr>
              <w:t>否</w:t>
            </w:r>
          </w:p>
          <w:p>
            <w:pPr>
              <w:adjustRightInd w:val="0"/>
              <w:snapToGrid w:val="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sym w:font="Wingdings 2" w:char="00A3"/>
            </w:r>
            <w:r>
              <w:rPr>
                <w:rFonts w:hint="default" w:ascii="Times New Roman" w:hAnsi="Times New Roman" w:cs="Times New Roman"/>
                <w:sz w:val="24"/>
                <w:szCs w:val="24"/>
                <w:highlight w:val="none"/>
              </w:rPr>
              <w:t>是：</w:t>
            </w:r>
            <w:r>
              <w:rPr>
                <w:rFonts w:hint="default" w:ascii="Times New Roman" w:hAnsi="Times New Roman" w:cs="Times New Roman"/>
                <w:sz w:val="24"/>
                <w:szCs w:val="24"/>
                <w:highlight w:val="none"/>
                <w:u w:val="single"/>
              </w:rPr>
              <w:t xml:space="preserve">           </w:t>
            </w:r>
          </w:p>
        </w:tc>
        <w:tc>
          <w:tcPr>
            <w:tcW w:w="1972" w:type="dxa"/>
            <w:noWrap w:val="0"/>
            <w:tcMar>
              <w:top w:w="16" w:type="dxa"/>
              <w:left w:w="16" w:type="dxa"/>
              <w:right w:w="16" w:type="dxa"/>
            </w:tcMar>
            <w:vAlign w:val="center"/>
          </w:tcPr>
          <w:p>
            <w:pPr>
              <w:adjustRightInd w:val="0"/>
              <w:snapToGrid w:val="0"/>
              <w:jc w:val="center"/>
              <w:rPr>
                <w:rFonts w:hint="default" w:ascii="Times New Roman" w:hAnsi="Times New Roman" w:cs="Times New Roman"/>
                <w:spacing w:val="-6"/>
                <w:sz w:val="24"/>
                <w:szCs w:val="24"/>
                <w:highlight w:val="none"/>
              </w:rPr>
            </w:pPr>
            <w:r>
              <w:rPr>
                <w:rFonts w:hint="default" w:ascii="Times New Roman" w:hAnsi="Times New Roman" w:cs="Times New Roman"/>
                <w:spacing w:val="-6"/>
                <w:sz w:val="24"/>
                <w:szCs w:val="24"/>
                <w:highlight w:val="none"/>
              </w:rPr>
              <w:t>用地（用海）</w:t>
            </w:r>
          </w:p>
          <w:p>
            <w:pPr>
              <w:adjustRightInd w:val="0"/>
              <w:snapToGrid w:val="0"/>
              <w:jc w:val="center"/>
              <w:rPr>
                <w:rFonts w:hint="default" w:ascii="Times New Roman" w:hAnsi="Times New Roman" w:cs="Times New Roman"/>
                <w:sz w:val="24"/>
                <w:szCs w:val="24"/>
                <w:highlight w:val="none"/>
              </w:rPr>
            </w:pPr>
            <w:r>
              <w:rPr>
                <w:rFonts w:hint="default" w:ascii="Times New Roman" w:hAnsi="Times New Roman" w:cs="Times New Roman"/>
                <w:spacing w:val="-6"/>
                <w:sz w:val="24"/>
                <w:szCs w:val="24"/>
                <w:highlight w:val="none"/>
              </w:rPr>
              <w:t>面积（m</w:t>
            </w:r>
            <w:r>
              <w:rPr>
                <w:rFonts w:hint="default" w:ascii="Times New Roman" w:hAnsi="Times New Roman" w:cs="Times New Roman"/>
                <w:spacing w:val="-6"/>
                <w:sz w:val="24"/>
                <w:szCs w:val="24"/>
                <w:highlight w:val="none"/>
                <w:vertAlign w:val="superscript"/>
              </w:rPr>
              <w:t>2</w:t>
            </w:r>
            <w:r>
              <w:rPr>
                <w:rFonts w:hint="default" w:ascii="Times New Roman" w:hAnsi="Times New Roman" w:cs="Times New Roman"/>
                <w:spacing w:val="-6"/>
                <w:sz w:val="24"/>
                <w:szCs w:val="24"/>
                <w:highlight w:val="none"/>
              </w:rPr>
              <w:t>）</w:t>
            </w:r>
          </w:p>
        </w:tc>
        <w:tc>
          <w:tcPr>
            <w:tcW w:w="2879" w:type="dxa"/>
            <w:noWrap w:val="0"/>
            <w:vAlign w:val="center"/>
          </w:tcPr>
          <w:p>
            <w:pPr>
              <w:adjustRightInd w:val="0"/>
              <w:snapToGrid w:val="0"/>
              <w:jc w:val="center"/>
              <w:rPr>
                <w:rFonts w:hint="default" w:ascii="宋体" w:hAnsi="宋体" w:eastAsia="宋体" w:cs="宋体"/>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29" w:type="dxa"/>
            <w:noWrap w:val="0"/>
            <w:vAlign w:val="center"/>
          </w:tcPr>
          <w:p>
            <w:pPr>
              <w:autoSpaceDE w:val="0"/>
              <w:autoSpaceDN w:val="0"/>
              <w:adjustRightInd w:val="0"/>
              <w:snapToGrid w:val="0"/>
              <w:jc w:val="center"/>
              <w:rPr>
                <w:rFonts w:ascii="宋体" w:hAnsi="宋体" w:cs="宋体"/>
                <w:kern w:val="0"/>
                <w:sz w:val="24"/>
                <w:szCs w:val="24"/>
                <w:highlight w:val="none"/>
              </w:rPr>
            </w:pPr>
            <w:r>
              <w:rPr>
                <w:rFonts w:hint="eastAsia" w:ascii="宋体" w:hAnsi="宋体" w:cs="宋体"/>
                <w:kern w:val="0"/>
                <w:sz w:val="24"/>
                <w:szCs w:val="24"/>
                <w:highlight w:val="none"/>
              </w:rPr>
              <w:t>专项评价设置情况</w:t>
            </w:r>
          </w:p>
        </w:tc>
        <w:tc>
          <w:tcPr>
            <w:tcW w:w="7141" w:type="dxa"/>
            <w:gridSpan w:val="3"/>
            <w:noWrap w:val="0"/>
            <w:vAlign w:val="center"/>
          </w:tcPr>
          <w:p>
            <w:pPr>
              <w:autoSpaceDE w:val="0"/>
              <w:autoSpaceDN w:val="0"/>
              <w:adjustRightInd w:val="0"/>
              <w:snapToGrid w:val="0"/>
              <w:jc w:val="center"/>
              <w:rPr>
                <w:rFonts w:hint="eastAsia"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729" w:type="dxa"/>
            <w:noWrap w:val="0"/>
            <w:vAlign w:val="center"/>
          </w:tcPr>
          <w:p>
            <w:pPr>
              <w:autoSpaceDE w:val="0"/>
              <w:autoSpaceDN w:val="0"/>
              <w:adjustRightInd w:val="0"/>
              <w:snapToGrid w:val="0"/>
              <w:jc w:val="center"/>
              <w:rPr>
                <w:rFonts w:hint="eastAsia" w:ascii="宋体" w:hAnsi="宋体" w:cs="宋体"/>
                <w:kern w:val="0"/>
                <w:sz w:val="24"/>
                <w:szCs w:val="24"/>
                <w:highlight w:val="none"/>
              </w:rPr>
            </w:pPr>
            <w:r>
              <w:rPr>
                <w:rFonts w:hint="eastAsia" w:ascii="宋体" w:hAnsi="宋体" w:cs="宋体"/>
                <w:sz w:val="24"/>
                <w:szCs w:val="24"/>
                <w:highlight w:val="none"/>
              </w:rPr>
              <w:t>规划情况</w:t>
            </w:r>
          </w:p>
        </w:tc>
        <w:tc>
          <w:tcPr>
            <w:tcW w:w="7141" w:type="dxa"/>
            <w:gridSpan w:val="3"/>
            <w:noWrap w:val="0"/>
            <w:vAlign w:val="center"/>
          </w:tcPr>
          <w:p>
            <w:pPr>
              <w:adjustRightInd w:val="0"/>
              <w:snapToGrid w:val="0"/>
              <w:spacing w:line="240" w:lineRule="auto"/>
              <w:ind w:firstLine="480" w:firstLineChars="200"/>
              <w:rPr>
                <w:rFonts w:hint="eastAsia"/>
                <w:sz w:val="24"/>
              </w:rPr>
            </w:pPr>
            <w:r>
              <w:rPr>
                <w:rFonts w:hint="eastAsia"/>
                <w:sz w:val="24"/>
                <w:lang w:val="en-US" w:eastAsia="zh-CN"/>
              </w:rPr>
              <w:t>规划名称：</w:t>
            </w:r>
            <w:r>
              <w:rPr>
                <w:rFonts w:hint="eastAsia"/>
                <w:sz w:val="24"/>
              </w:rPr>
              <w:t>《新乡经济技术产业集聚区总体发展规划（2017-2025）》</w:t>
            </w:r>
          </w:p>
          <w:p>
            <w:pPr>
              <w:adjustRightInd w:val="0"/>
              <w:snapToGrid w:val="0"/>
              <w:spacing w:line="240" w:lineRule="auto"/>
              <w:ind w:firstLine="480" w:firstLineChars="200"/>
              <w:rPr>
                <w:rFonts w:hint="eastAsia"/>
                <w:sz w:val="24"/>
              </w:rPr>
            </w:pPr>
            <w:r>
              <w:rPr>
                <w:rFonts w:hint="eastAsia"/>
                <w:sz w:val="24"/>
              </w:rPr>
              <w:t>审批机关：河南省发展和改革委员会</w:t>
            </w:r>
          </w:p>
          <w:p>
            <w:pPr>
              <w:adjustRightInd w:val="0"/>
              <w:snapToGrid w:val="0"/>
              <w:spacing w:line="240" w:lineRule="auto"/>
              <w:ind w:firstLine="480" w:firstLineChars="200"/>
              <w:rPr>
                <w:rFonts w:hint="eastAsia" w:ascii="Times New Roman" w:hAnsi="宋体" w:eastAsia="宋体" w:cs="Times New Roman"/>
                <w:color w:val="FF0000"/>
                <w:sz w:val="24"/>
                <w:lang w:val="en-US" w:eastAsia="zh-CN"/>
              </w:rPr>
            </w:pPr>
            <w:r>
              <w:rPr>
                <w:rFonts w:hint="eastAsia"/>
                <w:sz w:val="24"/>
              </w:rPr>
              <w:t>批复文号：豫发改工业【2017】1090号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729" w:type="dxa"/>
            <w:noWrap w:val="0"/>
            <w:vAlign w:val="center"/>
          </w:tcPr>
          <w:p>
            <w:pPr>
              <w:adjustRightInd w:val="0"/>
              <w:snapToGrid w:val="0"/>
              <w:jc w:val="center"/>
              <w:rPr>
                <w:rFonts w:ascii="宋体" w:hAnsi="宋体" w:cs="宋体"/>
                <w:sz w:val="24"/>
                <w:szCs w:val="24"/>
                <w:highlight w:val="none"/>
              </w:rPr>
            </w:pPr>
            <w:r>
              <w:rPr>
                <w:rFonts w:hint="eastAsia" w:ascii="宋体" w:hAnsi="宋体" w:cs="宋体"/>
                <w:sz w:val="24"/>
                <w:szCs w:val="24"/>
                <w:highlight w:val="none"/>
              </w:rPr>
              <w:t>规划环境影响</w:t>
            </w:r>
          </w:p>
          <w:p>
            <w:pPr>
              <w:adjustRightInd w:val="0"/>
              <w:snapToGrid w:val="0"/>
              <w:jc w:val="center"/>
              <w:rPr>
                <w:rFonts w:hint="eastAsia" w:ascii="宋体" w:hAnsi="宋体" w:cs="宋体"/>
                <w:kern w:val="0"/>
                <w:sz w:val="24"/>
                <w:szCs w:val="24"/>
                <w:highlight w:val="none"/>
              </w:rPr>
            </w:pPr>
            <w:r>
              <w:rPr>
                <w:rFonts w:hint="eastAsia" w:ascii="宋体" w:hAnsi="宋体" w:cs="宋体"/>
                <w:sz w:val="24"/>
                <w:szCs w:val="24"/>
                <w:highlight w:val="none"/>
              </w:rPr>
              <w:t>评价情况</w:t>
            </w:r>
          </w:p>
        </w:tc>
        <w:tc>
          <w:tcPr>
            <w:tcW w:w="7141" w:type="dxa"/>
            <w:gridSpan w:val="3"/>
            <w:noWrap w:val="0"/>
            <w:vAlign w:val="center"/>
          </w:tcPr>
          <w:p>
            <w:pPr>
              <w:adjustRightInd w:val="0"/>
              <w:snapToGrid w:val="0"/>
              <w:spacing w:line="240" w:lineRule="auto"/>
              <w:ind w:firstLine="480" w:firstLineChars="200"/>
              <w:rPr>
                <w:rFonts w:hint="eastAsia"/>
                <w:sz w:val="24"/>
              </w:rPr>
            </w:pPr>
            <w:r>
              <w:rPr>
                <w:rFonts w:hint="eastAsia"/>
                <w:sz w:val="24"/>
                <w:lang w:val="en-US" w:eastAsia="zh-CN"/>
              </w:rPr>
              <w:t>规划环评名称：</w:t>
            </w:r>
            <w:r>
              <w:rPr>
                <w:rFonts w:hint="eastAsia"/>
                <w:sz w:val="24"/>
              </w:rPr>
              <w:t>《新乡经济技术产业集聚区总体发展规划（2017-2025）环境影响报告书》</w:t>
            </w:r>
          </w:p>
          <w:p>
            <w:pPr>
              <w:adjustRightInd w:val="0"/>
              <w:snapToGrid w:val="0"/>
              <w:spacing w:line="240" w:lineRule="auto"/>
              <w:ind w:firstLine="480" w:firstLineChars="200"/>
              <w:rPr>
                <w:rFonts w:hint="eastAsia"/>
                <w:sz w:val="24"/>
              </w:rPr>
            </w:pPr>
            <w:r>
              <w:rPr>
                <w:rFonts w:hint="eastAsia"/>
                <w:sz w:val="24"/>
              </w:rPr>
              <w:t>审批机关：河南省环境保护厅</w:t>
            </w:r>
          </w:p>
          <w:p>
            <w:pPr>
              <w:adjustRightInd w:val="0"/>
              <w:snapToGrid w:val="0"/>
              <w:spacing w:line="240" w:lineRule="auto"/>
              <w:ind w:firstLine="480" w:firstLineChars="200"/>
              <w:rPr>
                <w:sz w:val="24"/>
              </w:rPr>
            </w:pPr>
            <w:r>
              <w:rPr>
                <w:rFonts w:hint="eastAsia"/>
                <w:sz w:val="24"/>
              </w:rPr>
              <w:t>批复文号：豫环函</w:t>
            </w:r>
            <w:r>
              <w:rPr>
                <w:rFonts w:hint="eastAsia"/>
                <w:sz w:val="24"/>
                <w:lang w:eastAsia="zh-CN"/>
              </w:rPr>
              <w:t>〔</w:t>
            </w:r>
            <w:r>
              <w:rPr>
                <w:rFonts w:hint="eastAsia"/>
                <w:sz w:val="24"/>
              </w:rPr>
              <w:t>2018</w:t>
            </w:r>
            <w:r>
              <w:rPr>
                <w:rFonts w:hint="eastAsia"/>
                <w:sz w:val="24"/>
                <w:lang w:eastAsia="zh-CN"/>
              </w:rPr>
              <w:t>〕</w:t>
            </w:r>
            <w:r>
              <w:rPr>
                <w:rFonts w:hint="eastAsia"/>
                <w:sz w:val="24"/>
              </w:rPr>
              <w:t>28号</w:t>
            </w:r>
          </w:p>
          <w:p>
            <w:pPr>
              <w:adjustRightInd w:val="0"/>
              <w:snapToGrid w:val="0"/>
              <w:spacing w:line="240" w:lineRule="auto"/>
              <w:ind w:firstLine="480" w:firstLineChars="200"/>
              <w:rPr>
                <w:rFonts w:hint="eastAsia"/>
                <w:sz w:val="24"/>
              </w:rPr>
            </w:pPr>
            <w:r>
              <w:rPr>
                <w:rFonts w:hint="eastAsia"/>
                <w:sz w:val="24"/>
                <w:lang w:val="en-US" w:eastAsia="zh-CN"/>
              </w:rPr>
              <w:t>规划名称：</w:t>
            </w:r>
            <w:r>
              <w:rPr>
                <w:rFonts w:hint="eastAsia"/>
                <w:sz w:val="24"/>
              </w:rPr>
              <w:t>《新乡经济技术产业集聚区总体发展规划（2017-2025）环境影响评价补充分析报告》</w:t>
            </w:r>
          </w:p>
          <w:p>
            <w:pPr>
              <w:adjustRightInd w:val="0"/>
              <w:snapToGrid w:val="0"/>
              <w:spacing w:line="240" w:lineRule="auto"/>
              <w:ind w:firstLine="480" w:firstLineChars="200"/>
              <w:rPr>
                <w:rFonts w:hint="eastAsia"/>
                <w:sz w:val="24"/>
              </w:rPr>
            </w:pPr>
            <w:r>
              <w:rPr>
                <w:rFonts w:hint="eastAsia"/>
                <w:sz w:val="24"/>
              </w:rPr>
              <w:t>审批机关：河南省环境保护厅</w:t>
            </w:r>
          </w:p>
          <w:p>
            <w:pPr>
              <w:adjustRightInd w:val="0"/>
              <w:snapToGrid w:val="0"/>
              <w:spacing w:line="240" w:lineRule="auto"/>
              <w:ind w:firstLine="480" w:firstLineChars="200"/>
              <w:rPr>
                <w:rFonts w:hint="eastAsia" w:ascii="Times New Roman" w:hAnsi="宋体" w:eastAsia="宋体" w:cs="Times New Roman"/>
                <w:color w:val="FF0000"/>
                <w:sz w:val="24"/>
                <w:lang w:val="en-US" w:eastAsia="zh-CN"/>
              </w:rPr>
            </w:pPr>
            <w:r>
              <w:rPr>
                <w:rFonts w:hint="eastAsia"/>
                <w:sz w:val="24"/>
              </w:rPr>
              <w:t>批复文号：豫环函</w:t>
            </w:r>
            <w:r>
              <w:rPr>
                <w:rFonts w:hint="eastAsia"/>
                <w:sz w:val="24"/>
                <w:lang w:eastAsia="zh-CN"/>
              </w:rPr>
              <w:t>〔</w:t>
            </w:r>
            <w:r>
              <w:rPr>
                <w:rFonts w:hint="eastAsia"/>
                <w:sz w:val="24"/>
              </w:rPr>
              <w:t>2019</w:t>
            </w:r>
            <w:r>
              <w:rPr>
                <w:rFonts w:hint="eastAsia"/>
                <w:sz w:val="24"/>
                <w:lang w:eastAsia="zh-CN"/>
              </w:rPr>
              <w:t>〕</w:t>
            </w:r>
            <w:r>
              <w:rPr>
                <w:rFonts w:hint="eastAsia"/>
                <w:sz w:val="24"/>
              </w:rPr>
              <w:t>39号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29" w:type="dxa"/>
            <w:noWrap w:val="0"/>
            <w:vAlign w:val="center"/>
          </w:tcPr>
          <w:p>
            <w:pPr>
              <w:autoSpaceDE w:val="0"/>
              <w:autoSpaceDN w:val="0"/>
              <w:adjustRightInd w:val="0"/>
              <w:snapToGrid w:val="0"/>
              <w:jc w:val="center"/>
              <w:rPr>
                <w:rFonts w:ascii="宋体" w:hAnsi="宋体" w:cs="宋体"/>
                <w:kern w:val="0"/>
                <w:sz w:val="24"/>
                <w:szCs w:val="24"/>
                <w:highlight w:val="none"/>
              </w:rPr>
            </w:pPr>
            <w:r>
              <w:rPr>
                <w:rFonts w:hint="eastAsia" w:ascii="宋体" w:hAnsi="宋体" w:cs="宋体"/>
                <w:kern w:val="0"/>
                <w:sz w:val="24"/>
                <w:szCs w:val="24"/>
                <w:highlight w:val="none"/>
              </w:rPr>
              <w:t>规划及规划环境影响评价符合性分析</w:t>
            </w:r>
          </w:p>
        </w:tc>
        <w:tc>
          <w:tcPr>
            <w:tcW w:w="7141" w:type="dxa"/>
            <w:gridSpan w:val="3"/>
            <w:noWrap w:val="0"/>
            <w:vAlign w:val="center"/>
          </w:tcPr>
          <w:p>
            <w:pPr>
              <w:pStyle w:val="7"/>
              <w:numPr>
                <w:ilvl w:val="3"/>
                <w:numId w:val="0"/>
              </w:numPr>
              <w:spacing w:before="0" w:after="0" w:line="360" w:lineRule="auto"/>
              <w:ind w:leftChars="0" w:firstLine="480" w:firstLineChars="200"/>
              <w:rPr>
                <w:rFonts w:hint="default" w:ascii="Times New Roman" w:hAnsi="Times New Roman" w:eastAsia="宋体" w:cs="Times New Roman"/>
                <w:b w:val="0"/>
                <w:bCs w:val="0"/>
                <w:kern w:val="0"/>
                <w:sz w:val="24"/>
                <w:szCs w:val="20"/>
                <w:lang w:val="en-US" w:eastAsia="zh-CN"/>
              </w:rPr>
            </w:pPr>
            <w:r>
              <w:rPr>
                <w:rFonts w:hint="eastAsia" w:ascii="Times New Roman" w:hAnsi="Times New Roman" w:eastAsia="宋体" w:cs="Times New Roman"/>
                <w:b w:val="0"/>
                <w:bCs w:val="0"/>
                <w:kern w:val="0"/>
                <w:sz w:val="24"/>
                <w:szCs w:val="20"/>
              </w:rPr>
              <w:t>1、</w:t>
            </w:r>
            <w:bookmarkStart w:id="1" w:name="_Hlk32660202"/>
            <w:r>
              <w:rPr>
                <w:rFonts w:hint="eastAsia" w:ascii="Times New Roman" w:hAnsi="Times New Roman" w:eastAsia="宋体" w:cs="Times New Roman"/>
                <w:b w:val="0"/>
                <w:bCs w:val="0"/>
                <w:kern w:val="0"/>
                <w:sz w:val="24"/>
                <w:szCs w:val="20"/>
                <w:lang w:val="en-US" w:eastAsia="zh-CN"/>
              </w:rPr>
              <w:t>与</w:t>
            </w:r>
            <w:r>
              <w:rPr>
                <w:rFonts w:ascii="Times New Roman" w:hAnsi="Times New Roman" w:eastAsia="宋体" w:cs="Times New Roman"/>
                <w:b w:val="0"/>
                <w:bCs w:val="0"/>
                <w:kern w:val="0"/>
                <w:sz w:val="24"/>
                <w:szCs w:val="20"/>
              </w:rPr>
              <w:t>新乡经济技术产业集聚区</w:t>
            </w:r>
            <w:bookmarkEnd w:id="1"/>
            <w:r>
              <w:rPr>
                <w:rFonts w:ascii="Times New Roman" w:hAnsi="Times New Roman" w:eastAsia="宋体" w:cs="Times New Roman"/>
                <w:b w:val="0"/>
                <w:bCs w:val="0"/>
                <w:kern w:val="0"/>
                <w:sz w:val="24"/>
                <w:szCs w:val="20"/>
              </w:rPr>
              <w:t>总体发展规划</w:t>
            </w:r>
            <w:r>
              <w:rPr>
                <w:rFonts w:hint="eastAsia" w:ascii="Times New Roman" w:hAnsi="Times New Roman" w:eastAsia="宋体" w:cs="Times New Roman"/>
                <w:b w:val="0"/>
                <w:bCs w:val="0"/>
                <w:kern w:val="0"/>
                <w:sz w:val="24"/>
                <w:szCs w:val="20"/>
                <w:lang w:val="en-US" w:eastAsia="zh-CN"/>
              </w:rPr>
              <w:t>相符性分析</w:t>
            </w:r>
          </w:p>
          <w:p>
            <w:pPr>
              <w:pStyle w:val="7"/>
              <w:numPr>
                <w:ilvl w:val="0"/>
                <w:numId w:val="0"/>
              </w:numPr>
              <w:spacing w:before="0" w:after="0" w:line="360" w:lineRule="auto"/>
              <w:ind w:leftChars="0" w:firstLine="480" w:firstLineChars="200"/>
              <w:rPr>
                <w:rFonts w:ascii="Times New Roman" w:hAnsi="Times New Roman"/>
                <w:b w:val="0"/>
                <w:bCs w:val="0"/>
                <w:kern w:val="0"/>
                <w:sz w:val="24"/>
                <w:szCs w:val="20"/>
              </w:rPr>
            </w:pPr>
            <w:r>
              <w:rPr>
                <w:rFonts w:hint="eastAsia" w:ascii="Times New Roman" w:hAnsi="Times New Roman"/>
                <w:b w:val="0"/>
                <w:bCs w:val="0"/>
                <w:kern w:val="0"/>
                <w:sz w:val="24"/>
                <w:szCs w:val="20"/>
              </w:rPr>
              <w:t>（1）</w:t>
            </w:r>
            <w:r>
              <w:rPr>
                <w:rFonts w:ascii="Times New Roman" w:hAnsi="Times New Roman"/>
                <w:b w:val="0"/>
                <w:bCs w:val="0"/>
                <w:kern w:val="0"/>
                <w:sz w:val="24"/>
                <w:szCs w:val="20"/>
              </w:rPr>
              <w:t>规划范围</w:t>
            </w:r>
          </w:p>
          <w:p>
            <w:pPr>
              <w:adjustRightInd w:val="0"/>
              <w:snapToGrid w:val="0"/>
              <w:spacing w:line="360" w:lineRule="auto"/>
              <w:ind w:firstLine="480" w:firstLineChars="200"/>
              <w:rPr>
                <w:sz w:val="24"/>
              </w:rPr>
            </w:pPr>
            <w:r>
              <w:rPr>
                <w:sz w:val="24"/>
              </w:rPr>
              <w:t>本次集聚区规划范围分为北、中、南三个区，北区位于新乡县中心城区的东北部，青龙路和新菏铁路之间位置；中区位于七里营镇区南环路南部和二支排的北部位置；南区位于七里营镇府庄村南、胡韦线两侧位置。总规划总面积为19.9 km</w:t>
            </w:r>
            <w:r>
              <w:rPr>
                <w:sz w:val="24"/>
                <w:vertAlign w:val="superscript"/>
              </w:rPr>
              <w:t>2</w:t>
            </w:r>
            <w:r>
              <w:rPr>
                <w:sz w:val="24"/>
              </w:rPr>
              <w:t>，具体规划范围如下：</w:t>
            </w:r>
          </w:p>
          <w:p>
            <w:pPr>
              <w:adjustRightInd w:val="0"/>
              <w:snapToGrid w:val="0"/>
              <w:spacing w:line="360" w:lineRule="auto"/>
              <w:ind w:firstLine="480" w:firstLineChars="200"/>
              <w:rPr>
                <w:sz w:val="24"/>
              </w:rPr>
            </w:pPr>
            <w:r>
              <w:rPr>
                <w:sz w:val="24"/>
              </w:rPr>
              <w:t>北区规划范围——东至文化路，南以青龙路为界，西至消防大队西侧规划路（环城东路），北至新荷铁路南 240 m处规划路（化工一路），规划总面积3.71 km</w:t>
            </w:r>
            <w:r>
              <w:rPr>
                <w:sz w:val="24"/>
                <w:vertAlign w:val="superscript"/>
              </w:rPr>
              <w:t>2</w:t>
            </w:r>
            <w:r>
              <w:rPr>
                <w:sz w:val="24"/>
              </w:rPr>
              <w:t>。</w:t>
            </w:r>
          </w:p>
          <w:p>
            <w:pPr>
              <w:adjustRightInd w:val="0"/>
              <w:snapToGrid w:val="0"/>
              <w:spacing w:line="360" w:lineRule="auto"/>
              <w:ind w:firstLine="480" w:firstLineChars="200"/>
              <w:rPr>
                <w:sz w:val="24"/>
              </w:rPr>
            </w:pPr>
            <w:r>
              <w:rPr>
                <w:sz w:val="24"/>
              </w:rPr>
              <w:t>中区规划范围——东至阳光西路、中央大道、青年路，南至二支排，西至胡韦线、青年路，北至七里营南环路、金融大道，规划总面积13.03 km</w:t>
            </w:r>
            <w:r>
              <w:rPr>
                <w:sz w:val="24"/>
                <w:vertAlign w:val="superscript"/>
              </w:rPr>
              <w:t>2</w:t>
            </w:r>
            <w:r>
              <w:rPr>
                <w:sz w:val="24"/>
              </w:rPr>
              <w:t>。</w:t>
            </w:r>
          </w:p>
          <w:p>
            <w:pPr>
              <w:adjustRightInd w:val="0"/>
              <w:snapToGrid w:val="0"/>
              <w:spacing w:line="360" w:lineRule="auto"/>
              <w:ind w:firstLine="480" w:firstLineChars="200"/>
              <w:rPr>
                <w:rFonts w:hint="eastAsia"/>
                <w:sz w:val="24"/>
              </w:rPr>
            </w:pPr>
            <w:r>
              <w:rPr>
                <w:sz w:val="24"/>
              </w:rPr>
              <w:t>南区规划范围——东至规划经五路，南至胡韦线南段，西至印海西路（规划经一路），北至府庄南路（规划纬二路），规划面积3.16 km</w:t>
            </w:r>
            <w:r>
              <w:rPr>
                <w:sz w:val="24"/>
                <w:vertAlign w:val="superscript"/>
              </w:rPr>
              <w:t>2</w:t>
            </w:r>
            <w:r>
              <w:rPr>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（2）规划时限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产业集聚区总体发展规划的期限为：2015~2025年，其中近期为2015~2020年，远期为2021~2025年。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（3）空间结构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规划结构概括为：</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四轴、三区、多园</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lang w:val="en-US" w:eastAsia="zh-CN"/>
              </w:rPr>
              <w:t>①</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四轴</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是指沿产业集聚区南北向的胡纬线、大成路两条道路轴线，沿二支排规划的二支排路空间联系轴以及青龙路道路轴线。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lang w:val="en-US" w:eastAsia="zh-CN"/>
              </w:rPr>
              <w:t>②</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三区</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是指产业集聚区的北区、中区和南区。其中北区规划形成</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一带、两组团</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的布局结构，一带是指二支排形成的河道景观带，两组团是指二支排自然分成的东西两个工业片区。中区规划形成</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三轴、三组团</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的布局结构，三轴即七里营大道、中央大道、大成路三条城市道路，三组团是指北部的商务中心组团、中部的工业组团和南部的生态绿地组团。南区规划形成</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一轴、三组团</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的布局结构，一轴即胡纬线空间发展轴线，三组团分别是胡纬线、107国道分隔而成的两个工业片区和一个物流园区。</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③</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多园</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是指北区的化工产业园区，中区的装备制造产业园和医药产业园、南区的纸制品产业园和装备制造产业园等多个园区。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（4）功能分区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①化工产业区：占地面积为371公顷。产业发展重点—加快化肥企业原料结构调整和技术完善，淘汰置换落后产能，加强环境治理，实施节能改造，推广应用先进技术、适用技术。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②装备制造产业园：占地面积510公顷。产业发展重点—依托现有龙头企业，培育振动机械产业，逐扩大生产形成产业链。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③医药产业园：占地面积229公顷。产业发展重点—以中药饮片加工和中药配方颗粒制剂、中成药及中药制剂、生物技术药物、生物制剂、卫生材料及医药用品制造为重点，积极拉长培育产业链，密切关注创新药物、生物工程药物、生物医学工程等前沿技术，寻求发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④纸制品印刷包装产业园：占地面积145公顷。产业发展重点—以印海智谷纸制品印刷包装为龙头，结合新亚纸业发展包装产业。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⑤生活配套区：占地面积282.3公顷。重点培育现代生产型服务业的集中区，包括办公、</w:t>
            </w:r>
            <w:r>
              <w:rPr>
                <w:rFonts w:hint="default" w:ascii="Times New Roman" w:hAnsi="Times New Roman" w:eastAsia="宋体" w:cs="Times New Roman"/>
                <w:color w:val="auto"/>
                <w:sz w:val="24"/>
                <w:szCs w:val="24"/>
                <w:u w:val="none"/>
                <w:lang w:eastAsia="zh-CN"/>
              </w:rPr>
              <w:t>商务</w:t>
            </w:r>
            <w:r>
              <w:rPr>
                <w:rFonts w:hint="default" w:ascii="Times New Roman" w:hAnsi="Times New Roman" w:eastAsia="宋体" w:cs="Times New Roman"/>
                <w:color w:val="auto"/>
                <w:sz w:val="24"/>
                <w:szCs w:val="24"/>
                <w:u w:val="none"/>
              </w:rPr>
              <w:t>、文化娱乐、商业金融、餐饮、医疗卫生等业态，建设以满足不同需求的多元化新型社区，不但是产业集聚区的生活保障、也是城市居住区文化的重要组成部分。</w:t>
            </w:r>
          </w:p>
          <w:p>
            <w:pPr>
              <w:tabs>
                <w:tab w:val="left" w:pos="360"/>
                <w:tab w:val="left" w:pos="540"/>
              </w:tabs>
              <w:adjustRightInd w:val="0"/>
              <w:snapToGrid w:val="0"/>
              <w:spacing w:line="360" w:lineRule="auto"/>
              <w:ind w:firstLine="480"/>
              <w:rPr>
                <w:rFonts w:hint="eastAsia"/>
                <w:color w:val="auto"/>
                <w:sz w:val="24"/>
              </w:rPr>
            </w:pPr>
            <w:r>
              <w:rPr>
                <w:rFonts w:hint="eastAsia" w:ascii="Times New Roman" w:hAnsi="Times New Roman" w:eastAsia="宋体" w:cs="Times New Roman"/>
                <w:color w:val="auto"/>
                <w:sz w:val="24"/>
                <w:szCs w:val="24"/>
                <w:highlight w:val="none"/>
                <w:u w:val="none"/>
                <w:lang w:val="en-US" w:eastAsia="zh-CN"/>
              </w:rPr>
              <w:t>本</w:t>
            </w:r>
            <w:r>
              <w:rPr>
                <w:rFonts w:hint="default" w:ascii="Times New Roman" w:hAnsi="Times New Roman" w:eastAsia="宋体" w:cs="Times New Roman"/>
                <w:color w:val="auto"/>
                <w:sz w:val="24"/>
                <w:szCs w:val="24"/>
                <w:highlight w:val="none"/>
                <w:u w:val="none"/>
              </w:rPr>
              <w:t>项目位于</w:t>
            </w:r>
            <w:r>
              <w:rPr>
                <w:rFonts w:hint="eastAsia" w:ascii="Times New Roman" w:hAnsi="Times New Roman" w:eastAsia="宋体" w:cs="Times New Roman"/>
                <w:bCs/>
                <w:color w:val="auto"/>
                <w:sz w:val="24"/>
                <w:szCs w:val="24"/>
                <w:highlight w:val="none"/>
                <w:lang w:eastAsia="zh-CN"/>
              </w:rPr>
              <w:t>河南省新乡市新乡县七里营镇刘庄路81号</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sz w:val="24"/>
                <w:szCs w:val="24"/>
              </w:rPr>
              <w:t>属于</w:t>
            </w:r>
            <w:r>
              <w:rPr>
                <w:rFonts w:hint="default" w:ascii="Times New Roman" w:hAnsi="Times New Roman" w:eastAsia="宋体" w:cs="Times New Roman"/>
                <w:color w:val="auto"/>
                <w:sz w:val="24"/>
                <w:szCs w:val="24"/>
                <w:lang w:eastAsia="zh-CN"/>
              </w:rPr>
              <w:t>新乡经济技术产业集聚区</w:t>
            </w:r>
            <w:r>
              <w:rPr>
                <w:rFonts w:hint="default" w:ascii="Times New Roman" w:hAnsi="Times New Roman" w:eastAsia="宋体" w:cs="Times New Roman"/>
                <w:color w:val="auto"/>
                <w:sz w:val="24"/>
                <w:szCs w:val="24"/>
                <w:u w:val="none"/>
              </w:rPr>
              <w:t>装备制造产业园</w:t>
            </w:r>
            <w:r>
              <w:rPr>
                <w:rFonts w:hint="default" w:ascii="Times New Roman" w:hAnsi="Times New Roman" w:eastAsia="宋体" w:cs="Times New Roman"/>
                <w:color w:val="auto"/>
                <w:kern w:val="0"/>
                <w:sz w:val="24"/>
                <w:szCs w:val="24"/>
                <w:highlight w:val="none"/>
                <w:u w:val="none"/>
              </w:rPr>
              <w:t>，</w:t>
            </w:r>
            <w:r>
              <w:rPr>
                <w:rFonts w:hint="default" w:ascii="Times New Roman" w:hAnsi="Times New Roman" w:eastAsia="宋体" w:cs="Times New Roman"/>
                <w:color w:val="auto"/>
                <w:sz w:val="24"/>
                <w:szCs w:val="24"/>
                <w:highlight w:val="none"/>
                <w:u w:val="none"/>
              </w:rPr>
              <w:t>项</w:t>
            </w:r>
            <w:r>
              <w:rPr>
                <w:rFonts w:hint="default" w:ascii="Times New Roman" w:hAnsi="Times New Roman" w:eastAsia="宋体" w:cs="Times New Roman"/>
                <w:color w:val="auto"/>
                <w:sz w:val="24"/>
                <w:highlight w:val="none"/>
                <w:u w:val="none"/>
              </w:rPr>
              <w:t>目</w:t>
            </w:r>
            <w:r>
              <w:rPr>
                <w:rFonts w:hint="default" w:ascii="Times New Roman" w:hAnsi="Times New Roman" w:eastAsia="宋体" w:cs="Times New Roman"/>
                <w:color w:val="auto"/>
                <w:sz w:val="24"/>
                <w:highlight w:val="none"/>
                <w:u w:val="none"/>
                <w:lang w:val="en-US" w:eastAsia="zh-CN"/>
              </w:rPr>
              <w:t>租用</w:t>
            </w:r>
            <w:r>
              <w:rPr>
                <w:rFonts w:hint="default" w:ascii="Times New Roman" w:hAnsi="Times New Roman" w:eastAsia="宋体" w:cs="Times New Roman"/>
                <w:color w:val="auto"/>
                <w:sz w:val="24"/>
                <w:szCs w:val="24"/>
                <w:highlight w:val="none"/>
                <w:u w:val="none"/>
                <w:lang w:eastAsia="zh-CN"/>
              </w:rPr>
              <w:t>现有</w:t>
            </w:r>
            <w:r>
              <w:rPr>
                <w:rFonts w:hint="default" w:ascii="Times New Roman" w:hAnsi="Times New Roman" w:eastAsia="宋体" w:cs="Times New Roman"/>
                <w:color w:val="auto"/>
                <w:sz w:val="24"/>
                <w:highlight w:val="none"/>
                <w:u w:val="none"/>
                <w:lang w:val="en-US" w:eastAsia="zh-CN"/>
              </w:rPr>
              <w:t>厂房</w:t>
            </w:r>
            <w:r>
              <w:rPr>
                <w:rFonts w:hint="eastAsia" w:ascii="Times New Roman" w:hAnsi="Times New Roman" w:eastAsia="宋体" w:cs="Times New Roman"/>
                <w:color w:val="auto"/>
                <w:sz w:val="24"/>
                <w:highlight w:val="none"/>
                <w:u w:val="none"/>
                <w:lang w:val="en-US" w:eastAsia="zh-CN"/>
              </w:rPr>
              <w:t>950</w:t>
            </w:r>
            <w:r>
              <w:rPr>
                <w:rFonts w:hint="default" w:ascii="Times New Roman" w:hAnsi="Times New Roman" w:eastAsia="宋体" w:cs="Times New Roman"/>
                <w:color w:val="auto"/>
                <w:sz w:val="24"/>
                <w:highlight w:val="none"/>
                <w:u w:val="none"/>
                <w:lang w:val="en-US" w:eastAsia="zh-CN"/>
              </w:rPr>
              <w:t>平方米，</w:t>
            </w:r>
            <w:r>
              <w:rPr>
                <w:rFonts w:hint="default" w:ascii="Times New Roman" w:hAnsi="Times New Roman" w:eastAsia="宋体" w:cs="Times New Roman"/>
                <w:bCs/>
                <w:color w:val="auto"/>
                <w:sz w:val="24"/>
                <w:szCs w:val="24"/>
                <w:highlight w:val="none"/>
                <w:u w:val="none"/>
              </w:rPr>
              <w:t>周边无与本项目不相容的企业存在，与产业园不冲突</w:t>
            </w:r>
            <w:r>
              <w:rPr>
                <w:rFonts w:hint="default"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用地</w:t>
            </w:r>
            <w:r>
              <w:rPr>
                <w:rFonts w:hint="default" w:ascii="Times New Roman" w:hAnsi="Times New Roman" w:eastAsia="宋体" w:cs="Times New Roman"/>
                <w:color w:val="auto"/>
                <w:kern w:val="0"/>
                <w:sz w:val="24"/>
                <w:szCs w:val="24"/>
                <w:highlight w:val="none"/>
                <w:u w:val="none"/>
              </w:rPr>
              <w:t>性质为二类工业用地</w:t>
            </w:r>
            <w:r>
              <w:rPr>
                <w:rFonts w:hint="default" w:ascii="Times New Roman" w:hAnsi="Times New Roman" w:eastAsia="宋体" w:cs="Times New Roman"/>
                <w:color w:val="auto"/>
                <w:sz w:val="24"/>
                <w:szCs w:val="24"/>
                <w:highlight w:val="none"/>
                <w:u w:val="none"/>
              </w:rPr>
              <w:t>。</w:t>
            </w:r>
          </w:p>
          <w:p>
            <w:pPr>
              <w:tabs>
                <w:tab w:val="left" w:pos="360"/>
                <w:tab w:val="left" w:pos="540"/>
              </w:tabs>
              <w:adjustRightInd w:val="0"/>
              <w:snapToGrid w:val="0"/>
              <w:spacing w:line="360" w:lineRule="auto"/>
              <w:ind w:firstLine="480"/>
              <w:rPr>
                <w:rFonts w:hint="eastAsia"/>
                <w:sz w:val="24"/>
              </w:rPr>
            </w:pPr>
            <w:r>
              <w:rPr>
                <w:rFonts w:hint="eastAsia"/>
                <w:sz w:val="24"/>
              </w:rPr>
              <w:t>2、</w:t>
            </w:r>
            <w:r>
              <w:rPr>
                <w:sz w:val="24"/>
              </w:rPr>
              <w:t>项目与</w:t>
            </w:r>
            <w:r>
              <w:rPr>
                <w:rFonts w:hint="eastAsia"/>
                <w:sz w:val="24"/>
              </w:rPr>
              <w:t>《</w:t>
            </w:r>
            <w:r>
              <w:rPr>
                <w:sz w:val="24"/>
              </w:rPr>
              <w:t>新乡经济技术产业集聚区总体发展规划及其补充分析报告</w:t>
            </w:r>
            <w:r>
              <w:rPr>
                <w:rFonts w:hint="eastAsia"/>
                <w:sz w:val="24"/>
              </w:rPr>
              <w:t>》</w:t>
            </w:r>
            <w:r>
              <w:rPr>
                <w:sz w:val="24"/>
              </w:rPr>
              <w:t>环境准入条件相符性分析见</w:t>
            </w:r>
            <w:r>
              <w:rPr>
                <w:rFonts w:hint="eastAsia"/>
                <w:sz w:val="24"/>
              </w:rPr>
              <w:t>下</w:t>
            </w:r>
            <w:r>
              <w:rPr>
                <w:sz w:val="24"/>
              </w:rPr>
              <w:t>表</w:t>
            </w:r>
          </w:p>
          <w:p>
            <w:pPr>
              <w:tabs>
                <w:tab w:val="left" w:pos="360"/>
                <w:tab w:val="left" w:pos="540"/>
              </w:tabs>
              <w:adjustRightInd w:val="0"/>
              <w:snapToGrid w:val="0"/>
              <w:spacing w:line="360" w:lineRule="auto"/>
              <w:ind w:firstLine="48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t xml:space="preserve">表1   </w:t>
            </w:r>
            <w:r>
              <w:rPr>
                <w:rFonts w:ascii="Times New Roman" w:hAnsi="Times New Roman" w:eastAsia="宋体" w:cs="Times New Roman"/>
                <w:color w:val="auto"/>
                <w:sz w:val="24"/>
              </w:rPr>
              <w:t>与产业集聚区环境准入条件相符性一览表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
              <w:gridCol w:w="498"/>
              <w:gridCol w:w="3980"/>
              <w:gridCol w:w="1705"/>
              <w:gridCol w:w="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类别</w:t>
                  </w:r>
                </w:p>
              </w:tc>
              <w:tc>
                <w:tcPr>
                  <w:tcW w:w="4455"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园区准入条件</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本项目情况</w:t>
                  </w:r>
                </w:p>
              </w:tc>
              <w:tc>
                <w:tcPr>
                  <w:tcW w:w="3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2"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产业政策</w:t>
                  </w:r>
                </w:p>
              </w:tc>
              <w:tc>
                <w:tcPr>
                  <w:tcW w:w="4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鼓励引进的项目和优先发展行业</w:t>
                  </w:r>
                </w:p>
              </w:tc>
              <w:tc>
                <w:tcPr>
                  <w:tcW w:w="396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①集聚区已按照主导产业及辅助产业对各园区功能布局进行合理布局，企业入驻应按照产业政策要求优先入驻与主导产业相符的产业，鼓励入驻《产业结构调整指导目录》鼓励类项目。</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②鼓励中水回用项目、污水深度治理等基础设施、资源综合利用项目入驻集聚区。</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③鼓励清洁生产水平较高，且能够进一- 步拉长集聚区产业链，符合集聚区产业定位的企业入驻集聚区。</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④鼓励园区内符合产业定位的现有企业对产品进行提升，延长产业链条。</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⑤以化工、医药、装备制造作为主导产业。其中化工产业重点依托现有企业河南心连心化肥有限公司发展，支持现有心连心企业的升级改造，重点发展以现有产品为原料的基础化工及下游产业链产品，延长煤化工产业链</w:t>
                  </w:r>
                  <w:r>
                    <w:rPr>
                      <w:rFonts w:hint="default" w:ascii="Times New Roman" w:hAnsi="Times New Roman" w:cs="Times New Roman"/>
                      <w:kern w:val="0"/>
                      <w:sz w:val="21"/>
                      <w:szCs w:val="21"/>
                      <w:u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产业园北区重点发展以河南心连心化肥有限公司现有产品为原料的基础化工和下游产业链产品，延长煤化工产业链。</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⑥允许入驻符合集聚区产业定位及产业类别的医药、装备制造以及煤化工的下游企业，符合集聚区循环经济发展产业链上下游产业的补链项目。</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lang w:val="en-US" w:eastAsia="zh-CN"/>
                    </w:rPr>
                    <w:t>本项目位于</w:t>
                  </w:r>
                  <w:r>
                    <w:rPr>
                      <w:rFonts w:hint="eastAsia"/>
                      <w:lang w:val="en-US" w:eastAsia="zh-CN"/>
                    </w:rPr>
                    <w:t>中</w:t>
                  </w:r>
                  <w:r>
                    <w:rPr>
                      <w:lang w:val="en-US" w:eastAsia="zh-CN"/>
                    </w:rPr>
                    <w:t>区，项目为</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lang w:val="en-US" w:eastAsia="zh-CN"/>
                    </w:rPr>
                    <w:t>，主要产品为</w:t>
                  </w:r>
                  <w:r>
                    <w:rPr>
                      <w:rFonts w:hint="eastAsia"/>
                      <w:lang w:val="en-US" w:eastAsia="zh-CN"/>
                    </w:rPr>
                    <w:t>不干胶纸，与集聚区规划不冲突</w:t>
                  </w:r>
                  <w:r>
                    <w:rPr>
                      <w:lang w:val="en-US" w:eastAsia="zh-CN"/>
                    </w:rPr>
                    <w:t>。</w:t>
                  </w:r>
                </w:p>
              </w:tc>
              <w:tc>
                <w:tcPr>
                  <w:tcW w:w="3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2"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4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限制或禁止入驻项目</w:t>
                  </w:r>
                </w:p>
              </w:tc>
              <w:tc>
                <w:tcPr>
                  <w:tcW w:w="396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①原则上仅允许入驻符合集聚区产业定位，且项目选址须符合集聚区产业布局及用地性质的项目。</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②按照国家相关产业政策，严禁淘汰和限制类工业企业入园。</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③建议化工园区发展方向立足于河南心连心化肥有限公司退城入园项目和该公司自身产业链的发展项目，控制其用地</w:t>
                  </w:r>
                  <w:r>
                    <w:rPr>
                      <w:rFonts w:hint="eastAsia" w:ascii="Times New Roman" w:hAnsi="Times New Roman" w:eastAsia="宋体"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包括三类工业用地</w:t>
                  </w:r>
                  <w:r>
                    <w:rPr>
                      <w:rFonts w:hint="eastAsia" w:ascii="Times New Roman" w:hAnsi="Times New Roman" w:eastAsia="宋体"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和产业发展规模。</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④建议化工园区重点发展以河南心连心化肥有限公司现有产品为原料的基础化工及下游产业链产品，延长煤化工产业链</w:t>
                  </w:r>
                  <w:r>
                    <w:rPr>
                      <w:rFonts w:hint="default" w:ascii="Times New Roman" w:hAnsi="Times New Roman"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同时，禁止新建或单纯扩大产能的以煤为原料的煤化工项目</w:t>
                  </w:r>
                  <w:r>
                    <w:rPr>
                      <w:rFonts w:hint="default" w:ascii="Times New Roman" w:hAnsi="Times New Roman"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升级改造项目、符合条件的退城入园项目入驻园区不得增加区域燃煤总量</w:t>
                  </w:r>
                  <w:r>
                    <w:rPr>
                      <w:rFonts w:hint="eastAsia" w:ascii="Times New Roman" w:hAnsi="Times New Roman" w:eastAsia="宋体"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且合成氨和甲醇产能应进行等量置换，不得新增区域合成氨和甲醇产能。</w:t>
                  </w:r>
                  <w:r>
                    <w:rPr>
                      <w:rFonts w:hint="default" w:ascii="Times New Roman" w:hAnsi="Times New Roman" w:cs="Times New Roman"/>
                      <w:kern w:val="0"/>
                      <w:sz w:val="21"/>
                      <w:szCs w:val="21"/>
                      <w:u w:val="none"/>
                      <w:vertAlign w:val="baseline"/>
                      <w:lang w:val="en-US" w:eastAsia="zh-CN"/>
                    </w:rPr>
                    <w:t>建议化工园区合成氨和甲醇年总产能控制为200万吨</w:t>
                  </w:r>
                  <w:r>
                    <w:rPr>
                      <w:rFonts w:hint="default" w:ascii="Times New Roman" w:hAnsi="Times New Roman" w:eastAsia="宋体" w:cs="Times New Roman"/>
                      <w:kern w:val="0"/>
                      <w:sz w:val="21"/>
                      <w:szCs w:val="21"/>
                      <w:u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⑤禁止建设或使用 《产业结构调整指导目录</w:t>
                  </w:r>
                  <w:r>
                    <w:rPr>
                      <w:rFonts w:hint="eastAsia" w:ascii="Times New Roman" w:hAnsi="Times New Roman" w:eastAsia="宋体"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201</w:t>
                  </w:r>
                  <w:r>
                    <w:rPr>
                      <w:rFonts w:hint="default" w:ascii="Times New Roman" w:hAnsi="Times New Roman" w:cs="Times New Roman"/>
                      <w:kern w:val="0"/>
                      <w:sz w:val="21"/>
                      <w:szCs w:val="21"/>
                      <w:u w:val="none"/>
                      <w:vertAlign w:val="baseline"/>
                      <w:lang w:val="en-US" w:eastAsia="zh-CN"/>
                    </w:rPr>
                    <w:t>9</w:t>
                  </w:r>
                  <w:r>
                    <w:rPr>
                      <w:rFonts w:hint="default" w:ascii="Times New Roman" w:hAnsi="Times New Roman" w:eastAsia="宋体" w:cs="Times New Roman"/>
                      <w:kern w:val="0"/>
                      <w:sz w:val="21"/>
                      <w:szCs w:val="21"/>
                      <w:u w:val="none"/>
                      <w:vertAlign w:val="baseline"/>
                      <w:lang w:val="en-US" w:eastAsia="zh-CN"/>
                    </w:rPr>
                    <w:t>年本</w:t>
                  </w:r>
                  <w:r>
                    <w:rPr>
                      <w:rFonts w:hint="eastAsia" w:ascii="Times New Roman" w:hAnsi="Times New Roman" w:eastAsia="宋体"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》明令淘汰的生产工艺或设备。</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t>项目用地性质为二类工业用地；本项目</w:t>
                  </w:r>
                  <w:r>
                    <w:rPr>
                      <w:rFonts w:hint="eastAsia"/>
                      <w:lang w:val="en-US" w:eastAsia="zh-CN"/>
                    </w:rPr>
                    <w:t>为</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t>，不属于国家产业政策命令淘汰、限制发展的项目类别。</w:t>
                  </w:r>
                </w:p>
              </w:tc>
              <w:tc>
                <w:tcPr>
                  <w:tcW w:w="3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生产规模和工艺装备水平</w:t>
                  </w:r>
                </w:p>
              </w:tc>
              <w:tc>
                <w:tcPr>
                  <w:tcW w:w="396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（1）</w:t>
                  </w:r>
                  <w:r>
                    <w:rPr>
                      <w:rFonts w:hint="default" w:ascii="Times New Roman" w:hAnsi="Times New Roman" w:eastAsia="宋体" w:cs="Times New Roman"/>
                      <w:kern w:val="0"/>
                      <w:sz w:val="21"/>
                      <w:szCs w:val="21"/>
                      <w:u w:val="none"/>
                      <w:vertAlign w:val="baseline"/>
                      <w:lang w:val="en-US" w:eastAsia="zh-CN"/>
                    </w:rPr>
                    <w:t>入区企业建设规模应符合国家相关行业准入条件中的经济、产品规模和生产工艺要求</w:t>
                  </w:r>
                  <w:r>
                    <w:rPr>
                      <w:rFonts w:hint="default" w:ascii="Times New Roman" w:hAnsi="Times New Roman" w:cs="Times New Roman"/>
                      <w:kern w:val="0"/>
                      <w:sz w:val="21"/>
                      <w:szCs w:val="21"/>
                      <w:u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（2）</w:t>
                  </w:r>
                  <w:r>
                    <w:rPr>
                      <w:rFonts w:hint="default" w:ascii="Times New Roman" w:hAnsi="Times New Roman" w:eastAsia="宋体" w:cs="Times New Roman"/>
                      <w:kern w:val="0"/>
                      <w:sz w:val="21"/>
                      <w:szCs w:val="21"/>
                      <w:u w:val="none"/>
                      <w:vertAlign w:val="baseline"/>
                      <w:lang w:val="en-US" w:eastAsia="zh-CN"/>
                    </w:rPr>
                    <w:t>在生产工艺、技术水平、装备规格上，要求入区项目达到国内行业领先水平、或具备国际先进水平。</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本项目在生产工艺技术水平和设备上要求入区项目达到国内行业先进清洁生产水平</w:t>
                  </w:r>
                  <w:r>
                    <w:rPr>
                      <w:rFonts w:hint="eastAsia" w:ascii="Times New Roman" w:hAnsi="Times New Roman" w:cs="Times New Roman"/>
                      <w:kern w:val="0"/>
                      <w:sz w:val="21"/>
                      <w:szCs w:val="21"/>
                      <w:u w:val="none"/>
                      <w:vertAlign w:val="baseline"/>
                      <w:lang w:val="en-US" w:eastAsia="zh-CN"/>
                    </w:rPr>
                    <w:t>。</w:t>
                  </w:r>
                </w:p>
              </w:tc>
              <w:tc>
                <w:tcPr>
                  <w:tcW w:w="3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清洁生产水平</w:t>
                  </w:r>
                </w:p>
              </w:tc>
              <w:tc>
                <w:tcPr>
                  <w:tcW w:w="396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（1）</w:t>
                  </w:r>
                  <w:r>
                    <w:rPr>
                      <w:rFonts w:hint="default" w:ascii="Times New Roman" w:hAnsi="Times New Roman" w:eastAsia="宋体" w:cs="Times New Roman"/>
                      <w:kern w:val="0"/>
                      <w:sz w:val="21"/>
                      <w:szCs w:val="21"/>
                      <w:u w:val="none"/>
                      <w:vertAlign w:val="baseline"/>
                      <w:lang w:val="en-US" w:eastAsia="zh-CN"/>
                    </w:rPr>
                    <w:t>应选择使用原料和产品为环境友好型的项目，避免集聚区大规模建设造成的不良辐射效应，诱使国家明令禁止项目在集聚区周边出现</w:t>
                  </w:r>
                  <w:r>
                    <w:rPr>
                      <w:rFonts w:hint="default" w:ascii="Times New Roman" w:hAnsi="Times New Roman" w:cs="Times New Roman"/>
                      <w:kern w:val="0"/>
                      <w:sz w:val="21"/>
                      <w:szCs w:val="21"/>
                      <w:u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（2）</w:t>
                  </w:r>
                  <w:r>
                    <w:rPr>
                      <w:rFonts w:hint="default" w:ascii="Times New Roman" w:hAnsi="Times New Roman" w:eastAsia="宋体" w:cs="Times New Roman"/>
                      <w:kern w:val="0"/>
                      <w:sz w:val="21"/>
                      <w:szCs w:val="21"/>
                      <w:u w:val="none"/>
                      <w:vertAlign w:val="baseline"/>
                      <w:lang w:val="en-US" w:eastAsia="zh-CN"/>
                    </w:rPr>
                    <w:t>入区项目在单位产品水耗、能耗、污染物排放量等清洁生产指标应达到国内同类行业先进水平</w:t>
                  </w:r>
                  <w:r>
                    <w:rPr>
                      <w:rFonts w:hint="default" w:ascii="Times New Roman" w:hAnsi="Times New Roman" w:cs="Times New Roman"/>
                      <w:kern w:val="0"/>
                      <w:sz w:val="21"/>
                      <w:szCs w:val="21"/>
                      <w:u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（3）</w:t>
                  </w:r>
                  <w:r>
                    <w:rPr>
                      <w:rFonts w:hint="default" w:ascii="Times New Roman" w:hAnsi="Times New Roman" w:eastAsia="宋体" w:cs="Times New Roman"/>
                      <w:kern w:val="0"/>
                      <w:sz w:val="21"/>
                      <w:szCs w:val="21"/>
                      <w:u w:val="none"/>
                      <w:vertAlign w:val="baseline"/>
                      <w:lang w:val="en-US" w:eastAsia="zh-CN"/>
                    </w:rPr>
                    <w:t>按照循环经济发展之路，评价建议能够与集聚区定位发展产业形成良好循环经济链条的项目可优先入园。</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本项目原料和产品为环境友好型的项目，单位产品水耗、能耗、污染物排放量等清洁生产指标达到国内同类行业先进水平</w:t>
                  </w:r>
                  <w:r>
                    <w:rPr>
                      <w:rFonts w:hint="eastAsia" w:ascii="Times New Roman" w:hAnsi="Times New Roman" w:eastAsia="宋体" w:cs="Times New Roman"/>
                      <w:kern w:val="0"/>
                      <w:sz w:val="21"/>
                      <w:szCs w:val="21"/>
                      <w:u w:val="none"/>
                      <w:vertAlign w:val="baseline"/>
                      <w:lang w:val="en-US" w:eastAsia="zh-CN"/>
                    </w:rPr>
                    <w:t>。</w:t>
                  </w:r>
                </w:p>
              </w:tc>
              <w:tc>
                <w:tcPr>
                  <w:tcW w:w="3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污染物排放总量控制</w:t>
                  </w:r>
                </w:p>
              </w:tc>
              <w:tc>
                <w:tcPr>
                  <w:tcW w:w="396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（1）</w:t>
                  </w:r>
                  <w:r>
                    <w:rPr>
                      <w:rFonts w:hint="default" w:ascii="Times New Roman" w:hAnsi="Times New Roman" w:eastAsia="宋体" w:cs="Times New Roman"/>
                      <w:kern w:val="0"/>
                      <w:sz w:val="21"/>
                      <w:szCs w:val="21"/>
                      <w:u w:val="none"/>
                      <w:vertAlign w:val="baseline"/>
                      <w:lang w:val="en-US" w:eastAsia="zh-CN"/>
                    </w:rPr>
                    <w:t>新建项目的污染物排放指标必须满足区域总量要求</w:t>
                  </w:r>
                  <w:r>
                    <w:rPr>
                      <w:rFonts w:hint="default" w:ascii="Times New Roman" w:hAnsi="Times New Roman" w:cs="Times New Roman"/>
                      <w:kern w:val="0"/>
                      <w:sz w:val="21"/>
                      <w:szCs w:val="21"/>
                      <w:u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（2）</w:t>
                  </w:r>
                  <w:r>
                    <w:rPr>
                      <w:rFonts w:hint="default" w:ascii="Times New Roman" w:hAnsi="Times New Roman" w:eastAsia="宋体" w:cs="Times New Roman"/>
                      <w:kern w:val="0"/>
                      <w:sz w:val="21"/>
                      <w:szCs w:val="21"/>
                      <w:u w:val="none"/>
                      <w:vertAlign w:val="baseline"/>
                      <w:lang w:val="en-US" w:eastAsia="zh-CN"/>
                    </w:rPr>
                    <w:t>禁止发展环境污染严重、无污染治理技术或治理技术在技术经济上不可行的项目</w:t>
                  </w:r>
                  <w:r>
                    <w:rPr>
                      <w:rFonts w:hint="default" w:ascii="Times New Roman" w:hAnsi="Times New Roman" w:cs="Times New Roman"/>
                      <w:kern w:val="0"/>
                      <w:sz w:val="21"/>
                      <w:szCs w:val="21"/>
                      <w:u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（3）</w:t>
                  </w:r>
                  <w:r>
                    <w:rPr>
                      <w:rFonts w:hint="default" w:ascii="Times New Roman" w:hAnsi="Times New Roman" w:eastAsia="宋体" w:cs="Times New Roman"/>
                      <w:kern w:val="0"/>
                      <w:sz w:val="21"/>
                      <w:szCs w:val="21"/>
                      <w:u w:val="none"/>
                      <w:vertAlign w:val="baseline"/>
                      <w:lang w:val="en-US" w:eastAsia="zh-CN"/>
                    </w:rPr>
                    <w:t>新建项目的大气污染物处理达到相关行业标准或大气污染物综合排放标准后方可排放</w:t>
                  </w:r>
                  <w:r>
                    <w:rPr>
                      <w:rFonts w:hint="eastAsia" w:ascii="Times New Roman" w:hAnsi="Times New Roman" w:eastAsia="宋体"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水.污染物排放应达到相关行业标准或水污染物综合排放标准后才能进入集聚区污水处理厂。</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本</w:t>
                  </w:r>
                  <w:r>
                    <w:rPr>
                      <w:rFonts w:hint="eastAsia" w:ascii="Times New Roman" w:hAnsi="Times New Roman" w:eastAsia="宋体" w:cs="Times New Roman"/>
                      <w:kern w:val="0"/>
                      <w:sz w:val="21"/>
                      <w:szCs w:val="21"/>
                      <w:u w:val="none"/>
                      <w:vertAlign w:val="baseline"/>
                      <w:lang w:val="en-US" w:eastAsia="zh-CN"/>
                    </w:rPr>
                    <w:t>项目</w:t>
                  </w:r>
                  <w:r>
                    <w:rPr>
                      <w:rFonts w:hint="default" w:ascii="Times New Roman" w:hAnsi="Times New Roman" w:eastAsia="宋体" w:cs="Times New Roman"/>
                      <w:kern w:val="0"/>
                      <w:sz w:val="21"/>
                      <w:szCs w:val="21"/>
                      <w:u w:val="none"/>
                      <w:vertAlign w:val="baseline"/>
                      <w:lang w:val="en-US" w:eastAsia="zh-CN"/>
                    </w:rPr>
                    <w:t>污染物排放指标满足区域总量要求</w:t>
                  </w:r>
                  <w:r>
                    <w:rPr>
                      <w:rFonts w:hint="default" w:ascii="Times New Roman" w:hAnsi="Times New Roman"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不</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属于环境污染严重、无污染治理技术或治理技术在技术经济上不可行的项目</w:t>
                  </w:r>
                  <w:r>
                    <w:rPr>
                      <w:rFonts w:hint="default" w:ascii="Times New Roman" w:hAnsi="Times New Roman"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废气废水均能达标排放</w:t>
                  </w:r>
                  <w:r>
                    <w:rPr>
                      <w:rFonts w:hint="eastAsia" w:ascii="Times New Roman" w:hAnsi="Times New Roman" w:eastAsia="宋体" w:cs="Times New Roman"/>
                      <w:kern w:val="0"/>
                      <w:sz w:val="21"/>
                      <w:szCs w:val="21"/>
                      <w:u w:val="none"/>
                      <w:vertAlign w:val="baseline"/>
                      <w:lang w:val="en-US" w:eastAsia="zh-CN"/>
                    </w:rPr>
                    <w:t>。</w:t>
                  </w:r>
                </w:p>
              </w:tc>
              <w:tc>
                <w:tcPr>
                  <w:tcW w:w="3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土地利用</w:t>
                  </w:r>
                </w:p>
              </w:tc>
              <w:tc>
                <w:tcPr>
                  <w:tcW w:w="396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（1）</w:t>
                  </w:r>
                  <w:r>
                    <w:rPr>
                      <w:rFonts w:hint="default" w:ascii="Times New Roman" w:hAnsi="Times New Roman" w:eastAsia="宋体" w:cs="Times New Roman"/>
                      <w:kern w:val="0"/>
                      <w:sz w:val="21"/>
                      <w:szCs w:val="21"/>
                      <w:u w:val="none"/>
                      <w:vertAlign w:val="baseline"/>
                      <w:lang w:val="en-US" w:eastAsia="zh-CN"/>
                    </w:rPr>
                    <w:t>入园项目必须达到《河南省工业项目建设用地控制指标》要求</w:t>
                  </w:r>
                  <w:r>
                    <w:rPr>
                      <w:rFonts w:hint="default" w:ascii="Times New Roman" w:hAnsi="Times New Roman" w:cs="Times New Roman"/>
                      <w:kern w:val="0"/>
                      <w:sz w:val="21"/>
                      <w:szCs w:val="21"/>
                      <w:u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（2）</w:t>
                  </w:r>
                  <w:r>
                    <w:rPr>
                      <w:rFonts w:hint="default" w:ascii="Times New Roman" w:hAnsi="Times New Roman" w:eastAsia="宋体" w:cs="Times New Roman"/>
                      <w:kern w:val="0"/>
                      <w:sz w:val="21"/>
                      <w:szCs w:val="21"/>
                      <w:u w:val="none"/>
                      <w:vertAlign w:val="baseline"/>
                      <w:lang w:val="en-US" w:eastAsia="zh-CN"/>
                    </w:rPr>
                    <w:t>入园项目用地必须符合集聚区土地利用规划要求</w:t>
                  </w:r>
                  <w:r>
                    <w:rPr>
                      <w:rFonts w:hint="default" w:ascii="Times New Roman" w:hAnsi="Times New Roman" w:cs="Times New Roman"/>
                      <w:kern w:val="0"/>
                      <w:sz w:val="21"/>
                      <w:szCs w:val="21"/>
                      <w:u w:val="none"/>
                      <w:vertAlign w:val="baseline"/>
                      <w:lang w:val="en-US"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（3）</w:t>
                  </w:r>
                  <w:r>
                    <w:rPr>
                      <w:rFonts w:hint="default" w:ascii="Times New Roman" w:hAnsi="Times New Roman" w:eastAsia="宋体" w:cs="Times New Roman"/>
                      <w:kern w:val="0"/>
                      <w:sz w:val="21"/>
                      <w:szCs w:val="21"/>
                      <w:u w:val="none"/>
                      <w:vertAlign w:val="baseline"/>
                      <w:lang w:val="en-US" w:eastAsia="zh-CN"/>
                    </w:rPr>
                    <w:t>入园项目必须符合园区产业布局要求。</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本项目投资满足《河南省工业项且建设用地控制指标》要求</w:t>
                  </w:r>
                  <w:r>
                    <w:rPr>
                      <w:rFonts w:hint="default" w:ascii="Times New Roman" w:hAnsi="Times New Roman"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用地符合集聚区土地利用规划要求</w:t>
                  </w:r>
                  <w:r>
                    <w:rPr>
                      <w:rFonts w:hint="default" w:ascii="Times New Roman" w:hAnsi="Times New Roman" w:cs="Times New Roman"/>
                      <w:kern w:val="0"/>
                      <w:sz w:val="21"/>
                      <w:szCs w:val="21"/>
                      <w:u w:val="none"/>
                      <w:vertAlign w:val="baseline"/>
                      <w:lang w:val="en-US" w:eastAsia="zh-CN"/>
                    </w:rPr>
                    <w:t>；</w:t>
                  </w:r>
                  <w:r>
                    <w:rPr>
                      <w:rFonts w:hint="default" w:ascii="Times New Roman" w:hAnsi="Times New Roman" w:eastAsia="宋体" w:cs="Times New Roman"/>
                      <w:kern w:val="0"/>
                      <w:sz w:val="21"/>
                      <w:szCs w:val="21"/>
                      <w:u w:val="none"/>
                      <w:vertAlign w:val="baseline"/>
                      <w:lang w:val="en-US" w:eastAsia="zh-CN"/>
                    </w:rPr>
                    <w:t>项目符合园区产业布局要求。</w:t>
                  </w:r>
                </w:p>
              </w:tc>
              <w:tc>
                <w:tcPr>
                  <w:tcW w:w="3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相符</w:t>
                  </w:r>
                </w:p>
              </w:tc>
            </w:tr>
          </w:tbl>
          <w:p>
            <w:pPr>
              <w:adjustRightInd w:val="0"/>
              <w:snapToGrid w:val="0"/>
              <w:spacing w:line="360" w:lineRule="auto"/>
              <w:ind w:firstLine="480" w:firstLineChars="200"/>
              <w:rPr>
                <w:rFonts w:hint="eastAsia" w:ascii="Times New Roman" w:hAnsi="Times New Roman" w:eastAsia="宋体" w:cs="Times New Roman"/>
                <w:color w:val="FF0000"/>
                <w:sz w:val="24"/>
                <w:szCs w:val="24"/>
                <w:highlight w:val="none"/>
              </w:rPr>
            </w:pPr>
            <w:r>
              <w:rPr>
                <w:rFonts w:hint="eastAsia" w:ascii="Times New Roman" w:hAnsi="Times New Roman" w:eastAsia="宋体" w:cs="Times New Roman"/>
                <w:color w:val="auto"/>
                <w:sz w:val="24"/>
                <w:szCs w:val="24"/>
                <w:highlight w:val="none"/>
              </w:rPr>
              <w:t>综上分析，本项目的建设与新乡经济技术产业集聚区产业政策、生产规模和工艺装备水平、清洁生产水平、污染物排放总量控制、土地利用方面，符合规划环评提出的准入条件要求。</w:t>
            </w:r>
          </w:p>
          <w:p>
            <w:pPr>
              <w:numPr>
                <w:ilvl w:val="0"/>
                <w:numId w:val="2"/>
              </w:numPr>
              <w:tabs>
                <w:tab w:val="left" w:pos="360"/>
                <w:tab w:val="left" w:pos="540"/>
              </w:tabs>
              <w:adjustRightInd w:val="0"/>
              <w:snapToGrid w:val="0"/>
              <w:spacing w:line="360" w:lineRule="auto"/>
              <w:ind w:firstLine="480"/>
              <w:rPr>
                <w:sz w:val="24"/>
              </w:rPr>
            </w:pPr>
            <w:r>
              <w:rPr>
                <w:sz w:val="24"/>
              </w:rPr>
              <w:t>项目与新乡经济技术产业集聚区产业发展负面清单相符性分析见</w:t>
            </w:r>
            <w:r>
              <w:rPr>
                <w:rFonts w:hint="eastAsia"/>
                <w:sz w:val="24"/>
              </w:rPr>
              <w:t>下</w:t>
            </w:r>
            <w:r>
              <w:rPr>
                <w:sz w:val="24"/>
              </w:rPr>
              <w:t>表。</w:t>
            </w:r>
          </w:p>
          <w:p>
            <w:pPr>
              <w:tabs>
                <w:tab w:val="left" w:pos="360"/>
                <w:tab w:val="left" w:pos="540"/>
              </w:tabs>
              <w:adjustRightInd w:val="0"/>
              <w:snapToGrid w:val="0"/>
              <w:spacing w:line="360" w:lineRule="auto"/>
              <w:ind w:firstLine="480"/>
              <w:jc w:val="center"/>
              <w:rPr>
                <w:rFonts w:hint="eastAsia"/>
              </w:rPr>
            </w:pPr>
            <w:r>
              <w:rPr>
                <w:rFonts w:hint="eastAsia" w:ascii="Times New Roman" w:hAnsi="Times New Roman" w:eastAsia="宋体" w:cs="Times New Roman"/>
                <w:color w:val="auto"/>
                <w:sz w:val="24"/>
              </w:rPr>
              <w:t>表</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 xml:space="preserve">   </w:t>
            </w:r>
            <w:r>
              <w:rPr>
                <w:rFonts w:ascii="Times New Roman" w:hAnsi="Times New Roman" w:eastAsia="宋体" w:cs="Times New Roman"/>
                <w:color w:val="auto"/>
                <w:sz w:val="24"/>
              </w:rPr>
              <w:t>与产业集聚区</w:t>
            </w:r>
            <w:r>
              <w:rPr>
                <w:sz w:val="24"/>
              </w:rPr>
              <w:t>产业发展负面清单</w:t>
            </w:r>
            <w:r>
              <w:rPr>
                <w:rFonts w:ascii="Times New Roman" w:hAnsi="Times New Roman" w:eastAsia="宋体" w:cs="Times New Roman"/>
                <w:color w:val="auto"/>
                <w:sz w:val="24"/>
              </w:rPr>
              <w:t>相符性一览表</w:t>
            </w:r>
          </w:p>
          <w:tbl>
            <w:tblPr>
              <w:tblStyle w:val="23"/>
              <w:tblW w:w="692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85" w:type="dxa"/>
                <w:left w:w="57" w:type="dxa"/>
                <w:bottom w:w="85" w:type="dxa"/>
                <w:right w:w="57" w:type="dxa"/>
              </w:tblCellMar>
            </w:tblPr>
            <w:tblGrid>
              <w:gridCol w:w="1157"/>
              <w:gridCol w:w="1271"/>
              <w:gridCol w:w="3171"/>
              <w:gridCol w:w="132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7" w:type="dxa"/>
                  <w:tcBorders>
                    <w:top w:val="single" w:color="auto" w:sz="4" w:space="0"/>
                    <w:left w:val="single" w:color="auto" w:sz="0"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要求</w:t>
                  </w:r>
                </w:p>
              </w:tc>
              <w:tc>
                <w:tcPr>
                  <w:tcW w:w="1271" w:type="dxa"/>
                  <w:tcBorders>
                    <w:top w:val="single" w:color="auto" w:sz="4"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行业</w:t>
                  </w:r>
                </w:p>
              </w:tc>
              <w:tc>
                <w:tcPr>
                  <w:tcW w:w="3171" w:type="dxa"/>
                  <w:tcBorders>
                    <w:top w:val="single" w:color="auto" w:sz="4"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禁止和限制发展内容</w:t>
                  </w:r>
                </w:p>
              </w:tc>
              <w:tc>
                <w:tcPr>
                  <w:tcW w:w="1326" w:type="dxa"/>
                  <w:tcBorders>
                    <w:top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本项目情况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7" w:type="dxa"/>
                  <w:vMerge w:val="restart"/>
                  <w:tcBorders>
                    <w:left w:val="single" w:color="auto" w:sz="4"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不符合国家政策，属于淘汰产品，能耗大、污染物产生量大，产业规模达不到要求及国家限制发展行业</w:t>
                  </w:r>
                </w:p>
              </w:tc>
              <w:tc>
                <w:tcPr>
                  <w:tcW w:w="1271" w:type="dxa"/>
                  <w:vMerge w:val="restart"/>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化工</w:t>
                  </w:r>
                </w:p>
              </w:tc>
              <w:tc>
                <w:tcPr>
                  <w:tcW w:w="31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禁止新建或单纯扩大产能的以煤为原料的煤化工项目；同时升级改造项目、符合条件的退城入园项目，入驻园区不得增加区域燃煤总量，且合成氨和甲醇产能应进行等量置换，不得新增河南省区域合成氨和甲醇产能，建议化工园区合成氨和甲醇年总产能控制为200万吨。</w:t>
                  </w:r>
                </w:p>
              </w:tc>
              <w:tc>
                <w:tcPr>
                  <w:tcW w:w="1326"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，与</w:t>
                  </w:r>
                  <w:r>
                    <w:rPr>
                      <w:rFonts w:hint="default" w:ascii="Times New Roman" w:hAnsi="Times New Roman" w:eastAsia="宋体" w:cs="Times New Roman"/>
                      <w:kern w:val="0"/>
                      <w:sz w:val="21"/>
                      <w:szCs w:val="21"/>
                      <w:u w:val="none"/>
                      <w:vertAlign w:val="baseline"/>
                      <w:lang w:val="en-US" w:eastAsia="zh-CN"/>
                    </w:rPr>
                    <w:t>园区产业定位</w:t>
                  </w:r>
                  <w:r>
                    <w:rPr>
                      <w:rFonts w:hint="eastAsia" w:ascii="Times New Roman" w:hAnsi="Times New Roman" w:eastAsia="宋体" w:cs="Times New Roman"/>
                      <w:kern w:val="0"/>
                      <w:sz w:val="21"/>
                      <w:szCs w:val="21"/>
                      <w:u w:val="none"/>
                      <w:vertAlign w:val="baseline"/>
                      <w:lang w:val="en-US" w:eastAsia="zh-CN"/>
                    </w:rPr>
                    <w:t>不冲突，不属于禁止和限制发展的项目。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7" w:type="dxa"/>
                  <w:vMerge w:val="continue"/>
                  <w:tcBorders>
                    <w:left w:val="single" w:color="auto" w:sz="4"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1271" w:type="dxa"/>
                  <w:vMerge w:val="continue"/>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31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禁止新建或扩建以天然气为原料生产甲醇及甲醇生产下游产品；禁止以天然气代煤制甲醇项目</w:t>
                  </w:r>
                </w:p>
              </w:tc>
              <w:tc>
                <w:tcPr>
                  <w:tcW w:w="1326"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7" w:type="dxa"/>
                  <w:vMerge w:val="continue"/>
                  <w:tcBorders>
                    <w:left w:val="single" w:color="auto" w:sz="4"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1271" w:type="dxa"/>
                  <w:vMerge w:val="continue"/>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31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禁止焦化行业炼焦和煤焦油加工项目入驻</w:t>
                  </w:r>
                </w:p>
              </w:tc>
              <w:tc>
                <w:tcPr>
                  <w:tcW w:w="1326"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7" w:type="dxa"/>
                  <w:vMerge w:val="continue"/>
                  <w:tcBorders>
                    <w:left w:val="single" w:color="auto" w:sz="4"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1271" w:type="dxa"/>
                  <w:vMerge w:val="continue"/>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31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限制新建、扩建以天然气为原料的合成氨项目</w:t>
                  </w:r>
                </w:p>
              </w:tc>
              <w:tc>
                <w:tcPr>
                  <w:tcW w:w="1326"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7" w:type="dxa"/>
                  <w:vMerge w:val="continue"/>
                  <w:tcBorders>
                    <w:left w:val="single" w:color="auto" w:sz="4"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1271" w:type="dxa"/>
                  <w:vMerge w:val="continue"/>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31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其它行业政策禁止或限制发展的化工项目</w:t>
                  </w:r>
                </w:p>
              </w:tc>
              <w:tc>
                <w:tcPr>
                  <w:tcW w:w="1326"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7" w:type="dxa"/>
                  <w:vMerge w:val="continue"/>
                  <w:tcBorders>
                    <w:left w:val="single" w:color="auto" w:sz="4"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12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装备制造</w:t>
                  </w:r>
                </w:p>
              </w:tc>
              <w:tc>
                <w:tcPr>
                  <w:tcW w:w="31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禁止建设独立电镀项目</w:t>
                  </w:r>
                </w:p>
              </w:tc>
              <w:tc>
                <w:tcPr>
                  <w:tcW w:w="1326"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7" w:type="dxa"/>
                  <w:vMerge w:val="continue"/>
                  <w:tcBorders>
                    <w:left w:val="single" w:color="auto" w:sz="4" w:space="0"/>
                  </w:tcBorders>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c>
                <w:tcPr>
                  <w:tcW w:w="12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纸制品印刷包装</w:t>
                  </w:r>
                </w:p>
              </w:tc>
              <w:tc>
                <w:tcPr>
                  <w:tcW w:w="31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禁止造纸制浆、油墨生产（单纯分装、复配除外）项目入驻</w:t>
                  </w:r>
                </w:p>
              </w:tc>
              <w:tc>
                <w:tcPr>
                  <w:tcW w:w="1326"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57" w:type="dxa"/>
                  <w:vMerge w:val="continue"/>
                  <w:tcBorders>
                    <w:left w:val="single" w:color="auto" w:sz="4" w:space="0"/>
                  </w:tcBorders>
                  <w:noWrap w:val="0"/>
                  <w:tcMar>
                    <w:top w:w="28" w:type="dxa"/>
                    <w:bottom w:w="57" w:type="dxa"/>
                  </w:tcMar>
                  <w:vAlign w:val="center"/>
                </w:tcPr>
                <w:p>
                  <w:pPr>
                    <w:pStyle w:val="5"/>
                    <w:adjustRightInd w:val="0"/>
                    <w:snapToGrid w:val="0"/>
                    <w:ind w:firstLine="0" w:firstLineChars="0"/>
                    <w:jc w:val="center"/>
                    <w:rPr>
                      <w:rFonts w:ascii="宋体" w:hAnsi="宋体" w:eastAsia="宋体"/>
                      <w:szCs w:val="21"/>
                    </w:rPr>
                  </w:pPr>
                </w:p>
              </w:tc>
              <w:tc>
                <w:tcPr>
                  <w:tcW w:w="12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其他</w:t>
                  </w:r>
                </w:p>
              </w:tc>
              <w:tc>
                <w:tcPr>
                  <w:tcW w:w="3171" w:type="dxa"/>
                  <w:noWrap w:val="0"/>
                  <w:tcMar>
                    <w:top w:w="28" w:type="dxa"/>
                    <w:bottom w:w="57"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eastAsia="宋体" w:cs="Times New Roman"/>
                      <w:kern w:val="0"/>
                      <w:sz w:val="21"/>
                      <w:szCs w:val="21"/>
                      <w:u w:val="none"/>
                      <w:vertAlign w:val="baseline"/>
                      <w:lang w:val="en-US" w:eastAsia="zh-CN"/>
                    </w:rPr>
                    <w:t>禁止发展</w:t>
                  </w:r>
                  <w:r>
                    <w:rPr>
                      <w:rFonts w:hint="eastAsia" w:ascii="Times New Roman" w:hAnsi="Times New Roman" w:eastAsia="宋体" w:cs="Times New Roman"/>
                      <w:kern w:val="0"/>
                      <w:sz w:val="21"/>
                      <w:szCs w:val="21"/>
                      <w:u w:val="none"/>
                      <w:vertAlign w:val="baseline"/>
                      <w:lang w:val="en-US" w:eastAsia="zh-CN"/>
                    </w:rPr>
                    <w:t>不符合</w:t>
                  </w:r>
                  <w:r>
                    <w:rPr>
                      <w:rFonts w:hint="default" w:ascii="Times New Roman" w:hAnsi="Times New Roman" w:eastAsia="宋体" w:cs="Times New Roman"/>
                      <w:kern w:val="0"/>
                      <w:sz w:val="21"/>
                      <w:szCs w:val="21"/>
                      <w:u w:val="none"/>
                      <w:vertAlign w:val="baseline"/>
                      <w:lang w:val="en-US" w:eastAsia="zh-CN"/>
                    </w:rPr>
                    <w:t>园区产业定位的制革、化纤浆粕、黑色冶金、焦化、独立电镀、皂素、金属冶炼</w:t>
                  </w:r>
                  <w:r>
                    <w:rPr>
                      <w:rFonts w:hint="eastAsia" w:ascii="Times New Roman" w:hAnsi="Times New Roman" w:eastAsia="宋体" w:cs="Times New Roman"/>
                      <w:kern w:val="0"/>
                      <w:sz w:val="21"/>
                      <w:szCs w:val="21"/>
                      <w:u w:val="none"/>
                      <w:vertAlign w:val="baseline"/>
                      <w:lang w:val="en-US" w:eastAsia="zh-CN"/>
                    </w:rPr>
                    <w:t>等不符合园区产业定位且污染较重的</w:t>
                  </w:r>
                  <w:r>
                    <w:rPr>
                      <w:rFonts w:hint="default" w:ascii="Times New Roman" w:hAnsi="Times New Roman" w:eastAsia="宋体" w:cs="Times New Roman"/>
                      <w:kern w:val="0"/>
                      <w:sz w:val="21"/>
                      <w:szCs w:val="21"/>
                      <w:u w:val="none"/>
                      <w:vertAlign w:val="baseline"/>
                      <w:lang w:val="en-US" w:eastAsia="zh-CN"/>
                    </w:rPr>
                    <w:t>项目</w:t>
                  </w:r>
                </w:p>
              </w:tc>
              <w:tc>
                <w:tcPr>
                  <w:tcW w:w="1326" w:type="dxa"/>
                  <w:vMerge w:val="continue"/>
                  <w:tcBorders>
                    <w:right w:val="single" w:color="auto" w:sz="4" w:space="0"/>
                  </w:tcBorders>
                  <w:noWrap w:val="0"/>
                  <w:vAlign w:val="center"/>
                </w:tcPr>
                <w:p>
                  <w:pPr>
                    <w:pStyle w:val="5"/>
                    <w:adjustRightInd w:val="0"/>
                    <w:snapToGrid w:val="0"/>
                    <w:rPr>
                      <w:rFonts w:ascii="宋体" w:hAnsi="宋体" w:eastAsia="宋体"/>
                      <w:szCs w:val="21"/>
                    </w:rPr>
                  </w:pPr>
                </w:p>
              </w:tc>
            </w:tr>
          </w:tbl>
          <w:p>
            <w:pPr>
              <w:adjustRightInd w:val="0"/>
              <w:snapToGrid w:val="0"/>
              <w:spacing w:line="360" w:lineRule="auto"/>
              <w:ind w:firstLine="480" w:firstLineChars="200"/>
              <w:rPr>
                <w:rFonts w:hint="eastAsia" w:ascii="宋体" w:hAnsi="宋体" w:eastAsia="宋体" w:cs="宋体"/>
                <w:color w:val="FF0000"/>
                <w:kern w:val="0"/>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6" w:hRule="atLeast"/>
          <w:jc w:val="center"/>
        </w:trPr>
        <w:tc>
          <w:tcPr>
            <w:tcW w:w="1729" w:type="dxa"/>
            <w:noWrap w:val="0"/>
            <w:vAlign w:val="center"/>
          </w:tcPr>
          <w:p>
            <w:pPr>
              <w:autoSpaceDE w:val="0"/>
              <w:autoSpaceDN w:val="0"/>
              <w:adjustRightInd w:val="0"/>
              <w:snapToGrid w:val="0"/>
              <w:jc w:val="center"/>
              <w:rPr>
                <w:rFonts w:hint="eastAsia" w:ascii="宋体" w:hAnsi="宋体" w:cs="宋体"/>
                <w:kern w:val="0"/>
                <w:szCs w:val="21"/>
                <w:highlight w:val="none"/>
              </w:rPr>
            </w:pPr>
            <w:r>
              <w:rPr>
                <w:rFonts w:hint="eastAsia" w:ascii="宋体" w:hAnsi="宋体" w:cs="宋体"/>
                <w:kern w:val="0"/>
                <w:sz w:val="24"/>
                <w:szCs w:val="24"/>
                <w:highlight w:val="none"/>
              </w:rPr>
              <w:t>其他符合性分析</w:t>
            </w:r>
          </w:p>
        </w:tc>
        <w:tc>
          <w:tcPr>
            <w:tcW w:w="714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rPr>
                <w:rFonts w:hint="default" w:ascii="Times New Roman" w:hAnsi="Times New Roman" w:eastAsia="宋体" w:cs="Times New Roman"/>
                <w:b/>
                <w:sz w:val="24"/>
                <w:highlight w:val="none"/>
                <w:lang w:val="en-US" w:eastAsia="zh-CN"/>
              </w:rPr>
            </w:pPr>
            <w:r>
              <w:rPr>
                <w:rFonts w:hint="eastAsia" w:ascii="Times New Roman" w:hAnsi="Times New Roman" w:eastAsia="宋体" w:cs="Times New Roman"/>
                <w:b/>
                <w:sz w:val="24"/>
                <w:highlight w:val="none"/>
                <w:lang w:val="en-US" w:eastAsia="zh-CN"/>
              </w:rPr>
              <w:t>1</w:t>
            </w:r>
            <w:r>
              <w:rPr>
                <w:rFonts w:hint="default" w:ascii="Times New Roman" w:hAnsi="Times New Roman" w:eastAsia="宋体" w:cs="Times New Roman"/>
                <w:b/>
                <w:sz w:val="24"/>
                <w:highlight w:val="none"/>
                <w:lang w:val="en-US" w:eastAsia="zh-CN"/>
              </w:rPr>
              <w:t>、</w:t>
            </w:r>
            <w:r>
              <w:rPr>
                <w:rFonts w:hint="eastAsia" w:ascii="Times New Roman" w:hAnsi="Times New Roman" w:eastAsia="宋体" w:cs="Times New Roman"/>
                <w:b/>
                <w:sz w:val="24"/>
                <w:highlight w:val="none"/>
                <w:lang w:val="en-US" w:eastAsia="zh-CN"/>
              </w:rPr>
              <w:t>项目与</w:t>
            </w:r>
            <w:r>
              <w:rPr>
                <w:rFonts w:hint="default" w:ascii="Times New Roman" w:hAnsi="Times New Roman" w:eastAsia="宋体" w:cs="Times New Roman"/>
                <w:b/>
                <w:sz w:val="24"/>
                <w:highlight w:val="none"/>
                <w:lang w:val="en-US" w:eastAsia="zh-CN"/>
              </w:rPr>
              <w:t>“三线一单”符合性分析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根据《关于以改善环境质量为核心加强环境影响评价管理的通知》</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环环评[2016]150号</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，要求落实“生态保护红线、环境质量底线、资源利用上线和环境准入负面清单”（以下简称“三线一单”）约束，现分析如下：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auto"/>
                <w:sz w:val="24"/>
                <w:szCs w:val="24"/>
                <w:highlight w:val="none"/>
              </w:rPr>
              <w:t>1）生态保护红线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w:t>
            </w:r>
            <w:r>
              <w:rPr>
                <w:rFonts w:hint="eastAsia"/>
                <w:color w:val="auto"/>
                <w:sz w:val="24"/>
                <w:szCs w:val="32"/>
                <w:highlight w:val="none"/>
                <w:lang w:val="en-US" w:eastAsia="zh-CN"/>
              </w:rPr>
              <w:t>河南省新乡市新乡县七里营镇刘庄路81号</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根据《河南省生态保护红线划定方案》</w:t>
            </w:r>
            <w:r>
              <w:rPr>
                <w:rFonts w:hint="default" w:ascii="Times New Roman" w:hAnsi="Times New Roman" w:eastAsia="宋体" w:cs="Times New Roman"/>
                <w:color w:val="auto"/>
                <w:sz w:val="24"/>
                <w:szCs w:val="24"/>
                <w:highlight w:val="none"/>
              </w:rPr>
              <w:t>本项目选址范围不涉及生态保护红线</w:t>
            </w:r>
            <w:r>
              <w:rPr>
                <w:rFonts w:hint="eastAsia" w:ascii="Times New Roman" w:hAnsi="Times New Roman" w:eastAsia="宋体" w:cs="Times New Roman"/>
                <w:color w:val="auto"/>
                <w:sz w:val="24"/>
                <w:szCs w:val="24"/>
                <w:highlight w:val="none"/>
                <w:lang w:eastAsia="zh-CN"/>
              </w:rPr>
              <w:t>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eastAsia="宋体"/>
                <w:sz w:val="24"/>
              </w:rPr>
              <w:pict>
                <v:shape id="自选图形 327" o:spid="_x0000_s1026" o:spt="62" type="#_x0000_t62" style="position:absolute;left:0pt;margin-left:49.1pt;margin-top:139.95pt;height:20.45pt;width:50.3pt;z-index:251674624;mso-width-relative:page;mso-height-relative:page;" filled="f" stroked="t" coordsize="21600,21600" adj="25357,-16107">
                  <v:path/>
                  <v:fill on="f" focussize="0,0"/>
                  <v:stroke/>
                  <v:imagedata o:title=""/>
                  <o:lock v:ext="edit" aspectratio="f"/>
                  <v:textbox>
                    <w:txbxContent>
                      <w:p>
                        <w:pPr>
                          <w:rPr>
                            <w:rFonts w:hint="eastAsia"/>
                          </w:rPr>
                        </w:pPr>
                        <w:r>
                          <w:rPr>
                            <w:rFonts w:hint="eastAsia"/>
                          </w:rPr>
                          <w:t>本项目</w:t>
                        </w:r>
                      </w:p>
                    </w:txbxContent>
                  </v:textbox>
                </v:shape>
              </w:pict>
            </w:r>
            <w:r>
              <w:rPr>
                <w:rFonts w:eastAsia="宋体"/>
                <w:kern w:val="0"/>
                <w:sz w:val="24"/>
                <w:szCs w:val="24"/>
              </w:rPr>
              <w:pict>
                <v:shape id="_x0000_i1025" o:spt="75" alt="新乡市生态保护红线分布图" type="#_x0000_t75" style="height:190.65pt;width:309.65pt;" filled="f" o:preferrelative="t" stroked="f" coordsize="21600,21600">
                  <v:path/>
                  <v:fill on="f" focussize="0,0"/>
                  <v:stroke on="f"/>
                  <v:imagedata r:id="rId13" o:title="新乡市生态保护红线分布图"/>
                  <o:lock v:ext="edit" aspectratio="t"/>
                  <w10:wrap type="none"/>
                  <w10:anchorlock/>
                </v:shape>
              </w:pic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图1  新乡市生态保护红线分布图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（2）环境质量底线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根据环境质量现状监测结果表明：所在区域大气污染物PM</w:t>
            </w:r>
            <w:r>
              <w:rPr>
                <w:rFonts w:hint="default" w:ascii="Times New Roman" w:hAnsi="Times New Roman" w:eastAsia="宋体" w:cs="Times New Roman"/>
                <w:color w:val="000000"/>
                <w:sz w:val="24"/>
                <w:szCs w:val="24"/>
                <w:highlight w:val="none"/>
                <w:vertAlign w:val="subscript"/>
              </w:rPr>
              <w:t>10</w:t>
            </w:r>
            <w:r>
              <w:rPr>
                <w:rFonts w:hint="default" w:ascii="Times New Roman" w:hAnsi="Times New Roman" w:eastAsia="宋体" w:cs="Times New Roman"/>
                <w:color w:val="000000"/>
                <w:sz w:val="24"/>
                <w:szCs w:val="24"/>
                <w:highlight w:val="none"/>
              </w:rPr>
              <w:t>、PM</w:t>
            </w:r>
            <w:r>
              <w:rPr>
                <w:rFonts w:hint="default" w:ascii="Times New Roman" w:hAnsi="Times New Roman" w:eastAsia="宋体" w:cs="Times New Roman"/>
                <w:color w:val="000000"/>
                <w:sz w:val="24"/>
                <w:szCs w:val="24"/>
                <w:highlight w:val="none"/>
                <w:vertAlign w:val="subscript"/>
              </w:rPr>
              <w:t>2.5</w:t>
            </w:r>
            <w:r>
              <w:rPr>
                <w:rFonts w:hint="default" w:ascii="Times New Roman" w:hAnsi="Times New Roman" w:eastAsia="宋体" w:cs="Times New Roman"/>
                <w:color w:val="000000"/>
                <w:sz w:val="24"/>
                <w:szCs w:val="24"/>
                <w:highlight w:val="none"/>
              </w:rPr>
              <w:t>和O</w:t>
            </w:r>
            <w:r>
              <w:rPr>
                <w:rFonts w:hint="default" w:ascii="Times New Roman" w:hAnsi="Times New Roman" w:eastAsia="宋体" w:cs="Times New Roman"/>
                <w:color w:val="000000"/>
                <w:sz w:val="24"/>
                <w:szCs w:val="24"/>
                <w:highlight w:val="none"/>
                <w:vertAlign w:val="subscript"/>
              </w:rPr>
              <w:t>3</w:t>
            </w:r>
            <w:r>
              <w:rPr>
                <w:rFonts w:hint="default" w:ascii="Times New Roman" w:hAnsi="Times New Roman" w:eastAsia="宋体" w:cs="Times New Roman"/>
                <w:color w:val="000000"/>
                <w:sz w:val="24"/>
                <w:szCs w:val="24"/>
                <w:highlight w:val="none"/>
              </w:rPr>
              <w:t>均不能够满足《环境空气质量标准》</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GB3095-2012）二级标准要</w:t>
            </w:r>
            <w:r>
              <w:rPr>
                <w:rFonts w:hint="default" w:ascii="Times New Roman" w:hAnsi="Times New Roman" w:eastAsia="宋体" w:cs="Times New Roman"/>
                <w:color w:val="auto"/>
                <w:sz w:val="24"/>
                <w:szCs w:val="24"/>
                <w:highlight w:val="none"/>
              </w:rPr>
              <w:t>求；附近水质满足《地表水环境质量标准》（GB3838-2002）</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5 \* ROMAN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000000"/>
                <w:sz w:val="24"/>
                <w:szCs w:val="24"/>
                <w:highlight w:val="none"/>
              </w:rPr>
              <w:t>建设项目区域声环境质量较好，厂界噪声监测点昼、夜间噪声值均满足《声环境质量标准》（GB3096-2008）</w:t>
            </w:r>
            <w:r>
              <w:rPr>
                <w:rFonts w:hint="eastAsia" w:ascii="Times New Roman" w:hAnsi="Times New Roman" w:eastAsia="宋体" w:cs="Times New Roman"/>
                <w:color w:val="000000"/>
                <w:sz w:val="24"/>
                <w:szCs w:val="24"/>
                <w:highlight w:val="none"/>
                <w:lang w:val="en-US" w:eastAsia="zh-CN"/>
              </w:rPr>
              <w:t>3</w:t>
            </w:r>
            <w:r>
              <w:rPr>
                <w:rFonts w:hint="default" w:ascii="Times New Roman" w:hAnsi="Times New Roman" w:eastAsia="宋体" w:cs="Times New Roman"/>
                <w:color w:val="000000"/>
                <w:sz w:val="24"/>
                <w:szCs w:val="24"/>
                <w:highlight w:val="none"/>
              </w:rPr>
              <w:t>类标准要求。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根据环境质量现状监测结</w:t>
            </w:r>
            <w:r>
              <w:rPr>
                <w:rFonts w:hint="default" w:ascii="Times New Roman" w:hAnsi="Times New Roman" w:eastAsia="宋体" w:cs="Times New Roman"/>
                <w:color w:val="auto"/>
                <w:sz w:val="24"/>
                <w:szCs w:val="24"/>
                <w:highlight w:val="none"/>
              </w:rPr>
              <w:t>果来看，项目区域地表水、声环境质量均低于项目所在地环境功能区划要求，且</w:t>
            </w:r>
            <w:r>
              <w:rPr>
                <w:rFonts w:hint="default" w:ascii="Times New Roman" w:hAnsi="Times New Roman" w:eastAsia="宋体" w:cs="Times New Roman"/>
                <w:color w:val="000000"/>
                <w:sz w:val="24"/>
                <w:szCs w:val="24"/>
                <w:highlight w:val="none"/>
              </w:rPr>
              <w:t>有一定的环境容量。项目区域空气质量PM</w:t>
            </w:r>
            <w:r>
              <w:rPr>
                <w:rFonts w:hint="default" w:ascii="Times New Roman" w:hAnsi="Times New Roman" w:eastAsia="宋体" w:cs="Times New Roman"/>
                <w:color w:val="000000"/>
                <w:sz w:val="24"/>
                <w:szCs w:val="24"/>
                <w:highlight w:val="none"/>
                <w:vertAlign w:val="subscript"/>
              </w:rPr>
              <w:t>10</w:t>
            </w:r>
            <w:r>
              <w:rPr>
                <w:rFonts w:hint="default" w:ascii="Times New Roman" w:hAnsi="Times New Roman" w:eastAsia="宋体" w:cs="Times New Roman"/>
                <w:color w:val="000000"/>
                <w:sz w:val="24"/>
                <w:szCs w:val="24"/>
                <w:highlight w:val="none"/>
              </w:rPr>
              <w:t>、PM</w:t>
            </w:r>
            <w:r>
              <w:rPr>
                <w:rFonts w:hint="default" w:ascii="Times New Roman" w:hAnsi="Times New Roman" w:eastAsia="宋体" w:cs="Times New Roman"/>
                <w:color w:val="000000"/>
                <w:sz w:val="24"/>
                <w:szCs w:val="24"/>
                <w:highlight w:val="none"/>
                <w:vertAlign w:val="subscript"/>
              </w:rPr>
              <w:t>2.5</w:t>
            </w:r>
            <w:r>
              <w:rPr>
                <w:rFonts w:hint="default" w:ascii="Times New Roman" w:hAnsi="Times New Roman" w:eastAsia="宋体" w:cs="Times New Roman"/>
                <w:color w:val="000000"/>
                <w:sz w:val="24"/>
                <w:szCs w:val="24"/>
                <w:highlight w:val="none"/>
              </w:rPr>
              <w:t>和O</w:t>
            </w:r>
            <w:r>
              <w:rPr>
                <w:rFonts w:hint="default" w:ascii="Times New Roman" w:hAnsi="Times New Roman" w:eastAsia="宋体" w:cs="Times New Roman"/>
                <w:color w:val="000000"/>
                <w:sz w:val="24"/>
                <w:szCs w:val="24"/>
                <w:highlight w:val="none"/>
                <w:vertAlign w:val="subscript"/>
              </w:rPr>
              <w:t>3</w:t>
            </w:r>
            <w:r>
              <w:rPr>
                <w:rFonts w:hint="default" w:ascii="Times New Roman" w:hAnsi="Times New Roman" w:eastAsia="宋体" w:cs="Times New Roman"/>
                <w:color w:val="000000"/>
                <w:sz w:val="24"/>
                <w:szCs w:val="24"/>
                <w:highlight w:val="none"/>
              </w:rPr>
              <w:t>均不能够满足《环境空气质量标准》（GB3095-2012）二级标准要求。根据新乡市发布的《新乡市蓝天工程行动计划》《</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十三五</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挥发性有机物污染防治工作方案》等一系列方案，新乡市不断夯实大气污染防治基础，将扬尘、工业、监测、监控等领域大气污染防治制度化、规范化、标准化，持续减少大气污染物排放总量</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空气质量将逐渐转好。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通过内部管理、设备选择、原辅材料的选用和管理、废物回收利用、污染治理等多方面采取合理可行的防治措施，以“节能、降耗、减污”为目标，有效地控制污染，实现废物资源化。项目的水、气等资源利用不会突破区域的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（4）环境准入负面清单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本项目位于</w:t>
            </w:r>
            <w:r>
              <w:rPr>
                <w:rFonts w:hint="eastAsia" w:ascii="Times New Roman" w:hAnsi="Times New Roman" w:eastAsia="宋体" w:cs="Times New Roman"/>
                <w:color w:val="auto"/>
                <w:sz w:val="24"/>
                <w:szCs w:val="24"/>
                <w:highlight w:val="none"/>
                <w:lang w:val="en-US" w:eastAsia="zh-CN"/>
              </w:rPr>
              <w:t>河南省新乡市新乡县七里营镇刘庄路81号</w:t>
            </w:r>
            <w:r>
              <w:rPr>
                <w:rFonts w:hint="eastAsia" w:ascii="Times New Roman" w:hAnsi="Times New Roman" w:eastAsia="宋体" w:cs="Times New Roman"/>
                <w:color w:val="auto"/>
                <w:sz w:val="24"/>
                <w:szCs w:val="24"/>
                <w:highlight w:val="none"/>
              </w:rPr>
              <w:t>，对照</w:t>
            </w:r>
            <w:r>
              <w:rPr>
                <w:rFonts w:hint="eastAsia"/>
                <w:color w:val="000000"/>
                <w:sz w:val="24"/>
              </w:rPr>
              <w:t>《河南省</w:t>
            </w:r>
            <w:r>
              <w:rPr>
                <w:color w:val="000000"/>
                <w:sz w:val="24"/>
              </w:rPr>
              <w:t>生态环境分区管控</w:t>
            </w:r>
            <w:r>
              <w:rPr>
                <w:rFonts w:hint="eastAsia"/>
                <w:color w:val="000000"/>
                <w:sz w:val="24"/>
              </w:rPr>
              <w:t>总体</w:t>
            </w:r>
            <w:r>
              <w:rPr>
                <w:color w:val="000000"/>
                <w:sz w:val="24"/>
              </w:rPr>
              <w:t>要求（</w:t>
            </w:r>
            <w:r>
              <w:rPr>
                <w:rFonts w:hint="eastAsia"/>
                <w:color w:val="000000"/>
                <w:sz w:val="24"/>
              </w:rPr>
              <w:t>试行</w:t>
            </w:r>
            <w:r>
              <w:rPr>
                <w:color w:val="000000"/>
                <w:sz w:val="24"/>
              </w:rPr>
              <w:t>）</w:t>
            </w:r>
            <w:r>
              <w:rPr>
                <w:rFonts w:hint="eastAsia"/>
                <w:color w:val="000000"/>
                <w:sz w:val="24"/>
              </w:rPr>
              <w:t>》、</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新乡市“三线一单”生态环境准入清单</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试行</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sz w:val="24"/>
              </w:rPr>
              <w:t>相符性</w:t>
            </w:r>
            <w:r>
              <w:rPr>
                <w:sz w:val="24"/>
              </w:rPr>
              <w:t>分析如下</w:t>
            </w:r>
            <w:r>
              <w:rPr>
                <w:rFonts w:hint="eastAsia"/>
                <w:sz w:val="24"/>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表3  与河南省生态环境分区管控总体要求</w:t>
            </w:r>
            <w:r>
              <w:rPr>
                <w:rFonts w:hint="eastAsia" w:ascii="Times New Roman" w:hAnsi="Times New Roman" w:eastAsia="宋体" w:cs="Times New Roman"/>
                <w:b w:val="0"/>
                <w:bCs w:val="0"/>
                <w:color w:val="auto"/>
                <w:sz w:val="24"/>
                <w:highlight w:val="none"/>
                <w:lang w:val="pt-BR" w:eastAsia="zh-CN"/>
              </w:rPr>
              <w:t>相符性分析</w:t>
            </w:r>
          </w:p>
          <w:tbl>
            <w:tblPr>
              <w:tblStyle w:val="24"/>
              <w:tblW w:w="6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740"/>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5" w:type="dxa"/>
                  <w:gridSpan w:val="3"/>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河南省产业发展总体准入要求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pt-BR" w:eastAsia="zh-CN"/>
                    </w:rPr>
                    <w:t>产业发展</w:t>
                  </w:r>
                </w:p>
              </w:tc>
              <w:tc>
                <w:tcPr>
                  <w:tcW w:w="374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pt-BR" w:eastAsia="zh-CN"/>
                    </w:rPr>
                    <w:t>准入要求</w:t>
                  </w:r>
                </w:p>
              </w:tc>
              <w:tc>
                <w:tcPr>
                  <w:tcW w:w="230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pt-BR" w:eastAsia="zh-CN"/>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通用</w:t>
                  </w:r>
                </w:p>
              </w:tc>
              <w:tc>
                <w:tcPr>
                  <w:tcW w:w="374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 不断促进全省产业高质量发展。培育壮大人工智能及新能源等新兴产业；持续巩固提升装备、食品、新型材料、汽车、电子信息等五大制造业主导产业优势地位；做好产业链、创新链、供应链、价值链、制度链“五链”耦合，把新基建、新技术、新材料、新装备、新产品、新业态作为高质量发展的主攻方向。</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 禁止新改扩建《产业结构调整指导目录（2019年本）》明确的淘汰类项目；禁止引入《市场准入负面清单（2020年版）》禁止准入类事项。</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 重点区域严禁新增钢铁、焦化、水泥熟料、平板玻璃、电解铝、氧化铝、煤化工产能，严控新增炼油产能；禁止建设生产和使用高VOCs含量的溶剂型涂料、油墨、胶粘剂等项目；全面取缔露天和敞开式喷涂作业；重点区域原则上禁止新建露天矿山建设项目。</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 严把“两高”项目生态环境准入关，严格限制“两高”项目盲目发展。新改扩建“两高”项目须符合生态环境保护法律法规和相关法定规划，符合产业政策、国土空间规划、“三线一单”、能耗“双控”、煤炭消费减量替代、碳排放强度、污染物区域削减替代等约束性要求，按照《河南省淘汰落后产能综合标准体系（2020年本）》，严格执行能耗、环保、质量、安全、技术等法规标准。</w:t>
                  </w:r>
                </w:p>
              </w:tc>
              <w:tc>
                <w:tcPr>
                  <w:tcW w:w="230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lang w:val="en-US" w:eastAsia="zh-CN"/>
                    </w:rPr>
                  </w:pPr>
                  <w:r>
                    <w:rPr>
                      <w:rFonts w:hint="eastAsia"/>
                      <w:lang w:val="en-US" w:eastAsia="zh-CN"/>
                    </w:rPr>
                    <w:t>1.本项目属于</w:t>
                  </w:r>
                  <w:r>
                    <w:rPr>
                      <w:rFonts w:hint="eastAsia" w:ascii="Times New Roman" w:hAnsi="Times New Roman" w:cs="Times New Roman"/>
                      <w:kern w:val="0"/>
                      <w:sz w:val="21"/>
                      <w:szCs w:val="21"/>
                      <w:u w:val="none"/>
                      <w:vertAlign w:val="baseline"/>
                      <w:lang w:val="en-US" w:eastAsia="zh-CN"/>
                    </w:rPr>
                    <w:t>加工纸</w:t>
                  </w:r>
                  <w:r>
                    <w:rPr>
                      <w:rFonts w:hint="default"/>
                      <w:lang w:val="en-US" w:eastAsia="zh-CN"/>
                    </w:rPr>
                    <w:t>制造项目</w:t>
                  </w:r>
                  <w:r>
                    <w:rPr>
                      <w:rFonts w:hint="eastAsia"/>
                      <w:lang w:val="en-US" w:eastAsia="zh-CN"/>
                    </w:rPr>
                    <w:t>，与主导行业不冲突。</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lang w:val="en-US" w:eastAsia="zh-CN"/>
                    </w:rPr>
                    <w:t>2.本项目不属于《产业结构</w:t>
                  </w:r>
                  <w:r>
                    <w:rPr>
                      <w:rFonts w:hint="eastAsia" w:ascii="Times New Roman" w:hAnsi="Times New Roman" w:eastAsia="宋体" w:cs="Times New Roman"/>
                      <w:lang w:val="en-US" w:eastAsia="zh-CN"/>
                    </w:rPr>
                    <w:t>调整指导目录（2019年本）》明确的淘汰类项目，不属于《市场准入负面清单（2020年版）》禁止准入类事项。</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3.本项目使用的热熔胶为低VOCs含量固体类胶体。</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lang w:val="en-US" w:eastAsia="zh-CN"/>
                    </w:rPr>
                  </w:pPr>
                  <w:r>
                    <w:rPr>
                      <w:rFonts w:hint="eastAsia" w:ascii="Times New Roman" w:hAnsi="Times New Roman" w:eastAsia="宋体" w:cs="Times New Roman"/>
                      <w:lang w:val="en-US" w:eastAsia="zh-CN"/>
                    </w:rPr>
                    <w:t>4.本项目不属于“两高”项目。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产业集聚区（园区）</w:t>
                  </w:r>
                </w:p>
              </w:tc>
              <w:tc>
                <w:tcPr>
                  <w:tcW w:w="374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5. 限制发展并逐步退出高耗能、高污染、低附加值的一般制造业，打造引领性强的高新产业集群或与城市功能相协调的产业集群。</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 加快完善产业集聚区（园区）集中供热、污水集中处理等管网和垃圾收储运体系，推进环保治理、喷涂、印染、电镀等设施集中布局和共享，促进企业间资源循环链接和综合利用。</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7. 禁止新增化工园区，园区外新建化工企业一律不批，对园区内环境基础设施不完善或长期不能稳定运行的企业一律不批新改扩建化工项目；整治提升以化工为主导产业的产业集聚区（园区），对达不到安全和安全防护距离要求或存在重大安全隐患的，依法限期整改或予以关闭；大幅提升化工园区废水、废气、危险废物收集处置能力和园区清洁能源供应以及环境监测监控能力等标准。</w:t>
                  </w:r>
                </w:p>
              </w:tc>
              <w:tc>
                <w:tcPr>
                  <w:tcW w:w="230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lang w:val="en-US" w:eastAsia="zh-CN"/>
                    </w:rPr>
                    <w:t>5.本</w:t>
                  </w:r>
                  <w:r>
                    <w:rPr>
                      <w:rFonts w:hint="eastAsia" w:ascii="Times New Roman" w:hAnsi="Times New Roman" w:eastAsia="宋体" w:cs="Times New Roman"/>
                      <w:lang w:val="en-US" w:eastAsia="zh-CN"/>
                    </w:rPr>
                    <w:t>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eastAsia="宋体" w:cs="Times New Roman"/>
                      <w:lang w:val="en-US" w:eastAsia="zh-CN"/>
                    </w:rPr>
                    <w:t>制造项目</w:t>
                  </w:r>
                  <w:r>
                    <w:rPr>
                      <w:rFonts w:hint="eastAsia" w:ascii="Times New Roman" w:hAnsi="Times New Roman" w:eastAsia="宋体" w:cs="Times New Roman"/>
                      <w:lang w:val="en-US" w:eastAsia="zh-CN"/>
                    </w:rPr>
                    <w:t>，不属于高耗能、高污染、低附加值的一般制造业。</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6.本项目无需供热，废水经污水管网排入贾屯污水处理厂处理后达标排放。</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lang w:val="en-US" w:eastAsia="zh-CN"/>
                    </w:rPr>
                  </w:pPr>
                  <w:r>
                    <w:rPr>
                      <w:rFonts w:hint="eastAsia" w:ascii="Times New Roman" w:hAnsi="Times New Roman" w:eastAsia="宋体" w:cs="Times New Roman"/>
                      <w:lang w:val="en-US" w:eastAsia="zh-CN"/>
                    </w:rPr>
                    <w:t>7.本项目位于新乡经济技术产业集聚区，符合园区相关规划。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5" w:type="dxa"/>
                  <w:gridSpan w:val="3"/>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河南省大气生态环境总体准入要求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pt-BR" w:eastAsia="zh-CN"/>
                    </w:rPr>
                    <w:t>产业发展</w:t>
                  </w:r>
                </w:p>
              </w:tc>
              <w:tc>
                <w:tcPr>
                  <w:tcW w:w="374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pt-BR" w:eastAsia="zh-CN"/>
                    </w:rPr>
                    <w:t>准入要求</w:t>
                  </w:r>
                </w:p>
              </w:tc>
              <w:tc>
                <w:tcPr>
                  <w:tcW w:w="230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pt-BR" w:eastAsia="zh-CN"/>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空间布局约束</w:t>
                  </w:r>
                </w:p>
              </w:tc>
              <w:tc>
                <w:tcPr>
                  <w:tcW w:w="374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 集中供暖区禁止新改扩分散燃煤供热锅炉，已建成的不能达标排放的燃煤供热锅炉，应当期限内拆除；在保证电力、热力、天然气供应前提下，加快推进热电联产机组供热半径30公里范围内燃煤锅炉及落后燃煤小热电关停整合；城市建成区生物质锅炉实施超低排放改造，燃气锅炉</w:t>
                  </w:r>
                  <w:r>
                    <w:rPr>
                      <w:rFonts w:hint="eastAsia" w:ascii="Times New Roman" w:hAnsi="Times New Roman" w:eastAsia="宋体" w:cs="Times New Roman"/>
                      <w:b w:val="0"/>
                      <w:bCs w:val="0"/>
                      <w:color w:val="000000"/>
                      <w:kern w:val="0"/>
                      <w:sz w:val="21"/>
                      <w:szCs w:val="21"/>
                      <w:highlight w:val="none"/>
                      <w:u w:val="none"/>
                      <w:lang w:val="en-US" w:eastAsia="zh-Hans"/>
                    </w:rPr>
                    <w:t>实施</w:t>
                  </w:r>
                  <w:r>
                    <w:rPr>
                      <w:rFonts w:hint="eastAsia" w:ascii="Times New Roman" w:hAnsi="Times New Roman" w:eastAsia="宋体" w:cs="Times New Roman"/>
                      <w:b w:val="0"/>
                      <w:bCs w:val="0"/>
                      <w:color w:val="000000"/>
                      <w:kern w:val="0"/>
                      <w:sz w:val="21"/>
                      <w:szCs w:val="21"/>
                      <w:highlight w:val="none"/>
                      <w:u w:val="none"/>
                      <w:lang w:val="en-US" w:eastAsia="zh-CN"/>
                    </w:rPr>
                    <w:t>低氮改造；对不能稳定达标排放、改造升级无望的污染企业，依法依规停产限产、关停退出。</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 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VOCs排放建设项目；新建涉VOCs排放的工业企业要入园区；实行区域内VOCs排放等量或倍量削减替代。</w:t>
                  </w:r>
                </w:p>
              </w:tc>
              <w:tc>
                <w:tcPr>
                  <w:tcW w:w="230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lang w:val="en-US" w:eastAsia="zh-CN"/>
                    </w:rPr>
                    <w:t>1.本</w:t>
                  </w:r>
                  <w:r>
                    <w:rPr>
                      <w:rFonts w:hint="eastAsia" w:ascii="Times New Roman" w:hAnsi="Times New Roman" w:eastAsia="宋体" w:cs="Times New Roman"/>
                      <w:lang w:val="en-US" w:eastAsia="zh-CN"/>
                    </w:rPr>
                    <w:t>项目无需供热，不涉及锅炉。</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lang w:val="en-US" w:eastAsia="zh-CN"/>
                    </w:rPr>
                  </w:pPr>
                  <w:r>
                    <w:rPr>
                      <w:rFonts w:hint="eastAsia" w:ascii="Times New Roman" w:hAnsi="Times New Roman" w:eastAsia="宋体" w:cs="Times New Roman"/>
                      <w:lang w:val="en-US" w:eastAsia="zh-CN"/>
                    </w:rPr>
                    <w:t>2.本项目位于新乡经济技术产业集聚区，溶胶、涂胶过程产生的</w:t>
                  </w:r>
                  <w:r>
                    <w:rPr>
                      <w:rFonts w:hint="default" w:ascii="Times New Roman" w:hAnsi="Times New Roman" w:eastAsia="宋体" w:cs="Times New Roman"/>
                      <w:lang w:val="en-US" w:eastAsia="zh-CN"/>
                    </w:rPr>
                    <w:t>VOCs</w:t>
                  </w:r>
                  <w:r>
                    <w:rPr>
                      <w:rFonts w:hint="eastAsia" w:ascii="Times New Roman" w:hAnsi="Times New Roman" w:eastAsia="宋体" w:cs="Times New Roman"/>
                      <w:lang w:val="en-US" w:eastAsia="zh-CN"/>
                    </w:rPr>
                    <w:t>经</w:t>
                  </w:r>
                  <w:r>
                    <w:rPr>
                      <w:rFonts w:hint="default" w:ascii="Times New Roman" w:hAnsi="Times New Roman" w:eastAsia="宋体" w:cs="Times New Roman"/>
                      <w:lang w:val="en-US" w:eastAsia="zh-CN"/>
                    </w:rPr>
                    <w:t>活性炭</w:t>
                  </w:r>
                  <w:r>
                    <w:rPr>
                      <w:rFonts w:hint="eastAsia" w:ascii="Times New Roman" w:hAnsi="Times New Roman" w:eastAsia="宋体" w:cs="Times New Roman"/>
                      <w:lang w:val="en-US" w:eastAsia="zh-CN"/>
                    </w:rPr>
                    <w:t>吸附-脱附</w:t>
                  </w:r>
                  <w:r>
                    <w:rPr>
                      <w:rFonts w:hint="default" w:ascii="Times New Roman" w:hAnsi="Times New Roman" w:eastAsia="宋体" w:cs="Times New Roman"/>
                      <w:lang w:val="en-US" w:eastAsia="zh-CN"/>
                    </w:rPr>
                    <w:t>催化燃烧处理系统处理后由1根15m高排气筒高空排放。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污染物排放管控</w:t>
                  </w:r>
                </w:p>
              </w:tc>
              <w:tc>
                <w:tcPr>
                  <w:tcW w:w="374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 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VOCs治理；水泥企业生产工序达到超低排放标准。</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 重点行业二氧化硫、氮氧化物、颗粒物、VOCs全面执行大气污染物特别排放限值；综合整治VOCs排放，新改扩建涉VOCs排放项目，应加强废气收集，安装高效治理设施；对确有必要新建或改造升级的高端铸造建设项目，原则上应使用天然气或电力等清洁能源；所有产生颗粒物或VOCs的工序应配备高效收集和处理装置；县级以上建成区餐饮企业全部安装油烟净化设施并符合河南省《餐饮业油烟污染物排放标准》（DB41/1604-2018）。</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5. 强化项目环评及“三同时”管理，国家、省绩效分级重点行业的新改扩建项目达到B级以上要求。</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 积极发展铁路运输，完善干线铁路布局，加快铁路专用线建设。推动铁路专用线直通大型工矿企业和物流园区，实现“点到点”铁路运输；新改扩建涉及大宗物料运输的建设项目，原则上不得利用公路运输；以推动大宗物料及粮油等农副产品运输“公转铁”为重点，鼓励钢铁、电力、焦化、电解铝、水泥、汽车制造等大型生产企业新建或改扩建铁路专用线；支持煤炭、钢铁、建材等大型专业化物流园区、交易集散基地新建或改扩建铁路专用线。</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7. 鼓励工业炉窑使用电、天然气等清洁能源或由周边热电厂供热；大力推广优质能源替代民用散煤；农村地区综合推广使用生物质成型燃料、沼气、太阳能等清洁能源，减少散煤使用。</w:t>
                  </w:r>
                </w:p>
              </w:tc>
              <w:tc>
                <w:tcPr>
                  <w:tcW w:w="230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lang w:val="en-US" w:eastAsia="zh-CN"/>
                    </w:rPr>
                  </w:pPr>
                  <w:r>
                    <w:rPr>
                      <w:rFonts w:hint="eastAsia"/>
                      <w:lang w:val="en-US" w:eastAsia="zh-CN"/>
                    </w:rPr>
                    <w:t>3.本项目属于</w:t>
                  </w:r>
                  <w:r>
                    <w:rPr>
                      <w:rFonts w:hint="eastAsia" w:ascii="Times New Roman" w:hAnsi="Times New Roman" w:cs="Times New Roman"/>
                      <w:kern w:val="0"/>
                      <w:sz w:val="21"/>
                      <w:szCs w:val="21"/>
                      <w:u w:val="none"/>
                      <w:vertAlign w:val="baseline"/>
                      <w:lang w:val="en-US" w:eastAsia="zh-CN"/>
                    </w:rPr>
                    <w:t>加工纸</w:t>
                  </w:r>
                  <w:r>
                    <w:rPr>
                      <w:rFonts w:hint="default"/>
                      <w:lang w:val="en-US" w:eastAsia="zh-CN"/>
                    </w:rPr>
                    <w:t>制造项目</w:t>
                  </w:r>
                  <w:r>
                    <w:rPr>
                      <w:rFonts w:hint="eastAsia"/>
                      <w:lang w:val="en-US" w:eastAsia="zh-CN"/>
                    </w:rPr>
                    <w:t>，不属于钢铁、水泥、铝加工、平板玻璃、煤化工、煤电、有色金属等产业。</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lang w:val="en-US" w:eastAsia="zh-CN"/>
                    </w:rPr>
                  </w:pPr>
                  <w:r>
                    <w:rPr>
                      <w:rFonts w:hint="eastAsia"/>
                      <w:lang w:val="en-US" w:eastAsia="zh-CN"/>
                    </w:rPr>
                    <w:t>4.本项目溶胶、涂胶过程产生的</w:t>
                  </w:r>
                  <w:r>
                    <w:rPr>
                      <w:rFonts w:hint="default"/>
                      <w:lang w:val="en-US" w:eastAsia="zh-CN"/>
                    </w:rPr>
                    <w:t>VOCs</w:t>
                  </w:r>
                  <w:r>
                    <w:rPr>
                      <w:rFonts w:hint="eastAsia"/>
                      <w:lang w:val="en-US" w:eastAsia="zh-CN"/>
                    </w:rPr>
                    <w:t>经</w:t>
                  </w:r>
                  <w:r>
                    <w:rPr>
                      <w:rFonts w:hint="default"/>
                      <w:lang w:val="en-US" w:eastAsia="zh-CN"/>
                    </w:rPr>
                    <w:t>活性炭</w:t>
                  </w:r>
                  <w:r>
                    <w:rPr>
                      <w:rFonts w:hint="eastAsia"/>
                      <w:lang w:val="en-US" w:eastAsia="zh-CN"/>
                    </w:rPr>
                    <w:t>吸附-脱附</w:t>
                  </w:r>
                  <w:r>
                    <w:rPr>
                      <w:rFonts w:hint="default"/>
                      <w:lang w:val="en-US" w:eastAsia="zh-CN"/>
                    </w:rPr>
                    <w:t>催化燃烧处理系统处理后由1根15m高排气筒高空排放</w:t>
                  </w:r>
                  <w:r>
                    <w:rPr>
                      <w:rFonts w:hint="eastAsia"/>
                      <w:lang w:val="en-US" w:eastAsia="zh-CN"/>
                    </w:rPr>
                    <w:t>，VOCs执行大气污染物特别排放限值。</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lang w:val="en-US" w:eastAsia="zh-CN"/>
                    </w:rPr>
                    <w:t>5.本项目严格落实“三同时”管理，按照河南省重污染天气通用行业应急减排</w:t>
                  </w:r>
                  <w:r>
                    <w:rPr>
                      <w:rFonts w:hint="eastAsia" w:ascii="Times New Roman" w:hAnsi="Times New Roman" w:eastAsia="宋体" w:cs="Times New Roman"/>
                      <w:lang w:val="en-US" w:eastAsia="zh-CN"/>
                    </w:rPr>
                    <w:t>措施制定技术指南相关规定进行建设。</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6.本项目原料使用量较少，采用公路运输。</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lang w:val="en-US" w:eastAsia="zh-CN"/>
                    </w:rPr>
                  </w:pPr>
                  <w:r>
                    <w:rPr>
                      <w:rFonts w:hint="eastAsia" w:ascii="Times New Roman" w:hAnsi="Times New Roman" w:eastAsia="宋体" w:cs="Times New Roman"/>
                      <w:lang w:val="en-US" w:eastAsia="zh-CN"/>
                    </w:rPr>
                    <w:t>7.本项目无需供热，不涉及燃煤。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25" w:type="dxa"/>
                  <w:gridSpan w:val="3"/>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河南省水生态环境总体准入要求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pt-BR" w:eastAsia="zh-CN"/>
                    </w:rPr>
                    <w:t>产业发展</w:t>
                  </w:r>
                </w:p>
              </w:tc>
              <w:tc>
                <w:tcPr>
                  <w:tcW w:w="374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pt-BR" w:eastAsia="zh-CN"/>
                    </w:rPr>
                    <w:t>准入要求</w:t>
                  </w:r>
                </w:p>
              </w:tc>
              <w:tc>
                <w:tcPr>
                  <w:tcW w:w="2309"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kern w:val="0"/>
                      <w:sz w:val="21"/>
                      <w:szCs w:val="21"/>
                      <w:highlight w:val="none"/>
                      <w:u w:val="none"/>
                      <w:lang w:val="pt-BR" w:eastAsia="zh-CN"/>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空间布局约束</w:t>
                  </w:r>
                </w:p>
              </w:tc>
              <w:tc>
                <w:tcPr>
                  <w:tcW w:w="3740" w:type="dxa"/>
                  <w:noWrap w:val="0"/>
                  <w:vAlign w:val="center"/>
                </w:tcPr>
                <w:p>
                  <w:pPr>
                    <w:adjustRightInd w:val="0"/>
                    <w:snapToGrid w:val="0"/>
                    <w:spacing w:line="240" w:lineRule="auto"/>
                    <w:ind w:firstLine="0" w:firstLineChars="0"/>
                    <w:jc w:val="both"/>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1.在属于水污染防治重点控制单元的区域内，不予审批耗水量大、废水排放量大的煤化工、化学原料药及生物发酵制药、制浆造纸、制革及毛皮鞣制、印染等行业单纯新建和单纯扩大产能的项目。</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2.在省辖黄河和淮河流域干流沿岸，严格控制石油化工、化学原料和化学制品制造、制浆造纸、医药制造、化学纤维制造、有色金属冶炼、纺织印染等项目环境风险，合理布局生产装置及危险化学品仓储等设施。</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3.城市建成区内现有的钢铁、有色金属、造纸、印染、原料药制造、化工等污染较重的企业，应有序搬迁改造或依法关闭。</w:t>
                  </w:r>
                </w:p>
              </w:tc>
              <w:tc>
                <w:tcPr>
                  <w:tcW w:w="230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lang w:val="en-US" w:eastAsia="zh-CN"/>
                    </w:rPr>
                    <w:t>1.本项目属于</w:t>
                  </w:r>
                  <w:r>
                    <w:rPr>
                      <w:rFonts w:hint="eastAsia" w:ascii="Times New Roman" w:hAnsi="Times New Roman" w:cs="Times New Roman"/>
                      <w:kern w:val="0"/>
                      <w:sz w:val="21"/>
                      <w:szCs w:val="21"/>
                      <w:u w:val="none"/>
                      <w:vertAlign w:val="baseline"/>
                      <w:lang w:val="en-US" w:eastAsia="zh-CN"/>
                    </w:rPr>
                    <w:t>加工纸</w:t>
                  </w:r>
                  <w:r>
                    <w:rPr>
                      <w:rFonts w:hint="default"/>
                      <w:lang w:val="en-US" w:eastAsia="zh-CN"/>
                    </w:rPr>
                    <w:t>制造项目</w:t>
                  </w:r>
                  <w:r>
                    <w:rPr>
                      <w:rFonts w:hint="eastAsia"/>
                      <w:lang w:val="en-US" w:eastAsia="zh-CN"/>
                    </w:rPr>
                    <w:t>，无生产废水排放，生活污水经化粪池处理</w:t>
                  </w:r>
                  <w:r>
                    <w:rPr>
                      <w:rFonts w:hint="eastAsia" w:ascii="Times New Roman" w:hAnsi="Times New Roman" w:eastAsia="宋体" w:cs="Times New Roman"/>
                      <w:lang w:val="en-US" w:eastAsia="zh-CN"/>
                    </w:rPr>
                    <w:t>后</w:t>
                  </w:r>
                  <w:r>
                    <w:rPr>
                      <w:rFonts w:hint="default" w:ascii="Times New Roman" w:hAnsi="Times New Roman" w:eastAsia="宋体" w:cs="Times New Roman"/>
                      <w:lang w:val="en-US" w:eastAsia="zh-CN"/>
                    </w:rPr>
                    <w:t>通过污水管网排入</w:t>
                  </w:r>
                  <w:r>
                    <w:rPr>
                      <w:rFonts w:hint="eastAsia" w:ascii="Times New Roman" w:hAnsi="Times New Roman" w:eastAsia="宋体" w:cs="Times New Roman"/>
                      <w:lang w:val="en-US" w:eastAsia="zh-CN"/>
                    </w:rPr>
                    <w:t>贾屯污水处理厂</w:t>
                  </w:r>
                  <w:r>
                    <w:rPr>
                      <w:rFonts w:hint="default" w:ascii="Times New Roman" w:hAnsi="Times New Roman" w:eastAsia="宋体" w:cs="Times New Roman"/>
                      <w:lang w:val="en-US" w:eastAsia="zh-CN"/>
                    </w:rPr>
                    <w:t>进一步处理</w:t>
                  </w:r>
                  <w:r>
                    <w:rPr>
                      <w:rFonts w:hint="eastAsia" w:ascii="Times New Roman" w:hAnsi="Times New Roman" w:eastAsia="宋体" w:cs="Times New Roman"/>
                      <w:lang w:val="en-US" w:eastAsia="zh-CN"/>
                    </w:rPr>
                    <w:t>。</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eastAsia="宋体" w:cs="Times New Roman"/>
                      <w:lang w:val="en-US" w:eastAsia="zh-CN"/>
                    </w:rPr>
                    <w:t>制造项目</w:t>
                  </w:r>
                  <w:r>
                    <w:rPr>
                      <w:rFonts w:hint="eastAsia" w:ascii="Times New Roman" w:hAnsi="Times New Roman" w:eastAsia="宋体" w:cs="Times New Roman"/>
                      <w:lang w:val="en-US" w:eastAsia="zh-CN"/>
                    </w:rPr>
                    <w:t>，不属于石油化工、化学原料和化学制品制造、制浆造纸、医药制造、化学纤维制造、有色金属冶炼、纺织印染等项目。</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lang w:val="en-US" w:eastAsia="zh-CN"/>
                    </w:rPr>
                  </w:pPr>
                  <w:r>
                    <w:rPr>
                      <w:rFonts w:hint="eastAsia" w:ascii="Times New Roman" w:hAnsi="Times New Roman" w:eastAsia="宋体" w:cs="Times New Roman"/>
                      <w:lang w:val="en-US" w:eastAsia="zh-CN"/>
                    </w:rPr>
                    <w:t>3.本项目属于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eastAsia="宋体" w:cs="Times New Roman"/>
                      <w:lang w:val="en-US" w:eastAsia="zh-CN"/>
                    </w:rPr>
                    <w:t>制造项目</w:t>
                  </w:r>
                  <w:r>
                    <w:rPr>
                      <w:rFonts w:hint="eastAsia" w:ascii="Times New Roman" w:hAnsi="Times New Roman" w:eastAsia="宋体" w:cs="Times New Roman"/>
                      <w:lang w:val="en-US" w:eastAsia="zh-CN"/>
                    </w:rPr>
                    <w:t>，位于新乡经济技术产业集聚区。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污染物排放管控</w:t>
                  </w:r>
                </w:p>
              </w:tc>
              <w:tc>
                <w:tcPr>
                  <w:tcW w:w="374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4.新改扩建造纸、焦化、氮肥、农副食品加工、毛皮制革、印染、有色金属、原料药制造、电镀等重点水污染物排放行业建设项目实行主要污染物排放等量或减量置换。</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5.鼓励钢铁、纺织印染、造纸、石油石化、化工、制革等高耗水企业废水深度处理回用。</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6.新建、升级产业集聚区（园区）要同步规划、建设污水集中处理等设施；现有省级产业集聚区建成区域实现管网全配套，污水集中处理设施稳定达标运行，同时安装自动在线监控装置。</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7.新建城区的污水处理设施和污水管网，要与城市发展同步规划、同步建设，做到雨污分流；新建或提升改造的城镇污水处理厂须达到或优于一级A排放标准；具备条件的污水处理厂应建设尾水人工湿地；限制含重金属工业废水进入城市生活污水处理厂。</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8.按照“减量化、稳定化、无害化、资源化”要求，加快推进城镇污水处理厂污泥无害化处理处置和资源化利用；依法查处取缔非法污泥堆放点，禁止重金属等污染物不达标的污泥进行土地利用；2021年年底，全省城市和县城污泥无害化处置率分别达到95%以上和85%以上。</w:t>
                  </w:r>
                </w:p>
              </w:tc>
              <w:tc>
                <w:tcPr>
                  <w:tcW w:w="230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eastAsia="宋体" w:cs="Times New Roman"/>
                      <w:lang w:val="en-US" w:eastAsia="zh-CN"/>
                    </w:rPr>
                    <w:t>制造项目</w:t>
                  </w:r>
                  <w:r>
                    <w:rPr>
                      <w:rFonts w:hint="eastAsia" w:ascii="Times New Roman" w:hAnsi="Times New Roman" w:eastAsia="宋体" w:cs="Times New Roman"/>
                      <w:lang w:val="en-US" w:eastAsia="zh-CN"/>
                    </w:rPr>
                    <w:t>，不属于</w:t>
                  </w:r>
                  <w:r>
                    <w:rPr>
                      <w:rFonts w:hint="eastAsia" w:ascii="Times New Roman" w:hAnsi="Times New Roman" w:eastAsia="宋体" w:cs="Times New Roman"/>
                      <w:b w:val="0"/>
                      <w:bCs w:val="0"/>
                      <w:color w:val="000000"/>
                      <w:kern w:val="0"/>
                      <w:sz w:val="21"/>
                      <w:szCs w:val="21"/>
                      <w:highlight w:val="none"/>
                      <w:u w:val="none"/>
                      <w:lang w:val="en-US" w:eastAsia="zh-CN"/>
                    </w:rPr>
                    <w:t>造纸、焦化、氮肥、农副食品加工、毛皮制革、印染、有色金属、原料药制造、电镀等重点水污染物排放行业。</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eastAsia="宋体" w:cs="Times New Roman"/>
                      <w:lang w:val="en-US" w:eastAsia="zh-CN"/>
                    </w:rPr>
                    <w:t>制造项目</w:t>
                  </w:r>
                  <w:r>
                    <w:rPr>
                      <w:rFonts w:hint="eastAsia" w:ascii="Times New Roman" w:hAnsi="Times New Roman" w:eastAsia="宋体" w:cs="Times New Roman"/>
                      <w:lang w:val="en-US" w:eastAsia="zh-CN"/>
                    </w:rPr>
                    <w:t>，不属于</w:t>
                  </w:r>
                  <w:r>
                    <w:rPr>
                      <w:rFonts w:hint="eastAsia" w:ascii="Times New Roman" w:hAnsi="Times New Roman" w:eastAsia="宋体" w:cs="Times New Roman"/>
                      <w:b w:val="0"/>
                      <w:bCs w:val="0"/>
                      <w:color w:val="000000"/>
                      <w:kern w:val="0"/>
                      <w:sz w:val="21"/>
                      <w:szCs w:val="21"/>
                      <w:highlight w:val="none"/>
                      <w:u w:val="none"/>
                      <w:lang w:val="en-US" w:eastAsia="zh-CN"/>
                    </w:rPr>
                    <w:t>钢铁、纺织印染、造纸、石油石化、化工、制革等高耗水企业。</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6.本项目位于新乡经济技术产业集聚区，生活污水经化粪池经污水管网排入贾屯污水处理厂处理后达标排放。</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eastAsia="宋体" w:cs="Times New Roman"/>
                      <w:lang w:val="en-US" w:eastAsia="zh-CN"/>
                    </w:rPr>
                    <w:t>制造项目</w:t>
                  </w:r>
                  <w:r>
                    <w:rPr>
                      <w:rFonts w:hint="eastAsia" w:ascii="Times New Roman" w:hAnsi="Times New Roman" w:eastAsia="宋体" w:cs="Times New Roman"/>
                      <w:lang w:val="en-US" w:eastAsia="zh-CN"/>
                    </w:rPr>
                    <w:t>，</w:t>
                  </w:r>
                  <w:r>
                    <w:rPr>
                      <w:rFonts w:hint="eastAsia"/>
                      <w:lang w:val="en-US" w:eastAsia="zh-CN"/>
                    </w:rPr>
                    <w:t>无生产废水排放，生活污水经化粪池处理</w:t>
                  </w:r>
                  <w:r>
                    <w:rPr>
                      <w:rFonts w:hint="eastAsia" w:ascii="Times New Roman" w:hAnsi="Times New Roman" w:eastAsia="宋体" w:cs="Times New Roman"/>
                      <w:lang w:val="en-US" w:eastAsia="zh-CN"/>
                    </w:rPr>
                    <w:t>后</w:t>
                  </w:r>
                  <w:r>
                    <w:rPr>
                      <w:rFonts w:hint="default" w:ascii="Times New Roman" w:hAnsi="Times New Roman" w:eastAsia="宋体" w:cs="Times New Roman"/>
                      <w:lang w:val="en-US" w:eastAsia="zh-CN"/>
                    </w:rPr>
                    <w:t>通过污水管网排入</w:t>
                  </w:r>
                  <w:r>
                    <w:rPr>
                      <w:rFonts w:hint="eastAsia" w:ascii="Times New Roman" w:hAnsi="Times New Roman" w:eastAsia="宋体" w:cs="Times New Roman"/>
                      <w:lang w:val="en-US" w:eastAsia="zh-CN"/>
                    </w:rPr>
                    <w:t>贾屯污水处理厂</w:t>
                  </w:r>
                  <w:r>
                    <w:rPr>
                      <w:rFonts w:hint="default" w:ascii="Times New Roman" w:hAnsi="Times New Roman" w:eastAsia="宋体" w:cs="Times New Roman"/>
                      <w:lang w:val="en-US" w:eastAsia="zh-CN"/>
                    </w:rPr>
                    <w:t>进一步处理</w:t>
                  </w:r>
                  <w:r>
                    <w:rPr>
                      <w:rFonts w:hint="eastAsia" w:ascii="Times New Roman" w:hAnsi="Times New Roman" w:eastAsia="宋体" w:cs="Times New Roman"/>
                      <w:lang w:val="en-US" w:eastAsia="zh-CN"/>
                    </w:rPr>
                    <w:t>。</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lang w:val="en-US" w:eastAsia="zh-CN"/>
                    </w:rPr>
                  </w:pPr>
                  <w:r>
                    <w:rPr>
                      <w:rFonts w:hint="eastAsia" w:ascii="Times New Roman" w:hAnsi="Times New Roman" w:eastAsia="宋体" w:cs="Times New Roman"/>
                      <w:lang w:val="en-US" w:eastAsia="zh-CN"/>
                    </w:rPr>
                    <w:t>8.本项目属于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eastAsia="宋体" w:cs="Times New Roman"/>
                      <w:lang w:val="en-US" w:eastAsia="zh-CN"/>
                    </w:rPr>
                    <w:t>制造项目</w:t>
                  </w:r>
                  <w:r>
                    <w:rPr>
                      <w:rFonts w:hint="eastAsia" w:ascii="Times New Roman" w:hAnsi="Times New Roman" w:eastAsia="宋体" w:cs="Times New Roman"/>
                      <w:lang w:val="en-US" w:eastAsia="zh-CN"/>
                    </w:rPr>
                    <w:t>，不属于污水处理厂。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环境风险防控</w:t>
                  </w:r>
                </w:p>
              </w:tc>
              <w:tc>
                <w:tcPr>
                  <w:tcW w:w="3740" w:type="dxa"/>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9.严格限制并逐步淘汰、替代高风险化学品生产、使用（涉及高风险化学品生产、使用的行业包括石油加工、炼焦、化学原料及化学制品制造、医药制造、有色金属冶炼及压延加工、毛皮皮革、有色金属矿采选、铅蓄电池制造等）。</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10.建立集中式饮用水水源地突发环境事件应急预案，建立饮用水水源地污染来源预警、水质安全应急处理和水厂应急处理三位一体的饮用水水源地应急保障体系；依法清理饮用水水源保护区内违法建筑和排污口。</w:t>
                  </w:r>
                </w:p>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11.完善四大流域上、下游政府及相关部门之间的联防联控、信息共享、闸坝调度机制，落实应急防范措施，强化应急演练，避免发生重、特大水污染事件。</w:t>
                  </w:r>
                </w:p>
              </w:tc>
              <w:tc>
                <w:tcPr>
                  <w:tcW w:w="2309"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eastAsia="宋体" w:cs="Times New Roman"/>
                      <w:lang w:val="en-US" w:eastAsia="zh-CN"/>
                    </w:rPr>
                    <w:t>制造项目</w:t>
                  </w:r>
                  <w:r>
                    <w:rPr>
                      <w:rFonts w:hint="eastAsia" w:ascii="Times New Roman" w:hAnsi="Times New Roman" w:eastAsia="宋体" w:cs="Times New Roman"/>
                      <w:lang w:val="en-US" w:eastAsia="zh-CN"/>
                    </w:rPr>
                    <w:t>，不属于</w:t>
                  </w:r>
                  <w:r>
                    <w:rPr>
                      <w:rFonts w:hint="eastAsia" w:ascii="Times New Roman" w:hAnsi="Times New Roman" w:eastAsia="宋体" w:cs="Times New Roman"/>
                      <w:b w:val="0"/>
                      <w:bCs w:val="0"/>
                      <w:color w:val="000000"/>
                      <w:kern w:val="0"/>
                      <w:sz w:val="21"/>
                      <w:szCs w:val="21"/>
                      <w:highlight w:val="none"/>
                      <w:u w:val="none"/>
                      <w:lang w:val="en-US" w:eastAsia="zh-CN"/>
                    </w:rPr>
                    <w:t>高风险化学品生产、使用涉及高风险化学品生产、使用的行业。</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10.本项目位于河南省新乡市新乡县七里营镇刘庄路81号，</w:t>
                  </w:r>
                  <w:r>
                    <w:rPr>
                      <w:rFonts w:hint="default" w:ascii="Times New Roman" w:hAnsi="Times New Roman" w:eastAsia="宋体" w:cs="Times New Roman"/>
                      <w:lang w:val="en-US" w:eastAsia="zh-CN"/>
                    </w:rPr>
                    <w:t>与本项目距离最近的</w:t>
                  </w:r>
                  <w:r>
                    <w:rPr>
                      <w:rFonts w:hint="default" w:ascii="Times New Roman" w:hAnsi="Times New Roman" w:eastAsia="宋体" w:cs="Times New Roman"/>
                      <w:b w:val="0"/>
                      <w:bCs w:val="0"/>
                      <w:color w:val="000000"/>
                      <w:kern w:val="0"/>
                      <w:sz w:val="21"/>
                      <w:szCs w:val="21"/>
                      <w:highlight w:val="none"/>
                      <w:u w:val="none"/>
                      <w:lang w:val="en-US" w:eastAsia="zh-CN"/>
                    </w:rPr>
                    <w:t>饮用水源为</w:t>
                  </w:r>
                  <w:r>
                    <w:rPr>
                      <w:rFonts w:hint="eastAsia" w:ascii="Times New Roman" w:hAnsi="Times New Roman" w:eastAsia="宋体" w:cs="Times New Roman"/>
                      <w:b w:val="0"/>
                      <w:bCs w:val="0"/>
                      <w:color w:val="000000"/>
                      <w:kern w:val="0"/>
                      <w:sz w:val="21"/>
                      <w:szCs w:val="21"/>
                      <w:highlight w:val="none"/>
                      <w:u w:val="none"/>
                      <w:lang w:val="en-US" w:eastAsia="zh-CN"/>
                    </w:rPr>
                    <w:t>新乡县翟坡镇水厂地下水井群</w:t>
                  </w:r>
                  <w:r>
                    <w:rPr>
                      <w:rFonts w:hint="default" w:ascii="Times New Roman" w:hAnsi="Times New Roman" w:eastAsia="宋体" w:cs="Times New Roman"/>
                      <w:b w:val="0"/>
                      <w:bCs w:val="0"/>
                      <w:color w:val="000000"/>
                      <w:kern w:val="0"/>
                      <w:sz w:val="21"/>
                      <w:szCs w:val="21"/>
                      <w:highlight w:val="none"/>
                      <w:u w:val="none"/>
                      <w:lang w:val="en-US" w:eastAsia="zh-CN"/>
                    </w:rPr>
                    <w:t>，本项目距离</w:t>
                  </w:r>
                  <w:r>
                    <w:rPr>
                      <w:rFonts w:hint="eastAsia" w:ascii="Times New Roman" w:hAnsi="Times New Roman" w:eastAsia="宋体" w:cs="Times New Roman"/>
                      <w:b w:val="0"/>
                      <w:bCs w:val="0"/>
                      <w:color w:val="000000"/>
                      <w:kern w:val="0"/>
                      <w:sz w:val="21"/>
                      <w:szCs w:val="21"/>
                      <w:highlight w:val="none"/>
                      <w:u w:val="none"/>
                      <w:lang w:val="en-US" w:eastAsia="zh-CN"/>
                    </w:rPr>
                    <w:t>新乡县翟坡镇水厂地下水井群</w:t>
                  </w:r>
                  <w:r>
                    <w:rPr>
                      <w:rFonts w:hint="default" w:ascii="Times New Roman" w:hAnsi="Times New Roman" w:eastAsia="宋体" w:cs="Times New Roman"/>
                      <w:b w:val="0"/>
                      <w:bCs w:val="0"/>
                      <w:color w:val="000000"/>
                      <w:kern w:val="0"/>
                      <w:sz w:val="21"/>
                      <w:szCs w:val="21"/>
                      <w:highlight w:val="none"/>
                      <w:u w:val="none"/>
                      <w:lang w:val="en-US" w:eastAsia="zh-CN"/>
                    </w:rPr>
                    <w:t>最近距离为</w:t>
                  </w:r>
                  <w:r>
                    <w:rPr>
                      <w:rFonts w:hint="eastAsia" w:ascii="Times New Roman" w:hAnsi="Times New Roman" w:eastAsia="宋体" w:cs="Times New Roman"/>
                      <w:b w:val="0"/>
                      <w:bCs w:val="0"/>
                      <w:color w:val="000000"/>
                      <w:kern w:val="0"/>
                      <w:sz w:val="21"/>
                      <w:szCs w:val="21"/>
                      <w:highlight w:val="none"/>
                      <w:u w:val="none"/>
                      <w:lang w:val="en-US" w:eastAsia="zh-CN"/>
                    </w:rPr>
                    <w:t>9759</w:t>
                  </w:r>
                  <w:r>
                    <w:rPr>
                      <w:rFonts w:hint="default" w:ascii="Times New Roman" w:hAnsi="Times New Roman" w:eastAsia="宋体" w:cs="Times New Roman"/>
                      <w:b w:val="0"/>
                      <w:bCs w:val="0"/>
                      <w:color w:val="000000"/>
                      <w:kern w:val="0"/>
                      <w:sz w:val="21"/>
                      <w:szCs w:val="21"/>
                      <w:highlight w:val="none"/>
                      <w:u w:val="none"/>
                      <w:lang w:val="en-US" w:eastAsia="zh-CN"/>
                    </w:rPr>
                    <w:t>m，不在水厂的保护区范围内</w:t>
                  </w:r>
                  <w:r>
                    <w:rPr>
                      <w:rFonts w:hint="eastAsia" w:ascii="Times New Roman" w:hAnsi="Times New Roman" w:eastAsia="宋体" w:cs="Times New Roman"/>
                      <w:b w:val="0"/>
                      <w:bCs w:val="0"/>
                      <w:color w:val="000000"/>
                      <w:kern w:val="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after="157" w:afterLines="50" w:line="240" w:lineRule="auto"/>
                    <w:ind w:firstLine="0" w:firstLineChars="0"/>
                    <w:jc w:val="left"/>
                    <w:textAlignment w:val="auto"/>
                    <w:rPr>
                      <w:rFonts w:hint="default"/>
                      <w:lang w:val="en-US" w:eastAsia="zh-CN"/>
                    </w:rPr>
                  </w:pPr>
                  <w:r>
                    <w:rPr>
                      <w:rFonts w:hint="eastAsia" w:ascii="Times New Roman" w:hAnsi="Times New Roman" w:eastAsia="宋体" w:cs="Times New Roman"/>
                      <w:lang w:val="en-US" w:eastAsia="zh-CN"/>
                    </w:rPr>
                    <w:t>11.本项目严格</w:t>
                  </w:r>
                  <w:r>
                    <w:rPr>
                      <w:rFonts w:hint="eastAsia" w:ascii="Times New Roman" w:hAnsi="Times New Roman" w:eastAsia="宋体" w:cs="Times New Roman"/>
                      <w:b w:val="0"/>
                      <w:bCs w:val="0"/>
                      <w:color w:val="000000"/>
                      <w:kern w:val="0"/>
                      <w:sz w:val="21"/>
                      <w:szCs w:val="21"/>
                      <w:highlight w:val="none"/>
                      <w:u w:val="none"/>
                      <w:lang w:val="en-US" w:eastAsia="zh-CN"/>
                    </w:rPr>
                    <w:t>落实应急防范措施，强化应急演练，避免发生重、特大水污染事件相关要求。</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 xml:space="preserve">表4     </w:t>
            </w:r>
            <w:r>
              <w:rPr>
                <w:rFonts w:hint="eastAsia" w:ascii="Times New Roman" w:hAnsi="Times New Roman" w:eastAsia="宋体" w:cs="Times New Roman"/>
                <w:color w:val="auto"/>
                <w:sz w:val="24"/>
                <w:szCs w:val="24"/>
                <w:highlight w:val="none"/>
                <w:lang w:val="en-US" w:eastAsia="zh-CN"/>
              </w:rPr>
              <w:t>新乡县</w:t>
            </w:r>
            <w:r>
              <w:rPr>
                <w:rFonts w:hint="eastAsia" w:ascii="Times New Roman" w:hAnsi="Times New Roman" w:eastAsia="宋体" w:cs="Times New Roman"/>
                <w:b w:val="0"/>
                <w:bCs w:val="0"/>
                <w:color w:val="auto"/>
                <w:sz w:val="24"/>
                <w:highlight w:val="none"/>
                <w:lang w:val="en-US" w:eastAsia="zh-CN"/>
              </w:rPr>
              <w:t>环境管控单元生态环境准入清单</w:t>
            </w:r>
          </w:p>
          <w:tbl>
            <w:tblPr>
              <w:tblStyle w:val="23"/>
              <w:tblW w:w="4960"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478"/>
              <w:gridCol w:w="701"/>
              <w:gridCol w:w="420"/>
              <w:gridCol w:w="420"/>
              <w:gridCol w:w="2884"/>
              <w:gridCol w:w="1958"/>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管控单元分类</w:t>
                  </w:r>
                </w:p>
              </w:tc>
              <w:tc>
                <w:tcPr>
                  <w:tcW w:w="510" w:type="pct"/>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环境管控</w:t>
                  </w:r>
                </w:p>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单元名称</w:t>
                  </w:r>
                </w:p>
              </w:tc>
              <w:tc>
                <w:tcPr>
                  <w:tcW w:w="30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行政区划</w:t>
                  </w:r>
                </w:p>
              </w:tc>
              <w:tc>
                <w:tcPr>
                  <w:tcW w:w="2407" w:type="pct"/>
                  <w:gridSpan w:val="2"/>
                  <w:tcBorders>
                    <w:tl2br w:val="nil"/>
                    <w:tr2bl w:val="nil"/>
                  </w:tcBorders>
                  <w:noWrap w:val="0"/>
                  <w:vAlign w:val="center"/>
                </w:tcPr>
                <w:p>
                  <w:pPr>
                    <w:adjustRightInd w:val="0"/>
                    <w:snapToGrid w:val="0"/>
                    <w:spacing w:line="240" w:lineRule="auto"/>
                    <w:ind w:firstLine="0" w:firstLineChars="0"/>
                    <w:jc w:val="center"/>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管控要求</w:t>
                  </w:r>
                </w:p>
              </w:tc>
              <w:tc>
                <w:tcPr>
                  <w:tcW w:w="142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相符性分析</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重点管控单元1</w:t>
                  </w:r>
                </w:p>
              </w:tc>
              <w:tc>
                <w:tcPr>
                  <w:tcW w:w="510"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新乡县经济技术产业集聚区</w:t>
                  </w:r>
                </w:p>
              </w:tc>
              <w:tc>
                <w:tcPr>
                  <w:tcW w:w="306"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w:t>
                  </w:r>
                </w:p>
              </w:tc>
              <w:tc>
                <w:tcPr>
                  <w:tcW w:w="306" w:type="pct"/>
                  <w:vMerge w:val="restart"/>
                  <w:tcBorders>
                    <w:right w:val="single" w:color="auto" w:sz="4" w:space="0"/>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空间布局约束</w:t>
                  </w:r>
                </w:p>
              </w:tc>
              <w:tc>
                <w:tcPr>
                  <w:tcW w:w="2101" w:type="pct"/>
                  <w:tcBorders>
                    <w:lef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 xml:space="preserve">1、北区严控其用地（包括三类工业用地）和产业发展规模，在距离新乡县主城区近的园区西侧设置二类工业用地，布置二类工业企业，不再规划发展化工项目，同时设置绿化带，防止工业对城区及周边生活环境造成不良影响    </w:t>
                  </w:r>
                </w:p>
              </w:tc>
              <w:tc>
                <w:tcPr>
                  <w:tcW w:w="1426" w:type="pct"/>
                  <w:tcBorders>
                    <w:tl2br w:val="nil"/>
                    <w:tr2bl w:val="nil"/>
                  </w:tcBorders>
                  <w:noWrap w:val="0"/>
                  <w:vAlign w:val="center"/>
                </w:tcPr>
                <w:p>
                  <w:pPr>
                    <w:bidi w:val="0"/>
                    <w:jc w:val="left"/>
                    <w:rPr>
                      <w:rFonts w:hint="default"/>
                      <w:highlight w:val="none"/>
                      <w:lang w:val="en-US" w:eastAsia="zh-CN"/>
                    </w:rPr>
                  </w:pPr>
                  <w:r>
                    <w:rPr>
                      <w:rFonts w:hint="eastAsia"/>
                      <w:highlight w:val="none"/>
                      <w:lang w:val="en-US" w:eastAsia="zh-CN"/>
                    </w:rPr>
                    <w:t>本项目位于中区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pPr>
                </w:p>
              </w:tc>
              <w:tc>
                <w:tcPr>
                  <w:tcW w:w="2101" w:type="pct"/>
                  <w:tcBorders>
                    <w:lef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2、冷藏冷冻产业园内现有食品企业周围100米范围内不再布置喷漆等对食品企业有影响的企业。</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，不涉及喷漆。</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2101" w:type="pct"/>
                  <w:tcBorders>
                    <w:lef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禁止新建或单纯扩大产能的以煤为原料的煤化工项目，升级改造项目、符合条件的退城入园的合成氨和甲醇项目产能应实现等量置换，且合成氨和甲醇总产能控制在200万吨，并按照要求落实煤炭及污染物排放总量的区域削减替代。</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，不属于煤化工项目，不使用煤为原料。</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2101" w:type="pct"/>
                  <w:tcBorders>
                    <w:lef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禁止发展化学合成制药项目（单纯分装、复配除外），单纯新建、扩建生物发酵制药项目（单纯分装、复配以及现有企业升级改造项目除外）；禁止农药类项目、独立电镀项目、造纸制浆、油墨生产（单纯分装、复配除外）项目入驻；禁止发展制革、化纤浆柏、黑色冶金、焦化、煤焦油加工、金属冶炼等不符合园区产业定位且污染较重的项目。</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，不属于禁止建设项目。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2101" w:type="pct"/>
                  <w:tcBorders>
                    <w:lef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5、淘汰不符合国家产业政策的涉重行业企业生产工艺装备。鼓励产能严重过剩行业的涉重金属排放企业主动退出市场。</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，不属于</w:t>
                  </w:r>
                  <w:r>
                    <w:rPr>
                      <w:rFonts w:hint="eastAsia" w:ascii="Times New Roman" w:hAnsi="Times New Roman" w:eastAsia="宋体" w:cs="Times New Roman"/>
                      <w:b w:val="0"/>
                      <w:bCs w:val="0"/>
                      <w:color w:val="000000"/>
                      <w:kern w:val="0"/>
                      <w:sz w:val="21"/>
                      <w:szCs w:val="21"/>
                      <w:highlight w:val="none"/>
                      <w:u w:val="none"/>
                      <w:lang w:val="en-US" w:eastAsia="zh-CN"/>
                    </w:rPr>
                    <w:t>涉重行业，不涉及重金属排放。</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2101" w:type="pct"/>
                  <w:tcBorders>
                    <w:left w:val="single" w:color="auto" w:sz="4" w:space="0"/>
                    <w:tl2br w:val="nil"/>
                    <w:tr2bl w:val="nil"/>
                  </w:tcBorders>
                  <w:noWrap w:val="0"/>
                  <w:vAlign w:val="center"/>
                </w:tcPr>
                <w:p>
                  <w:pPr>
                    <w:adjustRightInd w:val="0"/>
                    <w:snapToGrid w:val="0"/>
                    <w:spacing w:line="240" w:lineRule="auto"/>
                    <w:ind w:firstLine="0" w:firstLineChars="0"/>
                    <w:jc w:val="left"/>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6、对列入疑似污染地块名单的地块，未经土壤污染状况调查确定为未污染地块的，不得进入用地程序，自然资源部门不得核发建设工程规划许可证。</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本项目位于河南省新乡市新乡县七里营镇刘庄路81号，不属于</w:t>
                  </w:r>
                  <w:r>
                    <w:rPr>
                      <w:rFonts w:hint="eastAsia" w:ascii="Times New Roman" w:hAnsi="Times New Roman" w:eastAsia="宋体" w:cs="Times New Roman"/>
                      <w:b w:val="0"/>
                      <w:bCs w:val="0"/>
                      <w:color w:val="000000"/>
                      <w:kern w:val="0"/>
                      <w:sz w:val="21"/>
                      <w:szCs w:val="21"/>
                      <w:highlight w:val="none"/>
                      <w:u w:val="none"/>
                      <w:lang w:val="en-US" w:eastAsia="zh-CN"/>
                    </w:rPr>
                    <w:t>列入疑似污染地块名单的地块。</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2101" w:type="pct"/>
                  <w:tcBorders>
                    <w:lef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7、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，不属于</w:t>
                  </w:r>
                  <w:r>
                    <w:rPr>
                      <w:rFonts w:hint="eastAsia" w:ascii="Times New Roman" w:hAnsi="Times New Roman" w:eastAsia="宋体" w:cs="Times New Roman"/>
                      <w:b w:val="0"/>
                      <w:bCs w:val="0"/>
                      <w:color w:val="000000"/>
                      <w:kern w:val="0"/>
                      <w:sz w:val="21"/>
                      <w:szCs w:val="21"/>
                      <w:highlight w:val="none"/>
                      <w:u w:val="none"/>
                      <w:lang w:val="en-US" w:eastAsia="zh-CN"/>
                    </w:rPr>
                    <w:t>“两高”项目。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restart"/>
                  <w:tcBorders>
                    <w:righ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污染物排</w:t>
                  </w:r>
                </w:p>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放管控</w:t>
                  </w: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1、二氧化硫、氮氧化物、颗粒物、VOCs全面执行大气污染物特别排放限值。</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本项目不涉及二氧化硫、氮氧化物、颗粒物，VOCs排放全面执行大气污染物特别排放限值。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pP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2、污水处理厂逐步实施技改，出水执行《地表水环境质量标准》（GB3838-2002）</w:t>
                  </w:r>
                  <w:r>
                    <w:rPr>
                      <w:rFonts w:hint="default" w:ascii="Times New Roman" w:hAnsi="Times New Roman" w:eastAsia="宋体" w:cs="Times New Roman"/>
                      <w:b w:val="0"/>
                      <w:bCs w:val="0"/>
                      <w:color w:val="000000"/>
                      <w:kern w:val="0"/>
                      <w:sz w:val="21"/>
                      <w:szCs w:val="21"/>
                      <w:highlight w:val="none"/>
                      <w:u w:val="none"/>
                      <w:lang w:val="en-US" w:eastAsia="zh-CN"/>
                    </w:rPr>
                    <w:t>Ⅴ</w:t>
                  </w:r>
                  <w:r>
                    <w:rPr>
                      <w:rFonts w:hint="eastAsia" w:ascii="Times New Roman" w:hAnsi="Times New Roman" w:eastAsia="宋体" w:cs="Times New Roman"/>
                      <w:b w:val="0"/>
                      <w:bCs w:val="0"/>
                      <w:color w:val="000000"/>
                      <w:kern w:val="0"/>
                      <w:sz w:val="21"/>
                      <w:szCs w:val="21"/>
                      <w:highlight w:val="none"/>
                      <w:u w:val="none"/>
                      <w:lang w:val="en-US" w:eastAsia="zh-CN"/>
                    </w:rPr>
                    <w:t>类标准要求，减少对纳污水体的影响；加快新乡县东孟姜女河流域新建污水处理厂及配套管网建设，以满足园区企业污水处理的需求，确保入区企业外排废水全部经管网收集后进入污水处理厂处理。</w:t>
                  </w:r>
                </w:p>
              </w:tc>
              <w:tc>
                <w:tcPr>
                  <w:tcW w:w="14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本项目生活污水经化粪池处理后排入</w:t>
                  </w:r>
                  <w:r>
                    <w:rPr>
                      <w:bCs/>
                      <w:color w:val="000000"/>
                    </w:rPr>
                    <w:t>贾屯污水处理厂</w:t>
                  </w:r>
                  <w:r>
                    <w:rPr>
                      <w:rFonts w:hint="eastAsia"/>
                      <w:bCs/>
                      <w:color w:val="000000"/>
                      <w:lang w:val="en-US" w:eastAsia="zh-CN"/>
                    </w:rPr>
                    <w:t>进一步处理，</w:t>
                  </w:r>
                  <w:r>
                    <w:rPr>
                      <w:bCs/>
                      <w:color w:val="000000"/>
                    </w:rPr>
                    <w:t>贾屯污水处理厂</w:t>
                  </w:r>
                  <w:r>
                    <w:rPr>
                      <w:rFonts w:hint="eastAsia" w:ascii="Times New Roman" w:hAnsi="Times New Roman" w:eastAsia="宋体" w:cs="Times New Roman"/>
                      <w:b w:val="0"/>
                      <w:bCs w:val="0"/>
                      <w:color w:val="000000"/>
                      <w:kern w:val="0"/>
                      <w:sz w:val="21"/>
                      <w:szCs w:val="21"/>
                      <w:highlight w:val="none"/>
                      <w:u w:val="none"/>
                      <w:lang w:val="en-US" w:eastAsia="zh-CN"/>
                    </w:rPr>
                    <w:t>出水执行《地表水环境质量标准》（GB3838-2002）</w:t>
                  </w:r>
                  <w:r>
                    <w:rPr>
                      <w:rFonts w:hint="default" w:ascii="Times New Roman" w:hAnsi="Times New Roman" w:eastAsia="宋体" w:cs="Times New Roman"/>
                      <w:b w:val="0"/>
                      <w:bCs w:val="0"/>
                      <w:color w:val="000000"/>
                      <w:kern w:val="0"/>
                      <w:sz w:val="21"/>
                      <w:szCs w:val="21"/>
                      <w:highlight w:val="none"/>
                      <w:u w:val="none"/>
                      <w:lang w:val="en-US" w:eastAsia="zh-CN"/>
                    </w:rPr>
                    <w:t>Ⅴ</w:t>
                  </w:r>
                  <w:r>
                    <w:rPr>
                      <w:rFonts w:hint="eastAsia" w:ascii="Times New Roman" w:hAnsi="Times New Roman" w:eastAsia="宋体" w:cs="Times New Roman"/>
                      <w:b w:val="0"/>
                      <w:bCs w:val="0"/>
                      <w:color w:val="000000"/>
                      <w:kern w:val="0"/>
                      <w:sz w:val="21"/>
                      <w:szCs w:val="21"/>
                      <w:highlight w:val="none"/>
                      <w:u w:val="none"/>
                      <w:lang w:val="en-US" w:eastAsia="zh-CN"/>
                    </w:rPr>
                    <w:t>类标准要求。</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pP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，不属于</w:t>
                  </w:r>
                  <w:r>
                    <w:rPr>
                      <w:rFonts w:hint="eastAsia" w:ascii="Times New Roman" w:hAnsi="Times New Roman" w:eastAsia="宋体" w:cs="Times New Roman"/>
                      <w:b w:val="0"/>
                      <w:bCs w:val="0"/>
                      <w:color w:val="000000"/>
                      <w:kern w:val="0"/>
                      <w:sz w:val="21"/>
                      <w:szCs w:val="21"/>
                      <w:highlight w:val="none"/>
                      <w:u w:val="none"/>
                      <w:lang w:val="en-US" w:eastAsia="zh-CN"/>
                    </w:rPr>
                    <w:t>“两高”项目。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pP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4、新建耗煤项目还应严格按规定采取煤炭消费减量替代措施，不得使用高污染燃料作为煤炭减量替代措施。</w:t>
                  </w:r>
                </w:p>
              </w:tc>
              <w:tc>
                <w:tcPr>
                  <w:tcW w:w="14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napToGrid w:val="0"/>
                      <w:sz w:val="21"/>
                      <w:szCs w:val="21"/>
                      <w:lang w:val="en-US" w:eastAsia="zh-CN"/>
                    </w:rPr>
                  </w:pPr>
                  <w:r>
                    <w:rPr>
                      <w:rFonts w:hint="eastAsia" w:ascii="Times New Roman" w:hAnsi="Times New Roman" w:eastAsia="宋体" w:cs="Times New Roman"/>
                      <w:snapToGrid w:val="0"/>
                      <w:sz w:val="21"/>
                      <w:szCs w:val="21"/>
                      <w:lang w:val="en-US" w:eastAsia="zh-CN"/>
                    </w:rPr>
                    <w:t>本项目不属于</w:t>
                  </w:r>
                  <w:r>
                    <w:rPr>
                      <w:rFonts w:hint="eastAsia" w:ascii="Times New Roman" w:hAnsi="Times New Roman" w:eastAsia="宋体" w:cs="Times New Roman"/>
                      <w:b w:val="0"/>
                      <w:bCs w:val="0"/>
                      <w:color w:val="000000"/>
                      <w:kern w:val="0"/>
                      <w:sz w:val="21"/>
                      <w:szCs w:val="21"/>
                      <w:highlight w:val="none"/>
                      <w:u w:val="none"/>
                      <w:lang w:val="en-US" w:eastAsia="zh-CN"/>
                    </w:rPr>
                    <w:t>耗煤项目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pP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5、已出台超低排放要求的“两高”行业建设项目应满足超低排放要求。</w:t>
                  </w:r>
                </w:p>
              </w:tc>
              <w:tc>
                <w:tcPr>
                  <w:tcW w:w="14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napToGrid w:val="0"/>
                      <w:sz w:val="21"/>
                      <w:szCs w:val="21"/>
                      <w:lang w:val="en-US" w:eastAsia="zh-CN"/>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，不属于</w:t>
                  </w:r>
                  <w:r>
                    <w:rPr>
                      <w:rFonts w:hint="eastAsia" w:ascii="Times New Roman" w:hAnsi="Times New Roman" w:eastAsia="宋体" w:cs="Times New Roman"/>
                      <w:b w:val="0"/>
                      <w:bCs w:val="0"/>
                      <w:color w:val="000000"/>
                      <w:kern w:val="0"/>
                      <w:sz w:val="21"/>
                      <w:szCs w:val="21"/>
                      <w:highlight w:val="none"/>
                      <w:u w:val="none"/>
                      <w:lang w:val="en-US" w:eastAsia="zh-CN"/>
                    </w:rPr>
                    <w:t>“两高”项目。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restart"/>
                  <w:tcBorders>
                    <w:righ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环境风险</w:t>
                  </w:r>
                </w:p>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防控</w:t>
                  </w: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1、规范产业集聚区建设，对涉重行业企业加强管理，建立土壤和地下水污染隐患排查治理制度、风险防控体系和长效监管机制。</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，不属于</w:t>
                  </w:r>
                  <w:r>
                    <w:rPr>
                      <w:rFonts w:hint="eastAsia" w:ascii="Times New Roman" w:hAnsi="Times New Roman" w:eastAsia="宋体" w:cs="Times New Roman"/>
                      <w:b w:val="0"/>
                      <w:bCs w:val="0"/>
                      <w:color w:val="000000"/>
                      <w:kern w:val="0"/>
                      <w:sz w:val="21"/>
                      <w:szCs w:val="21"/>
                      <w:highlight w:val="none"/>
                      <w:u w:val="none"/>
                      <w:lang w:val="en-US" w:eastAsia="zh-CN"/>
                    </w:rPr>
                    <w:t>涉重行业。</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pP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2、高关注地块划分污染风险等级，纳入优先管控名录。</w:t>
                  </w:r>
                </w:p>
              </w:tc>
              <w:tc>
                <w:tcPr>
                  <w:tcW w:w="1426"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本项目位于河南省新乡市新乡县七里营镇刘庄路81号，不属于</w:t>
                  </w:r>
                  <w:r>
                    <w:rPr>
                      <w:rFonts w:hint="eastAsia" w:ascii="Times New Roman" w:hAnsi="Times New Roman" w:eastAsia="宋体" w:cs="Times New Roman"/>
                      <w:b w:val="0"/>
                      <w:bCs w:val="0"/>
                      <w:color w:val="000000"/>
                      <w:kern w:val="0"/>
                      <w:sz w:val="21"/>
                      <w:szCs w:val="21"/>
                      <w:highlight w:val="none"/>
                      <w:u w:val="none"/>
                      <w:lang w:val="en-US" w:eastAsia="zh-CN"/>
                    </w:rPr>
                    <w:t>高关注地块</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restart"/>
                  <w:tcBorders>
                    <w:righ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val="en-US" w:eastAsia="zh-CN"/>
                    </w:rPr>
                    <w:t>资源利用</w:t>
                  </w:r>
                </w:p>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效率要求</w:t>
                  </w: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1、集聚区应实施集中供热、供气，进一步优化能源结构，加快集中供热中心及配套供热管网建设，区内不得建设分散燃煤锅炉。</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本项目无需供热、供气。</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pP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2、尽快实现集聚区集中供水，逐步关停企业自备水井。</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r>
                    <w:rPr>
                      <w:rFonts w:eastAsia="宋体"/>
                      <w:color w:val="auto"/>
                      <w:sz w:val="21"/>
                      <w:szCs w:val="21"/>
                    </w:rPr>
                    <w:t>本项目所在区域已实现集聚区集中供水。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348"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510"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306" w:type="pct"/>
                  <w:vMerge w:val="continue"/>
                  <w:tcBorders>
                    <w:right w:val="single" w:color="auto" w:sz="4" w:space="0"/>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000000"/>
                      <w:kern w:val="0"/>
                      <w:sz w:val="21"/>
                      <w:szCs w:val="21"/>
                      <w:highlight w:val="none"/>
                      <w:u w:val="none"/>
                      <w:lang w:val="en-US" w:eastAsia="zh-CN"/>
                    </w:rPr>
                  </w:pPr>
                </w:p>
              </w:tc>
              <w:tc>
                <w:tcPr>
                  <w:tcW w:w="2101" w:type="pct"/>
                  <w:tcBorders>
                    <w:left w:val="single" w:color="auto" w:sz="4" w:space="0"/>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3、抓紧实施中水回用工程，完善配套中水回用管网。</w:t>
                  </w:r>
                </w:p>
              </w:tc>
              <w:tc>
                <w:tcPr>
                  <w:tcW w:w="1426" w:type="pct"/>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本项目无生产废水产生，</w:t>
                  </w:r>
                  <w:r>
                    <w:rPr>
                      <w:rFonts w:hint="eastAsia" w:ascii="Times New Roman" w:hAnsi="Times New Roman" w:eastAsia="宋体" w:cs="Times New Roman"/>
                      <w:b w:val="0"/>
                      <w:bCs w:val="0"/>
                      <w:color w:val="000000"/>
                      <w:kern w:val="0"/>
                      <w:sz w:val="21"/>
                      <w:szCs w:val="21"/>
                      <w:highlight w:val="none"/>
                      <w:u w:val="none"/>
                      <w:lang w:val="en-US" w:eastAsia="zh-CN"/>
                    </w:rPr>
                    <w:t>生活污水经化粪池处理后排入</w:t>
                  </w:r>
                  <w:r>
                    <w:rPr>
                      <w:bCs/>
                      <w:color w:val="000000"/>
                    </w:rPr>
                    <w:t>贾屯污水处理厂</w:t>
                  </w:r>
                  <w:r>
                    <w:rPr>
                      <w:rFonts w:hint="eastAsia"/>
                      <w:bCs/>
                      <w:color w:val="000000"/>
                      <w:lang w:val="en-US" w:eastAsia="zh-CN"/>
                    </w:rPr>
                    <w:t>进一步处理。</w:t>
                  </w:r>
                </w:p>
              </w:tc>
            </w:tr>
          </w:tbl>
          <w:p>
            <w:pPr>
              <w:spacing w:line="440" w:lineRule="exact"/>
              <w:ind w:firstLine="480" w:firstLineChars="200"/>
              <w:rPr>
                <w:rFonts w:hint="eastAsia" w:ascii="Times New Roman" w:hAnsi="Times New Roman" w:eastAsia="宋体" w:cs="Times New Roman"/>
                <w:b/>
                <w:bCs/>
                <w:sz w:val="24"/>
                <w:szCs w:val="24"/>
                <w:highlight w:val="none"/>
                <w:lang w:val="en-US" w:eastAsia="zh-CN"/>
              </w:rPr>
            </w:pPr>
            <w:r>
              <w:rPr>
                <w:rFonts w:hint="eastAsia"/>
                <w:sz w:val="24"/>
              </w:rPr>
              <w:t>由</w:t>
            </w:r>
            <w:r>
              <w:rPr>
                <w:sz w:val="24"/>
              </w:rPr>
              <w:t>上表可知，本项目符合</w:t>
            </w:r>
            <w:r>
              <w:rPr>
                <w:rFonts w:hint="eastAsia"/>
                <w:color w:val="000000"/>
                <w:sz w:val="24"/>
              </w:rPr>
              <w:t>《河南省</w:t>
            </w:r>
            <w:r>
              <w:rPr>
                <w:color w:val="000000"/>
                <w:sz w:val="24"/>
              </w:rPr>
              <w:t>生态环境分区管控</w:t>
            </w:r>
            <w:r>
              <w:rPr>
                <w:rFonts w:hint="eastAsia"/>
                <w:color w:val="000000"/>
                <w:sz w:val="24"/>
              </w:rPr>
              <w:t>总体</w:t>
            </w:r>
            <w:r>
              <w:rPr>
                <w:color w:val="000000"/>
                <w:sz w:val="24"/>
              </w:rPr>
              <w:t>要求（</w:t>
            </w:r>
            <w:r>
              <w:rPr>
                <w:rFonts w:hint="eastAsia"/>
                <w:color w:val="000000"/>
                <w:sz w:val="24"/>
              </w:rPr>
              <w:t>试行</w:t>
            </w:r>
            <w:r>
              <w:rPr>
                <w:color w:val="000000"/>
                <w:sz w:val="24"/>
              </w:rPr>
              <w:t>）</w:t>
            </w:r>
            <w:r>
              <w:rPr>
                <w:rFonts w:hint="eastAsia"/>
                <w:color w:val="000000"/>
                <w:sz w:val="24"/>
              </w:rPr>
              <w:t>》</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新乡市“三线一单”生态环境准入清单</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试行</w:t>
            </w:r>
            <w:r>
              <w:rPr>
                <w:rFonts w:hint="eastAsia" w:ascii="Times New Roman" w:hAnsi="Times New Roman" w:eastAsia="宋体" w:cs="Times New Roman"/>
                <w:color w:val="auto"/>
                <w:sz w:val="24"/>
                <w:szCs w:val="24"/>
                <w:highlight w:val="none"/>
                <w:lang w:eastAsia="zh-CN"/>
              </w:rPr>
              <w:t>）</w:t>
            </w:r>
            <w:r>
              <w:rPr>
                <w:sz w:val="24"/>
              </w:rPr>
              <w:t>的相关</w:t>
            </w:r>
            <w:r>
              <w:rPr>
                <w:rFonts w:hint="eastAsia"/>
                <w:sz w:val="24"/>
              </w:rPr>
              <w:t>要求</w:t>
            </w:r>
            <w:r>
              <w:rPr>
                <w:sz w:val="24"/>
              </w:rPr>
              <w:t>。</w:t>
            </w:r>
          </w:p>
          <w:p>
            <w:pPr>
              <w:pStyle w:val="5"/>
              <w:adjustRightInd w:val="0"/>
              <w:snapToGrid w:val="0"/>
              <w:spacing w:line="360" w:lineRule="auto"/>
              <w:rPr>
                <w:rFonts w:hint="default"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b/>
                <w:bCs/>
                <w:sz w:val="24"/>
                <w:szCs w:val="24"/>
                <w:highlight w:val="none"/>
              </w:rPr>
              <w:t>产业政策的相符性</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本项目属于</w:t>
            </w:r>
            <w:r>
              <w:rPr>
                <w:rFonts w:hint="eastAsia" w:ascii="Times New Roman" w:hAnsi="Times New Roman" w:eastAsia="宋体" w:cs="Times New Roman"/>
                <w:color w:val="auto"/>
                <w:kern w:val="2"/>
                <w:sz w:val="24"/>
                <w:szCs w:val="24"/>
                <w:highlight w:val="none"/>
                <w:u w:val="none"/>
                <w:lang w:eastAsia="zh-CN"/>
              </w:rPr>
              <w:t>C22</w:t>
            </w:r>
            <w:r>
              <w:rPr>
                <w:rFonts w:hint="eastAsia" w:ascii="Times New Roman" w:hAnsi="Times New Roman" w:eastAsia="宋体" w:cs="Times New Roman"/>
                <w:color w:val="auto"/>
                <w:kern w:val="2"/>
                <w:sz w:val="24"/>
                <w:szCs w:val="24"/>
                <w:highlight w:val="none"/>
                <w:u w:val="none"/>
                <w:lang w:val="en-US" w:eastAsia="zh-CN"/>
              </w:rPr>
              <w:t>23加工纸</w:t>
            </w:r>
            <w:r>
              <w:rPr>
                <w:rFonts w:hint="eastAsia" w:ascii="Times New Roman" w:hAnsi="Times New Roman" w:eastAsia="宋体" w:cs="Times New Roman"/>
                <w:color w:val="auto"/>
                <w:kern w:val="2"/>
                <w:sz w:val="24"/>
                <w:szCs w:val="24"/>
                <w:highlight w:val="none"/>
                <w:u w:val="none"/>
                <w:lang w:eastAsia="zh-CN"/>
              </w:rPr>
              <w:t>制造</w:t>
            </w:r>
            <w:r>
              <w:rPr>
                <w:rFonts w:hint="default" w:ascii="Times New Roman" w:hAnsi="Times New Roman" w:eastAsia="宋体" w:cs="Times New Roman"/>
                <w:color w:val="auto"/>
                <w:sz w:val="24"/>
                <w:szCs w:val="24"/>
                <w:highlight w:val="none"/>
                <w:lang w:eastAsia="zh-CN"/>
              </w:rPr>
              <w:t>，经查阅《产业结构调整指导目录（2019年本）》，</w:t>
            </w:r>
            <w:r>
              <w:rPr>
                <w:rFonts w:hint="default" w:ascii="Times New Roman" w:hAnsi="Times New Roman" w:eastAsia="宋体" w:cs="Times New Roman"/>
                <w:color w:val="000000"/>
                <w:sz w:val="24"/>
              </w:rPr>
              <w:t>本项目不属于鼓励类、限制类、淘汰类项目，为允许类</w:t>
            </w:r>
            <w:r>
              <w:rPr>
                <w:rFonts w:hint="default" w:ascii="Times New Roman" w:hAnsi="Times New Roman" w:eastAsia="宋体" w:cs="Times New Roman"/>
                <w:color w:val="auto"/>
                <w:sz w:val="24"/>
                <w:szCs w:val="24"/>
                <w:highlight w:val="none"/>
                <w:lang w:eastAsia="zh-CN"/>
              </w:rPr>
              <w:t>项目。本项目已于20</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lang w:eastAsia="zh-CN"/>
              </w:rPr>
              <w:t>年</w:t>
            </w:r>
            <w:r>
              <w:rPr>
                <w:rFonts w:hint="eastAsia"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lang w:eastAsia="zh-CN"/>
              </w:rPr>
              <w:t>月</w:t>
            </w:r>
            <w:r>
              <w:rPr>
                <w:rFonts w:hint="eastAsia" w:ascii="Times New Roman" w:hAnsi="Times New Roman" w:eastAsia="宋体" w:cs="Times New Roman"/>
                <w:color w:val="auto"/>
                <w:sz w:val="24"/>
                <w:szCs w:val="24"/>
                <w:highlight w:val="none"/>
                <w:lang w:val="en-US" w:eastAsia="zh-CN"/>
              </w:rPr>
              <w:t>18日</w:t>
            </w:r>
            <w:r>
              <w:rPr>
                <w:rFonts w:hint="default" w:ascii="Times New Roman" w:hAnsi="Times New Roman" w:eastAsia="宋体" w:cs="Times New Roman"/>
                <w:color w:val="auto"/>
                <w:sz w:val="24"/>
                <w:szCs w:val="24"/>
                <w:highlight w:val="none"/>
                <w:lang w:eastAsia="zh-CN"/>
              </w:rPr>
              <w:t>通过</w:t>
            </w:r>
            <w:r>
              <w:rPr>
                <w:rFonts w:hint="default" w:ascii="Times New Roman" w:hAnsi="Times New Roman" w:eastAsia="宋体" w:cs="Times New Roman"/>
                <w:color w:val="auto"/>
                <w:sz w:val="24"/>
                <w:szCs w:val="24"/>
                <w:highlight w:val="none"/>
                <w:lang w:val="en-US" w:eastAsia="zh-CN"/>
              </w:rPr>
              <w:t>河南新乡经济技术集聚区管理委员</w:t>
            </w:r>
            <w:r>
              <w:rPr>
                <w:rFonts w:hint="default" w:ascii="Times New Roman" w:hAnsi="Times New Roman" w:eastAsia="宋体" w:cs="Times New Roman"/>
                <w:color w:val="auto"/>
                <w:sz w:val="24"/>
                <w:szCs w:val="24"/>
                <w:highlight w:val="none"/>
                <w:lang w:eastAsia="zh-CN"/>
              </w:rPr>
              <w:t>会予以备案，项目代码：</w:t>
            </w:r>
            <w:r>
              <w:rPr>
                <w:rFonts w:hint="eastAsia" w:ascii="Times New Roman" w:hAnsi="Times New Roman" w:eastAsia="宋体" w:cs="Times New Roman"/>
                <w:color w:val="auto"/>
                <w:sz w:val="24"/>
                <w:szCs w:val="24"/>
                <w:highlight w:val="none"/>
                <w:lang w:eastAsia="zh-CN"/>
              </w:rPr>
              <w:t>2201-410721-04-01-614754</w:t>
            </w:r>
            <w:r>
              <w:rPr>
                <w:rFonts w:hint="default" w:ascii="Times New Roman" w:hAnsi="Times New Roman" w:eastAsia="宋体" w:cs="Times New Roman"/>
                <w:color w:val="auto"/>
                <w:sz w:val="24"/>
                <w:szCs w:val="24"/>
                <w:highlight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本项目与备案内容与建设内容相符性分析见下表：</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表</w:t>
            </w:r>
            <w:r>
              <w:rPr>
                <w:rFonts w:hint="eastAsia" w:ascii="Times New Roman" w:hAnsi="Times New Roman" w:eastAsia="宋体" w:cs="Times New Roman"/>
                <w:b w:val="0"/>
                <w:bCs w:val="0"/>
                <w:color w:val="auto"/>
                <w:kern w:val="2"/>
                <w:sz w:val="24"/>
                <w:szCs w:val="24"/>
                <w:highlight w:val="none"/>
                <w:lang w:val="en-US" w:eastAsia="zh-CN" w:bidi="ar-SA"/>
              </w:rPr>
              <w:t>5</w:t>
            </w:r>
            <w:r>
              <w:rPr>
                <w:rFonts w:hint="default" w:ascii="Times New Roman" w:hAnsi="Times New Roman" w:eastAsia="宋体" w:cs="Times New Roman"/>
                <w:b w:val="0"/>
                <w:bCs w:val="0"/>
                <w:color w:val="auto"/>
                <w:kern w:val="2"/>
                <w:sz w:val="24"/>
                <w:szCs w:val="24"/>
                <w:highlight w:val="none"/>
                <w:lang w:val="en-US" w:eastAsia="zh-CN" w:bidi="ar-SA"/>
              </w:rPr>
              <w:t xml:space="preserve">     项目备案内容与建设内容相符性</w:t>
            </w:r>
          </w:p>
          <w:tbl>
            <w:tblPr>
              <w:tblStyle w:val="24"/>
              <w:tblW w:w="6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675"/>
              <w:gridCol w:w="2512"/>
              <w:gridCol w:w="2513"/>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序号</w:t>
                  </w:r>
                </w:p>
              </w:tc>
              <w:tc>
                <w:tcPr>
                  <w:tcW w:w="675"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项目</w:t>
                  </w:r>
                </w:p>
              </w:tc>
              <w:tc>
                <w:tcPr>
                  <w:tcW w:w="2512"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备案内容</w:t>
                  </w:r>
                </w:p>
              </w:tc>
              <w:tc>
                <w:tcPr>
                  <w:tcW w:w="2513"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建设内容</w:t>
                  </w:r>
                </w:p>
              </w:tc>
              <w:tc>
                <w:tcPr>
                  <w:tcW w:w="640"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1</w:t>
                  </w:r>
                </w:p>
              </w:tc>
              <w:tc>
                <w:tcPr>
                  <w:tcW w:w="675"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投资</w:t>
                  </w:r>
                </w:p>
              </w:tc>
              <w:tc>
                <w:tcPr>
                  <w:tcW w:w="2512"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5000万元</w:t>
                  </w:r>
                </w:p>
              </w:tc>
              <w:tc>
                <w:tcPr>
                  <w:tcW w:w="2513"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5000万元</w:t>
                  </w:r>
                </w:p>
              </w:tc>
              <w:tc>
                <w:tcPr>
                  <w:tcW w:w="640"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2</w:t>
                  </w:r>
                </w:p>
              </w:tc>
              <w:tc>
                <w:tcPr>
                  <w:tcW w:w="675"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建设规模</w:t>
                  </w:r>
                </w:p>
              </w:tc>
              <w:tc>
                <w:tcPr>
                  <w:tcW w:w="2512"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年生产30000吨不干胶纸项目</w:t>
                  </w:r>
                </w:p>
              </w:tc>
              <w:tc>
                <w:tcPr>
                  <w:tcW w:w="2513"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年生产30000吨不干胶纸项目</w:t>
                  </w:r>
                </w:p>
              </w:tc>
              <w:tc>
                <w:tcPr>
                  <w:tcW w:w="640"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3</w:t>
                  </w:r>
                </w:p>
              </w:tc>
              <w:tc>
                <w:tcPr>
                  <w:tcW w:w="675"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建设地点</w:t>
                  </w:r>
                </w:p>
              </w:tc>
              <w:tc>
                <w:tcPr>
                  <w:tcW w:w="2512"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河南省新乡市新乡县七里营镇刘庄路81号</w:t>
                  </w:r>
                </w:p>
              </w:tc>
              <w:tc>
                <w:tcPr>
                  <w:tcW w:w="2513"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河南省新乡市新乡县七里营镇刘庄路81号</w:t>
                  </w:r>
                </w:p>
              </w:tc>
              <w:tc>
                <w:tcPr>
                  <w:tcW w:w="640"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4</w:t>
                  </w:r>
                </w:p>
              </w:tc>
              <w:tc>
                <w:tcPr>
                  <w:tcW w:w="675"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建设内容</w:t>
                  </w:r>
                </w:p>
              </w:tc>
              <w:tc>
                <w:tcPr>
                  <w:tcW w:w="2512"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本项目占地10000平方米，建筑面积6000平方米，主要建筑物为仓库、生产车间等</w:t>
                  </w:r>
                </w:p>
              </w:tc>
              <w:tc>
                <w:tcPr>
                  <w:tcW w:w="2513"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本项目占地5000平方米，建筑面积3000平方米，主要建筑物为仓库、生产车间等</w:t>
                  </w:r>
                </w:p>
              </w:tc>
              <w:tc>
                <w:tcPr>
                  <w:tcW w:w="640"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面积减少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5</w:t>
                  </w:r>
                </w:p>
              </w:tc>
              <w:tc>
                <w:tcPr>
                  <w:tcW w:w="675"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生产设备</w:t>
                  </w:r>
                </w:p>
              </w:tc>
              <w:tc>
                <w:tcPr>
                  <w:tcW w:w="2512"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复合机、分切机、横切机</w:t>
                  </w:r>
                </w:p>
              </w:tc>
              <w:tc>
                <w:tcPr>
                  <w:tcW w:w="2513"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复合机、分切机、横切机</w:t>
                  </w:r>
                </w:p>
              </w:tc>
              <w:tc>
                <w:tcPr>
                  <w:tcW w:w="640"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6</w:t>
                  </w:r>
                </w:p>
              </w:tc>
              <w:tc>
                <w:tcPr>
                  <w:tcW w:w="675"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rPr>
                    <w:t>工艺流程</w:t>
                  </w:r>
                </w:p>
              </w:tc>
              <w:tc>
                <w:tcPr>
                  <w:tcW w:w="2512"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原料（热熔胶）-溶胶-涂胶-复合-分切-成品</w:t>
                  </w:r>
                </w:p>
              </w:tc>
              <w:tc>
                <w:tcPr>
                  <w:tcW w:w="2513"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原料（热熔胶）-溶胶-涂胶-复合-分切-成品</w:t>
                  </w:r>
                </w:p>
              </w:tc>
              <w:tc>
                <w:tcPr>
                  <w:tcW w:w="640" w:type="dxa"/>
                  <w:noWrap w:val="0"/>
                  <w:vAlign w:val="center"/>
                </w:tcPr>
                <w:p>
                  <w:pPr>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符合</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lang w:eastAsia="zh-CN"/>
              </w:rPr>
            </w:pPr>
            <w:r>
              <w:rPr>
                <w:rFonts w:hint="eastAsia" w:ascii="Times New Roman" w:hAnsi="Times New Roman" w:eastAsia="宋体" w:cs="Times New Roman"/>
                <w:color w:val="auto"/>
                <w:kern w:val="2"/>
                <w:sz w:val="24"/>
                <w:szCs w:val="24"/>
                <w:highlight w:val="none"/>
                <w:u w:val="none"/>
                <w:lang w:val="en-US" w:eastAsia="zh-CN"/>
              </w:rPr>
              <w:t>相符性分析：从项目建设投资、规模、地点、内容、设备、工艺流程等几个方面对比分析，占地面积减少，其他建设内容与备案内容相符。</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b/>
                <w:color w:val="000000"/>
                <w:sz w:val="24"/>
                <w:highlight w:val="none"/>
              </w:rPr>
            </w:pPr>
            <w:r>
              <w:rPr>
                <w:rFonts w:hint="eastAsia" w:ascii="Times New Roman" w:hAnsi="Times New Roman" w:eastAsia="宋体" w:cs="Times New Roman"/>
                <w:b/>
                <w:color w:val="000000"/>
                <w:sz w:val="24"/>
                <w:highlight w:val="none"/>
                <w:lang w:val="en-US" w:eastAsia="zh-CN"/>
              </w:rPr>
              <w:t>3</w:t>
            </w:r>
            <w:r>
              <w:rPr>
                <w:rFonts w:hint="default" w:ascii="Times New Roman" w:hAnsi="Times New Roman" w:eastAsia="宋体" w:cs="Times New Roman"/>
                <w:b/>
                <w:color w:val="000000"/>
                <w:sz w:val="24"/>
                <w:highlight w:val="none"/>
              </w:rPr>
              <w:t>、</w:t>
            </w:r>
            <w:r>
              <w:rPr>
                <w:b/>
                <w:bCs/>
                <w:sz w:val="24"/>
              </w:rPr>
              <w:t>与</w:t>
            </w:r>
            <w:r>
              <w:rPr>
                <w:rFonts w:hint="eastAsia"/>
                <w:b/>
                <w:bCs/>
                <w:sz w:val="24"/>
              </w:rPr>
              <w:t>其他文件</w:t>
            </w:r>
            <w:r>
              <w:rPr>
                <w:b/>
                <w:bCs/>
                <w:sz w:val="24"/>
              </w:rPr>
              <w:t>相符性分析</w:t>
            </w:r>
          </w:p>
          <w:p>
            <w:pPr>
              <w:adjustRightInd w:val="0"/>
              <w:snapToGrid w:val="0"/>
              <w:spacing w:line="360" w:lineRule="auto"/>
              <w:ind w:firstLine="482" w:firstLineChars="200"/>
              <w:rPr>
                <w:rFonts w:hint="default" w:ascii="Times New Roman" w:hAnsi="Times New Roman" w:eastAsia="宋体" w:cs="Times New Roman"/>
                <w:b w:val="0"/>
                <w:bCs w:val="0"/>
                <w:sz w:val="24"/>
                <w:highlight w:val="none"/>
                <w:lang w:val="en-US" w:eastAsia="zh-CN"/>
              </w:rPr>
            </w:pPr>
            <w:r>
              <w:rPr>
                <w:rFonts w:hint="default" w:ascii="Times New Roman" w:hAnsi="Times New Roman" w:eastAsia="宋体" w:cs="Times New Roman"/>
                <w:b/>
                <w:bCs/>
                <w:sz w:val="24"/>
                <w:highlight w:val="none"/>
              </w:rPr>
              <w:t>（</w:t>
            </w:r>
            <w:r>
              <w:rPr>
                <w:rFonts w:hint="eastAsia" w:cs="Times New Roman"/>
                <w:b/>
                <w:bCs/>
                <w:sz w:val="24"/>
                <w:highlight w:val="none"/>
                <w:lang w:val="en-US" w:eastAsia="zh-CN"/>
              </w:rPr>
              <w:t>一</w:t>
            </w:r>
            <w:r>
              <w:rPr>
                <w:rFonts w:hint="default" w:ascii="Times New Roman" w:hAnsi="Times New Roman" w:eastAsia="宋体" w:cs="Times New Roman"/>
                <w:b/>
                <w:bCs/>
                <w:sz w:val="24"/>
                <w:highlight w:val="none"/>
              </w:rPr>
              <w:t>）</w:t>
            </w:r>
            <w:r>
              <w:rPr>
                <w:b/>
                <w:bCs/>
                <w:color w:val="000000"/>
                <w:sz w:val="24"/>
                <w:highlight w:val="none"/>
              </w:rPr>
              <w:t>与生态环境部发布的《关于印发</w:t>
            </w:r>
            <w:r>
              <w:rPr>
                <w:rFonts w:hint="eastAsia"/>
                <w:b/>
                <w:bCs/>
                <w:color w:val="000000"/>
                <w:sz w:val="24"/>
                <w:highlight w:val="none"/>
                <w:lang w:eastAsia="zh-CN"/>
              </w:rPr>
              <w:t>〈</w:t>
            </w:r>
            <w:r>
              <w:rPr>
                <w:rFonts w:hint="eastAsia"/>
                <w:b/>
                <w:bCs/>
                <w:color w:val="000000"/>
                <w:sz w:val="24"/>
                <w:highlight w:val="none"/>
              </w:rPr>
              <w:t>2021-2022年秋冬季大气污染综合治理攻坚方案</w:t>
            </w:r>
            <w:r>
              <w:rPr>
                <w:rFonts w:hint="eastAsia"/>
                <w:b/>
                <w:bCs/>
                <w:color w:val="000000"/>
                <w:sz w:val="24"/>
                <w:highlight w:val="none"/>
                <w:lang w:eastAsia="zh-CN"/>
              </w:rPr>
              <w:t>〉</w:t>
            </w:r>
            <w:r>
              <w:rPr>
                <w:b/>
                <w:bCs/>
                <w:color w:val="000000"/>
                <w:sz w:val="24"/>
                <w:highlight w:val="none"/>
              </w:rPr>
              <w:t>的通知》（环大气〔202</w:t>
            </w:r>
            <w:r>
              <w:rPr>
                <w:rFonts w:hint="eastAsia"/>
                <w:b/>
                <w:bCs/>
                <w:color w:val="000000"/>
                <w:sz w:val="24"/>
                <w:highlight w:val="none"/>
                <w:lang w:val="en-US" w:eastAsia="zh-CN"/>
              </w:rPr>
              <w:t>1</w:t>
            </w:r>
            <w:r>
              <w:rPr>
                <w:b/>
                <w:bCs/>
                <w:color w:val="000000"/>
                <w:sz w:val="24"/>
                <w:highlight w:val="none"/>
              </w:rPr>
              <w:t>〕</w:t>
            </w:r>
            <w:r>
              <w:rPr>
                <w:rFonts w:hint="eastAsia"/>
                <w:b/>
                <w:bCs/>
                <w:color w:val="000000"/>
                <w:sz w:val="24"/>
                <w:highlight w:val="none"/>
                <w:lang w:val="en-US" w:eastAsia="zh-CN"/>
              </w:rPr>
              <w:t>104</w:t>
            </w:r>
            <w:r>
              <w:rPr>
                <w:b/>
                <w:bCs/>
                <w:color w:val="000000"/>
                <w:sz w:val="24"/>
                <w:highlight w:val="none"/>
              </w:rPr>
              <w:t>号）（以下简称《通知》）进行对照分析。</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sz w:val="24"/>
                <w:highlight w:val="none"/>
                <w:lang w:val="en-US" w:eastAsia="zh-CN"/>
              </w:rPr>
            </w:pPr>
            <w:r>
              <w:rPr>
                <w:rFonts w:hint="default" w:ascii="Times New Roman" w:hAnsi="Times New Roman" w:eastAsia="宋体" w:cs="Times New Roman"/>
                <w:b w:val="0"/>
                <w:bCs w:val="0"/>
                <w:sz w:val="24"/>
                <w:highlight w:val="none"/>
                <w:lang w:val="en-US" w:eastAsia="zh-CN"/>
              </w:rPr>
              <w:t>表</w:t>
            </w:r>
            <w:r>
              <w:rPr>
                <w:rFonts w:hint="eastAsia" w:ascii="Times New Roman" w:hAnsi="Times New Roman" w:eastAsia="宋体" w:cs="Times New Roman"/>
                <w:b w:val="0"/>
                <w:bCs w:val="0"/>
                <w:sz w:val="24"/>
                <w:highlight w:val="none"/>
                <w:lang w:val="en-US" w:eastAsia="zh-CN"/>
              </w:rPr>
              <w:t>6</w:t>
            </w:r>
            <w:r>
              <w:rPr>
                <w:rFonts w:hint="default" w:ascii="Times New Roman" w:hAnsi="Times New Roman" w:eastAsia="宋体" w:cs="Times New Roman"/>
                <w:b w:val="0"/>
                <w:bCs w:val="0"/>
                <w:sz w:val="24"/>
                <w:highlight w:val="none"/>
                <w:lang w:val="en-US" w:eastAsia="zh-CN"/>
              </w:rPr>
              <w:t xml:space="preserve">   </w:t>
            </w:r>
            <w:r>
              <w:rPr>
                <w:rFonts w:hint="eastAsia" w:ascii="Times New Roman" w:hAnsi="Times New Roman" w:eastAsia="宋体" w:cs="Times New Roman"/>
                <w:b w:val="0"/>
                <w:bCs w:val="0"/>
                <w:sz w:val="24"/>
                <w:highlight w:val="none"/>
                <w:lang w:val="en-US" w:eastAsia="zh-CN"/>
              </w:rPr>
              <w:t xml:space="preserve">  </w:t>
            </w:r>
            <w:r>
              <w:rPr>
                <w:rFonts w:hint="default" w:ascii="Times New Roman" w:hAnsi="Times New Roman" w:eastAsia="宋体" w:cs="Times New Roman"/>
                <w:b w:val="0"/>
                <w:bCs w:val="0"/>
                <w:sz w:val="24"/>
                <w:highlight w:val="none"/>
                <w:lang w:val="en-US" w:eastAsia="zh-CN"/>
              </w:rPr>
              <w:t>项目与《通知》相符性分析</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4713"/>
              <w:gridCol w:w="1056"/>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4"/>
                      <w:highlight w:val="none"/>
                      <w:u w:val="none"/>
                      <w:vertAlign w:val="baseline"/>
                      <w:lang w:val="en-US" w:eastAsia="zh-CN"/>
                    </w:rPr>
                  </w:pPr>
                  <w:r>
                    <w:rPr>
                      <w:rFonts w:hint="default" w:ascii="Times New Roman" w:hAnsi="Times New Roman" w:eastAsia="宋体" w:cs="Times New Roman"/>
                      <w:b/>
                      <w:bCs/>
                      <w:color w:val="000000"/>
                      <w:kern w:val="0"/>
                      <w:sz w:val="21"/>
                      <w:szCs w:val="21"/>
                      <w:highlight w:val="none"/>
                      <w:u w:val="none"/>
                      <w:lang w:eastAsia="zh-CN"/>
                    </w:rPr>
                    <w:t>类别</w:t>
                  </w:r>
                </w:p>
              </w:tc>
              <w:tc>
                <w:tcPr>
                  <w:tcW w:w="340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4"/>
                      <w:highlight w:val="none"/>
                      <w:u w:val="none"/>
                      <w:vertAlign w:val="baseline"/>
                      <w:lang w:val="en-US" w:eastAsia="zh-CN"/>
                    </w:rPr>
                  </w:pPr>
                  <w:r>
                    <w:rPr>
                      <w:rFonts w:hint="eastAsia"/>
                      <w:b/>
                      <w:bCs/>
                      <w:color w:val="000000"/>
                      <w:kern w:val="0"/>
                      <w:szCs w:val="21"/>
                      <w:highlight w:val="none"/>
                    </w:rPr>
                    <w:t>《关于印发</w:t>
                  </w:r>
                  <w:r>
                    <w:rPr>
                      <w:rFonts w:hint="eastAsia"/>
                      <w:b/>
                      <w:bCs/>
                      <w:color w:val="000000"/>
                      <w:kern w:val="0"/>
                      <w:szCs w:val="21"/>
                      <w:highlight w:val="none"/>
                      <w:lang w:eastAsia="zh-CN"/>
                    </w:rPr>
                    <w:t>〈</w:t>
                  </w:r>
                  <w:r>
                    <w:rPr>
                      <w:rFonts w:hint="eastAsia"/>
                      <w:b/>
                      <w:bCs/>
                      <w:color w:val="000000"/>
                      <w:kern w:val="0"/>
                      <w:szCs w:val="21"/>
                      <w:highlight w:val="none"/>
                    </w:rPr>
                    <w:t>2021-2022年秋冬季大气污染综合治理攻坚方案</w:t>
                  </w:r>
                  <w:r>
                    <w:rPr>
                      <w:rFonts w:hint="eastAsia"/>
                      <w:b/>
                      <w:bCs/>
                      <w:color w:val="000000"/>
                      <w:kern w:val="0"/>
                      <w:szCs w:val="21"/>
                      <w:highlight w:val="none"/>
                      <w:lang w:eastAsia="zh-CN"/>
                    </w:rPr>
                    <w:t>〉</w:t>
                  </w:r>
                  <w:r>
                    <w:rPr>
                      <w:rFonts w:hint="eastAsia"/>
                      <w:b/>
                      <w:bCs/>
                      <w:color w:val="000000"/>
                      <w:kern w:val="0"/>
                      <w:szCs w:val="21"/>
                      <w:highlight w:val="none"/>
                    </w:rPr>
                    <w:t>的通知》</w:t>
                  </w:r>
                  <w:r>
                    <w:rPr>
                      <w:b/>
                      <w:bCs/>
                      <w:color w:val="000000"/>
                      <w:kern w:val="0"/>
                      <w:szCs w:val="21"/>
                      <w:highlight w:val="none"/>
                    </w:rPr>
                    <w:t>中有关要求</w:t>
                  </w:r>
                </w:p>
              </w:tc>
              <w:tc>
                <w:tcPr>
                  <w:tcW w:w="7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4"/>
                      <w:highlight w:val="none"/>
                      <w:u w:val="none"/>
                      <w:vertAlign w:val="baseline"/>
                      <w:lang w:val="en-US" w:eastAsia="zh-CN"/>
                    </w:rPr>
                  </w:pPr>
                  <w:r>
                    <w:rPr>
                      <w:rFonts w:hint="default" w:ascii="Times New Roman" w:hAnsi="Times New Roman" w:eastAsia="宋体" w:cs="Times New Roman"/>
                      <w:b/>
                      <w:bCs/>
                      <w:color w:val="000000"/>
                      <w:kern w:val="0"/>
                      <w:sz w:val="21"/>
                      <w:szCs w:val="21"/>
                      <w:highlight w:val="none"/>
                      <w:u w:val="none"/>
                    </w:rPr>
                    <w:t>企业建设情况</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4"/>
                      <w:highlight w:val="none"/>
                      <w:u w:val="none"/>
                      <w:vertAlign w:val="baseline"/>
                      <w:lang w:val="en-US" w:eastAsia="zh-CN"/>
                    </w:rPr>
                  </w:pPr>
                  <w:r>
                    <w:rPr>
                      <w:rFonts w:hint="default" w:ascii="Times New Roman" w:hAnsi="Times New Roman" w:eastAsia="宋体" w:cs="Times New Roman"/>
                      <w:b/>
                      <w:bCs/>
                      <w:color w:val="000000"/>
                      <w:kern w:val="0"/>
                      <w:sz w:val="21"/>
                      <w:szCs w:val="21"/>
                      <w:highlight w:val="none"/>
                      <w:u w:val="none"/>
                    </w:rPr>
                    <w:t>对比结论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noWrap w:val="0"/>
                  <w:vAlign w:val="center"/>
                </w:tcPr>
                <w:p>
                  <w:pPr>
                    <w:adjustRightInd w:val="0"/>
                    <w:snapToGrid w:val="0"/>
                    <w:contextualSpacing/>
                    <w:jc w:val="center"/>
                    <w:rPr>
                      <w:rFonts w:hint="default"/>
                      <w:b/>
                      <w:bCs/>
                      <w:color w:val="000000"/>
                      <w:kern w:val="0"/>
                      <w:sz w:val="21"/>
                      <w:szCs w:val="21"/>
                      <w:highlight w:val="none"/>
                      <w:lang w:val="en-US" w:eastAsia="zh-CN" w:bidi="ar-SA"/>
                    </w:rPr>
                  </w:pPr>
                  <w:r>
                    <w:rPr>
                      <w:b/>
                      <w:bCs/>
                      <w:color w:val="000000"/>
                      <w:kern w:val="0"/>
                      <w:szCs w:val="21"/>
                      <w:highlight w:val="none"/>
                    </w:rPr>
                    <w:t>一、总体要求</w:t>
                  </w:r>
                </w:p>
              </w:tc>
              <w:tc>
                <w:tcPr>
                  <w:tcW w:w="3409" w:type="pct"/>
                  <w:noWrap w:val="0"/>
                  <w:vAlign w:val="top"/>
                </w:tcPr>
                <w:p>
                  <w:pPr>
                    <w:rPr>
                      <w:rFonts w:hint="eastAsia"/>
                      <w:highlight w:val="none"/>
                    </w:rPr>
                  </w:pPr>
                  <w:r>
                    <w:rPr>
                      <w:highlight w:val="none"/>
                    </w:rPr>
                    <w:t>实施范围：</w:t>
                  </w:r>
                  <w:r>
                    <w:rPr>
                      <w:rFonts w:hint="eastAsia"/>
                      <w:highlight w:val="none"/>
                    </w:rPr>
                    <w:t>考虑各地秋冬季大气环境状况和区域传输影响，2021-2022 年秋冬季攻坚范围在京津冀及周边地区“2+26”城市和汾渭平原城市基础上，增加河北北部、山西北部、山东东部和南部、河南南部部分城市。具体为：北京市；天津市；河北省石家庄、唐山、秦皇岛、邯郸、邢台、保定、张家口、承德、沧州、廊坊、衡水市，雄安新区，定州、辛集市；山西省太原、阳泉、长治、晋城、大同、朔州、晋中、运城、忻州、临汾、吕梁市；山东省济南、淄博、枣庄、东营、潍坊、济宁、泰安、日照、临沂、德州、聊城、滨州、菏泽市；河南省郑州、开封、洛阳、平顶山、安阳、鹤壁、新乡、焦作、濮阳、许昌、漯河、三门峡、南阳、商丘、信阳、周口、驻马店、济源市；陕西省西安、铜川、宝鸡、咸阳、渭南市（含韩城市）及杨凌示范区。</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both"/>
                    <w:textAlignment w:val="auto"/>
                    <w:rPr>
                      <w:rFonts w:hint="default" w:ascii="Times New Roman" w:hAnsi="Times New Roman" w:eastAsia="宋体" w:cs="Times New Roman"/>
                      <w:b/>
                      <w:bCs/>
                      <w:color w:val="000000"/>
                      <w:kern w:val="0"/>
                      <w:sz w:val="21"/>
                      <w:szCs w:val="21"/>
                      <w:highlight w:val="none"/>
                      <w:u w:val="none"/>
                      <w:lang w:val="en-US" w:eastAsia="zh-CN"/>
                    </w:rPr>
                  </w:pPr>
                  <w:r>
                    <w:rPr>
                      <w:rFonts w:hint="eastAsia"/>
                      <w:highlight w:val="none"/>
                    </w:rPr>
                    <w:t>江苏省徐州、连云港、宿迁市，安徽省淮北、阜阳、宿州、亳州市参照本方案执行。</w:t>
                  </w:r>
                </w:p>
              </w:tc>
              <w:tc>
                <w:tcPr>
                  <w:tcW w:w="7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color w:val="000000"/>
                      <w:kern w:val="0"/>
                      <w:sz w:val="21"/>
                      <w:szCs w:val="21"/>
                      <w:highlight w:val="none"/>
                      <w:u w:val="none"/>
                      <w:lang w:val="en-US" w:eastAsia="zh-CN"/>
                    </w:rPr>
                  </w:pPr>
                  <w:r>
                    <w:rPr>
                      <w:rFonts w:hint="default" w:ascii="Times New Roman" w:hAnsi="Times New Roman" w:eastAsia="宋体" w:cs="Times New Roman"/>
                      <w:b w:val="0"/>
                      <w:bCs w:val="0"/>
                      <w:color w:val="000000"/>
                      <w:kern w:val="0"/>
                      <w:sz w:val="21"/>
                      <w:szCs w:val="21"/>
                      <w:highlight w:val="none"/>
                      <w:u w:val="none"/>
                      <w:lang w:eastAsia="zh-CN"/>
                    </w:rPr>
                    <w:t>本项目位于</w:t>
                  </w:r>
                  <w:r>
                    <w:rPr>
                      <w:rFonts w:hint="eastAsia"/>
                      <w:highlight w:val="none"/>
                      <w:lang w:eastAsia="zh-CN"/>
                    </w:rPr>
                    <w:t>河南省新乡市新乡县七里营镇刘庄路81号</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color w:val="000000"/>
                      <w:kern w:val="0"/>
                      <w:sz w:val="21"/>
                      <w:szCs w:val="21"/>
                      <w:highlight w:val="none"/>
                      <w:u w:val="none"/>
                      <w:lang w:eastAsia="zh-CN"/>
                    </w:rPr>
                  </w:pPr>
                  <w:r>
                    <w:rPr>
                      <w:rFonts w:hint="default" w:ascii="Times New Roman" w:hAnsi="Times New Roman" w:eastAsia="宋体" w:cs="Times New Roman"/>
                      <w:b w:val="0"/>
                      <w:bCs w:val="0"/>
                      <w:color w:val="000000"/>
                      <w:kern w:val="0"/>
                      <w:sz w:val="21"/>
                      <w:szCs w:val="21"/>
                      <w:highlight w:val="none"/>
                      <w:u w:val="none"/>
                      <w:lang w:eastAsia="zh-CN"/>
                    </w:rPr>
                    <w:t>本项目位于实施范围内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8" w:type="pct"/>
                  <w:noWrap w:val="0"/>
                  <w:vAlign w:val="center"/>
                </w:tcPr>
                <w:p>
                  <w:pPr>
                    <w:adjustRightInd w:val="0"/>
                    <w:snapToGrid w:val="0"/>
                    <w:contextualSpacing/>
                    <w:rPr>
                      <w:rFonts w:hint="default"/>
                      <w:color w:val="000000"/>
                      <w:kern w:val="0"/>
                      <w:sz w:val="21"/>
                      <w:szCs w:val="21"/>
                      <w:highlight w:val="none"/>
                      <w:lang w:val="en-US" w:eastAsia="zh-CN" w:bidi="ar-SA"/>
                    </w:rPr>
                  </w:pPr>
                  <w:r>
                    <w:rPr>
                      <w:rFonts w:hint="eastAsia"/>
                      <w:b/>
                      <w:bCs/>
                      <w:color w:val="000000"/>
                      <w:kern w:val="0"/>
                      <w:szCs w:val="21"/>
                      <w:highlight w:val="none"/>
                    </w:rPr>
                    <w:t>二、主要任务</w:t>
                  </w:r>
                </w:p>
              </w:tc>
              <w:tc>
                <w:tcPr>
                  <w:tcW w:w="3409" w:type="pct"/>
                  <w:noWrap w:val="0"/>
                  <w:vAlign w:val="center"/>
                </w:tcPr>
                <w:p>
                  <w:pPr>
                    <w:contextualSpacing/>
                    <w:rPr>
                      <w:rFonts w:hint="eastAsia"/>
                      <w:color w:val="000000"/>
                      <w:kern w:val="0"/>
                      <w:szCs w:val="21"/>
                      <w:highlight w:val="none"/>
                    </w:rPr>
                  </w:pPr>
                  <w:r>
                    <w:rPr>
                      <w:rFonts w:hint="eastAsia"/>
                      <w:color w:val="000000"/>
                      <w:kern w:val="0"/>
                      <w:szCs w:val="21"/>
                      <w:highlight w:val="none"/>
                    </w:rPr>
                    <w:t>（五）扎实推进VOCs治理突出问题排查整治</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both"/>
                    <w:textAlignment w:val="auto"/>
                    <w:rPr>
                      <w:rFonts w:hint="default" w:ascii="Times New Roman" w:hAnsi="Times New Roman" w:eastAsia="宋体" w:cs="Times New Roman"/>
                      <w:b w:val="0"/>
                      <w:bCs w:val="0"/>
                      <w:color w:val="000000"/>
                      <w:kern w:val="0"/>
                      <w:sz w:val="21"/>
                      <w:szCs w:val="21"/>
                      <w:highlight w:val="none"/>
                      <w:u w:val="none"/>
                    </w:rPr>
                  </w:pPr>
                  <w:r>
                    <w:rPr>
                      <w:rFonts w:hint="eastAsia"/>
                      <w:color w:val="000000"/>
                      <w:kern w:val="0"/>
                      <w:szCs w:val="21"/>
                      <w:highlight w:val="none"/>
                    </w:rPr>
                    <w:t>严格落实《关于加快解决当前挥发性有机物治理突出问题的通知》有关要求，高质量完成排查治理工作。2021年10月底前，以石化、化工、工业涂装、包装印刷以及油品储运销为重点，结合本地特色产业，组织企业针对挥发性有机液体储罐、装卸、敞开液面、泄漏检测与修复、废气收集、废气旁路、治理设施、加油站、非正常工况、产品VOCs含量等10个关键环节完成一轮排查工作。在企业自查基础上，各地生态环境部门开展一轮检查抽测，对排污许可重点管理企业全覆盖。2021年12月底前，各地对检查抽测以及夏季臭氧污染防治监督帮扶工作中发现存在的突出问题，指导企业制定整改方案加快按照治理要求进行整治，提高VOCs治理工作的针对性和有效性，做到“夏病冬治”。加强国家和地方涂料、油墨、胶粘剂、清洗剂等产品VOCs含量限值标准执行情况的监督检查。培育树立一批VOCs治理的标杆企业，加大宣传力度，形成带动效应。</w:t>
                  </w:r>
                </w:p>
              </w:tc>
              <w:tc>
                <w:tcPr>
                  <w:tcW w:w="7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outlineLvl w:val="9"/>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b w:val="0"/>
                      <w:bCs w:val="0"/>
                      <w:color w:val="auto"/>
                      <w:kern w:val="0"/>
                      <w:sz w:val="21"/>
                      <w:szCs w:val="21"/>
                      <w:highlight w:val="none"/>
                      <w:u w:val="none"/>
                      <w:lang w:eastAsia="zh-CN"/>
                    </w:rPr>
                    <w:t>本项目</w:t>
                  </w:r>
                  <w:r>
                    <w:rPr>
                      <w:rFonts w:hint="default" w:ascii="Times New Roman" w:hAnsi="Times New Roman" w:eastAsia="宋体" w:cs="Times New Roman"/>
                      <w:color w:val="000000"/>
                      <w:kern w:val="0"/>
                      <w:sz w:val="21"/>
                      <w:szCs w:val="21"/>
                      <w:lang w:val="en-US" w:eastAsia="zh-CN" w:bidi="ar"/>
                    </w:rPr>
                    <w:t>VOCs</w:t>
                  </w:r>
                  <w:r>
                    <w:rPr>
                      <w:rFonts w:hint="eastAsia" w:ascii="Times New Roman" w:hAnsi="Times New Roman" w:eastAsia="宋体" w:cs="Times New Roman"/>
                      <w:color w:val="000000"/>
                      <w:kern w:val="0"/>
                      <w:sz w:val="21"/>
                      <w:szCs w:val="21"/>
                      <w:lang w:val="en-US" w:eastAsia="zh-CN" w:bidi="ar"/>
                    </w:rPr>
                    <w:t>经</w:t>
                  </w:r>
                  <w:r>
                    <w:rPr>
                      <w:rFonts w:hint="default" w:ascii="Times New Roman" w:hAnsi="Times New Roman" w:eastAsia="宋体" w:cs="Times New Roman"/>
                      <w:b w:val="0"/>
                      <w:bCs w:val="0"/>
                      <w:color w:val="000000"/>
                      <w:kern w:val="0"/>
                      <w:sz w:val="21"/>
                      <w:szCs w:val="21"/>
                      <w:highlight w:val="none"/>
                      <w:u w:val="none"/>
                      <w:lang w:val="en-US" w:eastAsia="zh-CN"/>
                    </w:rPr>
                    <w:t>活性炭</w:t>
                  </w:r>
                  <w:r>
                    <w:rPr>
                      <w:rFonts w:hint="eastAsia" w:ascii="Times New Roman" w:hAnsi="Times New Roman" w:eastAsia="宋体" w:cs="Times New Roman"/>
                      <w:b w:val="0"/>
                      <w:bCs w:val="0"/>
                      <w:color w:val="000000"/>
                      <w:kern w:val="0"/>
                      <w:sz w:val="21"/>
                      <w:szCs w:val="21"/>
                      <w:highlight w:val="none"/>
                      <w:u w:val="none"/>
                      <w:lang w:val="en-US" w:eastAsia="zh-CN"/>
                    </w:rPr>
                    <w:t>吸附-脱附</w:t>
                  </w:r>
                  <w:r>
                    <w:rPr>
                      <w:rFonts w:hint="default" w:ascii="Times New Roman" w:hAnsi="Times New Roman" w:eastAsia="宋体" w:cs="Times New Roman"/>
                      <w:b w:val="0"/>
                      <w:bCs w:val="0"/>
                      <w:color w:val="000000"/>
                      <w:kern w:val="0"/>
                      <w:sz w:val="21"/>
                      <w:szCs w:val="21"/>
                      <w:highlight w:val="none"/>
                      <w:u w:val="none"/>
                      <w:lang w:val="en-US" w:eastAsia="zh-CN"/>
                    </w:rPr>
                    <w:t>催化燃烧处理系统处</w:t>
                  </w:r>
                  <w:r>
                    <w:rPr>
                      <w:rFonts w:hint="default" w:ascii="Times New Roman" w:hAnsi="Times New Roman" w:eastAsia="宋体" w:cs="Times New Roman"/>
                      <w:color w:val="000000"/>
                      <w:kern w:val="0"/>
                      <w:sz w:val="21"/>
                      <w:szCs w:val="21"/>
                      <w:lang w:val="en-US" w:eastAsia="zh-CN" w:bidi="ar"/>
                    </w:rPr>
                    <w:t>理后由1根15m高排气筒高空排放。</w:t>
                  </w:r>
                </w:p>
              </w:tc>
              <w:tc>
                <w:tcPr>
                  <w:tcW w:w="4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color w:val="000000"/>
                      <w:kern w:val="0"/>
                      <w:szCs w:val="21"/>
                      <w:highlight w:val="none"/>
                    </w:rPr>
                    <w:t>符合要求</w:t>
                  </w:r>
                </w:p>
              </w:tc>
            </w:tr>
          </w:tbl>
          <w:p>
            <w:pPr>
              <w:pageBreakBefore w:val="0"/>
              <w:kinsoku/>
              <w:overflowPunct/>
              <w:topLinePunct w:val="0"/>
              <w:bidi w:val="0"/>
              <w:adjustRightInd w:val="0"/>
              <w:snapToGrid w:val="0"/>
              <w:spacing w:line="360" w:lineRule="auto"/>
              <w:ind w:firstLine="480" w:firstLineChars="200"/>
              <w:rPr>
                <w:rFonts w:hint="default" w:ascii="Times New Roman" w:hAnsi="Times New Roman" w:eastAsia="宋体" w:cs="Times New Roman"/>
                <w:b/>
                <w:sz w:val="24"/>
                <w:highlight w:val="none"/>
                <w:lang w:val="en-US" w:eastAsia="zh-CN"/>
              </w:rPr>
            </w:pPr>
            <w:r>
              <w:rPr>
                <w:rFonts w:hint="default" w:ascii="Times New Roman" w:hAnsi="Times New Roman" w:eastAsia="宋体" w:cs="Times New Roman"/>
                <w:b w:val="0"/>
                <w:bCs w:val="0"/>
                <w:color w:val="000000"/>
                <w:sz w:val="24"/>
                <w:highlight w:val="none"/>
                <w:lang w:eastAsia="zh-CN"/>
              </w:rPr>
              <w:t>经对照分析，本项目建设符合《关于印发</w:t>
            </w:r>
            <w:r>
              <w:rPr>
                <w:rFonts w:hint="eastAsia" w:ascii="Times New Roman" w:hAnsi="Times New Roman" w:eastAsia="宋体" w:cs="Times New Roman"/>
                <w:b w:val="0"/>
                <w:bCs w:val="0"/>
                <w:color w:val="000000"/>
                <w:sz w:val="24"/>
                <w:highlight w:val="none"/>
                <w:lang w:eastAsia="zh-CN"/>
              </w:rPr>
              <w:t>〈2021-2022 年秋冬季大气污染综合治理攻坚方案〉</w:t>
            </w:r>
            <w:r>
              <w:rPr>
                <w:rFonts w:hint="default" w:ascii="Times New Roman" w:hAnsi="Times New Roman" w:eastAsia="宋体" w:cs="Times New Roman"/>
                <w:b w:val="0"/>
                <w:bCs w:val="0"/>
                <w:color w:val="000000"/>
                <w:sz w:val="24"/>
                <w:highlight w:val="none"/>
                <w:lang w:eastAsia="zh-CN"/>
              </w:rPr>
              <w:t>的通知》（环大气〔202</w:t>
            </w:r>
            <w:r>
              <w:rPr>
                <w:rFonts w:hint="eastAsia" w:ascii="Times New Roman" w:hAnsi="Times New Roman" w:eastAsia="宋体" w:cs="Times New Roman"/>
                <w:b w:val="0"/>
                <w:bCs w:val="0"/>
                <w:color w:val="000000"/>
                <w:sz w:val="24"/>
                <w:highlight w:val="none"/>
                <w:lang w:val="en-US" w:eastAsia="zh-CN"/>
              </w:rPr>
              <w:t>1</w:t>
            </w:r>
            <w:r>
              <w:rPr>
                <w:rFonts w:hint="default" w:ascii="Times New Roman" w:hAnsi="Times New Roman" w:eastAsia="宋体" w:cs="Times New Roman"/>
                <w:b w:val="0"/>
                <w:bCs w:val="0"/>
                <w:color w:val="000000"/>
                <w:sz w:val="24"/>
                <w:highlight w:val="none"/>
                <w:lang w:eastAsia="zh-CN"/>
              </w:rPr>
              <w:t>〕</w:t>
            </w:r>
            <w:r>
              <w:rPr>
                <w:rFonts w:hint="eastAsia" w:ascii="Times New Roman" w:hAnsi="Times New Roman" w:eastAsia="宋体" w:cs="Times New Roman"/>
                <w:b w:val="0"/>
                <w:bCs w:val="0"/>
                <w:color w:val="000000"/>
                <w:sz w:val="24"/>
                <w:highlight w:val="none"/>
                <w:lang w:val="en-US" w:eastAsia="zh-CN"/>
              </w:rPr>
              <w:t>104</w:t>
            </w:r>
            <w:r>
              <w:rPr>
                <w:rFonts w:hint="default" w:ascii="Times New Roman" w:hAnsi="Times New Roman" w:eastAsia="宋体" w:cs="Times New Roman"/>
                <w:b w:val="0"/>
                <w:bCs w:val="0"/>
                <w:color w:val="000000"/>
                <w:sz w:val="24"/>
                <w:highlight w:val="none"/>
                <w:lang w:eastAsia="zh-CN"/>
              </w:rPr>
              <w:t>号）</w:t>
            </w:r>
            <w:r>
              <w:rPr>
                <w:rFonts w:hint="default" w:ascii="Times New Roman" w:hAnsi="Times New Roman" w:eastAsia="宋体" w:cs="Times New Roman"/>
                <w:b w:val="0"/>
                <w:bCs w:val="0"/>
                <w:color w:val="000000"/>
                <w:sz w:val="24"/>
                <w:highlight w:val="none"/>
                <w:lang w:val="en-US" w:eastAsia="zh-CN"/>
              </w:rPr>
              <w:t>相关要求。</w:t>
            </w:r>
          </w:p>
          <w:p>
            <w:pPr>
              <w:pStyle w:val="5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eastAsia="宋体" w:cs="Times New Roman"/>
                <w:b/>
                <w:bCs w:val="0"/>
                <w:color w:val="auto"/>
                <w:sz w:val="24"/>
                <w:highlight w:val="none"/>
                <w:u w:val="none"/>
                <w:lang w:val="en-US" w:eastAsia="zh-CN"/>
              </w:rPr>
            </w:pPr>
            <w:r>
              <w:rPr>
                <w:rFonts w:hint="eastAsia" w:ascii="Times New Roman" w:hAnsi="Times New Roman" w:eastAsia="宋体" w:cs="Times New Roman"/>
                <w:b/>
                <w:bCs w:val="0"/>
                <w:color w:val="auto"/>
                <w:sz w:val="24"/>
                <w:highlight w:val="none"/>
                <w:u w:val="none"/>
                <w:lang w:val="en-US" w:eastAsia="zh-CN"/>
              </w:rPr>
              <w:t>（二）本项目按照《河南省重污染天气通用行业应急减排措施制定技术指南》（</w:t>
            </w:r>
            <w:r>
              <w:rPr>
                <w:rFonts w:hint="default" w:ascii="Times New Roman" w:hAnsi="Times New Roman" w:eastAsia="宋体" w:cs="Times New Roman"/>
                <w:b/>
                <w:bCs w:val="0"/>
                <w:color w:val="auto"/>
                <w:sz w:val="24"/>
                <w:highlight w:val="none"/>
                <w:u w:val="none"/>
                <w:lang w:val="en-US" w:eastAsia="zh-CN"/>
              </w:rPr>
              <w:t>202</w:t>
            </w:r>
            <w:r>
              <w:rPr>
                <w:rFonts w:hint="eastAsia" w:ascii="Times New Roman" w:hAnsi="Times New Roman" w:eastAsia="宋体" w:cs="Times New Roman"/>
                <w:b/>
                <w:bCs w:val="0"/>
                <w:color w:val="auto"/>
                <w:sz w:val="24"/>
                <w:highlight w:val="none"/>
                <w:u w:val="none"/>
                <w:lang w:val="en-US" w:eastAsia="zh-CN"/>
              </w:rPr>
              <w:t>1年修订版）中指标要求对照分析。</w:t>
            </w:r>
          </w:p>
          <w:p>
            <w:pPr>
              <w:pStyle w:val="5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eastAsia="宋体" w:cs="Times New Roman"/>
                <w:b w:val="0"/>
                <w:bCs w:val="0"/>
                <w:color w:val="000000"/>
                <w:kern w:val="2"/>
                <w:sz w:val="24"/>
                <w:szCs w:val="24"/>
                <w:highlight w:val="none"/>
                <w:lang w:val="en-US" w:eastAsia="zh-CN" w:bidi="ar-SA"/>
              </w:rPr>
              <w:t>表7   通用行业绩效分级指标对照一览表</w:t>
            </w:r>
          </w:p>
          <w:tbl>
            <w:tblPr>
              <w:tblStyle w:val="24"/>
              <w:tblW w:w="6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
              <w:gridCol w:w="447"/>
              <w:gridCol w:w="447"/>
              <w:gridCol w:w="3150"/>
              <w:gridCol w:w="1711"/>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27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bCs/>
                      <w:color w:val="000000"/>
                      <w:kern w:val="0"/>
                      <w:sz w:val="21"/>
                      <w:szCs w:val="21"/>
                      <w:highlight w:val="none"/>
                      <w:u w:val="none"/>
                      <w:lang w:eastAsia="zh-CN"/>
                    </w:rPr>
                    <w:t>类别</w:t>
                  </w:r>
                </w:p>
              </w:tc>
              <w:tc>
                <w:tcPr>
                  <w:tcW w:w="31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通用行业基本要求</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本项目情况</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83" w:type="dxa"/>
                  <w:vMerge w:val="restart"/>
                  <w:tcBorders>
                    <w:tl2br w:val="nil"/>
                    <w:tr2bl w:val="nil"/>
                  </w:tcBorders>
                  <w:noWrap w:val="0"/>
                  <w:vAlign w:val="center"/>
                </w:tcPr>
                <w:p>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default" w:ascii="Times New Roman" w:hAnsi="Times New Roman" w:eastAsia="宋体" w:cs="Times New Roman"/>
                      <w:i w:val="0"/>
                      <w:iCs w:val="0"/>
                      <w:caps w:val="0"/>
                      <w:color w:val="333333"/>
                      <w:spacing w:val="0"/>
                      <w:sz w:val="21"/>
                      <w:szCs w:val="21"/>
                      <w:shd w:val="clear" w:color="auto" w:fill="FFFFFF"/>
                      <w:lang w:val="en-US" w:eastAsia="zh-CN"/>
                    </w:rPr>
                    <w:t>涉PM企业基本要求</w:t>
                  </w:r>
                </w:p>
              </w:tc>
              <w:tc>
                <w:tcPr>
                  <w:tcW w:w="894" w:type="dxa"/>
                  <w:gridSpan w:val="2"/>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物料装卸</w:t>
                  </w:r>
                </w:p>
                <w:p>
                  <w:pPr>
                    <w:keepNext w:val="0"/>
                    <w:keepLines w:val="0"/>
                    <w:widowControl/>
                    <w:suppressLineNumbers w:val="0"/>
                    <w:jc w:val="center"/>
                    <w:rPr>
                      <w:rFonts w:hint="default" w:ascii="宋体" w:hAnsi="宋体" w:eastAsia="宋体" w:cs="宋体"/>
                      <w:color w:val="000000"/>
                      <w:kern w:val="0"/>
                      <w:sz w:val="21"/>
                      <w:szCs w:val="21"/>
                      <w:lang w:val="en-US" w:eastAsia="zh-CN" w:bidi="ar"/>
                    </w:rPr>
                  </w:pPr>
                </w:p>
              </w:tc>
              <w:tc>
                <w:tcPr>
                  <w:tcW w:w="3150"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车辆运输的物料应采取封闭措施。粉状、粒状、块状散装物料在封闭料场内装卸，装卸过程中产尘点应设置集气除尘装置，料堆应采取有效抑尘措施。 </w:t>
                  </w:r>
                </w:p>
                <w:p>
                  <w:pPr>
                    <w:keepNext w:val="0"/>
                    <w:keepLines w:val="0"/>
                    <w:widowControl/>
                    <w:suppressLineNumbers w:val="0"/>
                    <w:ind w:firstLine="420" w:firstLineChars="200"/>
                    <w:jc w:val="left"/>
                    <w:rPr>
                      <w:rFonts w:hint="default" w:ascii="Times New Roman" w:hAnsi="Times New Roman" w:eastAsia="宋体" w:cs="Times New Roman"/>
                      <w:b w:val="0"/>
                      <w:bCs w:val="0"/>
                      <w:color w:val="000000"/>
                      <w:kern w:val="0"/>
                      <w:sz w:val="21"/>
                      <w:szCs w:val="21"/>
                      <w:highlight w:val="none"/>
                      <w:u w:val="none"/>
                    </w:rPr>
                  </w:pPr>
                  <w:r>
                    <w:rPr>
                      <w:rFonts w:hint="eastAsia" w:ascii="Times New Roman" w:hAnsi="Times New Roman" w:eastAsia="宋体" w:cs="Times New Roman"/>
                      <w:color w:val="000000"/>
                      <w:kern w:val="0"/>
                      <w:sz w:val="21"/>
                      <w:szCs w:val="21"/>
                      <w:lang w:val="en-US" w:eastAsia="zh-CN" w:bidi="ar"/>
                    </w:rPr>
                    <w:t>不易产尘的袋装物料宜在料棚中装卸，如需露天装卸应采取防止破袋及粉尘外逸措施。</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本项目物料运输</w:t>
                  </w:r>
                  <w:r>
                    <w:rPr>
                      <w:rFonts w:hint="eastAsia" w:ascii="Times New Roman" w:hAnsi="Times New Roman" w:eastAsia="宋体" w:cs="Times New Roman"/>
                      <w:color w:val="000000"/>
                      <w:kern w:val="0"/>
                      <w:sz w:val="21"/>
                      <w:szCs w:val="21"/>
                      <w:lang w:val="en-US" w:eastAsia="zh-CN" w:bidi="ar"/>
                    </w:rPr>
                    <w:t>采取封闭措施，不易产尘，在密闭料库中装卸。</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83"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p>
              </w:tc>
              <w:tc>
                <w:tcPr>
                  <w:tcW w:w="894"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物料储存</w:t>
                  </w:r>
                </w:p>
              </w:tc>
              <w:tc>
                <w:tcPr>
                  <w:tcW w:w="3150"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一般物料。粉状物料应储存于密闭</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封闭料仓中；粒状、块状物料应储存于封闭料场中，并采取喷淋、清扫或其他有效抑尘措施；袋装物料应储存于封闭</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 xml:space="preserve">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危险废物。应有符合规范要求的危险废物储存间，危险废物储存间门口应张贴标准规范的危险废物标识和危废信息板，建立台账并挂于危废间内，危险废物的记录和货单保</w:t>
                  </w:r>
                  <w:r>
                    <w:rPr>
                      <w:rFonts w:hint="default" w:ascii="Times New Roman" w:hAnsi="Times New Roman" w:eastAsia="宋体" w:cs="Times New Roman"/>
                      <w:color w:val="000000"/>
                      <w:kern w:val="0"/>
                      <w:sz w:val="21"/>
                      <w:szCs w:val="21"/>
                      <w:lang w:val="en-US" w:eastAsia="zh-CN" w:bidi="ar"/>
                    </w:rPr>
                    <w:t>存3年</w:t>
                  </w:r>
                  <w:r>
                    <w:rPr>
                      <w:rFonts w:hint="eastAsia" w:ascii="Times New Roman" w:hAnsi="Times New Roman" w:eastAsia="宋体" w:cs="Times New Roman"/>
                      <w:color w:val="000000"/>
                      <w:kern w:val="0"/>
                      <w:sz w:val="21"/>
                      <w:szCs w:val="21"/>
                      <w:lang w:val="en-US" w:eastAsia="zh-CN" w:bidi="ar"/>
                    </w:rPr>
                    <w:t xml:space="preserve">以上。危废间内禁止存放除危险废物和应急工具外的其他物品。 </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本项目物料采用封闭包装，存放于密闭厂库</w:t>
                  </w:r>
                  <w:r>
                    <w:rPr>
                      <w:rFonts w:hint="eastAsia" w:ascii="Times New Roman" w:hAnsi="Times New Roman" w:eastAsia="宋体" w:cs="Times New Roman"/>
                      <w:color w:val="000000"/>
                      <w:kern w:val="0"/>
                      <w:sz w:val="21"/>
                      <w:szCs w:val="21"/>
                      <w:lang w:val="en-US" w:eastAsia="zh-CN" w:bidi="ar"/>
                    </w:rPr>
                    <w:t>。本项目危险废物储存间门口张贴标准规范的危险废物标识和危废信息板，建立台账并挂于危废间内，危险废物的记录和货单保</w:t>
                  </w:r>
                  <w:r>
                    <w:rPr>
                      <w:rFonts w:hint="default" w:ascii="Times New Roman" w:hAnsi="Times New Roman" w:eastAsia="宋体" w:cs="Times New Roman"/>
                      <w:color w:val="000000"/>
                      <w:kern w:val="0"/>
                      <w:sz w:val="21"/>
                      <w:szCs w:val="21"/>
                      <w:lang w:val="en-US" w:eastAsia="zh-CN" w:bidi="ar"/>
                    </w:rPr>
                    <w:t>存3年</w:t>
                  </w:r>
                  <w:r>
                    <w:rPr>
                      <w:rFonts w:hint="eastAsia" w:ascii="Times New Roman" w:hAnsi="Times New Roman" w:eastAsia="宋体" w:cs="Times New Roman"/>
                      <w:color w:val="000000"/>
                      <w:kern w:val="0"/>
                      <w:sz w:val="21"/>
                      <w:szCs w:val="21"/>
                      <w:lang w:val="en-US" w:eastAsia="zh-CN" w:bidi="ar"/>
                    </w:rPr>
                    <w:t xml:space="preserve">以上。危废间内禁止存放除危险废物和应急工具外的其他物品。 </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383"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p>
              </w:tc>
              <w:tc>
                <w:tcPr>
                  <w:tcW w:w="894"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物料转移和输送</w:t>
                  </w:r>
                </w:p>
              </w:tc>
              <w:tc>
                <w:tcPr>
                  <w:tcW w:w="3150" w:type="dxa"/>
                  <w:tcBorders>
                    <w:tl2br w:val="nil"/>
                    <w:tr2bl w:val="nil"/>
                  </w:tcBorders>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粉状、粒状等易产尘物料厂内转移、输送过程应采用气力输</w:t>
                  </w:r>
                  <w:r>
                    <w:rPr>
                      <w:rFonts w:hint="eastAsia" w:ascii="Times New Roman" w:hAnsi="Times New Roman" w:eastAsia="宋体" w:cs="Times New Roman"/>
                      <w:color w:val="000000"/>
                      <w:kern w:val="0"/>
                      <w:sz w:val="21"/>
                      <w:szCs w:val="21"/>
                      <w:lang w:val="en-US" w:eastAsia="zh-CN" w:bidi="ar"/>
                    </w:rPr>
                    <w:t>送、密闭输送，块状和粘湿粉状物料采用封闭输送；无法封闭的产尘点（物料转载、下料口等）应采取集气除尘措施，或有效抑尘措施。</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本项目热熔胶不易产尘，转移过程在密闭车间</w:t>
                  </w:r>
                  <w:r>
                    <w:rPr>
                      <w:rFonts w:hint="eastAsia" w:ascii="Times New Roman" w:hAnsi="Times New Roman" w:eastAsia="宋体" w:cs="Times New Roman"/>
                      <w:color w:val="000000"/>
                      <w:kern w:val="0"/>
                      <w:sz w:val="21"/>
                      <w:szCs w:val="21"/>
                      <w:lang w:val="en-US" w:eastAsia="zh-CN" w:bidi="ar"/>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3"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p>
              </w:tc>
              <w:tc>
                <w:tcPr>
                  <w:tcW w:w="894"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成品包装</w:t>
                  </w:r>
                </w:p>
              </w:tc>
              <w:tc>
                <w:tcPr>
                  <w:tcW w:w="3150"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  卸料口应完全封闭，如不能封闭应采取局部集气除尘措施。卸料口地面应及时清扫，地面无明显积尘。</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kern w:val="0"/>
                      <w:sz w:val="21"/>
                      <w:szCs w:val="21"/>
                      <w:u w:val="none"/>
                      <w:vertAlign w:val="baseline"/>
                      <w:lang w:val="en-US" w:eastAsia="zh-CN"/>
                    </w:rPr>
                    <w:t>本项目属于</w:t>
                  </w:r>
                  <w:r>
                    <w:rPr>
                      <w:rFonts w:hint="eastAsia" w:ascii="Times New Roman" w:hAnsi="Times New Roman" w:cs="Times New Roman"/>
                      <w:kern w:val="0"/>
                      <w:sz w:val="21"/>
                      <w:szCs w:val="21"/>
                      <w:u w:val="none"/>
                      <w:vertAlign w:val="baseline"/>
                      <w:lang w:val="en-US" w:eastAsia="zh-CN"/>
                    </w:rPr>
                    <w:t>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，无产尘卸料口。</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3"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p>
              </w:tc>
              <w:tc>
                <w:tcPr>
                  <w:tcW w:w="894"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工艺过程</w:t>
                  </w:r>
                </w:p>
              </w:tc>
              <w:tc>
                <w:tcPr>
                  <w:tcW w:w="3150"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各种物料破碎、筛分、配料、混料等过程应在封闭厂房内进行，并采取局部收尘</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 xml:space="preserve">抑尘措施。破碎筛分设备在进、出料口和配料混料过程等产尘点应设置集气除尘设施。 </w:t>
                  </w:r>
                </w:p>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各生产工序的车间地面干净，无积料、积灰现象。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生产车间不得有可见烟粉尘外逸。</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本项目生产区域位于密闭厂房，</w:t>
                  </w:r>
                  <w:r>
                    <w:rPr>
                      <w:rFonts w:hint="eastAsia" w:ascii="Times New Roman" w:hAnsi="Times New Roman" w:eastAsia="宋体" w:cs="Times New Roman"/>
                      <w:color w:val="000000"/>
                      <w:kern w:val="0"/>
                      <w:sz w:val="21"/>
                      <w:szCs w:val="21"/>
                      <w:lang w:val="en-US" w:eastAsia="zh-CN" w:bidi="ar"/>
                    </w:rPr>
                    <w:t>各生产工序的车间地面干净，无积料、积灰现象。生产车间无可见烟粉尘外逸。</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jc w:val="center"/>
              </w:trPr>
              <w:tc>
                <w:tcPr>
                  <w:tcW w:w="383" w:type="dxa"/>
                  <w:vMerge w:val="restart"/>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i w:val="0"/>
                      <w:iCs w:val="0"/>
                      <w:caps w:val="0"/>
                      <w:color w:val="333333"/>
                      <w:spacing w:val="0"/>
                      <w:sz w:val="21"/>
                      <w:szCs w:val="21"/>
                      <w:shd w:val="clear" w:color="auto" w:fill="FFFFFF"/>
                      <w:lang w:val="en-US" w:eastAsia="zh-CN"/>
                    </w:rPr>
                    <w:t xml:space="preserve">涉VOCs </w:t>
                  </w:r>
                  <w:r>
                    <w:rPr>
                      <w:rFonts w:hint="eastAsia" w:ascii="Times New Roman" w:hAnsi="Times New Roman" w:eastAsia="宋体" w:cs="Times New Roman"/>
                      <w:i w:val="0"/>
                      <w:iCs w:val="0"/>
                      <w:caps w:val="0"/>
                      <w:color w:val="333333"/>
                      <w:spacing w:val="0"/>
                      <w:sz w:val="21"/>
                      <w:szCs w:val="21"/>
                      <w:shd w:val="clear" w:color="auto" w:fill="FFFFFF"/>
                      <w:lang w:val="en-US" w:eastAsia="zh-CN"/>
                    </w:rPr>
                    <w:t>企业基本要求</w:t>
                  </w:r>
                </w:p>
              </w:tc>
              <w:tc>
                <w:tcPr>
                  <w:tcW w:w="894"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物料储存</w:t>
                  </w:r>
                </w:p>
              </w:tc>
              <w:tc>
                <w:tcPr>
                  <w:tcW w:w="3150"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涂料、稀释剂、清洗剂等原辅材料密闭存储。盛装过</w:t>
                  </w:r>
                  <w:r>
                    <w:rPr>
                      <w:rFonts w:hint="default" w:ascii="Times New Roman" w:hAnsi="Times New Roman" w:eastAsia="宋体" w:cs="Times New Roman"/>
                      <w:color w:val="000000"/>
                      <w:kern w:val="0"/>
                      <w:sz w:val="21"/>
                      <w:szCs w:val="21"/>
                      <w:lang w:val="en-US" w:eastAsia="zh-CN" w:bidi="ar"/>
                    </w:rPr>
                    <w:t>VOCs</w:t>
                  </w:r>
                  <w:r>
                    <w:rPr>
                      <w:rFonts w:hint="eastAsia" w:ascii="Times New Roman" w:hAnsi="Times New Roman" w:eastAsia="宋体" w:cs="Times New Roman"/>
                      <w:color w:val="000000"/>
                      <w:kern w:val="0"/>
                      <w:sz w:val="21"/>
                      <w:szCs w:val="21"/>
                      <w:lang w:val="en-US" w:eastAsia="zh-CN" w:bidi="ar"/>
                    </w:rPr>
                    <w:t>物料的包装容器、含</w:t>
                  </w:r>
                  <w:r>
                    <w:rPr>
                      <w:rFonts w:hint="default" w:ascii="Times New Roman" w:hAnsi="Times New Roman" w:eastAsia="宋体" w:cs="Times New Roman"/>
                      <w:color w:val="000000"/>
                      <w:kern w:val="0"/>
                      <w:sz w:val="21"/>
                      <w:szCs w:val="21"/>
                      <w:lang w:val="en-US" w:eastAsia="zh-CN" w:bidi="ar"/>
                    </w:rPr>
                    <w:t xml:space="preserve">VOCs </w:t>
                  </w:r>
                  <w:r>
                    <w:rPr>
                      <w:rFonts w:hint="eastAsia" w:ascii="Times New Roman" w:hAnsi="Times New Roman" w:eastAsia="宋体" w:cs="Times New Roman"/>
                      <w:color w:val="000000"/>
                      <w:kern w:val="0"/>
                      <w:sz w:val="21"/>
                      <w:szCs w:val="21"/>
                      <w:lang w:val="en-US" w:eastAsia="zh-CN" w:bidi="ar"/>
                    </w:rPr>
                    <w:t>废料（渣、液）、废吸附剂等通过加盖、封装等方式密闭储存；生产车间内涉</w:t>
                  </w:r>
                  <w:r>
                    <w:rPr>
                      <w:rFonts w:hint="default" w:ascii="Times New Roman" w:hAnsi="Times New Roman" w:eastAsia="宋体" w:cs="Times New Roman"/>
                      <w:color w:val="000000"/>
                      <w:kern w:val="0"/>
                      <w:sz w:val="21"/>
                      <w:szCs w:val="21"/>
                      <w:lang w:val="en-US" w:eastAsia="zh-CN" w:bidi="ar"/>
                    </w:rPr>
                    <w:t>VOCs</w:t>
                  </w:r>
                  <w:r>
                    <w:rPr>
                      <w:rFonts w:hint="eastAsia" w:ascii="Times New Roman" w:hAnsi="Times New Roman" w:eastAsia="宋体" w:cs="Times New Roman"/>
                      <w:color w:val="000000"/>
                      <w:kern w:val="0"/>
                      <w:sz w:val="21"/>
                      <w:szCs w:val="21"/>
                      <w:lang w:val="en-US" w:eastAsia="zh-CN" w:bidi="ar"/>
                    </w:rPr>
                    <w:t xml:space="preserve">物料应密闭储存。 </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本项目热熔胶为固态，不易产生</w:t>
                  </w:r>
                  <w:r>
                    <w:rPr>
                      <w:rFonts w:hint="default" w:ascii="Times New Roman" w:hAnsi="Times New Roman" w:eastAsia="宋体" w:cs="Times New Roman"/>
                      <w:color w:val="000000"/>
                      <w:kern w:val="0"/>
                      <w:sz w:val="21"/>
                      <w:szCs w:val="21"/>
                      <w:lang w:val="en-US" w:eastAsia="zh-CN" w:bidi="ar"/>
                    </w:rPr>
                    <w:t>VOCs</w:t>
                  </w:r>
                  <w:r>
                    <w:rPr>
                      <w:rFonts w:hint="eastAsia" w:ascii="Times New Roman" w:hAnsi="Times New Roman" w:eastAsia="宋体" w:cs="Times New Roman"/>
                      <w:b w:val="0"/>
                      <w:bCs w:val="0"/>
                      <w:color w:val="000000"/>
                      <w:kern w:val="0"/>
                      <w:sz w:val="21"/>
                      <w:szCs w:val="21"/>
                      <w:highlight w:val="none"/>
                      <w:u w:val="none"/>
                      <w:lang w:val="en-US" w:eastAsia="zh-CN"/>
                    </w:rPr>
                    <w:t>。</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3"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p>
              </w:tc>
              <w:tc>
                <w:tcPr>
                  <w:tcW w:w="894"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物料转移和输送 </w:t>
                  </w:r>
                </w:p>
              </w:tc>
              <w:tc>
                <w:tcPr>
                  <w:tcW w:w="3150"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采用密闭管道或密闭容器等输送。</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本项目热熔胶</w:t>
                  </w:r>
                  <w:r>
                    <w:rPr>
                      <w:rFonts w:hint="default" w:ascii="Times New Roman" w:hAnsi="Times New Roman" w:eastAsia="宋体" w:cs="Times New Roman"/>
                      <w:color w:val="000000"/>
                      <w:kern w:val="0"/>
                      <w:sz w:val="21"/>
                      <w:szCs w:val="21"/>
                      <w:lang w:val="en-US" w:eastAsia="zh-CN" w:bidi="ar"/>
                    </w:rPr>
                    <w:t>采用密闭管道</w:t>
                  </w:r>
                  <w:r>
                    <w:rPr>
                      <w:rFonts w:hint="eastAsia" w:ascii="Times New Roman" w:hAnsi="Times New Roman" w:eastAsia="宋体" w:cs="Times New Roman"/>
                      <w:color w:val="000000"/>
                      <w:kern w:val="0"/>
                      <w:sz w:val="21"/>
                      <w:szCs w:val="21"/>
                      <w:lang w:val="en-US" w:eastAsia="zh-CN" w:bidi="ar"/>
                    </w:rPr>
                    <w:t>输送。</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383"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p>
              </w:tc>
              <w:tc>
                <w:tcPr>
                  <w:tcW w:w="894"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工艺过程</w:t>
                  </w:r>
                </w:p>
              </w:tc>
              <w:tc>
                <w:tcPr>
                  <w:tcW w:w="3150" w:type="dxa"/>
                  <w:tcBorders>
                    <w:tl2br w:val="nil"/>
                    <w:tr2bl w:val="nil"/>
                  </w:tcBorders>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原辅材料调配、使用（施胶、喷涂、干燥等）、回收等过程 </w:t>
                  </w:r>
                </w:p>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采用密闭设备或在密闭空间内操作。</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涉VOCs</w:t>
                  </w:r>
                  <w:r>
                    <w:rPr>
                      <w:rFonts w:hint="eastAsia" w:ascii="Times New Roman" w:hAnsi="Times New Roman" w:eastAsia="宋体" w:cs="Times New Roman"/>
                      <w:color w:val="000000"/>
                      <w:kern w:val="0"/>
                      <w:sz w:val="21"/>
                      <w:szCs w:val="21"/>
                      <w:lang w:val="en-US" w:eastAsia="zh-CN" w:bidi="ar"/>
                    </w:rPr>
                    <w:t xml:space="preserve">原料装卸、储存、转移和输送、工艺过程等环节的 </w:t>
                  </w:r>
                </w:p>
                <w:p>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废气全部收集引至</w:t>
                  </w:r>
                  <w:r>
                    <w:rPr>
                      <w:rFonts w:hint="default" w:ascii="Times New Roman" w:hAnsi="Times New Roman" w:eastAsia="宋体" w:cs="Times New Roman"/>
                      <w:color w:val="000000"/>
                      <w:kern w:val="0"/>
                      <w:sz w:val="21"/>
                      <w:szCs w:val="21"/>
                      <w:lang w:val="en-US" w:eastAsia="zh-CN" w:bidi="ar"/>
                    </w:rPr>
                    <w:t>VOCs</w:t>
                  </w:r>
                  <w:r>
                    <w:rPr>
                      <w:rFonts w:hint="eastAsia" w:ascii="Times New Roman" w:hAnsi="Times New Roman" w:eastAsia="宋体" w:cs="Times New Roman"/>
                      <w:color w:val="000000"/>
                      <w:kern w:val="0"/>
                      <w:sz w:val="21"/>
                      <w:szCs w:val="21"/>
                      <w:lang w:val="en-US" w:eastAsia="zh-CN" w:bidi="ar"/>
                    </w:rPr>
                    <w:t>处理系统。</w:t>
                  </w:r>
                </w:p>
              </w:tc>
              <w:tc>
                <w:tcPr>
                  <w:tcW w:w="1711"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contextualSpacing/>
                    <w:jc w:val="left"/>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本项目热熔胶的使用位于密闭车间，溶胶、涂胶过程产生的</w:t>
                  </w:r>
                  <w:r>
                    <w:rPr>
                      <w:rFonts w:hint="default" w:ascii="Times New Roman" w:hAnsi="Times New Roman" w:eastAsia="宋体" w:cs="Times New Roman"/>
                      <w:color w:val="000000"/>
                      <w:kern w:val="0"/>
                      <w:sz w:val="21"/>
                      <w:szCs w:val="21"/>
                      <w:lang w:val="en-US" w:eastAsia="zh-CN" w:bidi="ar"/>
                    </w:rPr>
                    <w:t>VOCs</w:t>
                  </w:r>
                  <w:r>
                    <w:rPr>
                      <w:rFonts w:hint="eastAsia" w:ascii="Times New Roman" w:hAnsi="Times New Roman" w:eastAsia="宋体" w:cs="Times New Roman"/>
                      <w:color w:val="000000"/>
                      <w:kern w:val="0"/>
                      <w:sz w:val="21"/>
                      <w:szCs w:val="21"/>
                      <w:lang w:val="en-US" w:eastAsia="zh-CN" w:bidi="ar"/>
                    </w:rPr>
                    <w:t>经</w:t>
                  </w:r>
                  <w:r>
                    <w:rPr>
                      <w:rFonts w:hint="default" w:ascii="Times New Roman" w:hAnsi="Times New Roman" w:eastAsia="宋体" w:cs="Times New Roman"/>
                      <w:b w:val="0"/>
                      <w:bCs w:val="0"/>
                      <w:color w:val="000000"/>
                      <w:kern w:val="0"/>
                      <w:sz w:val="21"/>
                      <w:szCs w:val="21"/>
                      <w:highlight w:val="none"/>
                      <w:u w:val="none"/>
                      <w:lang w:val="en-US" w:eastAsia="zh-CN"/>
                    </w:rPr>
                    <w:t>活性炭</w:t>
                  </w:r>
                  <w:r>
                    <w:rPr>
                      <w:rFonts w:hint="eastAsia" w:ascii="Times New Roman" w:hAnsi="Times New Roman" w:eastAsia="宋体" w:cs="Times New Roman"/>
                      <w:b w:val="0"/>
                      <w:bCs w:val="0"/>
                      <w:color w:val="000000"/>
                      <w:kern w:val="0"/>
                      <w:sz w:val="21"/>
                      <w:szCs w:val="21"/>
                      <w:highlight w:val="none"/>
                      <w:u w:val="none"/>
                      <w:lang w:val="en-US" w:eastAsia="zh-CN"/>
                    </w:rPr>
                    <w:t>吸附-脱附</w:t>
                  </w:r>
                  <w:r>
                    <w:rPr>
                      <w:rFonts w:hint="default" w:ascii="Times New Roman" w:hAnsi="Times New Roman" w:eastAsia="宋体" w:cs="Times New Roman"/>
                      <w:b w:val="0"/>
                      <w:bCs w:val="0"/>
                      <w:color w:val="000000"/>
                      <w:kern w:val="0"/>
                      <w:sz w:val="21"/>
                      <w:szCs w:val="21"/>
                      <w:highlight w:val="none"/>
                      <w:u w:val="none"/>
                      <w:lang w:val="en-US" w:eastAsia="zh-CN"/>
                    </w:rPr>
                    <w:t>催化燃烧处理系统处</w:t>
                  </w:r>
                  <w:r>
                    <w:rPr>
                      <w:rFonts w:hint="default" w:ascii="Times New Roman" w:hAnsi="Times New Roman" w:eastAsia="宋体" w:cs="Times New Roman"/>
                      <w:color w:val="000000"/>
                      <w:kern w:val="0"/>
                      <w:sz w:val="21"/>
                      <w:szCs w:val="21"/>
                      <w:lang w:val="en-US" w:eastAsia="zh-CN" w:bidi="ar"/>
                    </w:rPr>
                    <w:t>理后由1根15m高排气筒高空排放。</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3" w:type="dxa"/>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cs="Times New Roman"/>
                      <w:i w:val="0"/>
                      <w:iCs w:val="0"/>
                      <w:caps w:val="0"/>
                      <w:color w:val="333333"/>
                      <w:spacing w:val="0"/>
                      <w:sz w:val="21"/>
                      <w:szCs w:val="21"/>
                      <w:shd w:val="clear" w:color="auto" w:fill="FFFFFF"/>
                      <w:lang w:val="en-US" w:eastAsia="zh-CN"/>
                    </w:rPr>
                    <w:t>其他基本要求</w:t>
                  </w:r>
                </w:p>
              </w:tc>
              <w:tc>
                <w:tcPr>
                  <w:tcW w:w="447" w:type="dxa"/>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运输方式及运输监管</w:t>
                  </w:r>
                </w:p>
              </w:tc>
              <w:tc>
                <w:tcPr>
                  <w:tcW w:w="447"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运输方式</w:t>
                  </w:r>
                </w:p>
              </w:tc>
              <w:tc>
                <w:tcPr>
                  <w:tcW w:w="31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①公路运输。物料公路运输使用达到国五及以上排放标准重型载货车辆（重型燃气车辆达到国六排放标准）或新能源车辆比例（</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lang w:val="en-US" w:eastAsia="zh-CN" w:bidi="ar"/>
                    </w:rPr>
                    <w:t>级</w:t>
                  </w:r>
                  <w:r>
                    <w:rPr>
                      <w:rFonts w:hint="default" w:ascii="Times New Roman" w:hAnsi="Times New Roman" w:eastAsia="宋体" w:cs="Times New Roman"/>
                      <w:color w:val="000000"/>
                      <w:kern w:val="0"/>
                      <w:sz w:val="21"/>
                      <w:szCs w:val="21"/>
                      <w:lang w:val="en-US" w:eastAsia="zh-CN" w:bidi="ar"/>
                    </w:rPr>
                    <w:t>100%</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B</w:t>
                  </w:r>
                  <w:r>
                    <w:rPr>
                      <w:rFonts w:hint="eastAsia" w:ascii="Times New Roman" w:hAnsi="Times New Roman" w:eastAsia="宋体" w:cs="Times New Roman"/>
                      <w:color w:val="000000"/>
                      <w:kern w:val="0"/>
                      <w:sz w:val="21"/>
                      <w:szCs w:val="21"/>
                      <w:lang w:val="en-US" w:eastAsia="zh-CN" w:bidi="ar"/>
                    </w:rPr>
                    <w:t>级不低于</w:t>
                  </w:r>
                  <w:r>
                    <w:rPr>
                      <w:rFonts w:hint="default" w:ascii="Times New Roman" w:hAnsi="Times New Roman" w:eastAsia="宋体" w:cs="Times New Roman"/>
                      <w:color w:val="000000"/>
                      <w:kern w:val="0"/>
                      <w:sz w:val="21"/>
                      <w:szCs w:val="21"/>
                      <w:lang w:val="en-US" w:eastAsia="zh-CN" w:bidi="ar"/>
                    </w:rPr>
                    <w:t>80%</w:t>
                  </w:r>
                  <w:r>
                    <w:rPr>
                      <w:rFonts w:hint="eastAsia" w:ascii="Times New Roman" w:hAnsi="Times New Roman" w:eastAsia="宋体" w:cs="Times New Roman"/>
                      <w:color w:val="000000"/>
                      <w:kern w:val="0"/>
                      <w:sz w:val="21"/>
                      <w:szCs w:val="21"/>
                      <w:lang w:val="en-US" w:eastAsia="zh-CN" w:bidi="ar"/>
                    </w:rPr>
                    <w:t xml:space="preserve">），其他车辆达到国四排放标准（重型燃气车辆达到国五及以上排放标准）；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②厂内运输车辆。达到国五及以上排放标准（重型燃气车辆达到国六排放标准）或使用新能源车辆的比例（</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lang w:val="en-US" w:eastAsia="zh-CN" w:bidi="ar"/>
                    </w:rPr>
                    <w:t>级</w:t>
                  </w:r>
                  <w:r>
                    <w:rPr>
                      <w:rFonts w:hint="default" w:ascii="Times New Roman" w:hAnsi="Times New Roman" w:eastAsia="宋体" w:cs="Times New Roman"/>
                      <w:color w:val="000000"/>
                      <w:kern w:val="0"/>
                      <w:sz w:val="21"/>
                      <w:szCs w:val="21"/>
                      <w:lang w:val="en-US" w:eastAsia="zh-CN" w:bidi="ar"/>
                    </w:rPr>
                    <w:t>100%</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B</w:t>
                  </w:r>
                  <w:r>
                    <w:rPr>
                      <w:rFonts w:hint="eastAsia" w:ascii="Times New Roman" w:hAnsi="Times New Roman" w:eastAsia="宋体" w:cs="Times New Roman"/>
                      <w:color w:val="000000"/>
                      <w:kern w:val="0"/>
                      <w:sz w:val="21"/>
                      <w:szCs w:val="21"/>
                      <w:lang w:val="en-US" w:eastAsia="zh-CN" w:bidi="ar"/>
                    </w:rPr>
                    <w:t>级不低于</w:t>
                  </w:r>
                  <w:r>
                    <w:rPr>
                      <w:rFonts w:hint="default" w:ascii="Times New Roman" w:hAnsi="Times New Roman" w:eastAsia="宋体" w:cs="Times New Roman"/>
                      <w:color w:val="000000"/>
                      <w:kern w:val="0"/>
                      <w:sz w:val="21"/>
                      <w:szCs w:val="21"/>
                      <w:lang w:val="en-US" w:eastAsia="zh-CN" w:bidi="ar"/>
                    </w:rPr>
                    <w:t>80%</w:t>
                  </w:r>
                  <w:r>
                    <w:rPr>
                      <w:rFonts w:hint="eastAsia" w:ascii="Times New Roman" w:hAnsi="Times New Roman" w:eastAsia="宋体" w:cs="Times New Roman"/>
                      <w:color w:val="000000"/>
                      <w:kern w:val="0"/>
                      <w:sz w:val="21"/>
                      <w:szCs w:val="21"/>
                      <w:lang w:val="en-US" w:eastAsia="zh-CN" w:bidi="ar"/>
                    </w:rPr>
                    <w:t xml:space="preserve">），其他车辆达到国四排放标准（重型燃气车辆达到国五及以上排放标准）；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③危险品及危废运输。国五及以上或新能源车辆（</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lang w:val="en-US" w:eastAsia="zh-CN" w:bidi="ar"/>
                    </w:rPr>
                    <w:t>级</w:t>
                  </w:r>
                  <w:r>
                    <w:rPr>
                      <w:rFonts w:hint="default" w:ascii="Times New Roman" w:hAnsi="Times New Roman" w:eastAsia="宋体" w:cs="Times New Roman"/>
                      <w:color w:val="000000"/>
                      <w:kern w:val="0"/>
                      <w:sz w:val="21"/>
                      <w:szCs w:val="21"/>
                      <w:lang w:val="en-US" w:eastAsia="zh-CN" w:bidi="ar"/>
                    </w:rPr>
                    <w:t>/B</w:t>
                  </w:r>
                  <w:r>
                    <w:rPr>
                      <w:rFonts w:hint="eastAsia" w:ascii="Times New Roman" w:hAnsi="Times New Roman" w:eastAsia="宋体" w:cs="Times New Roman"/>
                      <w:color w:val="000000"/>
                      <w:kern w:val="0"/>
                      <w:sz w:val="21"/>
                      <w:szCs w:val="21"/>
                      <w:lang w:val="en-US" w:eastAsia="zh-CN" w:bidi="ar"/>
                    </w:rPr>
                    <w:t>级</w:t>
                  </w:r>
                  <w:r>
                    <w:rPr>
                      <w:rFonts w:hint="default" w:ascii="Times New Roman" w:hAnsi="Times New Roman" w:eastAsia="宋体" w:cs="Times New Roman"/>
                      <w:color w:val="000000"/>
                      <w:kern w:val="0"/>
                      <w:sz w:val="21"/>
                      <w:szCs w:val="21"/>
                      <w:lang w:val="en-US" w:eastAsia="zh-CN" w:bidi="ar"/>
                    </w:rPr>
                    <w:t>100%</w:t>
                  </w:r>
                  <w:r>
                    <w:rPr>
                      <w:rFonts w:hint="eastAsia" w:ascii="Times New Roman" w:hAnsi="Times New Roman" w:eastAsia="宋体" w:cs="Times New Roman"/>
                      <w:color w:val="000000"/>
                      <w:kern w:val="0"/>
                      <w:sz w:val="21"/>
                      <w:szCs w:val="21"/>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④厂内非道路移动机械。国三及以上排放标准或使用新能源机械（</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lang w:val="en-US" w:eastAsia="zh-CN" w:bidi="ar"/>
                    </w:rPr>
                    <w:t>级</w:t>
                  </w:r>
                  <w:r>
                    <w:rPr>
                      <w:rFonts w:hint="default" w:ascii="Times New Roman" w:hAnsi="Times New Roman" w:eastAsia="宋体" w:cs="Times New Roman"/>
                      <w:color w:val="000000"/>
                      <w:kern w:val="0"/>
                      <w:sz w:val="21"/>
                      <w:szCs w:val="21"/>
                      <w:lang w:val="en-US" w:eastAsia="zh-CN" w:bidi="ar"/>
                    </w:rPr>
                    <w:t>/B</w:t>
                  </w:r>
                  <w:r>
                    <w:rPr>
                      <w:rFonts w:hint="eastAsia" w:ascii="Times New Roman" w:hAnsi="Times New Roman" w:eastAsia="宋体" w:cs="Times New Roman"/>
                      <w:color w:val="000000"/>
                      <w:kern w:val="0"/>
                      <w:sz w:val="21"/>
                      <w:szCs w:val="21"/>
                      <w:lang w:val="en-US" w:eastAsia="zh-CN" w:bidi="ar"/>
                    </w:rPr>
                    <w:t>级</w:t>
                  </w:r>
                  <w:r>
                    <w:rPr>
                      <w:rFonts w:hint="default" w:ascii="Times New Roman" w:hAnsi="Times New Roman" w:eastAsia="宋体" w:cs="Times New Roman"/>
                      <w:color w:val="000000"/>
                      <w:kern w:val="0"/>
                      <w:sz w:val="21"/>
                      <w:szCs w:val="21"/>
                      <w:lang w:val="en-US" w:eastAsia="zh-CN" w:bidi="ar"/>
                    </w:rPr>
                    <w:t>100%</w:t>
                  </w:r>
                  <w:r>
                    <w:rPr>
                      <w:rFonts w:hint="eastAsia" w:ascii="Times New Roman" w:hAnsi="Times New Roman" w:eastAsia="宋体" w:cs="Times New Roman"/>
                      <w:color w:val="000000"/>
                      <w:kern w:val="0"/>
                      <w:sz w:val="21"/>
                      <w:szCs w:val="21"/>
                      <w:lang w:val="en-US" w:eastAsia="zh-CN" w:bidi="ar"/>
                    </w:rPr>
                    <w:t>）。</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①公司原料输送通过公路运输，所用货车达到国五及以上排放标准。</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②厂内运输车辆达到国五及以上排放标准。</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③危险品及危废运输达到国五及以上或新能源车辆。</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color w:val="000000"/>
                      <w:kern w:val="0"/>
                      <w:sz w:val="21"/>
                      <w:szCs w:val="21"/>
                      <w:lang w:val="en-US" w:eastAsia="zh-CN" w:bidi="ar"/>
                    </w:rPr>
                    <w:t>④厂内非道路移动机械达到国三及以上排放标准或使用新能源机械。</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3"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p>
              </w:tc>
              <w:tc>
                <w:tcPr>
                  <w:tcW w:w="447"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p>
              </w:tc>
              <w:tc>
                <w:tcPr>
                  <w:tcW w:w="447"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运输监管</w:t>
                  </w:r>
                </w:p>
              </w:tc>
              <w:tc>
                <w:tcPr>
                  <w:tcW w:w="31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厂区货运车辆进出大门口：日均进出货物150</w:t>
                  </w:r>
                  <w:r>
                    <w:rPr>
                      <w:rFonts w:hint="eastAsia" w:ascii="Times New Roman" w:hAnsi="Times New Roman" w:eastAsia="宋体" w:cs="Times New Roman"/>
                      <w:color w:val="000000"/>
                      <w:kern w:val="0"/>
                      <w:sz w:val="21"/>
                      <w:szCs w:val="21"/>
                      <w:lang w:val="en-US" w:eastAsia="zh-CN" w:bidi="ar"/>
                    </w:rPr>
                    <w:t>吨（或载货车辆日进出</w:t>
                  </w:r>
                  <w:r>
                    <w:rPr>
                      <w:rFonts w:hint="default" w:ascii="Times New Roman" w:hAnsi="Times New Roman" w:eastAsia="宋体" w:cs="Times New Roman"/>
                      <w:color w:val="000000"/>
                      <w:kern w:val="0"/>
                      <w:sz w:val="21"/>
                      <w:szCs w:val="21"/>
                      <w:lang w:val="en-US" w:eastAsia="zh-CN" w:bidi="ar"/>
                    </w:rPr>
                    <w:t>10</w:t>
                  </w:r>
                  <w:r>
                    <w:rPr>
                      <w:rFonts w:hint="eastAsia" w:ascii="Times New Roman" w:hAnsi="Times New Roman" w:eastAsia="宋体" w:cs="Times New Roman"/>
                      <w:color w:val="000000"/>
                      <w:kern w:val="0"/>
                      <w:sz w:val="21"/>
                      <w:szCs w:val="21"/>
                      <w:lang w:val="en-US" w:eastAsia="zh-CN" w:bidi="ar"/>
                    </w:rPr>
                    <w:t>辆次）及以上（货物包括原料、辅料、燃料、产品和其他与生产相关物料）的企业，或纳入我省重点行业年产值</w:t>
                  </w:r>
                  <w:r>
                    <w:rPr>
                      <w:rFonts w:hint="default" w:ascii="Times New Roman" w:hAnsi="Times New Roman" w:eastAsia="宋体" w:cs="Times New Roman"/>
                      <w:color w:val="000000"/>
                      <w:kern w:val="0"/>
                      <w:sz w:val="21"/>
                      <w:szCs w:val="21"/>
                      <w:lang w:val="en-US" w:eastAsia="zh-CN" w:bidi="ar"/>
                    </w:rPr>
                    <w:t>1000</w:t>
                  </w:r>
                  <w:r>
                    <w:rPr>
                      <w:rFonts w:hint="eastAsia" w:ascii="Times New Roman" w:hAnsi="Times New Roman" w:eastAsia="宋体" w:cs="Times New Roman"/>
                      <w:color w:val="000000"/>
                      <w:kern w:val="0"/>
                      <w:sz w:val="21"/>
                      <w:szCs w:val="21"/>
                      <w:lang w:val="en-US" w:eastAsia="zh-CN" w:bidi="ar"/>
                    </w:rPr>
                    <w:t xml:space="preserve">万及以上的企业，拟申报 </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 xml:space="preserve">B </w:t>
                  </w:r>
                  <w:r>
                    <w:rPr>
                      <w:rFonts w:hint="eastAsia" w:ascii="Times New Roman" w:hAnsi="Times New Roman" w:eastAsia="宋体" w:cs="Times New Roman"/>
                      <w:color w:val="000000"/>
                      <w:kern w:val="0"/>
                      <w:sz w:val="21"/>
                      <w:szCs w:val="21"/>
                      <w:lang w:val="en-US" w:eastAsia="zh-CN" w:bidi="ar"/>
                    </w:rPr>
                    <w:t>级企业时，应参照《重污染天气重点行业移动源应急管理技术指南》建立门禁视频监控系统和电子台账；其他企业建立电子台账。安装高清视频监控系统并</w:t>
                  </w:r>
                  <w:r>
                    <w:rPr>
                      <w:rFonts w:hint="default" w:ascii="Times New Roman" w:hAnsi="Times New Roman" w:eastAsia="宋体" w:cs="Times New Roman"/>
                      <w:color w:val="000000"/>
                      <w:kern w:val="0"/>
                      <w:sz w:val="21"/>
                      <w:szCs w:val="21"/>
                      <w:lang w:val="en-US" w:eastAsia="zh-CN" w:bidi="ar"/>
                    </w:rPr>
                    <w:t>7</w:t>
                  </w:r>
                  <w:r>
                    <w:rPr>
                      <w:rFonts w:hint="eastAsia" w:ascii="Times New Roman" w:hAnsi="Times New Roman" w:eastAsia="宋体" w:cs="Times New Roman"/>
                      <w:color w:val="000000"/>
                      <w:kern w:val="0"/>
                      <w:sz w:val="21"/>
                      <w:szCs w:val="21"/>
                      <w:lang w:val="en-US" w:eastAsia="zh-CN" w:bidi="ar"/>
                    </w:rPr>
                    <w:t>能保留数据</w:t>
                  </w:r>
                  <w:r>
                    <w:rPr>
                      <w:rFonts w:hint="default" w:ascii="Times New Roman" w:hAnsi="Times New Roman" w:eastAsia="宋体" w:cs="Times New Roman"/>
                      <w:color w:val="000000"/>
                      <w:kern w:val="0"/>
                      <w:sz w:val="21"/>
                      <w:szCs w:val="21"/>
                      <w:lang w:val="en-US" w:eastAsia="zh-CN" w:bidi="ar"/>
                    </w:rPr>
                    <w:t>6</w:t>
                  </w:r>
                  <w:r>
                    <w:rPr>
                      <w:rFonts w:hint="eastAsia" w:ascii="Times New Roman" w:hAnsi="Times New Roman" w:eastAsia="宋体" w:cs="Times New Roman"/>
                      <w:color w:val="000000"/>
                      <w:kern w:val="0"/>
                      <w:sz w:val="21"/>
                      <w:szCs w:val="21"/>
                      <w:lang w:val="en-US" w:eastAsia="zh-CN" w:bidi="ar"/>
                    </w:rPr>
                    <w:t xml:space="preserve">个月以上。 </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本项目达不到安装门禁要求。</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rPr>
                  </w:pPr>
                  <w:r>
                    <w:rPr>
                      <w:rFonts w:hint="default" w:ascii="Times New Roman" w:hAnsi="Times New Roman" w:eastAsia="宋体" w:cs="Times New Roman"/>
                    </w:rPr>
                    <w:t>符合要求</w:t>
                  </w:r>
                </w:p>
              </w:tc>
            </w:tr>
          </w:tbl>
          <w:p>
            <w:pPr>
              <w:pStyle w:val="5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outlineLvl w:val="9"/>
              <w:rPr>
                <w:rFonts w:hint="default" w:ascii="Times New Roman" w:hAnsi="Times New Roman" w:eastAsia="宋体" w:cs="Times New Roman"/>
                <w:b w:val="0"/>
                <w:bCs w:val="0"/>
                <w:color w:val="auto"/>
                <w:sz w:val="24"/>
                <w:highlight w:val="none"/>
                <w:u w:val="none"/>
                <w:lang w:val="en-US" w:eastAsia="zh-CN"/>
              </w:rPr>
            </w:pPr>
            <w:r>
              <w:rPr>
                <w:rFonts w:hint="eastAsia" w:ascii="Times New Roman" w:hAnsi="Times New Roman" w:eastAsia="宋体" w:cs="Times New Roman"/>
                <w:b w:val="0"/>
                <w:bCs w:val="0"/>
                <w:color w:val="auto"/>
                <w:sz w:val="24"/>
                <w:highlight w:val="none"/>
                <w:u w:val="none"/>
                <w:lang w:val="en-US" w:eastAsia="zh-CN"/>
              </w:rPr>
              <w:t>本项目建设过程按照《河南省重污染天气通用行业应急减排措施制定技术指南》（</w:t>
            </w:r>
            <w:r>
              <w:rPr>
                <w:rFonts w:hint="default" w:ascii="Times New Roman" w:hAnsi="Times New Roman" w:eastAsia="宋体" w:cs="Times New Roman"/>
                <w:b w:val="0"/>
                <w:bCs w:val="0"/>
                <w:color w:val="auto"/>
                <w:sz w:val="24"/>
                <w:highlight w:val="none"/>
                <w:u w:val="none"/>
                <w:lang w:val="en-US" w:eastAsia="zh-CN"/>
              </w:rPr>
              <w:t>202</w:t>
            </w:r>
            <w:r>
              <w:rPr>
                <w:rFonts w:hint="eastAsia" w:ascii="Times New Roman" w:hAnsi="Times New Roman" w:eastAsia="宋体" w:cs="Times New Roman"/>
                <w:b w:val="0"/>
                <w:bCs w:val="0"/>
                <w:color w:val="auto"/>
                <w:sz w:val="24"/>
                <w:highlight w:val="none"/>
                <w:u w:val="none"/>
                <w:lang w:val="en-US" w:eastAsia="zh-CN"/>
              </w:rPr>
              <w:t>1年修订版）指标要求进行建设和管理。</w:t>
            </w:r>
          </w:p>
          <w:p>
            <w:pPr>
              <w:keepNext w:val="0"/>
              <w:keepLines w:val="0"/>
              <w:widowControl/>
              <w:suppressLineNumbers w:val="0"/>
              <w:spacing w:line="360" w:lineRule="auto"/>
              <w:ind w:firstLine="482" w:firstLineChars="200"/>
              <w:jc w:val="left"/>
              <w:rPr>
                <w:rFonts w:hint="eastAsia"/>
                <w:b/>
                <w:bCs/>
                <w:snapToGrid w:val="0"/>
                <w:kern w:val="21"/>
                <w:sz w:val="24"/>
                <w:highlight w:val="none"/>
                <w:lang w:eastAsia="zh-CN"/>
              </w:rPr>
            </w:pPr>
            <w:r>
              <w:rPr>
                <w:rFonts w:hint="eastAsia"/>
                <w:b/>
                <w:bCs/>
                <w:snapToGrid w:val="0"/>
                <w:kern w:val="21"/>
                <w:sz w:val="24"/>
                <w:highlight w:val="none"/>
                <w:lang w:eastAsia="zh-CN"/>
              </w:rPr>
              <w:t>（</w:t>
            </w:r>
            <w:r>
              <w:rPr>
                <w:rFonts w:hint="eastAsia"/>
                <w:b/>
                <w:bCs/>
                <w:snapToGrid w:val="0"/>
                <w:kern w:val="21"/>
                <w:sz w:val="24"/>
                <w:highlight w:val="none"/>
                <w:lang w:val="en-US" w:eastAsia="zh-CN"/>
              </w:rPr>
              <w:t>三</w:t>
            </w:r>
            <w:r>
              <w:rPr>
                <w:rFonts w:hint="eastAsia"/>
                <w:b/>
                <w:bCs/>
                <w:snapToGrid w:val="0"/>
                <w:kern w:val="21"/>
                <w:sz w:val="24"/>
                <w:highlight w:val="none"/>
                <w:lang w:eastAsia="zh-CN"/>
              </w:rPr>
              <w:t>）</w:t>
            </w:r>
            <w:r>
              <w:rPr>
                <w:rFonts w:hint="default" w:ascii="Times New Roman" w:hAnsi="Times New Roman" w:eastAsia="宋体" w:cs="Times New Roman"/>
                <w:b/>
                <w:sz w:val="24"/>
              </w:rPr>
              <w:t>本项目与关于印发《重点行业挥发性有机物综合治理方案》的通知（环大气[2019]53号）</w:t>
            </w:r>
            <w:r>
              <w:rPr>
                <w:rFonts w:hint="eastAsia" w:ascii="Times New Roman" w:hAnsi="Times New Roman" w:eastAsia="宋体" w:cs="Times New Roman"/>
                <w:b/>
                <w:bCs/>
                <w:snapToGrid w:val="0"/>
                <w:kern w:val="21"/>
                <w:sz w:val="24"/>
                <w:highlight w:val="none"/>
                <w:lang w:val="en-US" w:eastAsia="zh-CN"/>
              </w:rPr>
              <w:t>（以下简称《通知》）</w:t>
            </w:r>
            <w:r>
              <w:rPr>
                <w:rFonts w:hint="default" w:ascii="Times New Roman" w:hAnsi="Times New Roman" w:eastAsia="宋体" w:cs="Times New Roman"/>
                <w:b/>
                <w:sz w:val="24"/>
              </w:rPr>
              <w:t>对照分析</w:t>
            </w:r>
          </w:p>
          <w:p>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表8  与《通知》相符性对照分析</w:t>
            </w:r>
          </w:p>
          <w:tbl>
            <w:tblPr>
              <w:tblStyle w:val="24"/>
              <w:tblW w:w="6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2190"/>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0"/>
                  <w:vAlign w:val="center"/>
                </w:tcPr>
                <w:p>
                  <w:pPr>
                    <w:jc w:val="center"/>
                    <w:rPr>
                      <w:rFonts w:hint="eastAsia"/>
                      <w:b/>
                      <w:bCs/>
                      <w:snapToGrid w:val="0"/>
                      <w:kern w:val="21"/>
                      <w:sz w:val="24"/>
                      <w:highlight w:val="none"/>
                      <w:vertAlign w:val="baseline"/>
                      <w:lang w:eastAsia="zh-CN"/>
                    </w:rPr>
                  </w:pPr>
                  <w:r>
                    <w:rPr>
                      <w:rFonts w:hint="default" w:ascii="Times New Roman" w:hAnsi="Times New Roman" w:eastAsia="宋体" w:cs="Times New Roman"/>
                      <w:b/>
                      <w:bCs/>
                      <w:color w:val="000000"/>
                      <w:szCs w:val="21"/>
                    </w:rPr>
                    <w:t>与本项目相关条文</w:t>
                  </w:r>
                </w:p>
              </w:tc>
              <w:tc>
                <w:tcPr>
                  <w:tcW w:w="2190" w:type="dxa"/>
                  <w:noWrap w:val="0"/>
                  <w:vAlign w:val="center"/>
                </w:tcPr>
                <w:p>
                  <w:pPr>
                    <w:jc w:val="center"/>
                    <w:rPr>
                      <w:rFonts w:hint="eastAsia"/>
                      <w:b/>
                      <w:bCs/>
                      <w:snapToGrid w:val="0"/>
                      <w:kern w:val="21"/>
                      <w:sz w:val="24"/>
                      <w:highlight w:val="none"/>
                      <w:vertAlign w:val="baseline"/>
                      <w:lang w:eastAsia="zh-CN"/>
                    </w:rPr>
                  </w:pPr>
                  <w:r>
                    <w:rPr>
                      <w:rFonts w:hint="default" w:ascii="Times New Roman" w:hAnsi="Times New Roman" w:eastAsia="宋体" w:cs="Times New Roman"/>
                      <w:b/>
                      <w:bCs/>
                      <w:color w:val="000000"/>
                      <w:szCs w:val="21"/>
                    </w:rPr>
                    <w:t>本项目情况</w:t>
                  </w:r>
                </w:p>
              </w:tc>
              <w:tc>
                <w:tcPr>
                  <w:tcW w:w="799" w:type="dxa"/>
                  <w:noWrap w:val="0"/>
                  <w:vAlign w:val="center"/>
                </w:tcPr>
                <w:p>
                  <w:pPr>
                    <w:jc w:val="center"/>
                    <w:rPr>
                      <w:rFonts w:hint="eastAsia"/>
                      <w:b/>
                      <w:bCs/>
                      <w:snapToGrid w:val="0"/>
                      <w:kern w:val="21"/>
                      <w:sz w:val="24"/>
                      <w:highlight w:val="none"/>
                      <w:vertAlign w:val="baseline"/>
                      <w:lang w:eastAsia="zh-CN"/>
                    </w:rPr>
                  </w:pPr>
                  <w:r>
                    <w:rPr>
                      <w:rFonts w:hint="default" w:ascii="Times New Roman" w:hAnsi="Times New Roman" w:eastAsia="宋体" w:cs="Times New Roman"/>
                      <w:b/>
                      <w:bCs/>
                      <w:color w:val="000000"/>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0"/>
                  <w:vAlign w:val="center"/>
                </w:tcPr>
                <w:p>
                  <w:pPr>
                    <w:adjustRightInd w:val="0"/>
                    <w:snapToGrid w:val="0"/>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三、控制思路与要求</w:t>
                  </w:r>
                </w:p>
                <w:p>
                  <w:pPr>
                    <w:adjustRightInd w:val="0"/>
                    <w:snapToGrid w:val="0"/>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（二）全面加强无组织排放控制。</w:t>
                  </w:r>
                </w:p>
                <w:p>
                  <w:pPr>
                    <w:adjustRightInd w:val="0"/>
                    <w:snapToGrid w:val="0"/>
                    <w:ind w:firstLine="420" w:firstLineChars="200"/>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adjustRightInd w:val="0"/>
                    <w:snapToGrid w:val="0"/>
                    <w:ind w:firstLine="420" w:firstLineChars="200"/>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pPr>
                    <w:adjustRightInd w:val="0"/>
                    <w:snapToGrid w:val="0"/>
                    <w:ind w:firstLine="420" w:firstLineChars="200"/>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推进使用先进生产工艺。通过采用全密闭、连续化、自动化等生产技术，以及高效工艺与设备等，减少工艺过程无组织排放。挥发性有机液体装载优先采用底部装载方式。</w:t>
                  </w:r>
                </w:p>
                <w:p>
                  <w:pPr>
                    <w:adjustRightInd w:val="0"/>
                    <w:snapToGrid w:val="0"/>
                    <w:ind w:firstLine="420" w:firstLineChars="200"/>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p>
                  <w:pPr>
                    <w:adjustRightInd w:val="0"/>
                    <w:snapToGrid w:val="0"/>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（三）推进建设适宜高效的治污设施。</w:t>
                  </w:r>
                </w:p>
                <w:p>
                  <w:pPr>
                    <w:adjustRightInd w:val="0"/>
                    <w:snapToGrid w:val="0"/>
                    <w:ind w:firstLine="420" w:firstLineChars="200"/>
                    <w:rPr>
                      <w:rFonts w:hint="eastAsia"/>
                      <w:b/>
                      <w:bCs/>
                      <w:snapToGrid w:val="0"/>
                      <w:kern w:val="21"/>
                      <w:sz w:val="24"/>
                      <w:highlight w:val="none"/>
                      <w:vertAlign w:val="baseline"/>
                      <w:lang w:eastAsia="zh-CN"/>
                    </w:rPr>
                  </w:pPr>
                  <w:r>
                    <w:rPr>
                      <w:rFonts w:hint="default" w:ascii="Times New Roman" w:hAnsi="Times New Roman" w:eastAsia="宋体" w:cs="Times New Roman"/>
                      <w:bCs/>
                      <w:color w:val="000000"/>
                      <w:szCs w:val="21"/>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2190" w:type="dxa"/>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b/>
                      <w:bCs/>
                      <w:snapToGrid w:val="0"/>
                      <w:kern w:val="21"/>
                      <w:sz w:val="24"/>
                      <w:highlight w:val="none"/>
                      <w:vertAlign w:val="baseline"/>
                      <w:lang w:eastAsia="zh-CN"/>
                    </w:rPr>
                  </w:pPr>
                  <w:r>
                    <w:rPr>
                      <w:rFonts w:hint="default" w:ascii="Times New Roman" w:hAnsi="Times New Roman" w:eastAsia="宋体" w:cs="Times New Roman"/>
                      <w:b w:val="0"/>
                      <w:bCs/>
                      <w:color w:val="000000"/>
                      <w:szCs w:val="21"/>
                      <w:highlight w:val="none"/>
                      <w:u w:val="none"/>
                    </w:rPr>
                    <w:t>本项目</w:t>
                  </w:r>
                  <w:r>
                    <w:rPr>
                      <w:rFonts w:hint="default" w:ascii="Times New Roman" w:hAnsi="Times New Roman" w:eastAsia="宋体" w:cs="Times New Roman"/>
                      <w:b w:val="0"/>
                      <w:bCs/>
                      <w:color w:val="000000"/>
                      <w:szCs w:val="21"/>
                      <w:highlight w:val="none"/>
                      <w:u w:val="none"/>
                      <w:lang w:val="en-US" w:eastAsia="zh-CN"/>
                    </w:rPr>
                    <w:t>热熔</w:t>
                  </w:r>
                  <w:r>
                    <w:rPr>
                      <w:rFonts w:hint="eastAsia" w:ascii="Times New Roman" w:hAnsi="Times New Roman" w:eastAsia="宋体" w:cs="Times New Roman"/>
                      <w:b w:val="0"/>
                      <w:bCs/>
                      <w:color w:val="000000"/>
                      <w:szCs w:val="21"/>
                      <w:highlight w:val="none"/>
                      <w:u w:val="none"/>
                      <w:lang w:val="en-US" w:eastAsia="zh-CN"/>
                    </w:rPr>
                    <w:t>胶</w:t>
                  </w:r>
                  <w:r>
                    <w:rPr>
                      <w:rFonts w:hint="default" w:ascii="Times New Roman" w:hAnsi="Times New Roman" w:eastAsia="宋体" w:cs="Times New Roman"/>
                      <w:b w:val="0"/>
                      <w:bCs/>
                      <w:color w:val="000000"/>
                      <w:szCs w:val="21"/>
                      <w:highlight w:val="none"/>
                      <w:u w:val="none"/>
                    </w:rPr>
                    <w:t>存放于无阳光直射的密闭仓库；本项目废活性炭等含VOC</w:t>
                  </w:r>
                  <w:r>
                    <w:rPr>
                      <w:rFonts w:hint="default" w:ascii="Times New Roman" w:hAnsi="Times New Roman" w:eastAsia="宋体" w:cs="Times New Roman"/>
                      <w:b w:val="0"/>
                      <w:bCs/>
                      <w:color w:val="000000"/>
                      <w:szCs w:val="21"/>
                      <w:highlight w:val="none"/>
                      <w:u w:val="none"/>
                      <w:vertAlign w:val="subscript"/>
                    </w:rPr>
                    <w:t>S</w:t>
                  </w:r>
                  <w:r>
                    <w:rPr>
                      <w:rFonts w:hint="default" w:ascii="Times New Roman" w:hAnsi="Times New Roman" w:eastAsia="宋体" w:cs="Times New Roman"/>
                      <w:b w:val="0"/>
                      <w:bCs/>
                      <w:color w:val="000000"/>
                      <w:szCs w:val="21"/>
                      <w:highlight w:val="none"/>
                      <w:u w:val="none"/>
                    </w:rPr>
                    <w:t>的废物分类放置于贴有标识的容器内，加盖密封，存放于无阳光直射的密闭危废暂存间。</w:t>
                  </w: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一期溶胶、涂胶工序产生的VOCs废气经一套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（TA001）处理后通过15m高排气筒（DA001）排放；</w:t>
                  </w: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二期溶胶、涂胶工序产生的VOCs废气经一套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（TA002）处理后通过15m高排气筒（DA002）排放。</w:t>
                  </w:r>
                </w:p>
              </w:tc>
              <w:tc>
                <w:tcPr>
                  <w:tcW w:w="799" w:type="dxa"/>
                  <w:noWrap w:val="0"/>
                  <w:vAlign w:val="center"/>
                </w:tcPr>
                <w:p>
                  <w:pPr>
                    <w:keepNext w:val="0"/>
                    <w:keepLines w:val="0"/>
                    <w:widowControl/>
                    <w:suppressLineNumbers w:val="0"/>
                    <w:spacing w:line="240" w:lineRule="auto"/>
                    <w:jc w:val="center"/>
                    <w:rPr>
                      <w:rFonts w:hint="default"/>
                      <w:b/>
                      <w:bCs/>
                      <w:snapToGrid w:val="0"/>
                      <w:kern w:val="21"/>
                      <w:sz w:val="24"/>
                      <w:highlight w:val="none"/>
                      <w:vertAlign w:val="baseline"/>
                      <w:lang w:val="en-US" w:eastAsia="zh-CN"/>
                    </w:rPr>
                  </w:pPr>
                  <w:r>
                    <w:rPr>
                      <w:rFonts w:hint="default" w:ascii="Times New Roman" w:hAnsi="Times New Roman" w:eastAsia="宋体" w:cs="Times New Roma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36" w:type="dxa"/>
                  <w:noWrap w:val="0"/>
                  <w:vAlign w:val="center"/>
                </w:tcPr>
                <w:p>
                  <w:pPr>
                    <w:adjustRightInd w:val="0"/>
                    <w:snapToGrid w:val="0"/>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四、重点行业治理任务</w:t>
                  </w:r>
                </w:p>
                <w:p>
                  <w:pPr>
                    <w:rPr>
                      <w:rFonts w:hint="default" w:ascii="Times New Roman" w:hAnsi="Times New Roman" w:eastAsia="宋体" w:cs="Times New Roman"/>
                      <w:color w:val="000000"/>
                    </w:rPr>
                  </w:pPr>
                  <w:r>
                    <w:rPr>
                      <w:rFonts w:hint="default" w:ascii="Times New Roman" w:hAnsi="Times New Roman" w:eastAsia="宋体" w:cs="Times New Roman"/>
                      <w:color w:val="000000"/>
                    </w:rPr>
                    <w:t>（二）化工行业VOCs综合治理。</w:t>
                  </w:r>
                </w:p>
                <w:p>
                  <w:pPr>
                    <w:ind w:firstLine="420" w:firstLineChars="200"/>
                    <w:rPr>
                      <w:rFonts w:hint="default" w:ascii="Times New Roman" w:hAnsi="Times New Roman" w:eastAsia="宋体" w:cs="Times New Roman"/>
                      <w:color w:val="000000"/>
                    </w:rPr>
                  </w:pPr>
                  <w:r>
                    <w:rPr>
                      <w:rFonts w:hint="default" w:ascii="Times New Roman" w:hAnsi="Times New Roman" w:eastAsia="宋体" w:cs="Times New Roman"/>
                      <w:color w:val="000000"/>
                    </w:rPr>
                    <w:t>加强制药、农药、涂料、油墨、胶粘剂、橡胶和塑料制品等行业VOCs治理力度。重点提高涉VOCs排放主要工序密闭化水平，加强无组织排放收集，加大含VOCs物料储存和装卸治理力度。废水储存、曝气池及其之前废水处理设施应按要求加盖封闭，实施废气收集与处理。密封点大于等于2000个的，要开展LDAR工作。</w:t>
                  </w:r>
                </w:p>
                <w:p>
                  <w:pPr>
                    <w:ind w:firstLine="420" w:firstLineChars="200"/>
                    <w:rPr>
                      <w:rFonts w:hint="eastAsia"/>
                      <w:b/>
                      <w:bCs/>
                      <w:snapToGrid w:val="0"/>
                      <w:kern w:val="21"/>
                      <w:sz w:val="24"/>
                      <w:highlight w:val="none"/>
                      <w:vertAlign w:val="baseline"/>
                      <w:lang w:eastAsia="zh-CN"/>
                    </w:rPr>
                  </w:pPr>
                  <w:r>
                    <w:rPr>
                      <w:rFonts w:hint="default" w:ascii="Times New Roman" w:hAnsi="Times New Roman" w:eastAsia="宋体" w:cs="Times New Roman"/>
                      <w:color w:val="000000"/>
                    </w:rPr>
                    <w:t>实施废气分类收集处理。优先选用冷凝、吸附再生等回收技术；难以回收的，宜选用燃烧、吸附浓缩+燃烧等高效治理技术。水溶性、酸碱VOCs废气宜选用多级化学吸收等处理技术。恶臭类废气还应进一步加强除臭处理。</w:t>
                  </w:r>
                </w:p>
              </w:tc>
              <w:tc>
                <w:tcPr>
                  <w:tcW w:w="2190" w:type="dxa"/>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b/>
                      <w:bCs/>
                      <w:snapToGrid w:val="0"/>
                      <w:kern w:val="21"/>
                      <w:sz w:val="24"/>
                      <w:highlight w:val="none"/>
                      <w:vertAlign w:val="baseline"/>
                      <w:lang w:eastAsia="zh-CN"/>
                    </w:rPr>
                  </w:pP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一期溶胶、涂胶工序产生的VOCs废气经一套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（TA001）处理后通过15m高排气筒（DA001）排放；</w:t>
                  </w: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二期溶胶、涂胶工序产生的VOCs废气经一套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（TA002）处理后通过15m高排气筒（DA002）排放。</w:t>
                  </w:r>
                </w:p>
              </w:tc>
              <w:tc>
                <w:tcPr>
                  <w:tcW w:w="799" w:type="dxa"/>
                  <w:noWrap w:val="0"/>
                  <w:vAlign w:val="center"/>
                </w:tcPr>
                <w:p>
                  <w:pPr>
                    <w:keepNext w:val="0"/>
                    <w:keepLines w:val="0"/>
                    <w:widowControl/>
                    <w:suppressLineNumbers w:val="0"/>
                    <w:spacing w:line="240" w:lineRule="auto"/>
                    <w:jc w:val="center"/>
                    <w:rPr>
                      <w:rFonts w:hint="eastAsia"/>
                      <w:b/>
                      <w:bCs/>
                      <w:snapToGrid w:val="0"/>
                      <w:kern w:val="21"/>
                      <w:sz w:val="24"/>
                      <w:highlight w:val="none"/>
                      <w:vertAlign w:val="baseline"/>
                      <w:lang w:eastAsia="zh-CN"/>
                    </w:rPr>
                  </w:pPr>
                  <w:r>
                    <w:rPr>
                      <w:rFonts w:hint="default" w:ascii="Times New Roman" w:hAnsi="Times New Roman" w:eastAsia="宋体" w:cs="Times New Roman"/>
                    </w:rPr>
                    <w:t>符合要求</w:t>
                  </w:r>
                </w:p>
              </w:tc>
            </w:tr>
          </w:tbl>
          <w:p>
            <w:pPr>
              <w:keepNext w:val="0"/>
              <w:keepLines w:val="0"/>
              <w:widowControl/>
              <w:suppressLineNumbers w:val="0"/>
              <w:spacing w:line="360" w:lineRule="auto"/>
              <w:ind w:firstLine="482" w:firstLineChars="200"/>
              <w:jc w:val="left"/>
              <w:rPr>
                <w:rFonts w:hint="eastAsia"/>
                <w:b/>
                <w:bCs/>
                <w:snapToGrid w:val="0"/>
                <w:kern w:val="21"/>
                <w:sz w:val="24"/>
                <w:highlight w:val="none"/>
                <w:lang w:eastAsia="zh-CN"/>
              </w:rPr>
            </w:pPr>
            <w:r>
              <w:rPr>
                <w:rFonts w:hint="eastAsia"/>
                <w:b/>
                <w:bCs/>
                <w:snapToGrid w:val="0"/>
                <w:kern w:val="21"/>
                <w:sz w:val="24"/>
                <w:highlight w:val="none"/>
                <w:lang w:eastAsia="zh-CN"/>
              </w:rPr>
              <w:t>（</w:t>
            </w:r>
            <w:r>
              <w:rPr>
                <w:rFonts w:hint="eastAsia"/>
                <w:b/>
                <w:bCs/>
                <w:snapToGrid w:val="0"/>
                <w:kern w:val="21"/>
                <w:sz w:val="24"/>
                <w:highlight w:val="none"/>
                <w:lang w:val="en-US" w:eastAsia="zh-CN"/>
              </w:rPr>
              <w:t>四</w:t>
            </w:r>
            <w:r>
              <w:rPr>
                <w:rFonts w:hint="eastAsia"/>
                <w:b/>
                <w:bCs/>
                <w:snapToGrid w:val="0"/>
                <w:kern w:val="21"/>
                <w:sz w:val="24"/>
                <w:highlight w:val="none"/>
                <w:lang w:eastAsia="zh-CN"/>
              </w:rPr>
              <w:t>）</w:t>
            </w:r>
            <w:r>
              <w:rPr>
                <w:rFonts w:hint="default" w:ascii="Times New Roman" w:hAnsi="Times New Roman" w:eastAsia="宋体" w:cs="Times New Roman"/>
                <w:b/>
                <w:sz w:val="24"/>
              </w:rPr>
              <w:t>本项目与《挥发性有机物无组织排放控制标准》（GB 37822—2019）</w:t>
            </w:r>
            <w:r>
              <w:rPr>
                <w:rFonts w:hint="eastAsia" w:ascii="Times New Roman" w:hAnsi="Times New Roman" w:eastAsia="宋体" w:cs="Times New Roman"/>
                <w:b/>
                <w:bCs/>
                <w:snapToGrid w:val="0"/>
                <w:kern w:val="21"/>
                <w:sz w:val="24"/>
                <w:highlight w:val="none"/>
                <w:lang w:val="en-US" w:eastAsia="zh-CN"/>
              </w:rPr>
              <w:t>（以下简称《标准》）</w:t>
            </w:r>
            <w:r>
              <w:rPr>
                <w:rFonts w:hint="default" w:ascii="Times New Roman" w:hAnsi="Times New Roman" w:eastAsia="宋体" w:cs="Times New Roman"/>
                <w:b/>
                <w:sz w:val="24"/>
              </w:rPr>
              <w:t>对照分析</w:t>
            </w:r>
          </w:p>
          <w:p>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表9  与《标准》相符性对照分析</w:t>
            </w:r>
          </w:p>
          <w:tbl>
            <w:tblPr>
              <w:tblStyle w:val="24"/>
              <w:tblW w:w="6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795"/>
              <w:gridCol w:w="1710"/>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类别</w:t>
                  </w:r>
                </w:p>
              </w:tc>
              <w:tc>
                <w:tcPr>
                  <w:tcW w:w="3795" w:type="dxa"/>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综合治理要求</w:t>
                  </w:r>
                </w:p>
              </w:tc>
              <w:tc>
                <w:tcPr>
                  <w:tcW w:w="1710" w:type="dxa"/>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企业建设情况</w:t>
                  </w:r>
                </w:p>
              </w:tc>
              <w:tc>
                <w:tcPr>
                  <w:tcW w:w="739" w:type="dxa"/>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对比结论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81" w:type="dxa"/>
                  <w:vMerge w:val="restart"/>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val="0"/>
                      <w:color w:val="auto"/>
                      <w:sz w:val="21"/>
                      <w:szCs w:val="21"/>
                      <w:u w:val="none"/>
                      <w:lang w:val="en-US" w:eastAsia="zh-CN"/>
                    </w:rPr>
                    <w:t>5.</w:t>
                  </w:r>
                  <w:r>
                    <w:rPr>
                      <w:rFonts w:hint="default" w:ascii="Times New Roman" w:hAnsi="Times New Roman" w:eastAsia="宋体" w:cs="Times New Roman"/>
                      <w:b w:val="0"/>
                      <w:bCs w:val="0"/>
                      <w:color w:val="auto"/>
                      <w:sz w:val="21"/>
                      <w:szCs w:val="21"/>
                      <w:u w:val="none"/>
                    </w:rPr>
                    <w:t>VOCs物料储存无组织排放控制要求</w:t>
                  </w:r>
                </w:p>
              </w:tc>
              <w:tc>
                <w:tcPr>
                  <w:tcW w:w="3795" w:type="dxa"/>
                  <w:noWrap w:val="0"/>
                  <w:vAlign w:val="center"/>
                </w:tcPr>
                <w:p>
                  <w:pPr>
                    <w:pStyle w:val="81"/>
                    <w:ind w:firstLine="0" w:firstLineChars="0"/>
                    <w:rPr>
                      <w:rFonts w:hint="eastAsia" w:ascii="Times New Roman" w:hAnsi="Times New Roman" w:eastAsia="宋体" w:cs="Times New Roman"/>
                      <w:b/>
                      <w:bCs w:val="0"/>
                      <w:color w:val="auto"/>
                      <w:sz w:val="24"/>
                      <w:highlight w:val="none"/>
                      <w:vertAlign w:val="baseline"/>
                      <w:lang w:val="en-US" w:eastAsia="zh-CN"/>
                    </w:rPr>
                  </w:pPr>
                  <w:r>
                    <w:rPr>
                      <w:rFonts w:hint="default" w:ascii="Times New Roman" w:hAnsi="Times New Roman" w:eastAsia="宋体" w:cs="Times New Roman"/>
                      <w:b w:val="0"/>
                      <w:bCs w:val="0"/>
                      <w:color w:val="auto"/>
                      <w:sz w:val="21"/>
                      <w:szCs w:val="21"/>
                      <w:u w:val="none"/>
                    </w:rPr>
                    <w:t>5.1.1VOCs物料应储存于密闭的容器、包装袋、储罐、储库、料仓中。</w:t>
                  </w:r>
                </w:p>
              </w:tc>
              <w:tc>
                <w:tcPr>
                  <w:tcW w:w="1710" w:type="dxa"/>
                  <w:noWrap w:val="0"/>
                  <w:vAlign w:val="top"/>
                </w:tcPr>
                <w:p>
                  <w:pPr>
                    <w:bidi w:val="0"/>
                    <w:jc w:val="center"/>
                    <w:rPr>
                      <w:rFonts w:hint="eastAsia" w:ascii="Times New Roman" w:hAnsi="Times New Roman" w:eastAsia="宋体" w:cs="Times New Roman"/>
                      <w:b w:val="0"/>
                      <w:bCs/>
                      <w:color w:val="auto"/>
                      <w:kern w:val="2"/>
                      <w:szCs w:val="21"/>
                      <w:highlight w:val="none"/>
                      <w:lang w:val="en-US" w:eastAsia="zh-CN" w:bidi="ar-SA"/>
                    </w:rPr>
                  </w:pPr>
                  <w:r>
                    <w:rPr>
                      <w:rFonts w:hint="default" w:ascii="Times New Roman" w:hAnsi="Times New Roman" w:eastAsia="宋体" w:cs="Times New Roman"/>
                      <w:b w:val="0"/>
                      <w:bCs w:val="0"/>
                      <w:color w:val="auto"/>
                      <w:sz w:val="21"/>
                      <w:szCs w:val="21"/>
                      <w:u w:val="none"/>
                    </w:rPr>
                    <w:t>本项目</w:t>
                  </w:r>
                  <w:r>
                    <w:rPr>
                      <w:rFonts w:hint="default" w:ascii="Times New Roman" w:hAnsi="Times New Roman" w:eastAsia="宋体" w:cs="Times New Roman"/>
                      <w:b w:val="0"/>
                      <w:bCs w:val="0"/>
                      <w:color w:val="auto"/>
                      <w:sz w:val="21"/>
                      <w:szCs w:val="21"/>
                      <w:u w:val="none"/>
                      <w:lang w:val="en-US" w:eastAsia="zh-CN"/>
                    </w:rPr>
                    <w:t>热熔</w:t>
                  </w:r>
                  <w:r>
                    <w:rPr>
                      <w:rFonts w:hint="default" w:ascii="Times New Roman" w:hAnsi="Times New Roman" w:eastAsia="宋体" w:cs="Times New Roman"/>
                      <w:b w:val="0"/>
                      <w:bCs w:val="0"/>
                      <w:color w:val="000000"/>
                      <w:kern w:val="2"/>
                      <w:sz w:val="21"/>
                      <w:szCs w:val="21"/>
                      <w:u w:val="none"/>
                      <w:lang w:val="en-US" w:eastAsia="zh-CN" w:bidi="ar-SA"/>
                    </w:rPr>
                    <w:t>胶</w:t>
                  </w:r>
                  <w:r>
                    <w:rPr>
                      <w:rFonts w:hint="eastAsia" w:ascii="Times New Roman" w:hAnsi="Times New Roman" w:eastAsia="宋体" w:cs="Times New Roman"/>
                      <w:b w:val="0"/>
                      <w:bCs w:val="0"/>
                      <w:color w:val="000000"/>
                      <w:kern w:val="2"/>
                      <w:sz w:val="21"/>
                      <w:szCs w:val="21"/>
                      <w:u w:val="none"/>
                      <w:lang w:val="en-US" w:eastAsia="zh-CN" w:bidi="ar-SA"/>
                    </w:rPr>
                    <w:t>为固态，不易产生VOCs，</w:t>
                  </w:r>
                  <w:r>
                    <w:rPr>
                      <w:rFonts w:hint="default" w:ascii="Times New Roman" w:hAnsi="Times New Roman" w:eastAsia="宋体" w:cs="Times New Roman"/>
                      <w:b w:val="0"/>
                      <w:bCs w:val="0"/>
                      <w:color w:val="auto"/>
                      <w:sz w:val="21"/>
                      <w:szCs w:val="21"/>
                      <w:u w:val="none"/>
                    </w:rPr>
                    <w:t>储存于</w:t>
                  </w:r>
                  <w:r>
                    <w:rPr>
                      <w:rFonts w:hint="default" w:ascii="Times New Roman" w:hAnsi="Times New Roman" w:eastAsia="宋体" w:cs="Times New Roman"/>
                      <w:b w:val="0"/>
                      <w:bCs w:val="0"/>
                      <w:color w:val="auto"/>
                      <w:sz w:val="21"/>
                      <w:szCs w:val="21"/>
                      <w:u w:val="none"/>
                      <w:lang w:val="en-US" w:eastAsia="zh-CN"/>
                    </w:rPr>
                    <w:t>密闭仓库</w:t>
                  </w:r>
                  <w:r>
                    <w:rPr>
                      <w:rFonts w:hint="default" w:ascii="Times New Roman" w:hAnsi="Times New Roman" w:eastAsia="宋体" w:cs="Times New Roman"/>
                      <w:b w:val="0"/>
                      <w:bCs w:val="0"/>
                      <w:color w:val="auto"/>
                      <w:sz w:val="21"/>
                      <w:szCs w:val="21"/>
                      <w:u w:val="none"/>
                    </w:rPr>
                    <w:t>。</w:t>
                  </w:r>
                </w:p>
              </w:tc>
              <w:tc>
                <w:tcPr>
                  <w:tcW w:w="739" w:type="dxa"/>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bCs w:val="0"/>
                      <w:color w:val="auto"/>
                      <w:sz w:val="24"/>
                      <w:highlight w:val="none"/>
                      <w:vertAlign w:val="baseli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795" w:type="dxa"/>
                  <w:noWrap w:val="0"/>
                  <w:vAlign w:val="center"/>
                </w:tcPr>
                <w:p>
                  <w:pPr>
                    <w:pStyle w:val="81"/>
                    <w:ind w:firstLine="0" w:firstLineChars="0"/>
                    <w:rPr>
                      <w:rFonts w:hint="eastAsia" w:ascii="Times New Roman" w:hAnsi="Times New Roman" w:eastAsia="宋体" w:cs="Times New Roman"/>
                      <w:b/>
                      <w:bCs w:val="0"/>
                      <w:color w:val="auto"/>
                      <w:sz w:val="24"/>
                      <w:highlight w:val="none"/>
                      <w:vertAlign w:val="baseline"/>
                      <w:lang w:val="en-US" w:eastAsia="zh-CN"/>
                    </w:rPr>
                  </w:pPr>
                  <w:r>
                    <w:rPr>
                      <w:rFonts w:hint="default" w:ascii="Times New Roman" w:hAnsi="Times New Roman" w:eastAsia="宋体" w:cs="Times New Roman"/>
                      <w:b w:val="0"/>
                      <w:bCs w:val="0"/>
                      <w:color w:val="auto"/>
                      <w:sz w:val="21"/>
                      <w:szCs w:val="21"/>
                      <w:u w:val="none"/>
                    </w:rPr>
                    <w:t>5.1.2盛装VOCs物料的容器或包装袋应存放于室内，或存放于设置有雨棚、遮阳和防渗设施的专用场地。盛装VOCs物料的容器或包装袋在非取用状态时应加盖、封口，保持密闭。</w:t>
                  </w:r>
                </w:p>
              </w:tc>
              <w:tc>
                <w:tcPr>
                  <w:tcW w:w="1710" w:type="dxa"/>
                  <w:noWrap w:val="0"/>
                  <w:vAlign w:val="center"/>
                </w:tcPr>
                <w:p>
                  <w:pPr>
                    <w:bidi w:val="0"/>
                    <w:jc w:val="center"/>
                    <w:rPr>
                      <w:rFonts w:hint="eastAsia" w:ascii="Times New Roman" w:hAnsi="Times New Roman" w:eastAsia="宋体" w:cs="Times New Roman"/>
                      <w:b w:val="0"/>
                      <w:bCs/>
                      <w:color w:val="auto"/>
                      <w:kern w:val="2"/>
                      <w:szCs w:val="21"/>
                      <w:highlight w:val="none"/>
                      <w:lang w:val="en-US" w:eastAsia="zh-CN" w:bidi="ar-SA"/>
                    </w:rPr>
                  </w:pPr>
                  <w:r>
                    <w:rPr>
                      <w:rFonts w:hint="default" w:ascii="Times New Roman" w:hAnsi="Times New Roman" w:eastAsia="宋体" w:cs="Times New Roman"/>
                      <w:b w:val="0"/>
                      <w:bCs w:val="0"/>
                      <w:color w:val="auto"/>
                      <w:sz w:val="21"/>
                      <w:szCs w:val="21"/>
                      <w:u w:val="none"/>
                    </w:rPr>
                    <w:t>盛装</w:t>
                  </w:r>
                  <w:r>
                    <w:rPr>
                      <w:rFonts w:hint="default" w:ascii="Times New Roman" w:hAnsi="Times New Roman" w:eastAsia="宋体" w:cs="Times New Roman"/>
                      <w:b w:val="0"/>
                      <w:bCs w:val="0"/>
                      <w:color w:val="auto"/>
                      <w:sz w:val="21"/>
                      <w:szCs w:val="21"/>
                      <w:u w:val="none"/>
                      <w:lang w:val="en-US" w:eastAsia="zh-CN"/>
                    </w:rPr>
                    <w:t>热熔</w:t>
                  </w:r>
                  <w:r>
                    <w:rPr>
                      <w:rFonts w:hint="default" w:ascii="Times New Roman" w:hAnsi="Times New Roman" w:eastAsia="宋体" w:cs="Times New Roman"/>
                      <w:b w:val="0"/>
                      <w:bCs w:val="0"/>
                      <w:color w:val="000000"/>
                      <w:kern w:val="2"/>
                      <w:sz w:val="21"/>
                      <w:szCs w:val="21"/>
                      <w:u w:val="none"/>
                      <w:lang w:val="en-US" w:eastAsia="zh-CN" w:bidi="ar-SA"/>
                    </w:rPr>
                    <w:t>胶</w:t>
                  </w:r>
                  <w:r>
                    <w:rPr>
                      <w:rFonts w:hint="default" w:ascii="Times New Roman" w:hAnsi="Times New Roman" w:eastAsia="宋体" w:cs="Times New Roman"/>
                      <w:b w:val="0"/>
                      <w:bCs w:val="0"/>
                      <w:color w:val="auto"/>
                      <w:sz w:val="21"/>
                      <w:szCs w:val="21"/>
                      <w:u w:val="none"/>
                    </w:rPr>
                    <w:t>的包装袋存放于专用</w:t>
                  </w:r>
                  <w:r>
                    <w:rPr>
                      <w:rFonts w:hint="default" w:ascii="Times New Roman" w:hAnsi="Times New Roman" w:eastAsia="宋体" w:cs="Times New Roman"/>
                      <w:b w:val="0"/>
                      <w:bCs w:val="0"/>
                      <w:color w:val="auto"/>
                      <w:sz w:val="21"/>
                      <w:szCs w:val="21"/>
                      <w:u w:val="none"/>
                      <w:lang w:val="en-US" w:eastAsia="zh-CN"/>
                    </w:rPr>
                    <w:t>仓库</w:t>
                  </w:r>
                  <w:r>
                    <w:rPr>
                      <w:rFonts w:hint="default" w:ascii="Times New Roman" w:hAnsi="Times New Roman" w:eastAsia="宋体" w:cs="Times New Roman"/>
                      <w:b w:val="0"/>
                      <w:bCs w:val="0"/>
                      <w:color w:val="auto"/>
                      <w:sz w:val="21"/>
                      <w:szCs w:val="21"/>
                      <w:u w:val="none"/>
                    </w:rPr>
                    <w:t>。</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center"/>
                </w:tcPr>
                <w:p>
                  <w:pPr>
                    <w:pStyle w:val="82"/>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7.工艺过程VOCs无组织排放控制要求</w:t>
                  </w:r>
                </w:p>
              </w:tc>
              <w:tc>
                <w:tcPr>
                  <w:tcW w:w="3795" w:type="dxa"/>
                  <w:noWrap w:val="0"/>
                  <w:vAlign w:val="center"/>
                </w:tcPr>
                <w:p>
                  <w:pPr>
                    <w:pStyle w:val="81"/>
                    <w:ind w:firstLine="0" w:firstLineChars="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7.2.1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c）印刷（平版、凸版、凹版、孔板等）。</w:t>
                  </w:r>
                </w:p>
              </w:tc>
              <w:tc>
                <w:tcPr>
                  <w:tcW w:w="1710" w:type="dxa"/>
                  <w:noWrap w:val="0"/>
                  <w:vAlign w:val="top"/>
                </w:tcPr>
                <w:p>
                  <w:pPr>
                    <w:bidi w:val="0"/>
                    <w:rPr>
                      <w:rFonts w:hint="eastAsia" w:ascii="Times New Roman" w:hAnsi="Times New Roman" w:eastAsia="宋体" w:cs="Times New Roman"/>
                      <w:b w:val="0"/>
                      <w:bCs/>
                      <w:color w:val="auto"/>
                      <w:kern w:val="2"/>
                      <w:szCs w:val="21"/>
                      <w:highlight w:val="none"/>
                      <w:lang w:val="en-US" w:eastAsia="zh-CN" w:bidi="ar-SA"/>
                    </w:rPr>
                  </w:pPr>
                  <w:r>
                    <w:rPr>
                      <w:rFonts w:hint="default" w:ascii="Times New Roman" w:hAnsi="Times New Roman" w:eastAsia="宋体" w:cs="Times New Roman"/>
                      <w:b w:val="0"/>
                      <w:bCs w:val="0"/>
                      <w:color w:val="auto"/>
                      <w:sz w:val="21"/>
                      <w:szCs w:val="21"/>
                      <w:u w:val="none"/>
                    </w:rPr>
                    <w:t>本项目含VOCs原料为</w:t>
                  </w:r>
                  <w:r>
                    <w:rPr>
                      <w:rFonts w:hint="default" w:ascii="Times New Roman" w:hAnsi="Times New Roman" w:eastAsia="宋体" w:cs="Times New Roman"/>
                      <w:b w:val="0"/>
                      <w:bCs w:val="0"/>
                      <w:color w:val="auto"/>
                      <w:sz w:val="21"/>
                      <w:szCs w:val="21"/>
                      <w:u w:val="none"/>
                      <w:lang w:val="en-US" w:eastAsia="zh-CN"/>
                    </w:rPr>
                    <w:t>热熔</w:t>
                  </w:r>
                  <w:r>
                    <w:rPr>
                      <w:rFonts w:hint="default" w:ascii="Times New Roman" w:hAnsi="Times New Roman" w:eastAsia="宋体" w:cs="Times New Roman"/>
                      <w:b w:val="0"/>
                      <w:bCs w:val="0"/>
                      <w:color w:val="000000"/>
                      <w:kern w:val="2"/>
                      <w:sz w:val="21"/>
                      <w:szCs w:val="21"/>
                      <w:u w:val="none"/>
                      <w:lang w:val="en-US" w:eastAsia="zh-CN" w:bidi="ar-SA"/>
                    </w:rPr>
                    <w:t>胶</w:t>
                  </w:r>
                  <w:r>
                    <w:rPr>
                      <w:rFonts w:hint="eastAsia" w:ascii="Times New Roman" w:hAnsi="Times New Roman" w:eastAsia="宋体" w:cs="Times New Roman"/>
                      <w:b w:val="0"/>
                      <w:bCs w:val="0"/>
                      <w:color w:val="000000"/>
                      <w:kern w:val="2"/>
                      <w:sz w:val="21"/>
                      <w:szCs w:val="21"/>
                      <w:u w:val="none"/>
                      <w:lang w:val="en-US" w:eastAsia="zh-CN" w:bidi="ar-SA"/>
                    </w:rPr>
                    <w:t>，</w:t>
                  </w:r>
                  <w:r>
                    <w:rPr>
                      <w:rFonts w:hint="default" w:ascii="Times New Roman" w:hAnsi="Times New Roman" w:eastAsia="宋体" w:cs="Times New Roman"/>
                      <w:b w:val="0"/>
                      <w:bCs w:val="0"/>
                      <w:color w:val="auto"/>
                      <w:sz w:val="21"/>
                      <w:szCs w:val="21"/>
                      <w:u w:val="none"/>
                    </w:rPr>
                    <w:t>属于低VOCs含量原料，使用时在密闭车间内进行</w:t>
                  </w:r>
                  <w:r>
                    <w:rPr>
                      <w:rFonts w:hint="eastAsia" w:ascii="Times New Roman" w:hAnsi="Times New Roman" w:eastAsia="宋体" w:cs="Times New Roman"/>
                      <w:b w:val="0"/>
                      <w:bCs w:val="0"/>
                      <w:color w:val="auto"/>
                      <w:sz w:val="21"/>
                      <w:szCs w:val="21"/>
                      <w:u w:val="none"/>
                      <w:lang w:eastAsia="zh-CN"/>
                    </w:rPr>
                    <w:t>。</w:t>
                  </w: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一期溶胶、涂胶工序产生的VOCs废气经一套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（TA001）处理后通过15m高排气筒（DA001）排放；</w:t>
                  </w: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二期溶胶、涂胶工序产生的VOCs废气经一套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（TA002）处理后通过15m高排气筒（DA002）排放。</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restart"/>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10.VOCs无组织排放废气收集处理系统要求</w:t>
                  </w:r>
                </w:p>
              </w:tc>
              <w:tc>
                <w:tcPr>
                  <w:tcW w:w="3795" w:type="dxa"/>
                  <w:noWrap w:val="0"/>
                  <w:vAlign w:val="center"/>
                </w:tcPr>
                <w:p>
                  <w:pPr>
                    <w:pStyle w:val="81"/>
                    <w:ind w:firstLine="0" w:firstLineChars="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10.3.1VOCs废气收集处理系统污染物排放应符合GB16297或相关行业排放标准的规定。</w:t>
                  </w:r>
                </w:p>
              </w:tc>
              <w:tc>
                <w:tcPr>
                  <w:tcW w:w="1710" w:type="dxa"/>
                  <w:noWrap w:val="0"/>
                  <w:vAlign w:val="top"/>
                </w:tcPr>
                <w:p>
                  <w:pPr>
                    <w:bidi w:val="0"/>
                    <w:rPr>
                      <w:rFonts w:hint="eastAsia" w:ascii="Times New Roman" w:hAnsi="Times New Roman" w:eastAsia="宋体" w:cs="Times New Roman"/>
                      <w:b w:val="0"/>
                      <w:bCs/>
                      <w:color w:val="auto"/>
                      <w:kern w:val="2"/>
                      <w:szCs w:val="21"/>
                      <w:highlight w:val="none"/>
                      <w:lang w:val="en-US" w:eastAsia="zh-CN" w:bidi="ar-SA"/>
                    </w:rPr>
                  </w:pPr>
                  <w:r>
                    <w:rPr>
                      <w:rFonts w:hint="default" w:ascii="Times New Roman" w:hAnsi="Times New Roman" w:eastAsia="宋体" w:cs="Times New Roman"/>
                      <w:b w:val="0"/>
                      <w:bCs w:val="0"/>
                      <w:color w:val="auto"/>
                      <w:sz w:val="21"/>
                      <w:szCs w:val="21"/>
                      <w:u w:val="none"/>
                    </w:rPr>
                    <w:t>本项目废气污染物排放满足《关于全省开展工业企业挥发性有机物专项治理工作中排放建议值的通知》（豫环攻坚办</w:t>
                  </w:r>
                  <w:r>
                    <w:rPr>
                      <w:rFonts w:hint="eastAsia"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rPr>
                    <w:t>2017</w:t>
                  </w:r>
                  <w:r>
                    <w:rPr>
                      <w:rFonts w:hint="eastAsia"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rPr>
                    <w:t>162号）标准要求。</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795" w:type="dxa"/>
                  <w:noWrap w:val="0"/>
                  <w:vAlign w:val="center"/>
                </w:tcPr>
                <w:p>
                  <w:pPr>
                    <w:pStyle w:val="81"/>
                    <w:ind w:firstLine="0" w:firstLineChars="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10.3.2收集的废气中NMHC初始排放速率≥3kg/h时，应配置VOCs处理设施，处理效率不应低于80%；对于重点地区，收集的废气中NMHC初始排放速率≥2kg/h时，应配置VOCs处理设施；处理效率不应低于80%。</w:t>
                  </w:r>
                  <w:r>
                    <w:rPr>
                      <w:rFonts w:hint="default" w:ascii="Times New Roman" w:hAnsi="Times New Roman" w:eastAsia="宋体" w:cs="Times New Roman"/>
                      <w:b w:val="0"/>
                      <w:bCs w:val="0"/>
                      <w:color w:val="auto"/>
                      <w:sz w:val="21"/>
                      <w:szCs w:val="21"/>
                      <w:u w:val="none"/>
                      <w:lang w:val="en-US" w:eastAsia="zh-CN"/>
                    </w:rPr>
                    <w:t xml:space="preserve"> </w:t>
                  </w:r>
                </w:p>
              </w:tc>
              <w:tc>
                <w:tcPr>
                  <w:tcW w:w="1710" w:type="dxa"/>
                  <w:noWrap w:val="0"/>
                  <w:vAlign w:val="top"/>
                </w:tcPr>
                <w:p>
                  <w:pPr>
                    <w:bidi w:val="0"/>
                    <w:rPr>
                      <w:rFonts w:hint="eastAsia" w:ascii="Times New Roman" w:hAnsi="Times New Roman" w:eastAsia="宋体" w:cs="Times New Roman"/>
                      <w:b w:val="0"/>
                      <w:bCs/>
                      <w:color w:val="auto"/>
                      <w:kern w:val="2"/>
                      <w:szCs w:val="21"/>
                      <w:highlight w:val="none"/>
                      <w:lang w:val="en-US" w:eastAsia="zh-CN" w:bidi="ar-SA"/>
                    </w:rPr>
                  </w:pP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一期溶胶、涂胶工序产生的VOCs废气经一套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（TA001）处理后通过15m高排气筒（DA001）排放；</w:t>
                  </w: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二期溶胶、涂胶工序产生的VOCs废气经一套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（TA002）处理后通过15m高排气筒（DA002）排放。</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Merge w:val="continue"/>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795" w:type="dxa"/>
                  <w:noWrap w:val="0"/>
                  <w:vAlign w:val="center"/>
                </w:tcPr>
                <w:p>
                  <w:pPr>
                    <w:pStyle w:val="81"/>
                    <w:ind w:firstLine="0" w:firstLineChars="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10.3.4排气筒高度不低于15m，具体高度以及周围建筑物的相对高度关系应根据环境影响评价文件确定。</w:t>
                  </w:r>
                </w:p>
              </w:tc>
              <w:tc>
                <w:tcPr>
                  <w:tcW w:w="1710" w:type="dxa"/>
                  <w:noWrap w:val="0"/>
                  <w:vAlign w:val="center"/>
                </w:tcPr>
                <w:p>
                  <w:pPr>
                    <w:bidi w:val="0"/>
                    <w:jc w:val="center"/>
                    <w:rPr>
                      <w:rFonts w:hint="eastAsia" w:ascii="Times New Roman" w:hAnsi="Times New Roman" w:eastAsia="宋体" w:cs="Times New Roman"/>
                      <w:b w:val="0"/>
                      <w:bCs/>
                      <w:color w:val="auto"/>
                      <w:kern w:val="2"/>
                      <w:szCs w:val="21"/>
                      <w:highlight w:val="none"/>
                      <w:lang w:val="en-US" w:eastAsia="zh-CN" w:bidi="ar-SA"/>
                    </w:rPr>
                  </w:pPr>
                  <w:r>
                    <w:rPr>
                      <w:rFonts w:hint="default" w:ascii="Times New Roman" w:hAnsi="Times New Roman" w:eastAsia="宋体" w:cs="Times New Roman"/>
                      <w:b w:val="0"/>
                      <w:bCs w:val="0"/>
                      <w:color w:val="auto"/>
                      <w:sz w:val="21"/>
                      <w:szCs w:val="21"/>
                      <w:u w:val="none"/>
                    </w:rPr>
                    <w:t>本项目排气筒高度为15m。</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noWrap w:val="0"/>
                  <w:vAlign w:val="center"/>
                </w:tcPr>
                <w:p>
                  <w:pPr>
                    <w:pStyle w:val="82"/>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11企业厂区内及周边污染监控要求</w:t>
                  </w:r>
                </w:p>
              </w:tc>
              <w:tc>
                <w:tcPr>
                  <w:tcW w:w="3795" w:type="dxa"/>
                  <w:noWrap w:val="0"/>
                  <w:vAlign w:val="center"/>
                </w:tcPr>
                <w:p>
                  <w:pPr>
                    <w:pStyle w:val="81"/>
                    <w:ind w:firstLine="0" w:firstLineChars="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11.1企业边界及周边VOCs监控要求执行GB16297或相关行业排放标准的规定。</w:t>
                  </w:r>
                </w:p>
              </w:tc>
              <w:tc>
                <w:tcPr>
                  <w:tcW w:w="1710" w:type="dxa"/>
                  <w:noWrap w:val="0"/>
                  <w:vAlign w:val="top"/>
                </w:tcPr>
                <w:p>
                  <w:pPr>
                    <w:bidi w:val="0"/>
                    <w:rPr>
                      <w:rFonts w:hint="eastAsia" w:ascii="Times New Roman" w:hAnsi="Times New Roman" w:eastAsia="宋体" w:cs="Times New Roman"/>
                      <w:b w:val="0"/>
                      <w:bCs/>
                      <w:color w:val="auto"/>
                      <w:kern w:val="2"/>
                      <w:szCs w:val="21"/>
                      <w:highlight w:val="none"/>
                      <w:lang w:val="en-US" w:eastAsia="zh-CN" w:bidi="ar-SA"/>
                    </w:rPr>
                  </w:pPr>
                  <w:r>
                    <w:rPr>
                      <w:rFonts w:hint="default" w:ascii="Times New Roman" w:hAnsi="Times New Roman" w:eastAsia="宋体" w:cs="Times New Roman"/>
                      <w:b w:val="0"/>
                      <w:bCs w:val="0"/>
                      <w:color w:val="auto"/>
                      <w:sz w:val="21"/>
                      <w:szCs w:val="21"/>
                      <w:u w:val="none"/>
                    </w:rPr>
                    <w:t>本项目生产车间无组织非甲烷总烃有机废气排放满足《关于全省开展工业企业挥发性有机物专项治理工作中排放建议值的通知》（豫环攻坚办</w:t>
                  </w:r>
                  <w:r>
                    <w:rPr>
                      <w:rFonts w:hint="eastAsia"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rPr>
                    <w:t>2017</w:t>
                  </w:r>
                  <w:r>
                    <w:rPr>
                      <w:rFonts w:hint="eastAsia" w:ascii="Times New Roman" w:hAnsi="Times New Roman" w:eastAsia="宋体" w:cs="Times New Roman"/>
                      <w:b w:val="0"/>
                      <w:bCs w:val="0"/>
                      <w:color w:val="auto"/>
                      <w:sz w:val="21"/>
                      <w:szCs w:val="21"/>
                      <w:u w:val="none"/>
                      <w:lang w:eastAsia="zh-CN"/>
                    </w:rPr>
                    <w:t>〕</w:t>
                  </w:r>
                  <w:r>
                    <w:rPr>
                      <w:rFonts w:hint="default" w:ascii="Times New Roman" w:hAnsi="Times New Roman" w:eastAsia="宋体" w:cs="Times New Roman"/>
                      <w:b w:val="0"/>
                      <w:bCs w:val="0"/>
                      <w:color w:val="auto"/>
                      <w:sz w:val="21"/>
                      <w:szCs w:val="21"/>
                      <w:u w:val="none"/>
                    </w:rPr>
                    <w:t>162号）2.0mg/m</w:t>
                  </w:r>
                  <w:r>
                    <w:rPr>
                      <w:rFonts w:hint="default" w:ascii="Times New Roman" w:hAnsi="Times New Roman" w:eastAsia="宋体" w:cs="Times New Roman"/>
                      <w:b w:val="0"/>
                      <w:bCs w:val="0"/>
                      <w:color w:val="auto"/>
                      <w:sz w:val="21"/>
                      <w:szCs w:val="21"/>
                      <w:u w:val="none"/>
                      <w:vertAlign w:val="superscript"/>
                    </w:rPr>
                    <w:t>3</w:t>
                  </w:r>
                  <w:r>
                    <w:rPr>
                      <w:rFonts w:hint="default" w:ascii="Times New Roman" w:hAnsi="Times New Roman" w:eastAsia="宋体" w:cs="Times New Roman"/>
                      <w:b w:val="0"/>
                      <w:bCs w:val="0"/>
                      <w:color w:val="auto"/>
                      <w:sz w:val="21"/>
                      <w:szCs w:val="21"/>
                      <w:u w:val="none"/>
                    </w:rPr>
                    <w:t>标准要求。</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bl>
          <w:p>
            <w:pPr>
              <w:adjustRightInd w:val="0"/>
              <w:snapToGrid w:val="0"/>
              <w:spacing w:line="360" w:lineRule="auto"/>
              <w:ind w:firstLine="482" w:firstLineChars="200"/>
              <w:rPr>
                <w:bCs/>
                <w:color w:val="000000"/>
                <w:sz w:val="24"/>
              </w:rPr>
            </w:pPr>
            <w:r>
              <w:rPr>
                <w:b/>
                <w:color w:val="000000"/>
                <w:sz w:val="24"/>
              </w:rPr>
              <w:t>（</w:t>
            </w:r>
            <w:r>
              <w:rPr>
                <w:rFonts w:hint="eastAsia"/>
                <w:b/>
                <w:color w:val="000000"/>
                <w:sz w:val="24"/>
                <w:lang w:val="en-US" w:eastAsia="zh-CN"/>
              </w:rPr>
              <w:t>五</w:t>
            </w:r>
            <w:r>
              <w:rPr>
                <w:b/>
                <w:color w:val="000000"/>
                <w:sz w:val="24"/>
              </w:rPr>
              <w:t>）与《河南省生态环境厅关于印发河南省工业污染大气防治6个专项方案的通知》（豫环文【2019】84号）（以下简称《通知》）附件2河南省2019年工业企业无组织排放治理方案中其它行业无组织排放治理标准进行对照分析。</w:t>
            </w:r>
          </w:p>
          <w:p>
            <w:pPr>
              <w:pStyle w:val="54"/>
              <w:adjustRightInd w:val="0"/>
              <w:snapToGrid w:val="0"/>
              <w:jc w:val="center"/>
              <w:rPr>
                <w:rFonts w:hint="eastAsia"/>
                <w:b/>
                <w:bCs/>
                <w:snapToGrid w:val="0"/>
                <w:kern w:val="21"/>
                <w:sz w:val="24"/>
                <w:highlight w:val="none"/>
                <w:lang w:eastAsia="zh-CN"/>
              </w:rPr>
            </w:pPr>
            <w:r>
              <w:rPr>
                <w:bCs/>
                <w:color w:val="000000"/>
                <w:sz w:val="24"/>
              </w:rPr>
              <w:t>表</w:t>
            </w:r>
            <w:r>
              <w:rPr>
                <w:rFonts w:hint="eastAsia"/>
                <w:bCs/>
                <w:color w:val="000000"/>
                <w:sz w:val="24"/>
                <w:lang w:val="en-US" w:eastAsia="zh-CN"/>
              </w:rPr>
              <w:t>10</w:t>
            </w:r>
            <w:r>
              <w:rPr>
                <w:bCs/>
                <w:color w:val="000000"/>
                <w:sz w:val="24"/>
              </w:rPr>
              <w:t xml:space="preserve">     项目与《通知》相符性分析</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804"/>
              <w:gridCol w:w="1816"/>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类别</w:t>
                  </w:r>
                </w:p>
              </w:tc>
              <w:tc>
                <w:tcPr>
                  <w:tcW w:w="2752"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十六、其它行业无组织排放治理标准</w:t>
                  </w:r>
                </w:p>
              </w:tc>
              <w:tc>
                <w:tcPr>
                  <w:tcW w:w="1313"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企业建设情况</w:t>
                  </w:r>
                </w:p>
              </w:tc>
              <w:tc>
                <w:tcPr>
                  <w:tcW w:w="413"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对比结论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20" w:type="pct"/>
                  <w:vMerge w:val="restar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（三）生产环节治理</w:t>
                  </w:r>
                </w:p>
              </w:tc>
              <w:tc>
                <w:tcPr>
                  <w:tcW w:w="2752"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1、物料上料、破碎、筛分、混料等生产过程中的产尘点应在封闭的厂房内进行二次封闭，并安装集气设施和除尘设施。</w:t>
                  </w:r>
                </w:p>
              </w:tc>
              <w:tc>
                <w:tcPr>
                  <w:tcW w:w="1313"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lang w:val="en-US"/>
                    </w:rPr>
                  </w:pPr>
                  <w:r>
                    <w:rPr>
                      <w:rFonts w:hint="eastAsia" w:ascii="Times New Roman" w:hAnsi="Times New Roman" w:cs="Times New Roman"/>
                      <w:kern w:val="0"/>
                      <w:sz w:val="21"/>
                      <w:szCs w:val="21"/>
                      <w:u w:val="none"/>
                      <w:vertAlign w:val="baseline"/>
                      <w:lang w:val="en-US" w:eastAsia="zh-CN"/>
                    </w:rPr>
                    <w:t>本项目属于加工纸</w:t>
                  </w:r>
                  <w:r>
                    <w:rPr>
                      <w:rFonts w:hint="default" w:ascii="Times New Roman" w:hAnsi="Times New Roman" w:cs="Times New Roman"/>
                      <w:kern w:val="0"/>
                      <w:sz w:val="21"/>
                      <w:szCs w:val="21"/>
                      <w:u w:val="none"/>
                      <w:vertAlign w:val="baseline"/>
                      <w:lang w:val="en-US" w:eastAsia="zh-CN"/>
                    </w:rPr>
                    <w:t>制造项目</w:t>
                  </w:r>
                  <w:r>
                    <w:rPr>
                      <w:rFonts w:hint="eastAsia" w:ascii="Times New Roman" w:hAnsi="Times New Roman" w:cs="Times New Roman"/>
                      <w:kern w:val="0"/>
                      <w:sz w:val="21"/>
                      <w:szCs w:val="21"/>
                      <w:u w:val="none"/>
                      <w:vertAlign w:val="baseline"/>
                      <w:lang w:val="en-US" w:eastAsia="zh-CN"/>
                    </w:rPr>
                    <w:t>，无产尘工序。</w:t>
                  </w:r>
                </w:p>
              </w:tc>
              <w:tc>
                <w:tcPr>
                  <w:tcW w:w="413"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continue"/>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p>
              </w:tc>
              <w:tc>
                <w:tcPr>
                  <w:tcW w:w="2752"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2、在生产过程中的产生 VOC</w:t>
                  </w:r>
                  <w:r>
                    <w:rPr>
                      <w:rFonts w:hint="eastAsia" w:ascii="Times New Roman" w:hAnsi="Times New Roman" w:eastAsia="宋体" w:cs="Times New Roman"/>
                      <w:b w:val="0"/>
                      <w:bCs w:val="0"/>
                      <w:color w:val="auto"/>
                      <w:sz w:val="21"/>
                      <w:szCs w:val="21"/>
                      <w:u w:val="none"/>
                      <w:lang w:val="en-US" w:eastAsia="zh-CN"/>
                    </w:rPr>
                    <w:t>s</w:t>
                  </w:r>
                  <w:r>
                    <w:rPr>
                      <w:rFonts w:hint="default" w:ascii="Times New Roman" w:hAnsi="Times New Roman" w:eastAsia="宋体" w:cs="Times New Roman"/>
                      <w:b w:val="0"/>
                      <w:bCs w:val="0"/>
                      <w:color w:val="auto"/>
                      <w:sz w:val="21"/>
                      <w:szCs w:val="21"/>
                      <w:u w:val="none"/>
                    </w:rPr>
                    <w:t xml:space="preserve"> 的工序应在封闭的厂房内进行二次封闭，并安装集气设施和VOCS处理设施。</w:t>
                  </w:r>
                </w:p>
              </w:tc>
              <w:tc>
                <w:tcPr>
                  <w:tcW w:w="1313"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产生VOCs工序</w:t>
                  </w:r>
                  <w:r>
                    <w:rPr>
                      <w:rFonts w:hint="default" w:ascii="Times New Roman" w:hAnsi="Times New Roman" w:eastAsia="宋体" w:cs="Times New Roman"/>
                      <w:b w:val="0"/>
                      <w:bCs w:val="0"/>
                      <w:color w:val="auto"/>
                      <w:sz w:val="21"/>
                      <w:szCs w:val="21"/>
                      <w:u w:val="none"/>
                    </w:rPr>
                    <w:t>在封闭的厂房内进行二次封闭</w:t>
                  </w:r>
                  <w:r>
                    <w:rPr>
                      <w:rFonts w:hint="eastAsia" w:ascii="Times New Roman" w:hAnsi="Times New Roman" w:eastAsia="宋体" w:cs="Times New Roman"/>
                      <w:b w:val="0"/>
                      <w:bCs w:val="0"/>
                      <w:color w:val="auto"/>
                      <w:sz w:val="21"/>
                      <w:szCs w:val="21"/>
                      <w:u w:val="none"/>
                      <w:lang w:eastAsia="zh-CN"/>
                    </w:rPr>
                    <w:t>，</w:t>
                  </w:r>
                  <w:r>
                    <w:rPr>
                      <w:rFonts w:hint="eastAsia" w:ascii="Times New Roman" w:hAnsi="Times New Roman" w:eastAsia="宋体" w:cs="Times New Roman"/>
                      <w:b w:val="0"/>
                      <w:bCs/>
                      <w:color w:val="auto"/>
                      <w:sz w:val="21"/>
                      <w:szCs w:val="21"/>
                      <w:highlight w:val="none"/>
                      <w:u w:val="none"/>
                      <w:lang w:val="en-US" w:eastAsia="zh-CN"/>
                    </w:rPr>
                    <w:t>一期溶胶、涂胶工序产生的VOCs废气经一套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（TA001）处理后通过15m高排气筒（DA001）排放；</w:t>
                  </w: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二期溶胶、涂胶工序产生的VOCs废气经一套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（TA002）处理后通过15m高排气筒（DA002）排放。</w:t>
                  </w:r>
                </w:p>
              </w:tc>
              <w:tc>
                <w:tcPr>
                  <w:tcW w:w="413"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0" w:type="pct"/>
                  <w:vMerge w:val="continue"/>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p>
              </w:tc>
              <w:tc>
                <w:tcPr>
                  <w:tcW w:w="2752"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3、其他方面：禁止生产车间内散放原料，需采用全封闭式/地下料仓，并配备完备的废气收集和处理系统，生产环节必须在密闭良好的车间内运行。</w:t>
                  </w:r>
                </w:p>
              </w:tc>
              <w:tc>
                <w:tcPr>
                  <w:tcW w:w="1313" w:type="pct"/>
                  <w:tcBorders>
                    <w:tl2br w:val="nil"/>
                    <w:tr2bl w:val="nil"/>
                  </w:tcBorders>
                  <w:noWrap w:val="0"/>
                  <w:vAlign w:val="center"/>
                </w:tcPr>
                <w:p>
                  <w:pPr>
                    <w:bidi w:val="0"/>
                    <w:rPr>
                      <w:rFonts w:hint="eastAsia"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rPr>
                    <w:t>所有物料位于</w:t>
                  </w:r>
                  <w:r>
                    <w:rPr>
                      <w:rFonts w:hint="eastAsia" w:ascii="Times New Roman" w:hAnsi="Times New Roman" w:eastAsia="宋体" w:cs="Times New Roman"/>
                      <w:b w:val="0"/>
                      <w:bCs w:val="0"/>
                      <w:color w:val="auto"/>
                      <w:sz w:val="21"/>
                      <w:szCs w:val="21"/>
                      <w:u w:val="none"/>
                      <w:lang w:val="en-US" w:eastAsia="zh-CN"/>
                    </w:rPr>
                    <w:t>密闭仓库</w:t>
                  </w:r>
                  <w:r>
                    <w:rPr>
                      <w:rFonts w:hint="default" w:ascii="Times New Roman" w:hAnsi="Times New Roman" w:eastAsia="宋体" w:cs="Times New Roman"/>
                      <w:b w:val="0"/>
                      <w:bCs w:val="0"/>
                      <w:color w:val="auto"/>
                      <w:sz w:val="21"/>
                      <w:szCs w:val="21"/>
                      <w:u w:val="none"/>
                    </w:rPr>
                    <w:t>内，</w:t>
                  </w:r>
                  <w:r>
                    <w:rPr>
                      <w:rFonts w:hint="eastAsia" w:ascii="Times New Roman" w:hAnsi="Times New Roman" w:eastAsia="宋体" w:cs="Times New Roman"/>
                      <w:b w:val="0"/>
                      <w:bCs w:val="0"/>
                      <w:color w:val="auto"/>
                      <w:sz w:val="21"/>
                      <w:szCs w:val="21"/>
                      <w:u w:val="none"/>
                      <w:lang w:val="en-US" w:eastAsia="zh-CN"/>
                    </w:rPr>
                    <w:t>生产环节位于密闭</w:t>
                  </w:r>
                  <w:r>
                    <w:rPr>
                      <w:rFonts w:hint="default" w:ascii="Times New Roman" w:hAnsi="Times New Roman" w:eastAsia="宋体" w:cs="Times New Roman"/>
                      <w:b w:val="0"/>
                      <w:bCs w:val="0"/>
                      <w:color w:val="auto"/>
                      <w:sz w:val="21"/>
                      <w:szCs w:val="21"/>
                      <w:u w:val="none"/>
                    </w:rPr>
                    <w:t>车间</w:t>
                  </w:r>
                  <w:r>
                    <w:rPr>
                      <w:rFonts w:hint="eastAsia" w:ascii="Times New Roman" w:hAnsi="Times New Roman" w:eastAsia="宋体" w:cs="Times New Roman"/>
                      <w:b w:val="0"/>
                      <w:bCs w:val="0"/>
                      <w:color w:val="auto"/>
                      <w:sz w:val="21"/>
                      <w:szCs w:val="21"/>
                      <w:u w:val="none"/>
                      <w:lang w:eastAsia="zh-CN"/>
                    </w:rPr>
                    <w:t>。</w:t>
                  </w:r>
                </w:p>
              </w:tc>
              <w:tc>
                <w:tcPr>
                  <w:tcW w:w="413" w:type="pct"/>
                  <w:tcBorders>
                    <w:tl2br w:val="nil"/>
                    <w:tr2bl w:val="nil"/>
                  </w:tcBorders>
                  <w:noWrap w:val="0"/>
                  <w:vAlign w:val="center"/>
                </w:tcPr>
                <w:p>
                  <w:pPr>
                    <w:bidi w:val="0"/>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bl>
          <w:p>
            <w:pPr>
              <w:adjustRightInd w:val="0"/>
              <w:snapToGrid w:val="0"/>
              <w:spacing w:line="360" w:lineRule="auto"/>
              <w:ind w:firstLine="482" w:firstLineChars="200"/>
              <w:rPr>
                <w:b/>
                <w:color w:val="000000"/>
                <w:sz w:val="24"/>
              </w:rPr>
            </w:pPr>
            <w:r>
              <w:rPr>
                <w:b/>
                <w:color w:val="000000"/>
                <w:sz w:val="24"/>
              </w:rPr>
              <w:t>（</w:t>
            </w:r>
            <w:r>
              <w:rPr>
                <w:rFonts w:hint="eastAsia"/>
                <w:b/>
                <w:color w:val="000000"/>
                <w:sz w:val="24"/>
                <w:lang w:val="en-US" w:eastAsia="zh-CN"/>
              </w:rPr>
              <w:t>六</w:t>
            </w:r>
            <w:r>
              <w:rPr>
                <w:b/>
                <w:color w:val="000000"/>
                <w:sz w:val="24"/>
              </w:rPr>
              <w:t>）与《河南省生态环境厅关于印发河南省工业污染大气防治6个专项方案的通知》（豫环文[2019]84号）（以下简称《通知》）附件4河南省2019年挥发性有机物治理方案进行对照分析</w:t>
            </w:r>
          </w:p>
          <w:p>
            <w:pPr>
              <w:adjustRightInd w:val="0"/>
              <w:snapToGrid w:val="0"/>
              <w:jc w:val="center"/>
              <w:rPr>
                <w:bCs/>
                <w:color w:val="000000"/>
                <w:sz w:val="24"/>
              </w:rPr>
            </w:pPr>
            <w:r>
              <w:rPr>
                <w:bCs/>
                <w:color w:val="000000"/>
                <w:sz w:val="24"/>
              </w:rPr>
              <w:t>表</w:t>
            </w:r>
            <w:r>
              <w:rPr>
                <w:rFonts w:hint="eastAsia"/>
                <w:bCs/>
                <w:color w:val="000000"/>
                <w:sz w:val="24"/>
                <w:lang w:val="en-US" w:eastAsia="zh-CN"/>
              </w:rPr>
              <w:t>11</w:t>
            </w:r>
            <w:r>
              <w:rPr>
                <w:bCs/>
                <w:color w:val="000000"/>
                <w:sz w:val="24"/>
              </w:rPr>
              <w:t xml:space="preserve">      项目与《通知》相符性分析</w:t>
            </w:r>
          </w:p>
          <w:tbl>
            <w:tblPr>
              <w:tblStyle w:val="23"/>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4031"/>
              <w:gridCol w:w="1675"/>
              <w:gridCol w:w="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8" w:type="pct"/>
                  <w:tcBorders>
                    <w:tl2br w:val="nil"/>
                    <w:tr2bl w:val="nil"/>
                  </w:tcBorders>
                  <w:noWrap w:val="0"/>
                  <w:vAlign w:val="center"/>
                </w:tcPr>
                <w:p>
                  <w:pPr>
                    <w:bidi w:val="0"/>
                    <w:jc w:val="center"/>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类别</w:t>
                  </w:r>
                </w:p>
              </w:tc>
              <w:tc>
                <w:tcPr>
                  <w:tcW w:w="2915" w:type="pct"/>
                  <w:tcBorders>
                    <w:tl2br w:val="nil"/>
                    <w:tr2bl w:val="nil"/>
                  </w:tcBorders>
                  <w:noWrap w:val="0"/>
                  <w:vAlign w:val="center"/>
                </w:tcPr>
                <w:p>
                  <w:pPr>
                    <w:bidi w:val="0"/>
                    <w:jc w:val="center"/>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河南省2019年挥发性有机物治理方案</w:t>
                  </w:r>
                </w:p>
              </w:tc>
              <w:tc>
                <w:tcPr>
                  <w:tcW w:w="1211" w:type="pct"/>
                  <w:tcBorders>
                    <w:tl2br w:val="nil"/>
                    <w:tr2bl w:val="nil"/>
                  </w:tcBorders>
                  <w:noWrap w:val="0"/>
                  <w:vAlign w:val="center"/>
                </w:tcPr>
                <w:p>
                  <w:pPr>
                    <w:bidi w:val="0"/>
                    <w:jc w:val="center"/>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企业建设情况</w:t>
                  </w:r>
                </w:p>
              </w:tc>
              <w:tc>
                <w:tcPr>
                  <w:tcW w:w="403" w:type="pct"/>
                  <w:tcBorders>
                    <w:tl2br w:val="nil"/>
                    <w:tr2bl w:val="nil"/>
                  </w:tcBorders>
                  <w:noWrap w:val="0"/>
                  <w:vAlign w:val="center"/>
                </w:tcPr>
                <w:p>
                  <w:pPr>
                    <w:bidi w:val="0"/>
                    <w:jc w:val="center"/>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对比结论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8" w:type="pct"/>
                  <w:vMerge w:val="restart"/>
                  <w:tcBorders>
                    <w:tl2br w:val="nil"/>
                    <w:tr2bl w:val="nil"/>
                  </w:tcBorders>
                  <w:noWrap w:val="0"/>
                  <w:vAlign w:val="center"/>
                </w:tcPr>
                <w:p>
                  <w:pPr>
                    <w:bidi w:val="0"/>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一、总体要求及工作目标</w:t>
                  </w:r>
                </w:p>
              </w:tc>
              <w:tc>
                <w:tcPr>
                  <w:tcW w:w="2915" w:type="pct"/>
                  <w:tcBorders>
                    <w:tl2br w:val="nil"/>
                    <w:tr2bl w:val="nil"/>
                  </w:tcBorders>
                  <w:noWrap w:val="0"/>
                  <w:vAlign w:val="top"/>
                </w:tcPr>
                <w:p>
                  <w:pPr>
                    <w:bidi w:val="0"/>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（一）总体要求。以改善环境空气质量为核心，坚持源头控制、过程管理、末端治理和强化减排相结合的全方位综合治理原则，大力推进原辅材料源头替代，深入开展涉 VOCs重点行业提标改造工作，持续进行 VOCs 整治专项执法检查，逐步推广 VOCs 在线监测设施建设，全面建成 VOCs 综合防控体系，大幅减少 VOCs 排放总量。</w:t>
                  </w:r>
                </w:p>
              </w:tc>
              <w:tc>
                <w:tcPr>
                  <w:tcW w:w="1211" w:type="pct"/>
                  <w:vMerge w:val="restart"/>
                  <w:tcBorders>
                    <w:tl2br w:val="nil"/>
                    <w:tr2bl w:val="nil"/>
                  </w:tcBorders>
                  <w:noWrap w:val="0"/>
                  <w:vAlign w:val="center"/>
                </w:tcPr>
                <w:p>
                  <w:pPr>
                    <w:bidi w:val="0"/>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本项目一期溶胶、涂胶工序产生的VOCs废气经一套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（TA001）处理后通过15m高排气筒（DA001）排放；</w:t>
                  </w: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二期溶胶、涂胶工序产生的VOCs废气经一套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（TA002）处理后通过15m高排气筒（DA002）排放。</w:t>
                  </w:r>
                </w:p>
              </w:tc>
              <w:tc>
                <w:tcPr>
                  <w:tcW w:w="403" w:type="pct"/>
                  <w:vMerge w:val="restart"/>
                  <w:tcBorders>
                    <w:tl2br w:val="nil"/>
                    <w:tr2bl w:val="nil"/>
                  </w:tcBorders>
                  <w:noWrap w:val="0"/>
                  <w:vAlign w:val="center"/>
                </w:tcPr>
                <w:p>
                  <w:pPr>
                    <w:bidi w:val="0"/>
                    <w:jc w:val="center"/>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8" w:type="pct"/>
                  <w:vMerge w:val="continue"/>
                  <w:tcBorders>
                    <w:tl2br w:val="nil"/>
                    <w:tr2bl w:val="nil"/>
                  </w:tcBorders>
                  <w:noWrap w:val="0"/>
                  <w:vAlign w:val="center"/>
                </w:tcPr>
                <w:p>
                  <w:pPr>
                    <w:bidi w:val="0"/>
                    <w:rPr>
                      <w:rFonts w:hint="eastAsia" w:ascii="Times New Roman" w:hAnsi="Times New Roman" w:eastAsia="宋体" w:cs="Times New Roman"/>
                      <w:b w:val="0"/>
                      <w:bCs/>
                      <w:color w:val="auto"/>
                      <w:sz w:val="21"/>
                      <w:szCs w:val="21"/>
                      <w:highlight w:val="none"/>
                      <w:u w:val="none"/>
                      <w:lang w:val="en-US" w:eastAsia="zh-CN"/>
                    </w:rPr>
                  </w:pPr>
                </w:p>
              </w:tc>
              <w:tc>
                <w:tcPr>
                  <w:tcW w:w="2915" w:type="pct"/>
                  <w:tcBorders>
                    <w:tl2br w:val="nil"/>
                    <w:tr2bl w:val="nil"/>
                  </w:tcBorders>
                  <w:noWrap w:val="0"/>
                  <w:vAlign w:val="top"/>
                </w:tcPr>
                <w:p>
                  <w:pPr>
                    <w:bidi w:val="0"/>
                    <w:rPr>
                      <w:rFonts w:hint="eastAsia" w:ascii="Times New Roman" w:hAnsi="Times New Roman" w:eastAsia="宋体" w:cs="Times New Roman"/>
                      <w:b w:val="0"/>
                      <w:bCs/>
                      <w:color w:val="auto"/>
                      <w:sz w:val="21"/>
                      <w:szCs w:val="21"/>
                      <w:highlight w:val="none"/>
                      <w:u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（二）工作目标。2019年6月底前，全省石油化学、石油炼制、工业涂装、包装印刷、化工、制药等工业企业，全面完成 VOCs 污染治理；8 月底前，全省石油化学、石油炼制企业完成 VOCs 深度治理和泄漏检测与修复（LDAR）治理；12 月底前，省辖市建成区全面淘汰开启式干洗机。石油炼制企业 VOCs 排放全面达到《石油炼制工业污染物排放标准（GB31570-2015）》特别排放限值要求，石油化学企业 VOCs 排放全面达到《石油化学行业污染物排放标准（GB31571-2015）》特别排放限值要求，其他行业 VOCs 排放全面达到《河南省污染防治攻坚战领导小组办公室关于全省开展工业企业挥发性有机物专项治理工作中排放建议值的通知》（豫环攻坚办〔2017〕162 号）要求。</w:t>
                  </w:r>
                </w:p>
              </w:tc>
              <w:tc>
                <w:tcPr>
                  <w:tcW w:w="1211" w:type="pct"/>
                  <w:vMerge w:val="continue"/>
                  <w:tcBorders>
                    <w:tl2br w:val="nil"/>
                    <w:tr2bl w:val="nil"/>
                  </w:tcBorders>
                  <w:noWrap w:val="0"/>
                  <w:vAlign w:val="center"/>
                </w:tcPr>
                <w:p>
                  <w:pPr>
                    <w:bidi w:val="0"/>
                    <w:rPr>
                      <w:rFonts w:hint="eastAsia" w:ascii="Times New Roman" w:hAnsi="Times New Roman" w:eastAsia="宋体" w:cs="Times New Roman"/>
                      <w:b w:val="0"/>
                      <w:bCs/>
                      <w:color w:val="auto"/>
                      <w:sz w:val="21"/>
                      <w:szCs w:val="21"/>
                      <w:highlight w:val="none"/>
                      <w:u w:val="none"/>
                      <w:lang w:val="en-US" w:eastAsia="zh-CN"/>
                    </w:rPr>
                  </w:pPr>
                </w:p>
              </w:tc>
              <w:tc>
                <w:tcPr>
                  <w:tcW w:w="403" w:type="pct"/>
                  <w:vMerge w:val="continue"/>
                  <w:tcBorders>
                    <w:tl2br w:val="nil"/>
                    <w:tr2bl w:val="nil"/>
                  </w:tcBorders>
                  <w:noWrap w:val="0"/>
                  <w:vAlign w:val="center"/>
                </w:tcPr>
                <w:p>
                  <w:pPr>
                    <w:bidi w:val="0"/>
                    <w:rPr>
                      <w:rFonts w:hint="eastAsia" w:ascii="Times New Roman" w:hAnsi="Times New Roman" w:eastAsia="宋体" w:cs="Times New Roman"/>
                      <w:b w:val="0"/>
                      <w:bCs/>
                      <w:color w:val="auto"/>
                      <w:sz w:val="21"/>
                      <w:szCs w:val="21"/>
                      <w:highlight w:val="none"/>
                      <w:u w:val="none"/>
                      <w:lang w:val="en-US" w:eastAsia="zh-CN"/>
                    </w:rPr>
                  </w:pPr>
                </w:p>
              </w:tc>
            </w:tr>
          </w:tbl>
          <w:p>
            <w:pPr>
              <w:keepNext w:val="0"/>
              <w:keepLines w:val="0"/>
              <w:widowControl/>
              <w:suppressLineNumbers w:val="0"/>
              <w:spacing w:line="360" w:lineRule="auto"/>
              <w:ind w:firstLine="482" w:firstLineChars="200"/>
              <w:jc w:val="left"/>
              <w:rPr>
                <w:b/>
                <w:bCs/>
                <w:snapToGrid w:val="0"/>
                <w:kern w:val="21"/>
                <w:sz w:val="24"/>
                <w:highlight w:val="none"/>
              </w:rPr>
            </w:pPr>
            <w:r>
              <w:rPr>
                <w:rFonts w:hint="eastAsia"/>
                <w:b/>
                <w:bCs/>
                <w:snapToGrid w:val="0"/>
                <w:kern w:val="21"/>
                <w:sz w:val="24"/>
                <w:highlight w:val="none"/>
                <w:lang w:eastAsia="zh-CN"/>
              </w:rPr>
              <w:t>（</w:t>
            </w:r>
            <w:r>
              <w:rPr>
                <w:rFonts w:hint="eastAsia"/>
                <w:b/>
                <w:bCs/>
                <w:snapToGrid w:val="0"/>
                <w:kern w:val="21"/>
                <w:sz w:val="24"/>
                <w:highlight w:val="none"/>
                <w:lang w:val="en-US" w:eastAsia="zh-CN"/>
              </w:rPr>
              <w:t>七</w:t>
            </w:r>
            <w:r>
              <w:rPr>
                <w:rFonts w:hint="eastAsia"/>
                <w:b/>
                <w:bCs/>
                <w:snapToGrid w:val="0"/>
                <w:kern w:val="21"/>
                <w:sz w:val="24"/>
                <w:highlight w:val="none"/>
                <w:lang w:eastAsia="zh-CN"/>
              </w:rPr>
              <w:t>）</w:t>
            </w:r>
            <w:r>
              <w:rPr>
                <w:rFonts w:hint="eastAsia" w:ascii="Times New Roman" w:hAnsi="Times New Roman" w:eastAsia="宋体" w:cs="Times New Roman"/>
                <w:b/>
                <w:bCs/>
                <w:snapToGrid w:val="0"/>
                <w:kern w:val="21"/>
                <w:sz w:val="24"/>
                <w:highlight w:val="none"/>
                <w:lang w:val="en-US" w:eastAsia="zh-CN"/>
              </w:rPr>
              <w:t>本项目与《河南省生态保护委员会办公室关于印发河南省</w:t>
            </w:r>
            <w:r>
              <w:rPr>
                <w:rFonts w:hint="default" w:ascii="Times New Roman" w:hAnsi="Times New Roman" w:eastAsia="宋体" w:cs="Times New Roman"/>
                <w:b/>
                <w:bCs/>
                <w:snapToGrid w:val="0"/>
                <w:kern w:val="21"/>
                <w:sz w:val="24"/>
                <w:highlight w:val="none"/>
                <w:lang w:val="en-US" w:eastAsia="zh-CN"/>
              </w:rPr>
              <w:t>202</w:t>
            </w:r>
            <w:r>
              <w:rPr>
                <w:rFonts w:hint="eastAsia" w:ascii="Times New Roman" w:hAnsi="Times New Roman" w:eastAsia="宋体" w:cs="Times New Roman"/>
                <w:b/>
                <w:bCs/>
                <w:snapToGrid w:val="0"/>
                <w:kern w:val="21"/>
                <w:sz w:val="24"/>
                <w:highlight w:val="none"/>
                <w:lang w:val="en-US" w:eastAsia="zh-CN"/>
              </w:rPr>
              <w:t>2</w:t>
            </w:r>
            <w:r>
              <w:rPr>
                <w:rFonts w:hint="default" w:ascii="Times New Roman" w:hAnsi="Times New Roman" w:eastAsia="宋体" w:cs="Times New Roman"/>
                <w:b/>
                <w:bCs/>
                <w:snapToGrid w:val="0"/>
                <w:kern w:val="21"/>
                <w:sz w:val="24"/>
                <w:highlight w:val="none"/>
                <w:lang w:val="en-US" w:eastAsia="zh-CN"/>
              </w:rPr>
              <w:t>年大气、水、土壤污染防治攻坚战及农业农村污染治理攻坚战实施方案的通知</w:t>
            </w:r>
            <w:r>
              <w:rPr>
                <w:rFonts w:hint="eastAsia" w:ascii="Times New Roman" w:hAnsi="Times New Roman" w:eastAsia="宋体" w:cs="Times New Roman"/>
                <w:b/>
                <w:bCs/>
                <w:snapToGrid w:val="0"/>
                <w:kern w:val="21"/>
                <w:sz w:val="24"/>
                <w:highlight w:val="none"/>
                <w:lang w:val="en-US" w:eastAsia="zh-CN"/>
              </w:rPr>
              <w:t>》（豫环委办〔2022〕9号）相关要求（以下简称《通知》）的对比分析</w:t>
            </w:r>
          </w:p>
          <w:p>
            <w:pPr>
              <w:keepNext w:val="0"/>
              <w:keepLines w:val="0"/>
              <w:pageBreakBefore w:val="0"/>
              <w:widowControl w:val="0"/>
              <w:kinsoku/>
              <w:wordWrap/>
              <w:overflowPunct/>
              <w:topLinePunct w:val="0"/>
              <w:autoSpaceDE/>
              <w:autoSpaceDN/>
              <w:bidi w:val="0"/>
              <w:adjustRightInd/>
              <w:snapToGrid/>
              <w:spacing w:line="360" w:lineRule="auto"/>
              <w:jc w:val="center"/>
              <w:textAlignment w:val="baseline"/>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表12  与《通知》相符性对照分析</w:t>
            </w:r>
          </w:p>
          <w:tbl>
            <w:tblPr>
              <w:tblStyle w:val="24"/>
              <w:tblW w:w="6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4245"/>
              <w:gridCol w:w="1425"/>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类别</w:t>
                  </w:r>
                </w:p>
              </w:tc>
              <w:tc>
                <w:tcPr>
                  <w:tcW w:w="4245" w:type="dxa"/>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综合治理要求</w:t>
                  </w:r>
                </w:p>
              </w:tc>
              <w:tc>
                <w:tcPr>
                  <w:tcW w:w="1425" w:type="dxa"/>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企业建设情况</w:t>
                  </w:r>
                </w:p>
              </w:tc>
              <w:tc>
                <w:tcPr>
                  <w:tcW w:w="739" w:type="dxa"/>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对比结论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 w:type="dxa"/>
                  <w:vMerge w:val="restart"/>
                  <w:noWrap w:val="0"/>
                  <w:vAlign w:val="center"/>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kern w:val="2"/>
                      <w:sz w:val="21"/>
                      <w:szCs w:val="21"/>
                      <w:highlight w:val="none"/>
                      <w:lang w:val="en-US" w:eastAsia="zh-CN" w:bidi="ar-SA"/>
                    </w:rPr>
                    <w:t>河南省</w:t>
                  </w:r>
                  <w:r>
                    <w:rPr>
                      <w:rFonts w:hint="default" w:ascii="Times New Roman" w:hAnsi="Times New Roman" w:eastAsia="宋体" w:cs="Times New Roman"/>
                      <w:b w:val="0"/>
                      <w:bCs/>
                      <w:color w:val="auto"/>
                      <w:kern w:val="2"/>
                      <w:sz w:val="21"/>
                      <w:szCs w:val="21"/>
                      <w:highlight w:val="none"/>
                      <w:lang w:val="en-US" w:eastAsia="zh-CN" w:bidi="ar-SA"/>
                    </w:rPr>
                    <w:t>202</w:t>
                  </w:r>
                  <w:r>
                    <w:rPr>
                      <w:rFonts w:hint="eastAsia" w:ascii="Times New Roman" w:hAnsi="Times New Roman" w:eastAsia="宋体" w:cs="Times New Roman"/>
                      <w:b w:val="0"/>
                      <w:bCs/>
                      <w:color w:val="auto"/>
                      <w:kern w:val="2"/>
                      <w:sz w:val="21"/>
                      <w:szCs w:val="21"/>
                      <w:highlight w:val="none"/>
                      <w:lang w:val="en-US" w:eastAsia="zh-CN" w:bidi="ar-SA"/>
                    </w:rPr>
                    <w:t>2</w:t>
                  </w:r>
                  <w:r>
                    <w:rPr>
                      <w:rFonts w:hint="default" w:ascii="Times New Roman" w:hAnsi="Times New Roman" w:eastAsia="宋体" w:cs="Times New Roman"/>
                      <w:b w:val="0"/>
                      <w:bCs/>
                      <w:color w:val="auto"/>
                      <w:kern w:val="2"/>
                      <w:sz w:val="21"/>
                      <w:szCs w:val="21"/>
                      <w:highlight w:val="none"/>
                      <w:lang w:val="en-US" w:eastAsia="zh-CN" w:bidi="ar-SA"/>
                    </w:rPr>
                    <w:t>年大气污染防治攻坚战实施方案</w:t>
                  </w:r>
                </w:p>
              </w:tc>
              <w:tc>
                <w:tcPr>
                  <w:tcW w:w="4245" w:type="dxa"/>
                  <w:noWrap w:val="0"/>
                  <w:vAlign w:val="top"/>
                </w:tcPr>
                <w:p>
                  <w:pPr>
                    <w:pStyle w:val="68"/>
                    <w:keepNext w:val="0"/>
                    <w:keepLines w:val="0"/>
                    <w:pageBreakBefore w:val="0"/>
                    <w:widowControl w:val="0"/>
                    <w:tabs>
                      <w:tab w:val="left" w:pos="1076"/>
                      <w:tab w:val="left" w:pos="1077"/>
                    </w:tabs>
                    <w:kinsoku/>
                    <w:wordWrap/>
                    <w:overflowPunct/>
                    <w:topLinePunct w:val="0"/>
                    <w:autoSpaceDE w:val="0"/>
                    <w:autoSpaceDN w:val="0"/>
                    <w:bidi w:val="0"/>
                    <w:adjustRightInd/>
                    <w:snapToGrid/>
                    <w:spacing w:line="320" w:lineRule="exact"/>
                    <w:ind w:left="0" w:leftChars="0" w:right="0" w:rightChars="0" w:firstLine="0" w:firstLineChars="0"/>
                    <w:jc w:val="left"/>
                    <w:textAlignment w:val="auto"/>
                    <w:rPr>
                      <w:rFonts w:hint="eastAsia" w:ascii="Times New Roman" w:hAnsi="Times New Roman" w:eastAsia="宋体" w:cs="Times New Roman"/>
                      <w:b/>
                      <w:bCs w:val="0"/>
                      <w:color w:val="auto"/>
                      <w:sz w:val="24"/>
                      <w:highlight w:val="none"/>
                      <w:vertAlign w:val="baseline"/>
                      <w:lang w:val="en-US" w:eastAsia="zh-CN"/>
                    </w:rPr>
                  </w:pPr>
                  <w:r>
                    <w:rPr>
                      <w:rFonts w:hint="eastAsia" w:ascii="Times New Roman" w:hAnsi="Times New Roman" w:eastAsia="宋体" w:cs="Times New Roman"/>
                      <w:kern w:val="2"/>
                      <w:sz w:val="21"/>
                      <w:szCs w:val="24"/>
                      <w:highlight w:val="none"/>
                      <w:lang w:val="en-US" w:eastAsia="zh-CN" w:bidi="ar-SA"/>
                    </w:rPr>
                    <w:t>3.推进绿色低碳产业发展。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A级绩效水平，改建项目达到B级以上绩效水平。严禁新增钢铁、电解铝、水泥熟料、平板玻璃、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1425" w:type="dxa"/>
                  <w:noWrap w:val="0"/>
                  <w:vAlign w:val="center"/>
                </w:tcPr>
                <w:p>
                  <w:pPr>
                    <w:bidi w:val="0"/>
                    <w:jc w:val="center"/>
                    <w:rPr>
                      <w:rFonts w:hint="default" w:ascii="Times New Roman" w:hAnsi="Times New Roman" w:eastAsia="宋体" w:cs="Times New Roman"/>
                      <w:b w:val="0"/>
                      <w:bCs/>
                      <w:color w:val="auto"/>
                      <w:kern w:val="2"/>
                      <w:szCs w:val="21"/>
                      <w:highlight w:val="none"/>
                      <w:lang w:val="en-US" w:eastAsia="zh-CN" w:bidi="ar-SA"/>
                    </w:rPr>
                  </w:pPr>
                  <w:r>
                    <w:rPr>
                      <w:rFonts w:hint="default"/>
                      <w:highlight w:val="none"/>
                      <w:lang w:val="en-US" w:eastAsia="zh-CN"/>
                    </w:rPr>
                    <w:t>本项目</w:t>
                  </w:r>
                  <w:r>
                    <w:rPr>
                      <w:rFonts w:hint="eastAsia"/>
                      <w:highlight w:val="none"/>
                      <w:lang w:val="en-US" w:eastAsia="zh-CN"/>
                    </w:rPr>
                    <w:t>属于</w:t>
                  </w:r>
                  <w:r>
                    <w:rPr>
                      <w:rFonts w:hint="eastAsia" w:ascii="Times New Roman" w:hAnsi="Times New Roman" w:eastAsia="宋体" w:cs="Times New Roman"/>
                      <w:b w:val="0"/>
                      <w:bCs w:val="0"/>
                      <w:color w:val="auto"/>
                      <w:kern w:val="0"/>
                      <w:sz w:val="21"/>
                      <w:szCs w:val="21"/>
                      <w:highlight w:val="none"/>
                      <w:u w:val="none"/>
                      <w:lang w:val="en-US" w:eastAsia="zh-CN"/>
                    </w:rPr>
                    <w:t>加工纸制造项目，</w:t>
                  </w:r>
                  <w:r>
                    <w:rPr>
                      <w:rFonts w:hint="default"/>
                      <w:highlight w:val="none"/>
                      <w:lang w:val="en-US" w:eastAsia="zh-CN"/>
                    </w:rPr>
                    <w:t>不属于</w:t>
                  </w:r>
                  <w:r>
                    <w:rPr>
                      <w:rFonts w:hint="eastAsia"/>
                      <w:highlight w:val="none"/>
                      <w:lang w:val="en-US" w:eastAsia="zh-CN"/>
                    </w:rPr>
                    <w:t>禁止建设的</w:t>
                  </w:r>
                  <w:r>
                    <w:rPr>
                      <w:rFonts w:hint="default"/>
                      <w:highlight w:val="none"/>
                      <w:lang w:val="en-US" w:eastAsia="zh-CN"/>
                    </w:rPr>
                    <w:t>项目</w:t>
                  </w:r>
                  <w:r>
                    <w:rPr>
                      <w:rFonts w:hint="eastAsia"/>
                      <w:highlight w:val="none"/>
                      <w:lang w:val="en-US" w:eastAsia="zh-CN"/>
                    </w:rPr>
                    <w:t>，绩效符</w:t>
                  </w:r>
                  <w:r>
                    <w:rPr>
                      <w:rFonts w:hint="eastAsia" w:ascii="Times New Roman" w:hAnsi="Times New Roman" w:eastAsia="宋体" w:cs="Times New Roman"/>
                      <w:highlight w:val="none"/>
                      <w:lang w:val="en-US" w:eastAsia="zh-CN"/>
                    </w:rPr>
                    <w:t>合河南省重污染天气通用行业应急减排措施。</w:t>
                  </w:r>
                </w:p>
              </w:tc>
              <w:tc>
                <w:tcPr>
                  <w:tcW w:w="739" w:type="dxa"/>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bCs w:val="0"/>
                      <w:color w:val="auto"/>
                      <w:sz w:val="24"/>
                      <w:highlight w:val="none"/>
                      <w:vertAlign w:val="baseli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noWrap w:val="0"/>
                  <w:vAlign w:val="top"/>
                </w:tcPr>
                <w:p>
                  <w:pPr>
                    <w:pStyle w:val="5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eastAsia="宋体" w:cs="Times New Roman"/>
                      <w:b/>
                      <w:bCs w:val="0"/>
                      <w:color w:val="auto"/>
                      <w:sz w:val="24"/>
                      <w:highlight w:val="none"/>
                      <w:vertAlign w:val="baseline"/>
                      <w:lang w:val="en-US" w:eastAsia="zh-CN"/>
                    </w:rPr>
                  </w:pPr>
                </w:p>
              </w:tc>
              <w:tc>
                <w:tcPr>
                  <w:tcW w:w="4245" w:type="dxa"/>
                  <w:noWrap w:val="0"/>
                  <w:vAlign w:val="top"/>
                </w:tcPr>
                <w:p>
                  <w:pPr>
                    <w:keepNext w:val="0"/>
                    <w:keepLines w:val="0"/>
                    <w:widowControl/>
                    <w:suppressLineNumbers w:val="0"/>
                    <w:spacing w:line="240" w:lineRule="auto"/>
                    <w:jc w:val="left"/>
                    <w:rPr>
                      <w:rFonts w:hint="eastAsia" w:ascii="Times New Roman" w:hAnsi="Times New Roman" w:eastAsia="宋体" w:cs="Times New Roman"/>
                      <w:b/>
                      <w:bCs w:val="0"/>
                      <w:color w:val="auto"/>
                      <w:sz w:val="24"/>
                      <w:highlight w:val="none"/>
                      <w:vertAlign w:val="baseline"/>
                      <w:lang w:val="en-US" w:eastAsia="zh-CN"/>
                    </w:rPr>
                  </w:pPr>
                  <w:r>
                    <w:rPr>
                      <w:rFonts w:hint="eastAsia"/>
                    </w:rPr>
                    <w:t>14.提升扬尘污染防治水平。实施扬尘治理智慧化提升工程，持续推进扬尘治理监控平台建设，加强国、省道道路扬尘监控能力建设，逐步纳入省级监控平台。深入开展扬尘治理专项行动，严格落实《城市房屋建筑和市政基础设施工程及道路扬尘污染差异化评价标准》《河南省房屋建筑和市政基础设施工程扬尘治理监控平台数据接入标准》要求，对扬尘重点污染源实行清单化动态管理，强化开复工验收、</w:t>
                  </w:r>
                  <w:r>
                    <w:rPr>
                      <w:rFonts w:hint="eastAsia"/>
                      <w:lang w:eastAsia="zh-CN"/>
                    </w:rPr>
                    <w:t>“</w:t>
                  </w:r>
                  <w:r>
                    <w:rPr>
                      <w:rFonts w:hint="eastAsia"/>
                    </w:rPr>
                    <w:t>三员</w:t>
                  </w:r>
                  <w:r>
                    <w:rPr>
                      <w:rFonts w:hint="eastAsia"/>
                      <w:lang w:eastAsia="zh-CN"/>
                    </w:rPr>
                    <w:t>”</w:t>
                  </w:r>
                  <w:r>
                    <w:rPr>
                      <w:rFonts w:hint="eastAsia"/>
                    </w:rPr>
                    <w:t>管理、</w:t>
                  </w:r>
                  <w:r>
                    <w:rPr>
                      <w:rFonts w:hint="eastAsia"/>
                      <w:lang w:eastAsia="zh-CN"/>
                    </w:rPr>
                    <w:t>“</w:t>
                  </w:r>
                  <w:r>
                    <w:rPr>
                      <w:rFonts w:hint="eastAsia"/>
                    </w:rPr>
                    <w:t>两个禁止</w:t>
                  </w:r>
                  <w:r>
                    <w:rPr>
                      <w:rFonts w:hint="eastAsia"/>
                      <w:lang w:eastAsia="zh-CN"/>
                    </w:rPr>
                    <w:t>”</w:t>
                  </w:r>
                  <w:r>
                    <w:rPr>
                      <w:rFonts w:hint="eastAsia"/>
                    </w:rPr>
                    <w:t>等扬尘治理制度机制，实施渣土车密闭运输、清洁运输，完善降尘监测和考评体系。持续做好城市公共道路清扫保洁，加大专业道路清扫机械的配备和使用，有效提升国省道、县乡道路、城乡结合部和背街小巷等各类道路清扫保洁效果，对城市公共区域、长期未开发建设裸地，以及废旧厂区、物流园、大型货车停车场等进行排查建档并采取防尘措施。大型煤炭、矿石等干散货码头、物料堆场全面完成抑尘设施建设和物料输送系统封闭改造。加强餐饮油烟污染治理，强化日常监督管理，规范治理设施运行管理，现场监管月抽查率不低于20%。</w:t>
                  </w:r>
                </w:p>
              </w:tc>
              <w:tc>
                <w:tcPr>
                  <w:tcW w:w="1425" w:type="dxa"/>
                  <w:noWrap w:val="0"/>
                  <w:vAlign w:val="center"/>
                </w:tcPr>
                <w:p>
                  <w:pPr>
                    <w:bidi w:val="0"/>
                    <w:jc w:val="both"/>
                    <w:rPr>
                      <w:rFonts w:hint="default" w:ascii="Times New Roman" w:hAnsi="Times New Roman" w:eastAsia="宋体" w:cs="Times New Roman"/>
                      <w:b/>
                      <w:bCs w:val="0"/>
                      <w:color w:val="auto"/>
                      <w:highlight w:val="none"/>
                      <w:vertAlign w:val="baseline"/>
                      <w:lang w:val="en-US" w:eastAsia="zh-CN"/>
                    </w:rPr>
                  </w:pPr>
                  <w:r>
                    <w:rPr>
                      <w:rFonts w:hint="eastAsia"/>
                      <w:highlight w:val="none"/>
                      <w:lang w:val="en-US" w:eastAsia="zh-CN"/>
                    </w:rPr>
                    <w:t>本项目施工建设期间严格落实</w:t>
                  </w:r>
                  <w:r>
                    <w:rPr>
                      <w:rFonts w:hint="eastAsia"/>
                      <w:lang w:eastAsia="zh-CN"/>
                    </w:rPr>
                    <w:t>“</w:t>
                  </w:r>
                  <w:r>
                    <w:rPr>
                      <w:rFonts w:hint="eastAsia"/>
                    </w:rPr>
                    <w:t>三员</w:t>
                  </w:r>
                  <w:r>
                    <w:rPr>
                      <w:rFonts w:hint="eastAsia"/>
                      <w:lang w:eastAsia="zh-CN"/>
                    </w:rPr>
                    <w:t>”</w:t>
                  </w:r>
                  <w:r>
                    <w:rPr>
                      <w:rFonts w:hint="eastAsia"/>
                    </w:rPr>
                    <w:t>管理、</w:t>
                  </w:r>
                  <w:r>
                    <w:rPr>
                      <w:rFonts w:hint="eastAsia"/>
                      <w:lang w:eastAsia="zh-CN"/>
                    </w:rPr>
                    <w:t>“</w:t>
                  </w:r>
                  <w:r>
                    <w:rPr>
                      <w:rFonts w:hint="eastAsia"/>
                    </w:rPr>
                    <w:t>两个禁止</w:t>
                  </w:r>
                  <w:r>
                    <w:rPr>
                      <w:rFonts w:hint="eastAsia"/>
                      <w:lang w:eastAsia="zh-CN"/>
                    </w:rPr>
                    <w:t>”</w:t>
                  </w:r>
                  <w:r>
                    <w:rPr>
                      <w:rFonts w:hint="eastAsia"/>
                    </w:rPr>
                    <w:t>等扬尘治理制度机制</w:t>
                  </w:r>
                  <w:r>
                    <w:rPr>
                      <w:rFonts w:hint="eastAsia"/>
                      <w:highlight w:val="none"/>
                      <w:lang w:val="en-US" w:eastAsia="zh-CN"/>
                    </w:rPr>
                    <w:t>。</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bCs w:val="0"/>
                      <w:color w:val="auto"/>
                      <w:sz w:val="24"/>
                      <w:highlight w:val="none"/>
                      <w:vertAlign w:val="baseli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noWrap w:val="0"/>
                  <w:vAlign w:val="top"/>
                </w:tcPr>
                <w:p>
                  <w:pPr>
                    <w:pStyle w:val="5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eastAsia="宋体" w:cs="Times New Roman"/>
                      <w:b/>
                      <w:bCs w:val="0"/>
                      <w:color w:val="auto"/>
                      <w:sz w:val="24"/>
                      <w:highlight w:val="none"/>
                      <w:vertAlign w:val="baseline"/>
                      <w:lang w:val="en-US" w:eastAsia="zh-CN"/>
                    </w:rPr>
                  </w:pPr>
                </w:p>
              </w:tc>
              <w:tc>
                <w:tcPr>
                  <w:tcW w:w="4245" w:type="dxa"/>
                  <w:noWrap w:val="0"/>
                  <w:vAlign w:val="center"/>
                </w:tcPr>
                <w:p>
                  <w:pPr>
                    <w:numPr>
                      <w:ilvl w:val="0"/>
                      <w:numId w:val="0"/>
                    </w:numPr>
                    <w:rPr>
                      <w:rFonts w:hint="default" w:ascii="Times New Roman" w:hAnsi="Times New Roman" w:eastAsia="宋体" w:cs="Times New Roman"/>
                      <w:b/>
                      <w:bCs/>
                      <w:color w:val="000000"/>
                      <w:kern w:val="0"/>
                      <w:sz w:val="21"/>
                      <w:szCs w:val="21"/>
                      <w:highlight w:val="none"/>
                      <w:lang w:val="en-US" w:eastAsia="zh-CN" w:bidi="ar"/>
                    </w:rPr>
                  </w:pPr>
                  <w:r>
                    <w:rPr>
                      <w:rFonts w:hint="eastAsia"/>
                      <w:lang w:val="en-US" w:eastAsia="zh-CN"/>
                    </w:rPr>
                    <w:t>23.</w:t>
                  </w:r>
                  <w:r>
                    <w:rPr>
                      <w:rFonts w:hint="eastAsia"/>
                    </w:rPr>
                    <w:t>加快推进低VOCs含量原辅材料源头替代。加大科技攻关，推广新兴技术和原辅材料，各省辖市制定实施汽车制造、工业涂装、家具制造、包装印刷、钢结构制造、工程机械等行业溶剂型涂料、油墨、胶粘剂、清洗剂使用低VOCs含量原辅材料替代计划。在房屋建筑和市政工程中，推广使用低VOCs含量涂料和胶粘剂</w:t>
                  </w:r>
                  <w:r>
                    <w:rPr>
                      <w:rFonts w:hint="eastAsia"/>
                      <w:lang w:eastAsia="zh-CN"/>
                    </w:rPr>
                    <w:t>；</w:t>
                  </w:r>
                  <w:r>
                    <w:rPr>
                      <w:rFonts w:hint="eastAsia"/>
                    </w:rPr>
                    <w:t>除特殊功能要求外的室内地坪施工、室外构筑物防护和道路交通标志全面使用低VOCs含量涂料。加强涂料、油墨、胶粘剂、清洗剂VOCs含量限值标准的检测与监管，组织开展生产、销售环节产品质量的联合检查，曝光不合格产品并追溯其生产、销售、进口、使用企业，依法追究责任。对原辅材料全部实施源头替代的企业或生产工序，在重污染天气应急管控期间可实施自主减排。对无法实现低VOCs原辅材料替代的工序，在保证安全情况下，应在密闭设备、密闭空间作业或安装二次密闭设施，收集处理VOCs废气。</w:t>
                  </w:r>
                </w:p>
              </w:tc>
              <w:tc>
                <w:tcPr>
                  <w:tcW w:w="1425" w:type="dxa"/>
                  <w:noWrap w:val="0"/>
                  <w:vAlign w:val="center"/>
                </w:tcPr>
                <w:p>
                  <w:pPr>
                    <w:bidi w:val="0"/>
                    <w:jc w:val="both"/>
                    <w:rPr>
                      <w:rFonts w:hint="default" w:eastAsia="宋体"/>
                      <w:highlight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本项目使用低</w:t>
                  </w:r>
                  <w:r>
                    <w:rPr>
                      <w:rFonts w:hint="eastAsia"/>
                    </w:rPr>
                    <w:t>VOCs</w:t>
                  </w:r>
                  <w:r>
                    <w:rPr>
                      <w:rFonts w:hint="eastAsia" w:ascii="Times New Roman" w:hAnsi="Times New Roman" w:eastAsia="宋体" w:cs="Times New Roman"/>
                      <w:b w:val="0"/>
                      <w:bCs/>
                      <w:color w:val="auto"/>
                      <w:sz w:val="21"/>
                      <w:szCs w:val="21"/>
                      <w:highlight w:val="none"/>
                      <w:u w:val="none"/>
                      <w:lang w:val="en-US" w:eastAsia="zh-CN"/>
                    </w:rPr>
                    <w:t>含量热熔胶，产生</w:t>
                  </w:r>
                  <w:r>
                    <w:rPr>
                      <w:rFonts w:hint="eastAsia"/>
                    </w:rPr>
                    <w:t>VOCs</w:t>
                  </w:r>
                  <w:r>
                    <w:rPr>
                      <w:rFonts w:hint="eastAsia"/>
                      <w:lang w:val="en-US" w:eastAsia="zh-CN"/>
                    </w:rPr>
                    <w:t>的工序采用密闭空间作业，并经</w:t>
                  </w:r>
                  <w:r>
                    <w:rPr>
                      <w:rFonts w:hint="default" w:ascii="Times New Roman" w:hAnsi="Times New Roman" w:eastAsia="宋体" w:cs="Times New Roman"/>
                      <w:b w:val="0"/>
                      <w:bCs/>
                      <w:color w:val="auto"/>
                      <w:sz w:val="21"/>
                      <w:szCs w:val="21"/>
                      <w:highlight w:val="none"/>
                      <w:u w:val="none"/>
                      <w:lang w:val="en-US" w:eastAsia="zh-CN"/>
                    </w:rPr>
                    <w:t>吸附-脱附+催化燃烧装置</w:t>
                  </w:r>
                  <w:r>
                    <w:rPr>
                      <w:rFonts w:hint="eastAsia" w:ascii="Times New Roman" w:hAnsi="Times New Roman" w:eastAsia="宋体" w:cs="Times New Roman"/>
                      <w:b w:val="0"/>
                      <w:bCs/>
                      <w:color w:val="auto"/>
                      <w:sz w:val="21"/>
                      <w:szCs w:val="21"/>
                      <w:highlight w:val="none"/>
                      <w:u w:val="none"/>
                      <w:lang w:val="en-US" w:eastAsia="zh-CN"/>
                    </w:rPr>
                    <w:t>处理后达标排放。</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noWrap w:val="0"/>
                  <w:vAlign w:val="top"/>
                </w:tcPr>
                <w:p>
                  <w:pPr>
                    <w:pStyle w:val="5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eastAsia="宋体" w:cs="Times New Roman"/>
                      <w:b/>
                      <w:bCs w:val="0"/>
                      <w:color w:val="auto"/>
                      <w:sz w:val="24"/>
                      <w:highlight w:val="none"/>
                      <w:vertAlign w:val="baseline"/>
                      <w:lang w:val="en-US" w:eastAsia="zh-CN"/>
                    </w:rPr>
                  </w:pPr>
                </w:p>
              </w:tc>
              <w:tc>
                <w:tcPr>
                  <w:tcW w:w="4245" w:type="dxa"/>
                  <w:noWrap w:val="0"/>
                  <w:vAlign w:val="center"/>
                </w:tcPr>
                <w:p>
                  <w:pPr>
                    <w:numPr>
                      <w:ilvl w:val="0"/>
                      <w:numId w:val="0"/>
                    </w:numPr>
                    <w:ind w:left="0" w:leftChars="0" w:firstLine="0" w:firstLineChars="0"/>
                    <w:jc w:val="both"/>
                    <w:rPr>
                      <w:rFonts w:hint="default" w:ascii="Times New Roman" w:hAnsi="Times New Roman" w:eastAsia="宋体" w:cs="Times New Roman"/>
                      <w:b/>
                      <w:bCs/>
                      <w:color w:val="000000"/>
                      <w:kern w:val="0"/>
                      <w:sz w:val="21"/>
                      <w:szCs w:val="21"/>
                      <w:highlight w:val="none"/>
                      <w:lang w:val="en-US" w:eastAsia="zh-CN" w:bidi="ar"/>
                    </w:rPr>
                  </w:pPr>
                  <w:r>
                    <w:rPr>
                      <w:rFonts w:hint="eastAsia"/>
                      <w:lang w:val="en-US" w:eastAsia="zh-CN"/>
                    </w:rPr>
                    <w:t>24.</w:t>
                  </w:r>
                  <w:r>
                    <w:rPr>
                      <w:rFonts w:hint="eastAsia"/>
                    </w:rPr>
                    <w:t>开展简易低效VOCs 治理设施升级改造。各省辖市组织对涉VOCs 企业治理设施建设情况、工艺类型、处理能力、运行情况、耗材或药剂更换情况、能源消耗情况和废过滤棉、废催化剂、废吸附剂、废吸收剂、废有机溶剂等二次污染物规范化处置情况进行全面检查，对治理设施设计不规范、与生产系统不匹配，单独使用光催化、光氧化、低温等离子等低效技术，治理设施建设和运行效果差的，建立清单台账，力争2022年6月底前基本完成升级改造并开展检测验收，严把工程质量，确保稳定达标排放。</w:t>
                  </w:r>
                </w:p>
              </w:tc>
              <w:tc>
                <w:tcPr>
                  <w:tcW w:w="1425" w:type="dxa"/>
                  <w:noWrap w:val="0"/>
                  <w:vAlign w:val="center"/>
                </w:tcPr>
                <w:p>
                  <w:pPr>
                    <w:bidi w:val="0"/>
                    <w:jc w:val="both"/>
                    <w:rPr>
                      <w:rFonts w:hint="eastAsia"/>
                      <w:highlight w:val="none"/>
                      <w:lang w:val="en-US" w:eastAsia="zh-CN"/>
                    </w:rPr>
                  </w:pPr>
                  <w:r>
                    <w:rPr>
                      <w:rFonts w:hint="eastAsia" w:ascii="Times New Roman" w:hAnsi="Times New Roman" w:eastAsia="宋体" w:cs="Times New Roman"/>
                      <w:b w:val="0"/>
                      <w:bCs/>
                      <w:color w:val="auto"/>
                      <w:sz w:val="21"/>
                      <w:szCs w:val="21"/>
                      <w:highlight w:val="none"/>
                      <w:u w:val="none"/>
                      <w:lang w:val="en-US" w:eastAsia="zh-CN"/>
                    </w:rPr>
                    <w:t>本项目一期溶胶、涂胶工序产生的VOCs废气经一套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（TA001）处理后通过15m高排气筒（DA001）排放；</w:t>
                  </w: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二期溶胶、涂胶工序产生的VOCs废气经一套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（TA002）处理后通过15m高排气筒（DA002）排放。</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6" w:type="dxa"/>
                  <w:vMerge w:val="continue"/>
                  <w:noWrap w:val="0"/>
                  <w:vAlign w:val="top"/>
                </w:tcPr>
                <w:p>
                  <w:pPr>
                    <w:pStyle w:val="5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eastAsia="宋体" w:cs="Times New Roman"/>
                      <w:b/>
                      <w:bCs w:val="0"/>
                      <w:color w:val="auto"/>
                      <w:sz w:val="24"/>
                      <w:highlight w:val="none"/>
                      <w:vertAlign w:val="baseline"/>
                      <w:lang w:val="en-US" w:eastAsia="zh-CN"/>
                    </w:rPr>
                  </w:pPr>
                </w:p>
              </w:tc>
              <w:tc>
                <w:tcPr>
                  <w:tcW w:w="4245" w:type="dxa"/>
                  <w:noWrap w:val="0"/>
                  <w:vAlign w:val="top"/>
                </w:tcPr>
                <w:p>
                  <w:pPr>
                    <w:numPr>
                      <w:ilvl w:val="0"/>
                      <w:numId w:val="0"/>
                    </w:numPr>
                    <w:ind w:leftChars="0"/>
                    <w:rPr>
                      <w:rFonts w:hint="default" w:ascii="Times New Roman" w:hAnsi="Times New Roman" w:eastAsia="宋体" w:cs="Times New Roman"/>
                      <w:b/>
                      <w:bCs/>
                      <w:color w:val="000000"/>
                      <w:kern w:val="0"/>
                      <w:sz w:val="21"/>
                      <w:szCs w:val="21"/>
                      <w:highlight w:val="none"/>
                      <w:lang w:val="en-US" w:eastAsia="zh-CN" w:bidi="ar"/>
                    </w:rPr>
                  </w:pPr>
                  <w:r>
                    <w:rPr>
                      <w:rFonts w:hint="eastAsia"/>
                    </w:rPr>
                    <w:t>25.提升VOCs无组织排放治理水平。2022年5月底前，全面排查含VOCs 物料储存、转移和输送、设备与管线组件、敞开液面以及工艺过程等环节无组织排放情况，组织开展 VOCs抽测，开展工业涂装、印刷行业挥发性有机物排放标准执行情况检查，对达不到相关标准要求的问题进行整治。石化、煤化工、制药、农药行业重点治理储罐配件失效，装载和污水处理密闭收集效果差，装置区废水预处理池、废水储罐废气未收集，LDAR 工作不符合标准规范等问题</w:t>
                  </w:r>
                  <w:r>
                    <w:rPr>
                      <w:rFonts w:hint="eastAsia"/>
                      <w:lang w:eastAsia="zh-CN"/>
                    </w:rPr>
                    <w:t>；</w:t>
                  </w:r>
                  <w:r>
                    <w:rPr>
                      <w:rFonts w:hint="eastAsia"/>
                    </w:rPr>
                    <w:t>焦化行业重点治理酚氰废水处理无密闭、煤气管线及焦炉等装置泄露问题</w:t>
                  </w:r>
                  <w:r>
                    <w:rPr>
                      <w:rFonts w:hint="eastAsia"/>
                      <w:lang w:eastAsia="zh-CN"/>
                    </w:rPr>
                    <w:t>；</w:t>
                  </w:r>
                  <w:r>
                    <w:rPr>
                      <w:rFonts w:hint="eastAsia"/>
                    </w:rPr>
                    <w:t>工业涂装、包装印刷等行业重点治理集气罩收集效果差、含VOCs原辅材料和废料储存不密闭等问题。</w:t>
                  </w:r>
                </w:p>
              </w:tc>
              <w:tc>
                <w:tcPr>
                  <w:tcW w:w="1425" w:type="dxa"/>
                  <w:noWrap w:val="0"/>
                  <w:vAlign w:val="center"/>
                </w:tcPr>
                <w:p>
                  <w:pPr>
                    <w:bidi w:val="0"/>
                    <w:jc w:val="both"/>
                    <w:rPr>
                      <w:rFonts w:hint="default" w:eastAsia="宋体"/>
                      <w:highlight w:val="none"/>
                      <w:lang w:val="en-US" w:eastAsia="zh-CN"/>
                    </w:rPr>
                  </w:pPr>
                  <w:r>
                    <w:rPr>
                      <w:kern w:val="0"/>
                      <w:szCs w:val="21"/>
                    </w:rPr>
                    <w:t>本项目</w:t>
                  </w:r>
                  <w:r>
                    <w:rPr>
                      <w:rFonts w:hint="eastAsia"/>
                      <w:kern w:val="0"/>
                      <w:szCs w:val="21"/>
                      <w:lang w:val="en-US" w:eastAsia="zh-CN"/>
                    </w:rPr>
                    <w:t>产生的</w:t>
                  </w:r>
                  <w:r>
                    <w:rPr>
                      <w:rFonts w:hint="eastAsia"/>
                    </w:rPr>
                    <w:t>VOCs</w:t>
                  </w:r>
                  <w:r>
                    <w:rPr>
                      <w:rFonts w:hint="eastAsia"/>
                      <w:lang w:val="en-US" w:eastAsia="zh-CN"/>
                    </w:rPr>
                    <w:t>废气经</w:t>
                  </w:r>
                  <w:r>
                    <w:rPr>
                      <w:rFonts w:hint="default" w:ascii="Times New Roman" w:hAnsi="Times New Roman" w:eastAsia="宋体" w:cs="Times New Roman"/>
                      <w:b w:val="0"/>
                      <w:bCs/>
                      <w:color w:val="auto"/>
                      <w:sz w:val="21"/>
                      <w:szCs w:val="21"/>
                      <w:highlight w:val="none"/>
                      <w:u w:val="none"/>
                      <w:lang w:val="en-US" w:eastAsia="zh-CN"/>
                    </w:rPr>
                    <w:t>吸附-脱附+催化燃烧装置</w:t>
                  </w:r>
                  <w:r>
                    <w:rPr>
                      <w:rFonts w:hint="eastAsia" w:ascii="Times New Roman" w:hAnsi="Times New Roman" w:eastAsia="宋体" w:cs="Times New Roman"/>
                      <w:b w:val="0"/>
                      <w:bCs/>
                      <w:color w:val="auto"/>
                      <w:sz w:val="21"/>
                      <w:szCs w:val="21"/>
                      <w:highlight w:val="none"/>
                      <w:u w:val="none"/>
                      <w:lang w:val="en-US" w:eastAsia="zh-CN"/>
                    </w:rPr>
                    <w:t>处理后达标排放，使用的固态热熔胶采用密闭包装，存放于密闭仓库，含</w:t>
                  </w:r>
                  <w:r>
                    <w:rPr>
                      <w:rFonts w:hint="eastAsia"/>
                    </w:rPr>
                    <w:t>VOCs</w:t>
                  </w:r>
                  <w:r>
                    <w:rPr>
                      <w:rFonts w:hint="eastAsia"/>
                      <w:lang w:val="en-US" w:eastAsia="zh-CN"/>
                    </w:rPr>
                    <w:t>的危险废物存放于危废暂存间，交由有资质的公司定期处理</w:t>
                  </w:r>
                  <w:r>
                    <w:rPr>
                      <w:rFonts w:hint="eastAsia" w:ascii="Times New Roman" w:hAnsi="Times New Roman" w:eastAsia="宋体" w:cs="Times New Roman"/>
                      <w:b w:val="0"/>
                      <w:bCs/>
                      <w:color w:val="auto"/>
                      <w:sz w:val="21"/>
                      <w:szCs w:val="21"/>
                      <w:highlight w:val="none"/>
                      <w:u w:val="none"/>
                      <w:lang w:val="en-US" w:eastAsia="zh-CN"/>
                    </w:rPr>
                    <w:t>。</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restart"/>
                  <w:noWrap w:val="0"/>
                  <w:vAlign w:val="center"/>
                </w:tcPr>
                <w:p>
                  <w:pPr>
                    <w:pStyle w:val="5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b/>
                      <w:bCs w:val="0"/>
                      <w:color w:val="auto"/>
                      <w:kern w:val="2"/>
                      <w:sz w:val="24"/>
                      <w:szCs w:val="24"/>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lang w:val="en-US" w:eastAsia="zh-CN" w:bidi="ar-SA"/>
                    </w:rPr>
                    <w:t>河南省</w:t>
                  </w:r>
                  <w:r>
                    <w:rPr>
                      <w:rFonts w:hint="default" w:ascii="Times New Roman" w:hAnsi="Times New Roman" w:eastAsia="宋体" w:cs="Times New Roman"/>
                      <w:b w:val="0"/>
                      <w:bCs/>
                      <w:color w:val="auto"/>
                      <w:kern w:val="2"/>
                      <w:sz w:val="21"/>
                      <w:szCs w:val="21"/>
                      <w:highlight w:val="none"/>
                      <w:lang w:val="en-US" w:eastAsia="zh-CN" w:bidi="ar-SA"/>
                    </w:rPr>
                    <w:t xml:space="preserve"> 202</w:t>
                  </w:r>
                  <w:r>
                    <w:rPr>
                      <w:rFonts w:hint="eastAsia" w:ascii="Times New Roman" w:hAnsi="Times New Roman" w:eastAsia="宋体" w:cs="Times New Roman"/>
                      <w:b w:val="0"/>
                      <w:bCs/>
                      <w:color w:val="auto"/>
                      <w:kern w:val="2"/>
                      <w:sz w:val="21"/>
                      <w:szCs w:val="21"/>
                      <w:highlight w:val="none"/>
                      <w:lang w:val="en-US" w:eastAsia="zh-CN" w:bidi="ar-SA"/>
                    </w:rPr>
                    <w:t>2</w:t>
                  </w:r>
                  <w:r>
                    <w:rPr>
                      <w:rFonts w:hint="default" w:ascii="Times New Roman" w:hAnsi="Times New Roman" w:eastAsia="宋体" w:cs="Times New Roman"/>
                      <w:b w:val="0"/>
                      <w:bCs/>
                      <w:color w:val="auto"/>
                      <w:kern w:val="2"/>
                      <w:sz w:val="21"/>
                      <w:szCs w:val="21"/>
                      <w:highlight w:val="none"/>
                      <w:lang w:val="en-US" w:eastAsia="zh-CN" w:bidi="ar-SA"/>
                    </w:rPr>
                    <w:t xml:space="preserve"> 年水污染防治攻坚战实施方案</w:t>
                  </w:r>
                </w:p>
                <w:p>
                  <w:pPr>
                    <w:pStyle w:val="5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eastAsia="宋体" w:cs="Times New Roman"/>
                      <w:b/>
                      <w:bCs w:val="0"/>
                      <w:color w:val="auto"/>
                      <w:sz w:val="24"/>
                      <w:highlight w:val="none"/>
                      <w:vertAlign w:val="baseline"/>
                      <w:lang w:val="en-US" w:eastAsia="zh-CN"/>
                    </w:rPr>
                  </w:pPr>
                </w:p>
              </w:tc>
              <w:tc>
                <w:tcPr>
                  <w:tcW w:w="4245" w:type="dxa"/>
                  <w:noWrap w:val="0"/>
                  <w:vAlign w:val="center"/>
                </w:tcPr>
                <w:p>
                  <w:pPr>
                    <w:jc w:val="both"/>
                    <w:rPr>
                      <w:rFonts w:hint="eastAsia" w:ascii="Times New Roman" w:hAnsi="Times New Roman" w:eastAsia="宋体" w:cs="Times New Roman"/>
                      <w:b/>
                      <w:bCs/>
                      <w:color w:val="000000"/>
                      <w:kern w:val="0"/>
                      <w:sz w:val="21"/>
                      <w:szCs w:val="21"/>
                      <w:highlight w:val="none"/>
                      <w:lang w:val="en-US" w:eastAsia="zh-CN" w:bidi="ar"/>
                    </w:rPr>
                  </w:pPr>
                  <w:r>
                    <w:rPr>
                      <w:rFonts w:hint="eastAsia"/>
                    </w:rPr>
                    <w:t>5.推动企业水污染治理设施改造。依据《河南省黄河流域水污染物排放标准》（DB41/2087—2021），完善需升级改造排污单位清单，加大技术帮扶力度，推动污染治理设施改造，2022 年9月1日起实现稳定达标排放。2022年10月底前，开展新标准贯彻落实情况专项检查。</w:t>
                  </w:r>
                </w:p>
              </w:tc>
              <w:tc>
                <w:tcPr>
                  <w:tcW w:w="1425" w:type="dxa"/>
                  <w:noWrap w:val="0"/>
                  <w:vAlign w:val="center"/>
                </w:tcPr>
                <w:p>
                  <w:pPr>
                    <w:bidi w:val="0"/>
                    <w:jc w:val="both"/>
                    <w:rPr>
                      <w:rFonts w:hint="eastAsia"/>
                      <w:kern w:val="2"/>
                      <w:sz w:val="21"/>
                      <w:szCs w:val="24"/>
                      <w:highlight w:val="none"/>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本项目无生产废水产生，</w:t>
                  </w:r>
                  <w:r>
                    <w:rPr>
                      <w:rFonts w:hint="eastAsia" w:ascii="Times New Roman" w:hAnsi="Times New Roman" w:eastAsia="宋体" w:cs="Times New Roman"/>
                      <w:b w:val="0"/>
                      <w:bCs w:val="0"/>
                      <w:color w:val="000000"/>
                      <w:kern w:val="0"/>
                      <w:sz w:val="21"/>
                      <w:szCs w:val="21"/>
                      <w:highlight w:val="none"/>
                      <w:u w:val="none"/>
                      <w:lang w:val="en-US" w:eastAsia="zh-CN"/>
                    </w:rPr>
                    <w:t>生活污水经化粪池处理后排入</w:t>
                  </w:r>
                  <w:r>
                    <w:rPr>
                      <w:bCs/>
                      <w:color w:val="000000"/>
                    </w:rPr>
                    <w:t>贾屯污水处理厂</w:t>
                  </w:r>
                  <w:r>
                    <w:rPr>
                      <w:rFonts w:hint="eastAsia"/>
                      <w:bCs/>
                      <w:color w:val="000000"/>
                      <w:lang w:val="en-US" w:eastAsia="zh-CN"/>
                    </w:rPr>
                    <w:t>进一步处理。</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dxa"/>
                  <w:vMerge w:val="continue"/>
                  <w:noWrap w:val="0"/>
                  <w:vAlign w:val="top"/>
                </w:tcPr>
                <w:p>
                  <w:pPr>
                    <w:pStyle w:val="54"/>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Times New Roman" w:hAnsi="Times New Roman" w:eastAsia="宋体" w:cs="Times New Roman"/>
                      <w:b/>
                      <w:bCs w:val="0"/>
                      <w:color w:val="auto"/>
                      <w:sz w:val="24"/>
                      <w:highlight w:val="none"/>
                      <w:vertAlign w:val="baseline"/>
                      <w:lang w:val="en-US" w:eastAsia="zh-CN"/>
                    </w:rPr>
                  </w:pPr>
                </w:p>
              </w:tc>
              <w:tc>
                <w:tcPr>
                  <w:tcW w:w="4245" w:type="dxa"/>
                  <w:noWrap w:val="0"/>
                  <w:vAlign w:val="top"/>
                </w:tcPr>
                <w:p>
                  <w:pPr>
                    <w:rPr>
                      <w:rFonts w:hint="eastAsia" w:ascii="Times New Roman" w:hAnsi="Times New Roman" w:eastAsia="宋体" w:cs="Times New Roman"/>
                      <w:b/>
                      <w:bCs/>
                      <w:color w:val="000000"/>
                      <w:kern w:val="0"/>
                      <w:sz w:val="21"/>
                      <w:szCs w:val="21"/>
                      <w:highlight w:val="none"/>
                      <w:lang w:val="en-US" w:eastAsia="zh-CN" w:bidi="ar"/>
                    </w:rPr>
                  </w:pPr>
                  <w:r>
                    <w:rPr>
                      <w:rFonts w:hint="eastAsia"/>
                    </w:rPr>
                    <w:t>8.持续推进饮用水水源地规范化建设。持续推进水源地规范化建设，依法依规划定（调整）饮用水水源保护区（范围）。开展县级以上集中式饮用水水源地环境保护状况评估工作。推进县级以上地表水型饮用水水源地预警监控能力建设。单一水源供水的县级以上城市，2022 年年底前基本完成备用水源建设前期工作。持续开展县级以上地表水型水源地和</w:t>
                  </w:r>
                  <w:r>
                    <w:rPr>
                      <w:rFonts w:hint="eastAsia"/>
                      <w:lang w:eastAsia="zh-CN"/>
                    </w:rPr>
                    <w:t>“</w:t>
                  </w:r>
                  <w:r>
                    <w:rPr>
                      <w:rFonts w:hint="eastAsia"/>
                    </w:rPr>
                    <w:t>千吨万人</w:t>
                  </w:r>
                  <w:r>
                    <w:rPr>
                      <w:rFonts w:hint="eastAsia"/>
                      <w:lang w:eastAsia="zh-CN"/>
                    </w:rPr>
                    <w:t>”</w:t>
                  </w:r>
                  <w:r>
                    <w:rPr>
                      <w:rFonts w:hint="eastAsia"/>
                    </w:rPr>
                    <w:t>水源地环境问题整治</w:t>
                  </w:r>
                  <w:r>
                    <w:rPr>
                      <w:rFonts w:hint="eastAsia"/>
                      <w:lang w:eastAsia="zh-CN"/>
                    </w:rPr>
                    <w:t>“</w:t>
                  </w:r>
                  <w:r>
                    <w:rPr>
                      <w:rFonts w:hint="eastAsia"/>
                    </w:rPr>
                    <w:t>回头看</w:t>
                  </w:r>
                  <w:r>
                    <w:rPr>
                      <w:rFonts w:hint="eastAsia"/>
                      <w:lang w:eastAsia="zh-CN"/>
                    </w:rPr>
                    <w:t>”</w:t>
                  </w:r>
                  <w:r>
                    <w:rPr>
                      <w:rFonts w:hint="eastAsia"/>
                    </w:rPr>
                    <w:t>，发现一处整治一处，实施</w:t>
                  </w:r>
                  <w:r>
                    <w:rPr>
                      <w:rFonts w:hint="eastAsia"/>
                      <w:lang w:eastAsia="zh-CN"/>
                    </w:rPr>
                    <w:t>“</w:t>
                  </w:r>
                  <w:r>
                    <w:rPr>
                      <w:rFonts w:hint="eastAsia"/>
                    </w:rPr>
                    <w:t>动态清零</w:t>
                  </w:r>
                  <w:r>
                    <w:rPr>
                      <w:rFonts w:hint="eastAsia"/>
                      <w:lang w:eastAsia="zh-CN"/>
                    </w:rPr>
                    <w:t>”</w:t>
                  </w:r>
                  <w:r>
                    <w:rPr>
                      <w:rFonts w:hint="eastAsia"/>
                    </w:rPr>
                    <w:t>。开展乡镇级集中式饮用水水源保护区（范围）内的环境问题排查，到2022年底建立问题清单，推进问题整治。县级以上城市至少每季度向社会公开一次水质监测情况。</w:t>
                  </w:r>
                </w:p>
              </w:tc>
              <w:tc>
                <w:tcPr>
                  <w:tcW w:w="1425" w:type="dxa"/>
                  <w:noWrap w:val="0"/>
                  <w:vAlign w:val="center"/>
                </w:tcPr>
                <w:p>
                  <w:pPr>
                    <w:rPr>
                      <w:rFonts w:hint="eastAsia"/>
                      <w:kern w:val="2"/>
                      <w:sz w:val="21"/>
                      <w:szCs w:val="24"/>
                      <w:highlight w:val="none"/>
                      <w:lang w:val="en-US" w:eastAsia="zh-CN" w:bidi="ar-SA"/>
                    </w:rPr>
                  </w:pPr>
                  <w:r>
                    <w:rPr>
                      <w:rFonts w:hint="default" w:ascii="Times New Roman" w:hAnsi="Times New Roman" w:eastAsia="宋体" w:cs="Times New Roman"/>
                    </w:rPr>
                    <w:t>与本项目距离最近的饮用水源为</w:t>
                  </w:r>
                  <w:r>
                    <w:rPr>
                      <w:rFonts w:hint="eastAsia" w:ascii="Times New Roman" w:hAnsi="Times New Roman" w:eastAsia="宋体" w:cs="Times New Roman"/>
                    </w:rPr>
                    <w:t>新乡县翟坡镇水厂地下水井群</w:t>
                  </w:r>
                  <w:r>
                    <w:rPr>
                      <w:rFonts w:hint="default" w:ascii="Times New Roman" w:hAnsi="Times New Roman" w:eastAsia="宋体" w:cs="Times New Roman"/>
                    </w:rPr>
                    <w:t>，本项目距离</w:t>
                  </w:r>
                  <w:r>
                    <w:rPr>
                      <w:rFonts w:hint="eastAsia" w:ascii="Times New Roman" w:hAnsi="Times New Roman" w:eastAsia="宋体" w:cs="Times New Roman"/>
                    </w:rPr>
                    <w:t>新乡县翟坡镇水厂地下水井群</w:t>
                  </w:r>
                  <w:r>
                    <w:rPr>
                      <w:rFonts w:hint="default" w:ascii="Times New Roman" w:hAnsi="Times New Roman" w:eastAsia="宋体" w:cs="Times New Roman"/>
                    </w:rPr>
                    <w:t>最近距离为</w:t>
                  </w:r>
                  <w:r>
                    <w:rPr>
                      <w:rFonts w:hint="eastAsia" w:ascii="Times New Roman" w:hAnsi="Times New Roman" w:eastAsia="宋体" w:cs="Times New Roman"/>
                      <w:lang w:val="en-US" w:eastAsia="zh-CN"/>
                    </w:rPr>
                    <w:t>9759</w:t>
                  </w:r>
                  <w:r>
                    <w:rPr>
                      <w:rFonts w:hint="default" w:ascii="Times New Roman" w:hAnsi="Times New Roman" w:eastAsia="宋体" w:cs="Times New Roman"/>
                    </w:rPr>
                    <w:t>m，不在水厂的保护区范围内</w:t>
                  </w:r>
                  <w:r>
                    <w:rPr>
                      <w:rFonts w:hint="eastAsia" w:ascii="Times New Roman" w:hAnsi="Times New Roman" w:eastAsia="宋体" w:cs="Times New Roman"/>
                      <w:lang w:eastAsia="zh-CN"/>
                    </w:rPr>
                    <w:t>。</w:t>
                  </w:r>
                </w:p>
              </w:tc>
              <w:tc>
                <w:tcPr>
                  <w:tcW w:w="7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eastAsia" w:ascii="Times New Roman" w:hAnsi="Times New Roman" w:eastAsia="宋体" w:cs="Times New Roman"/>
                <w:b/>
                <w:bCs w:val="0"/>
                <w:color w:val="auto"/>
                <w:sz w:val="24"/>
                <w:highlight w:val="none"/>
                <w:lang w:val="en-US" w:eastAsia="zh-CN"/>
              </w:rPr>
            </w:pPr>
            <w:r>
              <w:rPr>
                <w:rFonts w:ascii="Times New Roman" w:hAnsi="Times New Roman" w:cs="Times New Roman"/>
                <w:color w:val="auto"/>
                <w:sz w:val="24"/>
                <w:szCs w:val="24"/>
                <w:highlight w:val="none"/>
              </w:rPr>
              <w:t>由上表可知，本项目符合《通知》中相关要求</w:t>
            </w:r>
            <w:r>
              <w:rPr>
                <w:rFonts w:hint="eastAsia" w:ascii="Times New Roman" w:hAnsi="Times New Roman" w:cs="Times New Roman"/>
                <w:color w:val="auto"/>
                <w:sz w:val="24"/>
                <w:szCs w:val="24"/>
                <w:highlight w:val="none"/>
              </w:rPr>
              <w:t>。</w:t>
            </w:r>
          </w:p>
          <w:p>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（八）</w:t>
            </w:r>
            <w:r>
              <w:rPr>
                <w:rFonts w:hint="default" w:ascii="Times New Roman" w:hAnsi="Times New Roman" w:eastAsia="宋体" w:cs="Times New Roman"/>
                <w:b/>
                <w:bCs w:val="0"/>
                <w:color w:val="auto"/>
                <w:sz w:val="24"/>
                <w:highlight w:val="none"/>
                <w:lang w:val="en-US" w:eastAsia="zh-CN"/>
              </w:rPr>
              <w:t>与《新乡市生态环境局关于部署安装工业企业用电监控系统的通知》（新环（2019）154号）相符性分析</w:t>
            </w:r>
          </w:p>
          <w:p>
            <w:pPr>
              <w:pStyle w:val="9"/>
              <w:keepNext/>
              <w:keepLines/>
              <w:pageBreakBefore w:val="0"/>
              <w:widowControl w:val="0"/>
              <w:kinsoku/>
              <w:wordWrap/>
              <w:overflowPunct/>
              <w:topLinePunct w:val="0"/>
              <w:autoSpaceDE/>
              <w:autoSpaceDN/>
              <w:bidi w:val="0"/>
              <w:adjustRightInd/>
              <w:snapToGrid/>
              <w:spacing w:line="360" w:lineRule="auto"/>
              <w:textAlignment w:val="auto"/>
              <w:rPr>
                <w:highlight w:val="none"/>
              </w:rPr>
            </w:pPr>
            <w:r>
              <w:rPr>
                <w:sz w:val="24"/>
                <w:szCs w:val="24"/>
                <w:highlight w:val="none"/>
              </w:rPr>
              <w:t>表</w:t>
            </w:r>
            <w:r>
              <w:rPr>
                <w:rFonts w:hint="eastAsia"/>
                <w:sz w:val="24"/>
                <w:szCs w:val="24"/>
                <w:highlight w:val="none"/>
                <w:lang w:val="en-US" w:eastAsia="zh-CN"/>
              </w:rPr>
              <w:t>13</w:t>
            </w:r>
            <w:r>
              <w:rPr>
                <w:rFonts w:hint="default" w:ascii="Times New Roman" w:hAnsi="Times New Roman" w:eastAsia="宋体" w:cs="Times New Roman"/>
                <w:sz w:val="24"/>
                <w:szCs w:val="24"/>
                <w:highlight w:val="none"/>
              </w:rPr>
              <w:t xml:space="preserve">  </w:t>
            </w:r>
            <w:r>
              <w:rPr>
                <w:rFonts w:hint="eastAsia"/>
                <w:sz w:val="24"/>
                <w:szCs w:val="24"/>
                <w:highlight w:val="none"/>
              </w:rPr>
              <w:t xml:space="preserve">  </w:t>
            </w:r>
            <w:r>
              <w:rPr>
                <w:sz w:val="24"/>
                <w:szCs w:val="24"/>
                <w:highlight w:val="none"/>
              </w:rPr>
              <w:t>本项目与通知要求对照一览表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3081"/>
              <w:gridCol w:w="2444"/>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491" w:type="pc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类别</w:t>
                  </w:r>
                </w:p>
              </w:tc>
              <w:tc>
                <w:tcPr>
                  <w:tcW w:w="2228" w:type="pc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通知要求</w:t>
                  </w:r>
                </w:p>
              </w:tc>
              <w:tc>
                <w:tcPr>
                  <w:tcW w:w="1767" w:type="pc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项目情况</w:t>
                  </w:r>
                </w:p>
              </w:tc>
              <w:tc>
                <w:tcPr>
                  <w:tcW w:w="511" w:type="pc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491" w:type="pc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用电监控部署的意义</w:t>
                  </w:r>
                </w:p>
              </w:tc>
              <w:tc>
                <w:tcPr>
                  <w:tcW w:w="2228" w:type="pc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实现生产设施和治污设施用电实时监控，真实掌握企业生产状况，判定企业停产、限产的措施落实和企业错峰生产要求执行情况。</w:t>
                  </w:r>
                </w:p>
              </w:tc>
              <w:tc>
                <w:tcPr>
                  <w:tcW w:w="1767" w:type="pct"/>
                  <w:vMerge w:val="restar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项目在建设过程中厂区总电源控制室、生产设施供电装置、污染治理设施供电装置</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并</w:t>
                  </w:r>
                  <w:r>
                    <w:rPr>
                      <w:rFonts w:hint="default" w:ascii="Times New Roman" w:hAnsi="Times New Roman" w:eastAsia="宋体" w:cs="Times New Roman"/>
                      <w:sz w:val="21"/>
                      <w:szCs w:val="21"/>
                      <w:highlight w:val="none"/>
                    </w:rPr>
                    <w:t>安装满足监控需要数量的用电监控系统终端，并在日常生产过程中负责用电监控系统的运行维护，积极配合安装监控工作。</w:t>
                  </w:r>
                </w:p>
              </w:tc>
              <w:tc>
                <w:tcPr>
                  <w:tcW w:w="511" w:type="pct"/>
                  <w:vMerge w:val="restar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91" w:type="pc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安装范围</w:t>
                  </w:r>
                </w:p>
              </w:tc>
              <w:tc>
                <w:tcPr>
                  <w:tcW w:w="2228" w:type="pct"/>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所有排污企业的总用电控制位置、主要生产设施和污染治理设施必须安装用电量监控系统终端。</w:t>
                  </w:r>
                </w:p>
              </w:tc>
              <w:tc>
                <w:tcPr>
                  <w:tcW w:w="1767" w:type="pct"/>
                  <w:vMerge w:val="continue"/>
                  <w:noWrap w:val="0"/>
                  <w:vAlign w:val="center"/>
                </w:tcPr>
                <w:p>
                  <w:pPr>
                    <w:pStyle w:val="52"/>
                    <w:spacing w:line="240" w:lineRule="auto"/>
                    <w:rPr>
                      <w:rFonts w:hint="default" w:ascii="Times New Roman" w:hAnsi="Times New Roman" w:eastAsia="宋体" w:cs="Times New Roman"/>
                      <w:sz w:val="21"/>
                      <w:szCs w:val="21"/>
                      <w:highlight w:val="none"/>
                    </w:rPr>
                  </w:pPr>
                </w:p>
              </w:tc>
              <w:tc>
                <w:tcPr>
                  <w:tcW w:w="511" w:type="pct"/>
                  <w:vMerge w:val="continue"/>
                  <w:noWrap w:val="0"/>
                  <w:vAlign w:val="center"/>
                </w:tcPr>
                <w:p>
                  <w:pPr>
                    <w:pStyle w:val="52"/>
                    <w:spacing w:line="240" w:lineRule="auto"/>
                    <w:rPr>
                      <w:rFonts w:hint="default" w:ascii="Times New Roman" w:hAnsi="Times New Roman" w:eastAsia="宋体" w:cs="Times New Roman"/>
                      <w:sz w:val="21"/>
                      <w:szCs w:val="21"/>
                      <w:highlight w:val="none"/>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right="0" w:rightChars="0"/>
              <w:jc w:val="both"/>
              <w:textAlignment w:val="auto"/>
              <w:outlineLvl w:val="9"/>
              <w:rPr>
                <w:rFonts w:hint="eastAsia" w:ascii="Times New Roman" w:hAnsi="Times New Roman" w:eastAsia="宋体" w:cs="Times New Roman"/>
                <w:b/>
                <w:bCs w:val="0"/>
                <w:i w:val="0"/>
                <w:iCs w:val="0"/>
                <w:sz w:val="24"/>
                <w:szCs w:val="24"/>
                <w:highlight w:val="none"/>
                <w:u w:val="none"/>
                <w:lang w:val="en-US" w:eastAsia="zh-CN"/>
              </w:rPr>
            </w:pPr>
            <w:r>
              <w:rPr>
                <w:rFonts w:hint="eastAsia" w:ascii="Times New Roman" w:hAnsi="Times New Roman" w:eastAsia="宋体" w:cs="Times New Roman"/>
                <w:b/>
                <w:bCs w:val="0"/>
                <w:i w:val="0"/>
                <w:iCs w:val="0"/>
                <w:sz w:val="24"/>
                <w:szCs w:val="24"/>
                <w:highlight w:val="none"/>
                <w:u w:val="none"/>
                <w:lang w:val="en-US" w:eastAsia="zh-CN"/>
              </w:rPr>
              <w:t>5、新乡县饮用水源规划</w:t>
            </w:r>
          </w:p>
          <w:p>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根据《河南省人民政府办公厅关于印发河南省乡镇集中式饮用水水源保护区划的通知》豫政办〔2016〕23号文，与新乡县有关的水源地保护区为：新乡县郎公庙镇水厂地下水井群</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共3眼井</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、新乡县古固寨镇水厂地下水井群</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共2眼井</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、新乡县大召营镇水厂地下水井群</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共2眼井</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、新乡县翟坡镇水厂地下水井群</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共3眼井</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w:t>
            </w:r>
          </w:p>
          <w:p>
            <w:pPr>
              <w:keepNext w:val="0"/>
              <w:keepLines w:val="0"/>
              <w:suppressLineNumbers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新乡县郎公庙镇水厂地下水井群</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共3眼井</w:t>
            </w:r>
            <w:r>
              <w:rPr>
                <w:rFonts w:hint="eastAsia" w:ascii="Times New Roman" w:hAnsi="Times New Roman" w:eastAsia="宋体" w:cs="Times New Roman"/>
                <w:sz w:val="24"/>
                <w:lang w:eastAsia="zh-CN"/>
              </w:rPr>
              <w:t>）</w:t>
            </w:r>
          </w:p>
          <w:p>
            <w:pPr>
              <w:keepNext w:val="0"/>
              <w:keepLines w:val="0"/>
              <w:suppressLineNumbers w:val="0"/>
              <w:snapToGrid w:val="0"/>
              <w:spacing w:before="0" w:beforeAutospacing="0" w:after="0" w:afterAutospacing="0" w:line="360" w:lineRule="auto"/>
              <w:ind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一级保护区范围</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水厂厂区及外围东45米、西8米、南8米、北45米的区域</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1号取水井</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,2、3号取水井外围50米至229省道的区域。</w:t>
            </w:r>
          </w:p>
          <w:p>
            <w:pPr>
              <w:keepNext w:val="0"/>
              <w:keepLines w:val="0"/>
              <w:suppressLineNumbers w:val="0"/>
              <w:snapToGrid w:val="0"/>
              <w:spacing w:before="0" w:beforeAutospacing="0" w:after="0" w:afterAutospacing="0" w:line="360" w:lineRule="auto"/>
              <w:ind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新乡县古固寨镇水厂地下水井群</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共2眼井</w:t>
            </w:r>
            <w:r>
              <w:rPr>
                <w:rFonts w:hint="eastAsia" w:ascii="Times New Roman" w:hAnsi="Times New Roman" w:eastAsia="宋体" w:cs="Times New Roman"/>
                <w:sz w:val="24"/>
                <w:lang w:eastAsia="zh-CN"/>
              </w:rPr>
              <w:t>）</w:t>
            </w:r>
          </w:p>
          <w:p>
            <w:pPr>
              <w:keepNext w:val="0"/>
              <w:keepLines w:val="0"/>
              <w:suppressLineNumbers w:val="0"/>
              <w:snapToGrid w:val="0"/>
              <w:spacing w:before="0" w:beforeAutospacing="0" w:after="0" w:afterAutospacing="0" w:line="360" w:lineRule="auto"/>
              <w:ind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一级保护区范围</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水厂厂区及外围东15米、西45米、南35米、北10米的区域</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1号取水井</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,2号取水井外围50米的区域。</w:t>
            </w:r>
          </w:p>
          <w:p>
            <w:pPr>
              <w:keepNext w:val="0"/>
              <w:keepLines w:val="0"/>
              <w:numPr>
                <w:ilvl w:val="0"/>
                <w:numId w:val="0"/>
              </w:numPr>
              <w:suppressLineNumbers w:val="0"/>
              <w:snapToGrid w:val="0"/>
              <w:spacing w:before="0" w:beforeAutospacing="0" w:after="0" w:afterAutospacing="0" w:line="360" w:lineRule="auto"/>
              <w:ind w:right="0" w:rightChars="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新乡县大召营镇水厂地下水井群</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共2眼井</w:t>
            </w:r>
            <w:r>
              <w:rPr>
                <w:rFonts w:hint="eastAsia" w:ascii="Times New Roman" w:hAnsi="Times New Roman" w:eastAsia="宋体" w:cs="Times New Roman"/>
                <w:sz w:val="24"/>
                <w:lang w:eastAsia="zh-CN"/>
              </w:rPr>
              <w:t>）</w:t>
            </w:r>
          </w:p>
          <w:p>
            <w:pPr>
              <w:keepNext w:val="0"/>
              <w:keepLines w:val="0"/>
              <w:numPr>
                <w:ilvl w:val="0"/>
                <w:numId w:val="0"/>
              </w:numPr>
              <w:suppressLineNumbers w:val="0"/>
              <w:snapToGrid w:val="0"/>
              <w:spacing w:before="0" w:beforeAutospacing="0" w:after="0" w:afterAutospacing="0" w:line="360" w:lineRule="auto"/>
              <w:ind w:right="0" w:rightChars="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一级保护区范围</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水厂厂区及外围西45米、南30米、北20米、东25米的区域</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1号取水井</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,2号取水井外围50米的区域。</w:t>
            </w:r>
          </w:p>
          <w:p>
            <w:pPr>
              <w:keepNext w:val="0"/>
              <w:keepLines w:val="0"/>
              <w:suppressLineNumbers w:val="0"/>
              <w:snapToGrid w:val="0"/>
              <w:spacing w:before="0" w:beforeAutospacing="0" w:after="0" w:afterAutospacing="0" w:line="360" w:lineRule="auto"/>
              <w:ind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新乡县翟坡镇水厂地下水井群</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共3眼井</w:t>
            </w:r>
            <w:r>
              <w:rPr>
                <w:rFonts w:hint="eastAsia" w:ascii="Times New Roman" w:hAnsi="Times New Roman" w:eastAsia="宋体" w:cs="Times New Roman"/>
                <w:sz w:val="24"/>
                <w:lang w:eastAsia="zh-CN"/>
              </w:rPr>
              <w:t>）</w:t>
            </w:r>
          </w:p>
          <w:p>
            <w:pPr>
              <w:keepNext w:val="0"/>
              <w:keepLines w:val="0"/>
              <w:suppressLineNumbers w:val="0"/>
              <w:snapToGrid w:val="0"/>
              <w:spacing w:before="0" w:beforeAutospacing="0" w:after="0" w:afterAutospacing="0" w:line="360" w:lineRule="auto"/>
              <w:ind w:right="0"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一级保护区范围</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取水井外围50米的区域。</w:t>
            </w:r>
          </w:p>
          <w:p>
            <w:pPr>
              <w:keepNext w:val="0"/>
              <w:keepLines w:val="0"/>
              <w:suppressLineNumbers w:val="0"/>
              <w:snapToGrid w:val="0"/>
              <w:spacing w:before="0" w:beforeAutospacing="0" w:after="0" w:afterAutospacing="0" w:line="360" w:lineRule="auto"/>
              <w:ind w:left="0" w:right="0" w:firstLine="480" w:firstLineChars="200"/>
              <w:rPr>
                <w:rFonts w:hint="eastAsia" w:ascii="宋体" w:hAnsi="宋体" w:eastAsia="宋体" w:cs="宋体"/>
                <w:kern w:val="0"/>
                <w:szCs w:val="21"/>
                <w:highlight w:val="none"/>
                <w:lang w:eastAsia="zh-CN"/>
              </w:rPr>
            </w:pPr>
            <w:r>
              <w:rPr>
                <w:rFonts w:hint="default" w:ascii="Times New Roman" w:hAnsi="Times New Roman" w:eastAsia="宋体" w:cs="Times New Roman"/>
                <w:b w:val="0"/>
                <w:bCs w:val="0"/>
                <w:sz w:val="24"/>
              </w:rPr>
              <w:t>与本项目距离最近的饮用水源为</w:t>
            </w:r>
            <w:r>
              <w:rPr>
                <w:rFonts w:hint="eastAsia" w:ascii="Times New Roman" w:hAnsi="Times New Roman" w:eastAsia="宋体" w:cs="Times New Roman"/>
                <w:sz w:val="24"/>
              </w:rPr>
              <w:t>新乡县翟坡镇水厂地下水井群</w:t>
            </w:r>
            <w:r>
              <w:rPr>
                <w:rFonts w:hint="default" w:ascii="Times New Roman" w:hAnsi="Times New Roman" w:eastAsia="宋体" w:cs="Times New Roman"/>
                <w:b w:val="0"/>
                <w:bCs w:val="0"/>
                <w:sz w:val="24"/>
              </w:rPr>
              <w:t>，本项目距离</w:t>
            </w:r>
            <w:r>
              <w:rPr>
                <w:rFonts w:hint="eastAsia" w:ascii="Times New Roman" w:hAnsi="Times New Roman" w:eastAsia="宋体" w:cs="Times New Roman"/>
                <w:sz w:val="24"/>
              </w:rPr>
              <w:t>新乡县翟坡镇水厂地下水井群</w:t>
            </w:r>
            <w:r>
              <w:rPr>
                <w:rFonts w:hint="default" w:ascii="Times New Roman" w:hAnsi="Times New Roman" w:eastAsia="宋体" w:cs="Times New Roman"/>
                <w:b w:val="0"/>
                <w:bCs w:val="0"/>
                <w:sz w:val="24"/>
              </w:rPr>
              <w:t>最近距离为</w:t>
            </w:r>
            <w:r>
              <w:rPr>
                <w:rFonts w:hint="eastAsia" w:ascii="Times New Roman" w:hAnsi="Times New Roman" w:eastAsia="宋体" w:cs="Times New Roman"/>
                <w:b w:val="0"/>
                <w:bCs w:val="0"/>
                <w:sz w:val="24"/>
                <w:lang w:val="en-US" w:eastAsia="zh-CN"/>
              </w:rPr>
              <w:t>9759</w:t>
            </w:r>
            <w:r>
              <w:rPr>
                <w:rFonts w:hint="default" w:ascii="Times New Roman" w:hAnsi="Times New Roman" w:eastAsia="宋体" w:cs="Times New Roman"/>
                <w:b w:val="0"/>
                <w:bCs w:val="0"/>
                <w:sz w:val="24"/>
              </w:rPr>
              <w:t>m，不在水厂的保护区范围内</w:t>
            </w:r>
            <w:r>
              <w:rPr>
                <w:rFonts w:hint="eastAsia" w:ascii="Times New Roman" w:hAnsi="Times New Roman" w:eastAsia="宋体" w:cs="Times New Roman"/>
                <w:b w:val="0"/>
                <w:bCs w:val="0"/>
                <w:sz w:val="24"/>
                <w:lang w:eastAsia="zh-CN"/>
              </w:rPr>
              <w:t>。</w:t>
            </w:r>
          </w:p>
        </w:tc>
      </w:tr>
    </w:tbl>
    <w:p>
      <w:pPr>
        <w:spacing w:line="360" w:lineRule="auto"/>
        <w:outlineLvl w:val="0"/>
        <w:rPr>
          <w:rFonts w:eastAsia="黑体"/>
          <w:sz w:val="30"/>
          <w:highlight w:val="none"/>
        </w:rPr>
        <w:sectPr>
          <w:footerReference r:id="rId4" w:type="default"/>
          <w:pgSz w:w="11906" w:h="16838"/>
          <w:pgMar w:top="1440" w:right="1800" w:bottom="1440" w:left="1800" w:header="851" w:footer="992" w:gutter="0"/>
          <w:pgNumType w:start="1"/>
          <w:cols w:space="425" w:num="1"/>
          <w:docGrid w:type="lines" w:linePitch="312" w:charSpace="0"/>
        </w:sectPr>
      </w:pPr>
    </w:p>
    <w:p>
      <w:pPr>
        <w:pStyle w:val="19"/>
        <w:jc w:val="center"/>
        <w:outlineLvl w:val="0"/>
        <w:rPr>
          <w:rFonts w:ascii="黑体" w:hAnsi="黑体" w:eastAsia="黑体"/>
          <w:snapToGrid w:val="0"/>
          <w:sz w:val="30"/>
          <w:szCs w:val="30"/>
          <w:highlight w:val="none"/>
        </w:rPr>
      </w:pPr>
      <w:r>
        <w:rPr>
          <w:rFonts w:hint="eastAsia" w:ascii="黑体" w:hAnsi="黑体" w:eastAsia="黑体"/>
          <w:snapToGrid w:val="0"/>
          <w:sz w:val="30"/>
          <w:szCs w:val="30"/>
          <w:highlight w:val="none"/>
        </w:rPr>
        <w:t>二、建设项目工程分析</w:t>
      </w:r>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 w:type="pct"/>
            <w:noWrap w:val="0"/>
            <w:vAlign w:val="center"/>
          </w:tcPr>
          <w:p>
            <w:pPr>
              <w:pStyle w:val="19"/>
              <w:adjustRightInd w:val="0"/>
              <w:snapToGrid w:val="0"/>
              <w:spacing w:before="0" w:beforeAutospacing="0" w:after="0" w:afterAutospacing="0"/>
              <w:jc w:val="center"/>
              <w:rPr>
                <w:rFonts w:cs="宋体"/>
                <w:sz w:val="21"/>
                <w:szCs w:val="21"/>
                <w:highlight w:val="none"/>
              </w:rPr>
            </w:pPr>
            <w:r>
              <w:rPr>
                <w:rFonts w:hint="eastAsia" w:ascii="宋体" w:hAnsi="宋体" w:eastAsia="宋体" w:cs="宋体"/>
                <w:b/>
                <w:bCs/>
                <w:sz w:val="24"/>
                <w:szCs w:val="24"/>
                <w:highlight w:val="none"/>
              </w:rPr>
              <w:t>建设内容</w:t>
            </w:r>
          </w:p>
        </w:tc>
        <w:tc>
          <w:tcPr>
            <w:tcW w:w="4764" w:type="pct"/>
            <w:noWrap w:val="0"/>
            <w:vAlign w:val="top"/>
          </w:tcPr>
          <w:p>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000000"/>
                <w:sz w:val="24"/>
                <w:highlight w:val="none"/>
              </w:rPr>
            </w:pPr>
            <w:r>
              <w:rPr>
                <w:rFonts w:hint="default" w:ascii="Times New Roman" w:hAnsi="Times New Roman" w:eastAsia="宋体" w:cs="Times New Roman"/>
                <w:b/>
                <w:color w:val="000000"/>
                <w:sz w:val="24"/>
                <w:highlight w:val="none"/>
              </w:rPr>
              <w:t>1、项目由来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新乡县七里营镇豫杰纸制品加工厂位于新乡市新乡县七里营镇004乡道与010乡道东南，始建于2014年10月，2014年12月投产运营，年产100万平方米不干胶纸。该项目于2017年9月委托安徽省四维环境工程有限公司编制《新乡县七里营镇豫杰纸制品加工厂年加工100万平方米不干胶纸项目现状环境影响评估报告》，并于2017年9月30日在新乡县环境保护局备案，备案文号为：新环清备（2017）第01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sz w:val="24"/>
                <w:szCs w:val="24"/>
                <w:highlight w:val="none"/>
                <w:vertAlign w:val="baseline"/>
                <w:lang w:val="en-US" w:eastAsia="zh-CN"/>
              </w:rPr>
            </w:pPr>
            <w:r>
              <w:rPr>
                <w:rFonts w:hint="eastAsia" w:ascii="Times New Roman" w:hAnsi="Times New Roman" w:eastAsia="宋体" w:cs="Times New Roman"/>
                <w:b w:val="0"/>
                <w:bCs w:val="0"/>
                <w:sz w:val="24"/>
                <w:szCs w:val="24"/>
                <w:highlight w:val="none"/>
                <w:lang w:val="en-US" w:eastAsia="zh-CN"/>
              </w:rPr>
              <w:t>经过调查，新乡县七里营镇豫杰纸制品加工厂准备搬迁至河南省新乡市新乡县七里营镇刘庄路81号</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现有项目全部拆除，拟</w:t>
            </w:r>
            <w:r>
              <w:rPr>
                <w:rFonts w:hint="eastAsia" w:ascii="Times New Roman" w:hAnsi="Times New Roman" w:eastAsia="宋体" w:cs="Times New Roman"/>
                <w:b w:val="0"/>
                <w:bCs w:val="0"/>
                <w:sz w:val="24"/>
                <w:szCs w:val="24"/>
                <w:highlight w:val="none"/>
                <w:lang w:val="en-US" w:eastAsia="zh-CN"/>
              </w:rPr>
              <w:t>投资5000万元建设新乡县七里营镇豫杰纸制品加工厂年生产30000吨不干胶纸项目。本项目</w:t>
            </w:r>
            <w:r>
              <w:rPr>
                <w:rFonts w:hint="eastAsia" w:ascii="Times New Roman" w:hAnsi="Times New Roman" w:eastAsia="宋体" w:cs="Times New Roman"/>
                <w:b w:val="0"/>
                <w:bCs w:val="0"/>
                <w:color w:val="auto"/>
                <w:sz w:val="24"/>
                <w:szCs w:val="24"/>
                <w:highlight w:val="none"/>
                <w:lang w:val="en-US" w:eastAsia="zh-CN"/>
              </w:rPr>
              <w:t>占地5000m</w:t>
            </w:r>
            <w:r>
              <w:rPr>
                <w:rFonts w:hint="eastAsia"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sz w:val="24"/>
                <w:szCs w:val="24"/>
                <w:highlight w:val="none"/>
                <w:lang w:val="en-US" w:eastAsia="zh-CN"/>
              </w:rPr>
              <w:t>分两期建设，一期产能为20000吨/年，二期产能为10000吨/年</w:t>
            </w:r>
            <w:r>
              <w:rPr>
                <w:rFonts w:hint="eastAsia" w:ascii="Times New Roman" w:hAnsi="Times New Roman" w:eastAsia="宋体" w:cs="Times New Roman"/>
                <w:b w:val="0"/>
                <w:bCs w:val="0"/>
                <w:color w:val="auto"/>
                <w:sz w:val="24"/>
                <w:szCs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经现场勘察，</w:t>
            </w:r>
            <w:r>
              <w:rPr>
                <w:rFonts w:hint="eastAsia" w:ascii="Times New Roman" w:hAnsi="Times New Roman" w:eastAsia="宋体" w:cs="Times New Roman"/>
                <w:color w:val="auto"/>
                <w:sz w:val="24"/>
                <w:highlight w:val="none"/>
                <w:lang w:val="en-US" w:eastAsia="zh-CN"/>
              </w:rPr>
              <w:t>一期场地</w:t>
            </w:r>
            <w:r>
              <w:rPr>
                <w:rFonts w:hint="eastAsia" w:ascii="Times New Roman" w:hAnsi="Times New Roman" w:eastAsia="宋体" w:cs="Times New Roman"/>
                <w:color w:val="auto"/>
                <w:sz w:val="24"/>
                <w:highlight w:val="none"/>
                <w:lang w:eastAsia="zh-CN"/>
              </w:rPr>
              <w:t>租赁厂房为空厂房，设备未安装，</w:t>
            </w:r>
            <w:r>
              <w:rPr>
                <w:rFonts w:hint="eastAsia" w:ascii="Times New Roman" w:hAnsi="Times New Roman" w:eastAsia="宋体" w:cs="Times New Roman"/>
                <w:color w:val="auto"/>
                <w:sz w:val="24"/>
                <w:highlight w:val="none"/>
                <w:lang w:val="en-US" w:eastAsia="zh-CN"/>
              </w:rPr>
              <w:t>二期场地</w:t>
            </w:r>
            <w:r>
              <w:rPr>
                <w:rFonts w:hint="eastAsia" w:ascii="Times New Roman" w:hAnsi="Times New Roman" w:eastAsia="宋体" w:cs="Times New Roman"/>
                <w:color w:val="auto"/>
                <w:sz w:val="24"/>
                <w:highlight w:val="none"/>
                <w:lang w:eastAsia="zh-CN"/>
              </w:rPr>
              <w:t>空地未建设，</w:t>
            </w:r>
            <w:r>
              <w:rPr>
                <w:rFonts w:hint="eastAsia" w:ascii="Times New Roman" w:hAnsi="Times New Roman" w:eastAsia="宋体" w:cs="Times New Roman"/>
                <w:color w:val="auto"/>
                <w:sz w:val="24"/>
                <w:szCs w:val="24"/>
                <w:highlight w:val="none"/>
                <w:lang w:val="en-US" w:eastAsia="zh-CN"/>
              </w:rPr>
              <w:t>不涉及未批先建。本</w:t>
            </w:r>
            <w:r>
              <w:rPr>
                <w:rFonts w:hint="default" w:ascii="Times New Roman" w:hAnsi="Times New Roman" w:eastAsia="宋体" w:cs="Times New Roman"/>
                <w:color w:val="auto"/>
                <w:sz w:val="24"/>
                <w:szCs w:val="24"/>
                <w:highlight w:val="none"/>
                <w:lang w:val="en-US" w:eastAsia="zh-CN"/>
              </w:rPr>
              <w:t>项目已在</w:t>
            </w:r>
            <w:r>
              <w:rPr>
                <w:rFonts w:hint="eastAsia" w:ascii="Times New Roman" w:hAnsi="Times New Roman" w:eastAsia="宋体" w:cs="Times New Roman"/>
                <w:color w:val="auto"/>
                <w:sz w:val="24"/>
                <w:szCs w:val="24"/>
                <w:highlight w:val="none"/>
                <w:lang w:val="en-US" w:eastAsia="zh-CN"/>
              </w:rPr>
              <w:t>河南新乡经济技术集聚区管理委员会</w:t>
            </w:r>
            <w:r>
              <w:rPr>
                <w:rFonts w:hint="default" w:ascii="Times New Roman" w:hAnsi="Times New Roman" w:eastAsia="宋体" w:cs="Times New Roman"/>
                <w:color w:val="auto"/>
                <w:sz w:val="24"/>
                <w:szCs w:val="24"/>
                <w:highlight w:val="none"/>
                <w:lang w:val="en-US" w:eastAsia="zh-CN"/>
              </w:rPr>
              <w:t>（备案证明见附件</w:t>
            </w:r>
            <w:r>
              <w:rPr>
                <w:rFonts w:hint="eastAsia" w:ascii="Times New Roman" w:hAnsi="Times New Roman" w:eastAsia="宋体" w:cs="Times New Roman"/>
                <w:color w:val="auto"/>
                <w:sz w:val="24"/>
                <w:szCs w:val="24"/>
                <w:highlight w:val="none"/>
                <w:lang w:val="en-US" w:eastAsia="zh-CN"/>
              </w:rPr>
              <w:t>二</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备案</w:t>
            </w:r>
            <w:r>
              <w:rPr>
                <w:rFonts w:hint="default" w:ascii="Times New Roman" w:hAnsi="Times New Roman" w:eastAsia="宋体" w:cs="Times New Roman"/>
                <w:color w:val="auto"/>
                <w:sz w:val="24"/>
                <w:szCs w:val="24"/>
                <w:highlight w:val="none"/>
                <w:lang w:val="en-US" w:eastAsia="zh-CN"/>
              </w:rPr>
              <w:t>，项目代码：</w:t>
            </w:r>
            <w:r>
              <w:rPr>
                <w:rFonts w:hint="eastAsia" w:ascii="Times New Roman" w:hAnsi="Times New Roman" w:eastAsia="宋体" w:cs="Times New Roman"/>
                <w:color w:val="auto"/>
                <w:sz w:val="24"/>
                <w:szCs w:val="24"/>
                <w:highlight w:val="none"/>
                <w:lang w:val="en-US" w:eastAsia="zh-CN"/>
              </w:rPr>
              <w:t>2201-410721-04-01-614754</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经查阅《建设项目环境影响评价分类管理名录》（2021年版），本项目属于十九“造纸和纸制品业22”第31条“纸浆制造 221*；造纸222*（含废纸造纸）”，名录规定：手工纸制造；有涂布、浸渍、印刷、粘胶工艺的加工纸制造编制环境影响报告表，本项目属于有涂布、浸渍、印刷、粘胶工艺的加工纸制造，应编制环境影响报告表。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color w:val="000000"/>
                <w:sz w:val="24"/>
                <w:highlight w:val="none"/>
                <w:lang w:val="en-US" w:eastAsia="zh-CN"/>
              </w:rPr>
            </w:pPr>
            <w:r>
              <w:rPr>
                <w:rFonts w:hint="eastAsia" w:ascii="Times New Roman" w:hAnsi="Times New Roman" w:eastAsia="宋体" w:cs="Times New Roman"/>
                <w:sz w:val="24"/>
                <w:szCs w:val="24"/>
                <w:highlight w:val="none"/>
                <w:lang w:val="en-US" w:eastAsia="zh-CN"/>
              </w:rPr>
              <w:t>受新乡县七里营镇豫杰纸制品加工厂委托（见附件一），本项目环评由我公司承担。我单位在接受委托后对建设地进行了现场踏勘，依据环评导则要求，结合工程规模和生产工艺，在收集和查阅相关资料基础上，本着“科学、公正、客观”的态度，编制完成了本项目环境影响评价报告表。</w:t>
            </w:r>
          </w:p>
          <w:p>
            <w:pPr>
              <w:pStyle w:val="54"/>
              <w:adjustRightInd w:val="0"/>
              <w:snapToGrid w:val="0"/>
              <w:spacing w:line="360" w:lineRule="auto"/>
              <w:ind w:firstLine="482" w:firstLineChars="200"/>
              <w:rPr>
                <w:rFonts w:hint="default" w:ascii="Times New Roman" w:hAnsi="Times New Roman" w:eastAsia="宋体" w:cs="Times New Roman"/>
                <w:b/>
                <w:color w:val="000000"/>
                <w:sz w:val="24"/>
                <w:highlight w:val="none"/>
              </w:rPr>
            </w:pPr>
            <w:r>
              <w:rPr>
                <w:rFonts w:hint="default" w:ascii="Times New Roman" w:hAnsi="Times New Roman" w:eastAsia="宋体" w:cs="Times New Roman"/>
                <w:b/>
                <w:color w:val="000000"/>
                <w:sz w:val="24"/>
                <w:highlight w:val="none"/>
                <w:lang w:val="en-US" w:eastAsia="zh-CN"/>
              </w:rPr>
              <w:t>2</w:t>
            </w:r>
            <w:r>
              <w:rPr>
                <w:rFonts w:hint="default" w:ascii="Times New Roman" w:hAnsi="Times New Roman" w:eastAsia="宋体" w:cs="Times New Roman"/>
                <w:b/>
                <w:color w:val="000000"/>
                <w:sz w:val="24"/>
                <w:highlight w:val="none"/>
              </w:rPr>
              <w:t>、建设规模及内容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sz w:val="24"/>
                <w:highlight w:val="none"/>
              </w:rPr>
            </w:pPr>
            <w:r>
              <w:rPr>
                <w:rFonts w:hint="default" w:ascii="Times New Roman" w:hAnsi="Times New Roman" w:eastAsia="宋体" w:cs="Times New Roman"/>
                <w:b w:val="0"/>
                <w:bCs w:val="0"/>
                <w:color w:val="000000"/>
                <w:sz w:val="24"/>
                <w:highlight w:val="none"/>
                <w:u w:val="none"/>
              </w:rPr>
              <w:t>本项目总</w:t>
            </w:r>
            <w:r>
              <w:rPr>
                <w:rFonts w:hint="default" w:ascii="Times New Roman" w:hAnsi="Times New Roman" w:eastAsia="宋体" w:cs="Times New Roman"/>
                <w:sz w:val="24"/>
                <w:szCs w:val="24"/>
                <w:highlight w:val="none"/>
                <w:lang w:eastAsia="zh-CN"/>
              </w:rPr>
              <w:t>投资</w:t>
            </w:r>
            <w:r>
              <w:rPr>
                <w:rFonts w:hint="eastAsia" w:ascii="Times New Roman" w:hAnsi="Times New Roman" w:eastAsia="宋体" w:cs="Times New Roman"/>
                <w:sz w:val="24"/>
                <w:szCs w:val="24"/>
                <w:highlight w:val="none"/>
                <w:lang w:val="en-US" w:eastAsia="zh-CN"/>
              </w:rPr>
              <w:t>5000</w:t>
            </w:r>
            <w:r>
              <w:rPr>
                <w:rFonts w:hint="default" w:ascii="Times New Roman" w:hAnsi="Times New Roman" w:eastAsia="宋体" w:cs="Times New Roman"/>
                <w:sz w:val="24"/>
                <w:szCs w:val="24"/>
                <w:highlight w:val="none"/>
                <w:lang w:eastAsia="zh-CN"/>
              </w:rPr>
              <w:t>万</w:t>
            </w:r>
            <w:r>
              <w:rPr>
                <w:rFonts w:hint="default" w:ascii="Times New Roman" w:hAnsi="Times New Roman" w:eastAsia="宋体" w:cs="Times New Roman"/>
                <w:color w:val="auto"/>
                <w:sz w:val="24"/>
                <w:szCs w:val="24"/>
                <w:highlight w:val="none"/>
                <w:lang w:eastAsia="zh-CN"/>
              </w:rPr>
              <w:t>元</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占地</w:t>
            </w:r>
            <w:r>
              <w:rPr>
                <w:rFonts w:hint="default" w:ascii="Times New Roman" w:hAnsi="Times New Roman" w:eastAsia="宋体" w:cs="Times New Roman"/>
                <w:color w:val="auto"/>
                <w:sz w:val="24"/>
                <w:szCs w:val="24"/>
                <w:highlight w:val="none"/>
                <w:lang w:eastAsia="zh-CN"/>
              </w:rPr>
              <w:t>面积</w:t>
            </w:r>
            <w:r>
              <w:rPr>
                <w:rFonts w:hint="default" w:ascii="Times New Roman" w:hAnsi="Times New Roman" w:eastAsia="宋体" w:cs="Times New Roman"/>
                <w:color w:val="auto"/>
                <w:sz w:val="24"/>
                <w:szCs w:val="24"/>
                <w:highlight w:val="none"/>
                <w:lang w:val="en-US" w:eastAsia="zh-CN"/>
              </w:rPr>
              <w:t>约</w:t>
            </w:r>
            <w:r>
              <w:rPr>
                <w:rFonts w:hint="eastAsia" w:ascii="Times New Roman" w:hAnsi="Times New Roman" w:eastAsia="宋体" w:cs="Times New Roman"/>
                <w:color w:val="auto"/>
                <w:sz w:val="24"/>
                <w:szCs w:val="24"/>
                <w:highlight w:val="none"/>
                <w:lang w:val="en-US" w:eastAsia="zh-CN"/>
              </w:rPr>
              <w:t>5000m</w:t>
            </w:r>
            <w:r>
              <w:rPr>
                <w:rFonts w:hint="eastAsia"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建筑面积</w:t>
            </w:r>
            <w:r>
              <w:rPr>
                <w:rFonts w:hint="eastAsia" w:ascii="Times New Roman" w:hAnsi="Times New Roman" w:eastAsia="宋体" w:cs="Times New Roman"/>
                <w:color w:val="auto"/>
                <w:sz w:val="24"/>
                <w:szCs w:val="24"/>
                <w:highlight w:val="none"/>
                <w:lang w:val="en-US" w:eastAsia="zh-CN"/>
              </w:rPr>
              <w:t>3200m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项目所在厂区平面布置图见附图</w:t>
            </w:r>
            <w:r>
              <w:rPr>
                <w:rFonts w:hint="eastAsia" w:ascii="Times New Roman" w:hAnsi="Times New Roman" w:eastAsia="宋体" w:cs="Times New Roman"/>
                <w:color w:val="auto"/>
                <w:sz w:val="24"/>
                <w:szCs w:val="24"/>
                <w:highlight w:val="none"/>
                <w:lang w:val="en-US" w:eastAsia="zh-CN"/>
              </w:rPr>
              <w:t>四</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附图五</w:t>
            </w:r>
            <w:r>
              <w:rPr>
                <w:rFonts w:hint="default" w:ascii="Times New Roman" w:hAnsi="Times New Roman" w:eastAsia="宋体" w:cs="Times New Roman"/>
                <w:color w:val="auto"/>
                <w:sz w:val="24"/>
                <w:szCs w:val="24"/>
                <w:highlight w:val="none"/>
                <w:lang w:eastAsia="zh-CN"/>
              </w:rPr>
              <w:t>。建筑</w:t>
            </w:r>
            <w:r>
              <w:rPr>
                <w:rFonts w:hint="default" w:ascii="Times New Roman" w:hAnsi="Times New Roman" w:eastAsia="宋体" w:cs="Times New Roman"/>
                <w:b w:val="0"/>
                <w:bCs w:val="0"/>
                <w:color w:val="auto"/>
                <w:sz w:val="24"/>
                <w:highlight w:val="none"/>
                <w:u w:val="none"/>
              </w:rPr>
              <w:t>内容</w:t>
            </w:r>
            <w:r>
              <w:rPr>
                <w:rFonts w:hint="default" w:ascii="Times New Roman" w:hAnsi="Times New Roman" w:eastAsia="宋体" w:cs="Times New Roman"/>
                <w:b w:val="0"/>
                <w:bCs w:val="0"/>
                <w:color w:val="000000"/>
                <w:sz w:val="24"/>
                <w:highlight w:val="none"/>
                <w:u w:val="none"/>
              </w:rPr>
              <w:t>见</w:t>
            </w:r>
            <w:r>
              <w:rPr>
                <w:rFonts w:hint="eastAsia" w:ascii="Times New Roman" w:hAnsi="Times New Roman" w:eastAsia="宋体" w:cs="Times New Roman"/>
                <w:b w:val="0"/>
                <w:bCs w:val="0"/>
                <w:color w:val="000000"/>
                <w:sz w:val="24"/>
                <w:highlight w:val="none"/>
                <w:u w:val="none"/>
                <w:lang w:val="en-US" w:eastAsia="zh-CN"/>
              </w:rPr>
              <w:t>下</w:t>
            </w:r>
            <w:r>
              <w:rPr>
                <w:rFonts w:hint="default" w:ascii="Times New Roman" w:hAnsi="Times New Roman" w:eastAsia="宋体" w:cs="Times New Roman"/>
                <w:b w:val="0"/>
                <w:bCs w:val="0"/>
                <w:color w:val="000000"/>
                <w:sz w:val="24"/>
                <w:highlight w:val="none"/>
                <w:u w:val="none"/>
              </w:rPr>
              <w:t>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center"/>
              <w:textAlignment w:val="auto"/>
              <w:outlineLvl w:val="9"/>
              <w:rPr>
                <w:bCs/>
                <w:color w:val="000000"/>
                <w:sz w:val="24"/>
                <w:highlight w:val="none"/>
              </w:rPr>
            </w:pPr>
            <w:r>
              <w:rPr>
                <w:bCs/>
                <w:color w:val="000000"/>
                <w:sz w:val="24"/>
                <w:highlight w:val="none"/>
              </w:rPr>
              <w:t>表</w:t>
            </w:r>
            <w:r>
              <w:rPr>
                <w:rFonts w:hint="default" w:ascii="Times New Roman" w:hAnsi="Times New Roman" w:cs="Times New Roman"/>
                <w:bCs/>
                <w:color w:val="000000"/>
                <w:sz w:val="24"/>
                <w:highlight w:val="none"/>
                <w:lang w:val="en-US" w:eastAsia="zh-CN"/>
              </w:rPr>
              <w:t>14</w:t>
            </w:r>
            <w:r>
              <w:rPr>
                <w:rFonts w:hint="eastAsia"/>
                <w:bCs/>
                <w:color w:val="000000"/>
                <w:sz w:val="24"/>
                <w:highlight w:val="none"/>
                <w:lang w:val="en-US" w:eastAsia="zh-CN"/>
              </w:rPr>
              <w:t xml:space="preserve">        </w:t>
            </w:r>
            <w:r>
              <w:rPr>
                <w:rFonts w:hint="eastAsia"/>
                <w:bCs/>
                <w:color w:val="000000"/>
                <w:sz w:val="24"/>
                <w:highlight w:val="none"/>
              </w:rPr>
              <w:t>建筑内容</w:t>
            </w:r>
            <w:r>
              <w:rPr>
                <w:bCs/>
                <w:color w:val="000000"/>
                <w:sz w:val="24"/>
                <w:highlight w:val="none"/>
              </w:rPr>
              <w:t>一览表</w:t>
            </w:r>
          </w:p>
          <w:tbl>
            <w:tblPr>
              <w:tblStyle w:val="24"/>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221"/>
              <w:gridCol w:w="1313"/>
              <w:gridCol w:w="3456"/>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color w:val="00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一期</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工程类别</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工程内容</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建设规模</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主体工程</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1#生产车间</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建筑面积1000</w:t>
                  </w:r>
                  <w:r>
                    <w:rPr>
                      <w:rFonts w:hint="eastAsia" w:hAnsi="宋体"/>
                      <w:color w:val="auto"/>
                      <w:szCs w:val="22"/>
                      <w:highlight w:val="none"/>
                      <w:lang w:val="pt-BR"/>
                    </w:rPr>
                    <w:t>m</w:t>
                  </w:r>
                  <w:r>
                    <w:rPr>
                      <w:rFonts w:hint="eastAsia" w:hAnsi="宋体"/>
                      <w:color w:val="auto"/>
                      <w:szCs w:val="22"/>
                      <w:highlight w:val="none"/>
                      <w:vertAlign w:val="superscript"/>
                      <w:lang w:val="pt-BR"/>
                    </w:rPr>
                    <w:t>2</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color w:val="000000"/>
                      <w:sz w:val="21"/>
                      <w:szCs w:val="21"/>
                      <w:highlight w:val="none"/>
                      <w:vertAlign w:val="baseline"/>
                      <w:lang w:val="en-US" w:eastAsia="zh-CN"/>
                    </w:rPr>
                  </w:pPr>
                  <w:r>
                    <w:rPr>
                      <w:rFonts w:hint="eastAsia" w:cs="Times New Roman"/>
                      <w:color w:val="000000"/>
                      <w:kern w:val="2"/>
                      <w:sz w:val="21"/>
                      <w:szCs w:val="24"/>
                      <w:highlight w:val="none"/>
                      <w:lang w:val="en-US" w:eastAsia="zh-CN" w:bidi="ar-SA"/>
                    </w:rPr>
                    <w:t>租赁现有厂房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储运工程</w:t>
                  </w:r>
                </w:p>
              </w:tc>
              <w:tc>
                <w:tcPr>
                  <w:tcW w:w="791" w:type="pct"/>
                  <w:tcBorders>
                    <w:tl2br w:val="nil"/>
                    <w:tr2bl w:val="nil"/>
                  </w:tcBorders>
                  <w:noWrap w:val="0"/>
                  <w:vAlign w:val="center"/>
                </w:tcPr>
                <w:p>
                  <w:pPr>
                    <w:spacing w:line="240" w:lineRule="auto"/>
                    <w:jc w:val="center"/>
                    <w:rPr>
                      <w:rFonts w:hint="default"/>
                      <w:color w:val="auto"/>
                      <w:kern w:val="2"/>
                      <w:sz w:val="21"/>
                      <w:szCs w:val="21"/>
                      <w:highlight w:val="none"/>
                      <w:lang w:val="en-US" w:eastAsia="zh-CN" w:bidi="ar-SA"/>
                    </w:rPr>
                  </w:pPr>
                  <w:r>
                    <w:rPr>
                      <w:rFonts w:hint="eastAsia" w:cs="宋体"/>
                      <w:b w:val="0"/>
                      <w:bCs w:val="0"/>
                      <w:color w:val="auto"/>
                      <w:sz w:val="21"/>
                      <w:szCs w:val="21"/>
                      <w:highlight w:val="none"/>
                      <w:vertAlign w:val="baseline"/>
                      <w:lang w:val="en-US" w:eastAsia="zh-CN"/>
                    </w:rPr>
                    <w:t>1#</w:t>
                  </w:r>
                  <w:r>
                    <w:rPr>
                      <w:rFonts w:hint="eastAsia"/>
                      <w:color w:val="auto"/>
                      <w:kern w:val="2"/>
                      <w:sz w:val="21"/>
                      <w:szCs w:val="21"/>
                      <w:highlight w:val="none"/>
                      <w:lang w:val="en-US" w:eastAsia="zh-CN" w:bidi="ar-SA"/>
                    </w:rPr>
                    <w:t>仓库</w:t>
                  </w:r>
                </w:p>
              </w:tc>
              <w:tc>
                <w:tcPr>
                  <w:tcW w:w="2082" w:type="pct"/>
                  <w:tcBorders>
                    <w:tl2br w:val="nil"/>
                    <w:tr2bl w:val="nil"/>
                  </w:tcBorders>
                  <w:noWrap w:val="0"/>
                  <w:vAlign w:val="center"/>
                </w:tcPr>
                <w:p>
                  <w:pPr>
                    <w:tabs>
                      <w:tab w:val="left" w:pos="540"/>
                    </w:tabs>
                    <w:spacing w:line="240" w:lineRule="auto"/>
                    <w:jc w:val="center"/>
                    <w:rPr>
                      <w:rFonts w:hint="eastAsia" w:eastAsia="宋体"/>
                      <w:snapToGrid w:val="0"/>
                      <w:color w:val="auto"/>
                      <w:kern w:val="2"/>
                      <w:sz w:val="21"/>
                      <w:szCs w:val="21"/>
                      <w:highlight w:val="none"/>
                      <w:lang w:val="en-US" w:eastAsia="zh-CN" w:bidi="ar-SA"/>
                    </w:rPr>
                  </w:pPr>
                  <w:r>
                    <w:rPr>
                      <w:rFonts w:hint="eastAsia" w:cs="宋体"/>
                      <w:b w:val="0"/>
                      <w:bCs w:val="0"/>
                      <w:color w:val="auto"/>
                      <w:sz w:val="21"/>
                      <w:szCs w:val="21"/>
                      <w:highlight w:val="none"/>
                      <w:vertAlign w:val="baseline"/>
                      <w:lang w:val="en-US" w:eastAsia="zh-CN"/>
                    </w:rPr>
                    <w:t>建筑面积500</w:t>
                  </w:r>
                  <w:r>
                    <w:rPr>
                      <w:rFonts w:hint="eastAsia" w:hAnsi="宋体"/>
                      <w:color w:val="auto"/>
                      <w:szCs w:val="22"/>
                      <w:highlight w:val="none"/>
                      <w:lang w:val="pt-BR"/>
                    </w:rPr>
                    <w:t>m</w:t>
                  </w:r>
                  <w:r>
                    <w:rPr>
                      <w:rFonts w:hint="eastAsia" w:hAnsi="宋体"/>
                      <w:color w:val="auto"/>
                      <w:szCs w:val="22"/>
                      <w:highlight w:val="none"/>
                      <w:vertAlign w:val="superscript"/>
                      <w:lang w:val="pt-BR"/>
                    </w:rPr>
                    <w:t>2</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cs="Times New Roman"/>
                      <w:color w:val="auto"/>
                      <w:kern w:val="2"/>
                      <w:sz w:val="21"/>
                      <w:szCs w:val="24"/>
                      <w:highlight w:val="none"/>
                      <w:lang w:val="en-US" w:eastAsia="zh-CN" w:bidi="ar-SA"/>
                    </w:rPr>
                  </w:pPr>
                  <w:r>
                    <w:rPr>
                      <w:rFonts w:hint="eastAsia" w:cs="Times New Roman"/>
                      <w:color w:val="000000"/>
                      <w:kern w:val="2"/>
                      <w:sz w:val="21"/>
                      <w:szCs w:val="24"/>
                      <w:highlight w:val="none"/>
                      <w:lang w:val="en-US" w:eastAsia="zh-CN" w:bidi="ar-SA"/>
                    </w:rPr>
                    <w:t>租赁现有厂房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p>
              </w:tc>
              <w:tc>
                <w:tcPr>
                  <w:tcW w:w="7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公用工程</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供水</w:t>
                  </w:r>
                </w:p>
              </w:tc>
              <w:tc>
                <w:tcPr>
                  <w:tcW w:w="2082"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宋体"/>
                      <w:b w:val="0"/>
                      <w:bCs w:val="0"/>
                      <w:i w:val="0"/>
                      <w:iCs w:val="0"/>
                      <w:color w:val="auto"/>
                      <w:sz w:val="21"/>
                      <w:szCs w:val="21"/>
                      <w:highlight w:val="none"/>
                      <w:u w:val="none"/>
                      <w:vertAlign w:val="baseline"/>
                      <w:lang w:val="en-US" w:eastAsia="zh-CN"/>
                    </w:rPr>
                  </w:pPr>
                  <w:r>
                    <w:rPr>
                      <w:rFonts w:hint="eastAsia"/>
                      <w:b w:val="0"/>
                      <w:bCs/>
                      <w:color w:val="auto"/>
                      <w:szCs w:val="21"/>
                      <w:highlight w:val="none"/>
                      <w:u w:val="none"/>
                      <w:lang w:val="en-US" w:eastAsia="zh-CN"/>
                    </w:rPr>
                    <w:t>新乡县</w:t>
                  </w:r>
                  <w:r>
                    <w:rPr>
                      <w:rFonts w:hint="eastAsia"/>
                      <w:b w:val="0"/>
                      <w:bCs/>
                      <w:color w:val="auto"/>
                      <w:szCs w:val="21"/>
                      <w:highlight w:val="none"/>
                      <w:u w:val="none"/>
                      <w:lang w:eastAsia="zh-CN"/>
                    </w:rPr>
                    <w:t>自来水</w:t>
                  </w:r>
                  <w:r>
                    <w:rPr>
                      <w:rFonts w:hint="eastAsia"/>
                      <w:b w:val="0"/>
                      <w:bCs/>
                      <w:color w:val="auto"/>
                      <w:szCs w:val="21"/>
                      <w:highlight w:val="none"/>
                      <w:u w:val="none"/>
                      <w:lang w:val="en-US" w:eastAsia="zh-CN"/>
                    </w:rPr>
                    <w:t>管网</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cs="Times New Roman"/>
                      <w:color w:val="000000"/>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供电</w:t>
                  </w:r>
                </w:p>
              </w:tc>
              <w:tc>
                <w:tcPr>
                  <w:tcW w:w="2082"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宋体"/>
                      <w:b w:val="0"/>
                      <w:bCs w:val="0"/>
                      <w:i w:val="0"/>
                      <w:iCs w:val="0"/>
                      <w:color w:val="auto"/>
                      <w:sz w:val="21"/>
                      <w:szCs w:val="21"/>
                      <w:highlight w:val="none"/>
                      <w:u w:val="none"/>
                      <w:vertAlign w:val="baseline"/>
                      <w:lang w:val="en-US" w:eastAsia="zh-CN"/>
                    </w:rPr>
                  </w:pPr>
                  <w:r>
                    <w:rPr>
                      <w:rFonts w:hint="eastAsia"/>
                      <w:b w:val="0"/>
                      <w:bCs/>
                      <w:color w:val="auto"/>
                      <w:szCs w:val="21"/>
                      <w:highlight w:val="none"/>
                      <w:u w:val="none"/>
                      <w:lang w:val="en-US" w:eastAsia="zh-CN"/>
                    </w:rPr>
                    <w:t>新乡县</w:t>
                  </w:r>
                  <w:r>
                    <w:rPr>
                      <w:rFonts w:hint="eastAsia"/>
                      <w:b w:val="0"/>
                      <w:bCs/>
                      <w:color w:val="auto"/>
                      <w:szCs w:val="21"/>
                      <w:highlight w:val="none"/>
                      <w:u w:val="none"/>
                      <w:lang w:eastAsia="zh-CN"/>
                    </w:rPr>
                    <w:t>统一供</w:t>
                  </w:r>
                  <w:r>
                    <w:rPr>
                      <w:rFonts w:hint="eastAsia"/>
                      <w:b w:val="0"/>
                      <w:bCs/>
                      <w:color w:val="auto"/>
                      <w:szCs w:val="21"/>
                      <w:highlight w:val="none"/>
                      <w:u w:val="none"/>
                      <w:lang w:val="en-US" w:eastAsia="zh-CN"/>
                    </w:rPr>
                    <w:t>电</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cs="Times New Roman"/>
                      <w:color w:val="000000"/>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排水</w:t>
                  </w:r>
                </w:p>
              </w:tc>
              <w:tc>
                <w:tcPr>
                  <w:tcW w:w="2082"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default" w:ascii="Times New Roman" w:hAnsi="Times New Roman" w:eastAsia="宋体" w:cs="Times New Roman"/>
                      <w:b w:val="0"/>
                      <w:bCs/>
                      <w:color w:val="auto"/>
                      <w:kern w:val="2"/>
                      <w:sz w:val="21"/>
                      <w:szCs w:val="21"/>
                      <w:highlight w:val="none"/>
                      <w:u w:val="none"/>
                      <w:lang w:val="en-US" w:eastAsia="zh-CN" w:bidi="ar-SA"/>
                    </w:rPr>
                    <w:t>雨污分流，</w:t>
                  </w:r>
                  <w:r>
                    <w:rPr>
                      <w:rFonts w:hint="eastAsia" w:ascii="Times New Roman" w:hAnsi="Times New Roman" w:eastAsia="宋体" w:cs="Times New Roman"/>
                      <w:snapToGrid w:val="0"/>
                      <w:color w:val="auto"/>
                      <w:sz w:val="21"/>
                      <w:szCs w:val="21"/>
                      <w:lang w:val="en-US" w:eastAsia="zh-CN"/>
                    </w:rPr>
                    <w:t>生活污水经化粪池处理后</w:t>
                  </w:r>
                  <w:r>
                    <w:rPr>
                      <w:rFonts w:hint="default" w:ascii="Times New Roman" w:hAnsi="Times New Roman" w:eastAsia="宋体" w:cs="Times New Roman"/>
                      <w:snapToGrid w:val="0"/>
                      <w:color w:val="auto"/>
                      <w:sz w:val="21"/>
                      <w:szCs w:val="21"/>
                      <w:lang w:val="en-US" w:eastAsia="zh-CN"/>
                    </w:rPr>
                    <w:t>通过污水管网排入</w:t>
                  </w:r>
                  <w:r>
                    <w:rPr>
                      <w:rFonts w:hint="eastAsia" w:ascii="Times New Roman" w:hAnsi="Times New Roman" w:eastAsia="宋体" w:cs="Times New Roman"/>
                      <w:snapToGrid w:val="0"/>
                      <w:color w:val="auto"/>
                      <w:sz w:val="21"/>
                      <w:szCs w:val="21"/>
                      <w:lang w:val="en-US" w:eastAsia="zh-CN"/>
                    </w:rPr>
                    <w:t>贾屯污水处理厂</w:t>
                  </w:r>
                  <w:r>
                    <w:rPr>
                      <w:rFonts w:hint="default" w:ascii="Times New Roman" w:hAnsi="Times New Roman" w:eastAsia="宋体" w:cs="Times New Roman"/>
                      <w:snapToGrid w:val="0"/>
                      <w:color w:val="auto"/>
                      <w:sz w:val="21"/>
                      <w:szCs w:val="21"/>
                      <w:lang w:val="en-US" w:eastAsia="zh-CN"/>
                    </w:rPr>
                    <w:t>进一步处理</w:t>
                  </w:r>
                  <w:r>
                    <w:rPr>
                      <w:rFonts w:hint="eastAsia" w:ascii="Times New Roman" w:hAnsi="Times New Roman" w:eastAsia="宋体" w:cs="Times New Roman"/>
                      <w:snapToGrid w:val="0"/>
                      <w:color w:val="auto"/>
                      <w:sz w:val="21"/>
                      <w:szCs w:val="21"/>
                      <w:lang w:val="en-US" w:eastAsia="zh-CN"/>
                    </w:rPr>
                    <w:t>。</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p>
              </w:tc>
              <w:tc>
                <w:tcPr>
                  <w:tcW w:w="7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ascii="Times New Roman" w:hAnsi="Times New Roman" w:eastAsia="宋体" w:cs="宋体"/>
                      <w:b w:val="0"/>
                      <w:bCs w:val="0"/>
                      <w:color w:val="000000"/>
                      <w:sz w:val="21"/>
                      <w:szCs w:val="21"/>
                      <w:highlight w:val="none"/>
                      <w:vertAlign w:val="baseline"/>
                      <w:lang w:val="en-US" w:eastAsia="zh-CN"/>
                    </w:rPr>
                    <w:t>环保工程</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废气治理</w:t>
                  </w:r>
                </w:p>
              </w:tc>
              <w:tc>
                <w:tcPr>
                  <w:tcW w:w="2082" w:type="pct"/>
                  <w:tcBorders>
                    <w:tl2br w:val="nil"/>
                    <w:tr2bl w:val="nil"/>
                  </w:tcBorders>
                  <w:noWrap w:val="0"/>
                  <w:vAlign w:val="center"/>
                </w:tcPr>
                <w:p>
                  <w:pPr>
                    <w:pStyle w:val="22"/>
                    <w:keepNext w:val="0"/>
                    <w:keepLines w:val="0"/>
                    <w:pageBreakBefore w:val="0"/>
                    <w:widowControl w:val="0"/>
                    <w:tabs>
                      <w:tab w:val="left" w:pos="21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eastAsia="宋体"/>
                      <w:color w:val="auto"/>
                      <w:sz w:val="21"/>
                      <w:szCs w:val="21"/>
                      <w:highlight w:val="none"/>
                      <w:lang w:val="en-US" w:eastAsia="zh-CN"/>
                    </w:rPr>
                  </w:pP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一期溶胶、涂胶工序产生的VOCs废气经一套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（TA001）处理后通过15m高排气筒（DA001）排放。</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r>
                    <w:rPr>
                      <w:rFonts w:hint="eastAsia" w:cs="Times New Roman"/>
                      <w:color w:val="000000"/>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废水治理</w:t>
                  </w:r>
                </w:p>
              </w:tc>
              <w:tc>
                <w:tcPr>
                  <w:tcW w:w="2082"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Times New Roman"/>
                      <w:snapToGrid w:val="0"/>
                      <w:color w:val="auto"/>
                      <w:sz w:val="21"/>
                      <w:szCs w:val="21"/>
                      <w:lang w:val="en-US" w:eastAsia="zh-CN"/>
                    </w:rPr>
                    <w:t>生活污水经化粪池处理后</w:t>
                  </w:r>
                  <w:r>
                    <w:rPr>
                      <w:rFonts w:hint="default" w:ascii="Times New Roman" w:hAnsi="Times New Roman" w:eastAsia="宋体" w:cs="Times New Roman"/>
                      <w:snapToGrid w:val="0"/>
                      <w:color w:val="auto"/>
                      <w:sz w:val="21"/>
                      <w:szCs w:val="21"/>
                      <w:lang w:val="en-US" w:eastAsia="zh-CN"/>
                    </w:rPr>
                    <w:t>通过污水管网排入</w:t>
                  </w:r>
                  <w:r>
                    <w:rPr>
                      <w:rFonts w:hint="eastAsia" w:ascii="Times New Roman" w:hAnsi="Times New Roman" w:eastAsia="宋体" w:cs="Times New Roman"/>
                      <w:snapToGrid w:val="0"/>
                      <w:color w:val="auto"/>
                      <w:sz w:val="21"/>
                      <w:szCs w:val="21"/>
                      <w:lang w:val="en-US" w:eastAsia="zh-CN"/>
                    </w:rPr>
                    <w:t>贾屯污水处理厂</w:t>
                  </w:r>
                  <w:r>
                    <w:rPr>
                      <w:rFonts w:hint="default" w:ascii="Times New Roman" w:hAnsi="Times New Roman" w:eastAsia="宋体" w:cs="Times New Roman"/>
                      <w:snapToGrid w:val="0"/>
                      <w:color w:val="auto"/>
                      <w:sz w:val="21"/>
                      <w:szCs w:val="21"/>
                      <w:lang w:val="en-US" w:eastAsia="zh-CN"/>
                    </w:rPr>
                    <w:t>进一步处理</w:t>
                  </w:r>
                  <w:r>
                    <w:rPr>
                      <w:rFonts w:hint="eastAsia" w:ascii="Times New Roman" w:hAnsi="Times New Roman" w:eastAsia="宋体" w:cs="Times New Roman"/>
                      <w:snapToGrid w:val="0"/>
                      <w:color w:val="auto"/>
                      <w:sz w:val="21"/>
                      <w:szCs w:val="21"/>
                      <w:lang w:val="en-US" w:eastAsia="zh-CN"/>
                    </w:rPr>
                    <w:t>。</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sz w:val="21"/>
                      <w:szCs w:val="21"/>
                      <w:highlight w:val="none"/>
                      <w:vertAlign w:val="baseline"/>
                      <w:lang w:val="en-US" w:eastAsia="zh-CN"/>
                    </w:rPr>
                  </w:pPr>
                  <w:r>
                    <w:rPr>
                      <w:rFonts w:hint="eastAsia" w:cs="Times New Roman"/>
                      <w:color w:val="000000"/>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噪声治理</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i w:val="0"/>
                      <w:iCs w:val="0"/>
                      <w:color w:val="auto"/>
                      <w:sz w:val="21"/>
                      <w:szCs w:val="21"/>
                      <w:highlight w:val="none"/>
                      <w:u w:val="none"/>
                      <w:vertAlign w:val="baseline"/>
                      <w:lang w:val="en-US" w:eastAsia="zh-CN"/>
                    </w:rPr>
                  </w:pPr>
                  <w:r>
                    <w:rPr>
                      <w:rFonts w:hint="eastAsia" w:ascii="Times New Roman" w:hAnsi="Times New Roman" w:eastAsia="宋体" w:cs="宋体"/>
                      <w:b w:val="0"/>
                      <w:bCs w:val="0"/>
                      <w:i w:val="0"/>
                      <w:iCs w:val="0"/>
                      <w:color w:val="auto"/>
                      <w:sz w:val="21"/>
                      <w:szCs w:val="21"/>
                      <w:highlight w:val="none"/>
                      <w:u w:val="none"/>
                      <w:vertAlign w:val="baseline"/>
                      <w:lang w:val="en-US" w:eastAsia="zh-CN"/>
                    </w:rPr>
                    <w:t>基础减震、距离衰减、厂房隔声等降噪措施</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i w:val="0"/>
                      <w:iCs w:val="0"/>
                      <w:color w:val="000000"/>
                      <w:sz w:val="21"/>
                      <w:szCs w:val="21"/>
                      <w:highlight w:val="none"/>
                      <w:u w:val="none"/>
                      <w:vertAlign w:val="baseline"/>
                      <w:lang w:val="en-US" w:eastAsia="zh-CN"/>
                    </w:rPr>
                  </w:pPr>
                  <w:r>
                    <w:rPr>
                      <w:rFonts w:hint="eastAsia" w:ascii="Times New Roman" w:hAnsi="Times New Roman" w:eastAsia="宋体" w:cs="宋体"/>
                      <w:b w:val="0"/>
                      <w:bCs w:val="0"/>
                      <w:i w:val="0"/>
                      <w:iCs w:val="0"/>
                      <w:color w:val="000000"/>
                      <w:sz w:val="21"/>
                      <w:szCs w:val="21"/>
                      <w:highlight w:val="none"/>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固废治理</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i w:val="0"/>
                      <w:iCs w:val="0"/>
                      <w:color w:val="FF0000"/>
                      <w:sz w:val="21"/>
                      <w:szCs w:val="21"/>
                      <w:highlight w:val="none"/>
                      <w:u w:val="none"/>
                      <w:vertAlign w:val="baseline"/>
                      <w:lang w:val="en-US" w:eastAsia="zh-CN"/>
                    </w:rPr>
                  </w:pPr>
                  <w:r>
                    <w:rPr>
                      <w:rFonts w:hint="default" w:ascii="Times New Roman" w:hAnsi="Times New Roman" w:eastAsia="宋体" w:cs="Times New Roman"/>
                      <w:color w:val="auto"/>
                      <w:szCs w:val="21"/>
                      <w:highlight w:val="none"/>
                      <w:lang w:val="en-US" w:eastAsia="zh-CN"/>
                    </w:rPr>
                    <w:t>本项目</w:t>
                  </w:r>
                  <w:r>
                    <w:rPr>
                      <w:rFonts w:hint="eastAsia" w:ascii="Times New Roman" w:hAnsi="Times New Roman" w:eastAsia="宋体" w:cs="Times New Roman"/>
                      <w:color w:val="auto"/>
                      <w:szCs w:val="21"/>
                      <w:highlight w:val="none"/>
                      <w:lang w:val="en-US" w:eastAsia="zh-CN"/>
                    </w:rPr>
                    <w:t>一期一般固体废物主要为废包装、边角料和生活垃圾，危险废物主要是废活性炭和废催化剂。废包装、边角料厂内收集后外售综合利用，生活垃圾运至垃圾中转站处理；废活性炭和废催化剂由有资质的公司定期收集处理。</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i w:val="0"/>
                      <w:iCs w:val="0"/>
                      <w:color w:val="FF0000"/>
                      <w:sz w:val="21"/>
                      <w:szCs w:val="21"/>
                      <w:highlight w:val="none"/>
                      <w:u w:val="none"/>
                      <w:vertAlign w:val="baseline"/>
                      <w:lang w:val="en-US" w:eastAsia="zh-CN"/>
                    </w:rPr>
                  </w:pPr>
                  <w:r>
                    <w:rPr>
                      <w:rFonts w:hint="eastAsia" w:cs="宋体"/>
                      <w:b w:val="0"/>
                      <w:bCs w:val="0"/>
                      <w:i w:val="0"/>
                      <w:iCs w:val="0"/>
                      <w:color w:val="000000"/>
                      <w:sz w:val="21"/>
                      <w:szCs w:val="21"/>
                      <w:highlight w:val="none"/>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color w:val="FF0000"/>
                      <w:sz w:val="21"/>
                      <w:szCs w:val="21"/>
                      <w:highlight w:val="none"/>
                      <w:vertAlign w:val="baseline"/>
                      <w:lang w:val="en-US" w:eastAsia="zh-CN"/>
                    </w:rPr>
                  </w:pPr>
                  <w:r>
                    <w:rPr>
                      <w:rFonts w:hint="eastAsia" w:ascii="Times New Roman" w:hAnsi="Times New Roman" w:eastAsia="宋体" w:cs="宋体"/>
                      <w:b w:val="0"/>
                      <w:bCs w:val="0"/>
                      <w:color w:val="auto"/>
                      <w:sz w:val="21"/>
                      <w:szCs w:val="21"/>
                      <w:highlight w:val="none"/>
                      <w:vertAlign w:val="baseline"/>
                      <w:lang w:val="en-US" w:eastAsia="zh-CN"/>
                    </w:rPr>
                    <w:t>二期</w:t>
                  </w: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ascii="Times New Roman" w:hAnsi="Times New Roman" w:eastAsia="宋体" w:cs="宋体"/>
                      <w:b w:val="0"/>
                      <w:bCs w:val="0"/>
                      <w:color w:val="000000"/>
                      <w:sz w:val="21"/>
                      <w:szCs w:val="21"/>
                      <w:highlight w:val="none"/>
                      <w:vertAlign w:val="baseline"/>
                      <w:lang w:val="en-US" w:eastAsia="zh-CN"/>
                    </w:rPr>
                    <w:t>主体工程</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cs="宋体"/>
                      <w:b w:val="0"/>
                      <w:bCs w:val="0"/>
                      <w:color w:val="000000"/>
                      <w:sz w:val="21"/>
                      <w:szCs w:val="21"/>
                      <w:highlight w:val="none"/>
                      <w:vertAlign w:val="baseline"/>
                      <w:lang w:val="en-US" w:eastAsia="zh-CN"/>
                    </w:rPr>
                    <w:t>2#生产车间</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color w:val="auto"/>
                      <w:kern w:val="2"/>
                      <w:sz w:val="21"/>
                      <w:szCs w:val="21"/>
                      <w:highlight w:val="none"/>
                      <w:vertAlign w:val="baseline"/>
                      <w:lang w:val="en-US" w:eastAsia="zh-CN" w:bidi="ar-SA"/>
                    </w:rPr>
                  </w:pPr>
                  <w:r>
                    <w:rPr>
                      <w:rFonts w:hint="eastAsia" w:cs="宋体"/>
                      <w:b w:val="0"/>
                      <w:bCs w:val="0"/>
                      <w:color w:val="auto"/>
                      <w:sz w:val="21"/>
                      <w:szCs w:val="21"/>
                      <w:highlight w:val="none"/>
                      <w:vertAlign w:val="baseline"/>
                      <w:lang w:val="en-US" w:eastAsia="zh-CN"/>
                    </w:rPr>
                    <w:t>建筑面积1000</w:t>
                  </w:r>
                  <w:r>
                    <w:rPr>
                      <w:rFonts w:hint="eastAsia" w:hAnsi="宋体"/>
                      <w:color w:val="auto"/>
                      <w:szCs w:val="22"/>
                      <w:highlight w:val="none"/>
                      <w:lang w:val="pt-BR"/>
                    </w:rPr>
                    <w:t>m</w:t>
                  </w:r>
                  <w:r>
                    <w:rPr>
                      <w:rFonts w:hint="eastAsia" w:hAnsi="宋体"/>
                      <w:color w:val="auto"/>
                      <w:szCs w:val="22"/>
                      <w:highlight w:val="none"/>
                      <w:vertAlign w:val="superscript"/>
                      <w:lang w:val="pt-BR"/>
                    </w:rPr>
                    <w:t>2</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cs="Times New Roman"/>
                      <w:color w:val="000000"/>
                      <w:kern w:val="2"/>
                      <w:sz w:val="21"/>
                      <w:szCs w:val="24"/>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ascii="Times New Roman" w:hAnsi="Times New Roman" w:eastAsia="宋体" w:cs="宋体"/>
                      <w:b w:val="0"/>
                      <w:bCs w:val="0"/>
                      <w:color w:val="000000"/>
                      <w:sz w:val="21"/>
                      <w:szCs w:val="21"/>
                      <w:highlight w:val="none"/>
                      <w:vertAlign w:val="baseline"/>
                      <w:lang w:val="en-US" w:eastAsia="zh-CN"/>
                    </w:rPr>
                    <w:t>储运工程</w:t>
                  </w:r>
                </w:p>
              </w:tc>
              <w:tc>
                <w:tcPr>
                  <w:tcW w:w="791" w:type="pct"/>
                  <w:tcBorders>
                    <w:tl2br w:val="nil"/>
                    <w:tr2bl w:val="nil"/>
                  </w:tcBorders>
                  <w:noWrap w:val="0"/>
                  <w:vAlign w:val="center"/>
                </w:tcPr>
                <w:p>
                  <w:pPr>
                    <w:spacing w:line="240" w:lineRule="auto"/>
                    <w:jc w:val="center"/>
                    <w:rPr>
                      <w:rFonts w:hint="eastAsia"/>
                      <w:color w:val="auto"/>
                      <w:kern w:val="2"/>
                      <w:sz w:val="21"/>
                      <w:szCs w:val="21"/>
                      <w:highlight w:val="none"/>
                      <w:lang w:val="en-US" w:eastAsia="zh-CN" w:bidi="ar-SA"/>
                    </w:rPr>
                  </w:pPr>
                  <w:r>
                    <w:rPr>
                      <w:rFonts w:hint="eastAsia" w:cs="宋体"/>
                      <w:b w:val="0"/>
                      <w:bCs w:val="0"/>
                      <w:color w:val="000000"/>
                      <w:sz w:val="21"/>
                      <w:szCs w:val="21"/>
                      <w:highlight w:val="none"/>
                      <w:vertAlign w:val="baseline"/>
                      <w:lang w:val="en-US" w:eastAsia="zh-CN"/>
                    </w:rPr>
                    <w:t>2#</w:t>
                  </w:r>
                  <w:r>
                    <w:rPr>
                      <w:rFonts w:hint="eastAsia"/>
                      <w:color w:val="auto"/>
                      <w:kern w:val="2"/>
                      <w:sz w:val="21"/>
                      <w:szCs w:val="21"/>
                      <w:highlight w:val="none"/>
                      <w:lang w:val="en-US" w:eastAsia="zh-CN" w:bidi="ar-SA"/>
                    </w:rPr>
                    <w:t>仓库</w:t>
                  </w:r>
                </w:p>
              </w:tc>
              <w:tc>
                <w:tcPr>
                  <w:tcW w:w="2082" w:type="pct"/>
                  <w:tcBorders>
                    <w:tl2br w:val="nil"/>
                    <w:tr2bl w:val="nil"/>
                  </w:tcBorders>
                  <w:noWrap w:val="0"/>
                  <w:vAlign w:val="center"/>
                </w:tcPr>
                <w:p>
                  <w:pPr>
                    <w:tabs>
                      <w:tab w:val="left" w:pos="540"/>
                    </w:tabs>
                    <w:spacing w:line="240" w:lineRule="auto"/>
                    <w:jc w:val="center"/>
                    <w:rPr>
                      <w:rFonts w:hint="default" w:eastAsia="宋体"/>
                      <w:snapToGrid w:val="0"/>
                      <w:color w:val="auto"/>
                      <w:kern w:val="2"/>
                      <w:sz w:val="21"/>
                      <w:szCs w:val="21"/>
                      <w:highlight w:val="none"/>
                      <w:lang w:val="en-US" w:eastAsia="zh-CN" w:bidi="ar-SA"/>
                    </w:rPr>
                  </w:pPr>
                  <w:r>
                    <w:rPr>
                      <w:rFonts w:hint="eastAsia" w:cs="宋体"/>
                      <w:b w:val="0"/>
                      <w:bCs w:val="0"/>
                      <w:color w:val="auto"/>
                      <w:sz w:val="21"/>
                      <w:szCs w:val="21"/>
                      <w:highlight w:val="none"/>
                      <w:vertAlign w:val="baseline"/>
                      <w:lang w:val="en-US" w:eastAsia="zh-CN"/>
                    </w:rPr>
                    <w:t>建筑面积500</w:t>
                  </w:r>
                  <w:r>
                    <w:rPr>
                      <w:rFonts w:hint="eastAsia" w:hAnsi="宋体"/>
                      <w:color w:val="auto"/>
                      <w:szCs w:val="22"/>
                      <w:highlight w:val="none"/>
                      <w:lang w:val="pt-BR"/>
                    </w:rPr>
                    <w:t>m</w:t>
                  </w:r>
                  <w:r>
                    <w:rPr>
                      <w:rFonts w:hint="eastAsia" w:hAnsi="宋体"/>
                      <w:color w:val="auto"/>
                      <w:szCs w:val="22"/>
                      <w:highlight w:val="none"/>
                      <w:vertAlign w:val="superscript"/>
                      <w:lang w:val="pt-BR"/>
                    </w:rPr>
                    <w:t>2</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cs="Times New Roman"/>
                      <w:color w:val="auto"/>
                      <w:kern w:val="2"/>
                      <w:sz w:val="21"/>
                      <w:szCs w:val="24"/>
                      <w:highlight w:val="none"/>
                      <w:lang w:val="en-US" w:eastAsia="zh-CN" w:bidi="ar-SA"/>
                    </w:rPr>
                  </w:pPr>
                  <w:r>
                    <w:rPr>
                      <w:rFonts w:hint="eastAsia" w:cs="Times New Roman"/>
                      <w:color w:val="000000"/>
                      <w:kern w:val="2"/>
                      <w:sz w:val="21"/>
                      <w:szCs w:val="24"/>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ascii="Times New Roman" w:hAnsi="Times New Roman" w:eastAsia="宋体" w:cs="宋体"/>
                      <w:b w:val="0"/>
                      <w:bCs w:val="0"/>
                      <w:color w:val="000000"/>
                      <w:sz w:val="21"/>
                      <w:szCs w:val="21"/>
                      <w:highlight w:val="none"/>
                      <w:vertAlign w:val="baseline"/>
                      <w:lang w:val="en-US" w:eastAsia="zh-CN"/>
                    </w:rPr>
                    <w:t>辅助工程</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kern w:val="2"/>
                      <w:sz w:val="21"/>
                      <w:szCs w:val="21"/>
                      <w:highlight w:val="none"/>
                      <w:vertAlign w:val="baseline"/>
                      <w:lang w:val="en-US" w:eastAsia="zh-CN" w:bidi="ar-SA"/>
                    </w:rPr>
                    <w:t>办公室</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color w:val="auto"/>
                      <w:kern w:val="2"/>
                      <w:sz w:val="21"/>
                      <w:szCs w:val="21"/>
                      <w:highlight w:val="none"/>
                      <w:vertAlign w:val="baseline"/>
                      <w:lang w:val="en-US" w:eastAsia="zh-CN" w:bidi="ar-SA"/>
                    </w:rPr>
                  </w:pPr>
                  <w:r>
                    <w:rPr>
                      <w:rFonts w:hint="eastAsia" w:cs="宋体"/>
                      <w:b w:val="0"/>
                      <w:bCs w:val="0"/>
                      <w:color w:val="auto"/>
                      <w:sz w:val="21"/>
                      <w:szCs w:val="21"/>
                      <w:highlight w:val="none"/>
                      <w:vertAlign w:val="baseline"/>
                      <w:lang w:val="en-US" w:eastAsia="zh-CN"/>
                    </w:rPr>
                    <w:t>建筑面积200</w:t>
                  </w:r>
                  <w:r>
                    <w:rPr>
                      <w:rFonts w:hint="eastAsia" w:hAnsi="宋体"/>
                      <w:color w:val="auto"/>
                      <w:szCs w:val="22"/>
                      <w:highlight w:val="none"/>
                      <w:lang w:val="pt-BR"/>
                    </w:rPr>
                    <w:t>m</w:t>
                  </w:r>
                  <w:r>
                    <w:rPr>
                      <w:rFonts w:hint="eastAsia" w:hAnsi="宋体"/>
                      <w:color w:val="auto"/>
                      <w:szCs w:val="22"/>
                      <w:highlight w:val="none"/>
                      <w:vertAlign w:val="superscript"/>
                      <w:lang w:val="pt-BR"/>
                    </w:rPr>
                    <w:t>2</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color w:val="FF0000"/>
                      <w:kern w:val="2"/>
                      <w:sz w:val="21"/>
                      <w:szCs w:val="21"/>
                      <w:highlight w:val="none"/>
                      <w:vertAlign w:val="baseline"/>
                      <w:lang w:val="en-US" w:eastAsia="zh-CN" w:bidi="ar-SA"/>
                    </w:rPr>
                  </w:pPr>
                  <w:r>
                    <w:rPr>
                      <w:rFonts w:hint="eastAsia" w:cs="Times New Roman"/>
                      <w:color w:val="000000"/>
                      <w:kern w:val="2"/>
                      <w:sz w:val="21"/>
                      <w:szCs w:val="24"/>
                      <w:highlight w:val="none"/>
                      <w:lang w:val="en-US" w:eastAsia="zh-CN" w:bidi="ar-SA"/>
                    </w:rPr>
                    <w:t>租赁现有办公室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ascii="Times New Roman" w:hAnsi="Times New Roman" w:eastAsia="宋体" w:cs="宋体"/>
                      <w:b w:val="0"/>
                      <w:bCs w:val="0"/>
                      <w:color w:val="000000"/>
                      <w:sz w:val="21"/>
                      <w:szCs w:val="21"/>
                      <w:highlight w:val="none"/>
                      <w:vertAlign w:val="baseline"/>
                      <w:lang w:val="en-US" w:eastAsia="zh-CN"/>
                    </w:rPr>
                    <w:t>公用工程</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供水</w:t>
                  </w:r>
                </w:p>
              </w:tc>
              <w:tc>
                <w:tcPr>
                  <w:tcW w:w="2082"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宋体"/>
                      <w:b w:val="0"/>
                      <w:bCs w:val="0"/>
                      <w:i w:val="0"/>
                      <w:iCs w:val="0"/>
                      <w:color w:val="auto"/>
                      <w:kern w:val="2"/>
                      <w:sz w:val="21"/>
                      <w:szCs w:val="21"/>
                      <w:highlight w:val="none"/>
                      <w:u w:val="none"/>
                      <w:vertAlign w:val="baseline"/>
                      <w:lang w:val="en-US" w:eastAsia="zh-CN" w:bidi="ar-SA"/>
                    </w:rPr>
                  </w:pPr>
                  <w:r>
                    <w:rPr>
                      <w:rFonts w:hint="eastAsia"/>
                      <w:b w:val="0"/>
                      <w:bCs/>
                      <w:color w:val="auto"/>
                      <w:szCs w:val="21"/>
                      <w:highlight w:val="none"/>
                      <w:u w:val="none"/>
                      <w:lang w:val="en-US" w:eastAsia="zh-CN"/>
                    </w:rPr>
                    <w:t>新乡县</w:t>
                  </w:r>
                  <w:r>
                    <w:rPr>
                      <w:rFonts w:hint="eastAsia"/>
                      <w:b w:val="0"/>
                      <w:bCs/>
                      <w:color w:val="auto"/>
                      <w:szCs w:val="21"/>
                      <w:highlight w:val="none"/>
                      <w:u w:val="none"/>
                      <w:lang w:eastAsia="zh-CN"/>
                    </w:rPr>
                    <w:t>自来水</w:t>
                  </w:r>
                  <w:r>
                    <w:rPr>
                      <w:rFonts w:hint="eastAsia"/>
                      <w:b w:val="0"/>
                      <w:bCs/>
                      <w:color w:val="auto"/>
                      <w:szCs w:val="21"/>
                      <w:highlight w:val="none"/>
                      <w:u w:val="none"/>
                      <w:lang w:val="en-US" w:eastAsia="zh-CN"/>
                    </w:rPr>
                    <w:t>管网</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cs="Times New Roman"/>
                      <w:color w:val="000000"/>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供电</w:t>
                  </w:r>
                </w:p>
              </w:tc>
              <w:tc>
                <w:tcPr>
                  <w:tcW w:w="2082"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宋体"/>
                      <w:b w:val="0"/>
                      <w:bCs w:val="0"/>
                      <w:i w:val="0"/>
                      <w:iCs w:val="0"/>
                      <w:color w:val="auto"/>
                      <w:kern w:val="2"/>
                      <w:sz w:val="21"/>
                      <w:szCs w:val="21"/>
                      <w:highlight w:val="none"/>
                      <w:u w:val="none"/>
                      <w:vertAlign w:val="baseline"/>
                      <w:lang w:val="en-US" w:eastAsia="zh-CN" w:bidi="ar-SA"/>
                    </w:rPr>
                  </w:pPr>
                  <w:r>
                    <w:rPr>
                      <w:rFonts w:hint="eastAsia"/>
                      <w:b w:val="0"/>
                      <w:bCs/>
                      <w:color w:val="auto"/>
                      <w:szCs w:val="21"/>
                      <w:highlight w:val="none"/>
                      <w:u w:val="none"/>
                      <w:lang w:val="en-US" w:eastAsia="zh-CN"/>
                    </w:rPr>
                    <w:t>新乡县</w:t>
                  </w:r>
                  <w:r>
                    <w:rPr>
                      <w:rFonts w:hint="eastAsia"/>
                      <w:b w:val="0"/>
                      <w:bCs/>
                      <w:color w:val="auto"/>
                      <w:szCs w:val="21"/>
                      <w:highlight w:val="none"/>
                      <w:u w:val="none"/>
                      <w:lang w:eastAsia="zh-CN"/>
                    </w:rPr>
                    <w:t>统一供</w:t>
                  </w:r>
                  <w:r>
                    <w:rPr>
                      <w:rFonts w:hint="eastAsia"/>
                      <w:b w:val="0"/>
                      <w:bCs/>
                      <w:color w:val="auto"/>
                      <w:szCs w:val="21"/>
                      <w:highlight w:val="none"/>
                      <w:u w:val="none"/>
                      <w:lang w:val="en-US" w:eastAsia="zh-CN"/>
                    </w:rPr>
                    <w:t>电</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cs="Times New Roman"/>
                      <w:color w:val="000000"/>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排水</w:t>
                  </w:r>
                </w:p>
              </w:tc>
              <w:tc>
                <w:tcPr>
                  <w:tcW w:w="2082"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宋体"/>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kern w:val="2"/>
                      <w:sz w:val="21"/>
                      <w:szCs w:val="21"/>
                      <w:highlight w:val="none"/>
                      <w:u w:val="none"/>
                      <w:lang w:val="en-US" w:eastAsia="zh-CN" w:bidi="ar-SA"/>
                    </w:rPr>
                    <w:t>雨污分流，</w:t>
                  </w:r>
                  <w:r>
                    <w:rPr>
                      <w:rFonts w:hint="eastAsia" w:ascii="Times New Roman" w:hAnsi="Times New Roman" w:eastAsia="宋体" w:cs="Times New Roman"/>
                      <w:snapToGrid w:val="0"/>
                      <w:color w:val="auto"/>
                      <w:sz w:val="21"/>
                      <w:szCs w:val="21"/>
                      <w:lang w:val="en-US" w:eastAsia="zh-CN"/>
                    </w:rPr>
                    <w:t>生活污水经化粪池处理后</w:t>
                  </w:r>
                  <w:r>
                    <w:rPr>
                      <w:rFonts w:hint="default" w:ascii="Times New Roman" w:hAnsi="Times New Roman" w:eastAsia="宋体" w:cs="Times New Roman"/>
                      <w:snapToGrid w:val="0"/>
                      <w:color w:val="auto"/>
                      <w:sz w:val="21"/>
                      <w:szCs w:val="21"/>
                      <w:lang w:val="en-US" w:eastAsia="zh-CN"/>
                    </w:rPr>
                    <w:t>通过污水管网排入</w:t>
                  </w:r>
                  <w:r>
                    <w:rPr>
                      <w:rFonts w:hint="eastAsia" w:ascii="Times New Roman" w:hAnsi="Times New Roman" w:eastAsia="宋体" w:cs="Times New Roman"/>
                      <w:snapToGrid w:val="0"/>
                      <w:color w:val="auto"/>
                      <w:sz w:val="21"/>
                      <w:szCs w:val="21"/>
                      <w:lang w:val="en-US" w:eastAsia="zh-CN"/>
                    </w:rPr>
                    <w:t>贾屯污水处理厂</w:t>
                  </w:r>
                  <w:r>
                    <w:rPr>
                      <w:rFonts w:hint="default" w:ascii="Times New Roman" w:hAnsi="Times New Roman" w:eastAsia="宋体" w:cs="Times New Roman"/>
                      <w:snapToGrid w:val="0"/>
                      <w:color w:val="auto"/>
                      <w:sz w:val="21"/>
                      <w:szCs w:val="21"/>
                      <w:lang w:val="en-US" w:eastAsia="zh-CN"/>
                    </w:rPr>
                    <w:t>进一步处理</w:t>
                  </w:r>
                  <w:r>
                    <w:rPr>
                      <w:rFonts w:hint="eastAsia" w:ascii="Times New Roman" w:hAnsi="Times New Roman" w:eastAsia="宋体" w:cs="Times New Roman"/>
                      <w:snapToGrid w:val="0"/>
                      <w:color w:val="auto"/>
                      <w:sz w:val="21"/>
                      <w:szCs w:val="21"/>
                      <w:lang w:val="en-US" w:eastAsia="zh-CN"/>
                    </w:rPr>
                    <w:t>。</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kern w:val="2"/>
                      <w:sz w:val="21"/>
                      <w:szCs w:val="21"/>
                      <w:highlight w:val="none"/>
                      <w:vertAlign w:val="baseline"/>
                      <w:lang w:val="en-US" w:eastAsia="zh-CN" w:bidi="ar-SA"/>
                    </w:rPr>
                  </w:pPr>
                  <w:r>
                    <w:rPr>
                      <w:rFonts w:hint="eastAsia" w:ascii="Times New Roman" w:hAnsi="Times New Roman" w:eastAsia="宋体" w:cs="宋体"/>
                      <w:b w:val="0"/>
                      <w:bCs w:val="0"/>
                      <w:color w:val="00000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ascii="Times New Roman" w:hAnsi="Times New Roman" w:eastAsia="宋体" w:cs="宋体"/>
                      <w:b w:val="0"/>
                      <w:bCs w:val="0"/>
                      <w:color w:val="000000"/>
                      <w:sz w:val="21"/>
                      <w:szCs w:val="21"/>
                      <w:highlight w:val="none"/>
                      <w:vertAlign w:val="baseline"/>
                      <w:lang w:val="en-US" w:eastAsia="zh-CN"/>
                    </w:rPr>
                    <w:t>环保工程</w:t>
                  </w: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废气治理</w:t>
                  </w:r>
                </w:p>
              </w:tc>
              <w:tc>
                <w:tcPr>
                  <w:tcW w:w="2082" w:type="pct"/>
                  <w:tcBorders>
                    <w:tl2br w:val="nil"/>
                    <w:tr2bl w:val="nil"/>
                  </w:tcBorders>
                  <w:noWrap w:val="0"/>
                  <w:vAlign w:val="center"/>
                </w:tcPr>
                <w:p>
                  <w:pPr>
                    <w:pStyle w:val="22"/>
                    <w:keepNext w:val="0"/>
                    <w:keepLines w:val="0"/>
                    <w:pageBreakBefore w:val="0"/>
                    <w:widowControl w:val="0"/>
                    <w:tabs>
                      <w:tab w:val="left" w:pos="21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olor w:val="auto"/>
                      <w:kern w:val="2"/>
                      <w:sz w:val="21"/>
                      <w:szCs w:val="21"/>
                      <w:highlight w:val="none"/>
                      <w:lang w:val="en-US" w:eastAsia="zh-CN" w:bidi="ar-SA"/>
                    </w:rPr>
                  </w:pPr>
                  <w:r>
                    <w:rPr>
                      <w:rFonts w:hint="eastAsia" w:cs="Times New Roman"/>
                      <w:b w:val="0"/>
                      <w:bCs/>
                      <w:color w:val="auto"/>
                      <w:sz w:val="21"/>
                      <w:szCs w:val="21"/>
                      <w:highlight w:val="none"/>
                      <w:u w:val="none"/>
                      <w:lang w:val="en-US" w:eastAsia="zh-CN"/>
                    </w:rPr>
                    <w:t>本</w:t>
                  </w:r>
                  <w:r>
                    <w:rPr>
                      <w:rFonts w:hint="default" w:ascii="Times New Roman" w:hAnsi="Times New Roman" w:eastAsia="宋体" w:cs="Times New Roman"/>
                      <w:b w:val="0"/>
                      <w:bCs/>
                      <w:color w:val="auto"/>
                      <w:sz w:val="21"/>
                      <w:szCs w:val="21"/>
                      <w:highlight w:val="none"/>
                      <w:u w:val="none"/>
                      <w:lang w:eastAsia="zh-CN"/>
                    </w:rPr>
                    <w:t>项目</w:t>
                  </w:r>
                  <w:r>
                    <w:rPr>
                      <w:rFonts w:hint="eastAsia" w:ascii="Times New Roman" w:hAnsi="Times New Roman" w:eastAsia="宋体" w:cs="Times New Roman"/>
                      <w:b w:val="0"/>
                      <w:bCs/>
                      <w:color w:val="auto"/>
                      <w:sz w:val="21"/>
                      <w:szCs w:val="21"/>
                      <w:highlight w:val="none"/>
                      <w:u w:val="none"/>
                      <w:lang w:val="en-US" w:eastAsia="zh-CN"/>
                    </w:rPr>
                    <w:t>二期溶胶、涂胶工序产生的VOCs废气经一套</w:t>
                  </w:r>
                  <w:r>
                    <w:rPr>
                      <w:rFonts w:hint="default" w:ascii="Times New Roman" w:hAnsi="Times New Roman" w:eastAsia="宋体" w:cs="Times New Roman"/>
                      <w:b w:val="0"/>
                      <w:bCs/>
                      <w:color w:val="auto"/>
                      <w:sz w:val="21"/>
                      <w:szCs w:val="21"/>
                      <w:highlight w:val="none"/>
                      <w:u w:val="none"/>
                      <w:lang w:val="en-US" w:eastAsia="zh-CN"/>
                    </w:rPr>
                    <w:t>活性炭吸附-脱附+催化燃烧装置</w:t>
                  </w:r>
                  <w:r>
                    <w:rPr>
                      <w:rFonts w:hint="eastAsia" w:ascii="Times New Roman" w:hAnsi="Times New Roman" w:eastAsia="宋体" w:cs="Times New Roman"/>
                      <w:b w:val="0"/>
                      <w:bCs/>
                      <w:color w:val="auto"/>
                      <w:sz w:val="21"/>
                      <w:szCs w:val="21"/>
                      <w:highlight w:val="none"/>
                      <w:u w:val="none"/>
                      <w:lang w:val="en-US" w:eastAsia="zh-CN"/>
                    </w:rPr>
                    <w:t>（TA002）处理后通过15m高排气筒（DA002）排放。</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kern w:val="2"/>
                      <w:sz w:val="21"/>
                      <w:szCs w:val="21"/>
                      <w:highlight w:val="none"/>
                      <w:vertAlign w:val="baseline"/>
                      <w:lang w:val="en-US" w:eastAsia="zh-CN" w:bidi="ar-SA"/>
                    </w:rPr>
                  </w:pPr>
                  <w:r>
                    <w:rPr>
                      <w:rFonts w:hint="eastAsia" w:cs="Times New Roman"/>
                      <w:color w:val="000000"/>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废水治理</w:t>
                  </w:r>
                </w:p>
              </w:tc>
              <w:tc>
                <w:tcPr>
                  <w:tcW w:w="2082"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color w:val="auto"/>
                      <w:kern w:val="2"/>
                      <w:sz w:val="21"/>
                      <w:szCs w:val="21"/>
                      <w:highlight w:val="none"/>
                      <w:vertAlign w:val="baseline"/>
                      <w:lang w:val="en-US" w:eastAsia="zh-CN" w:bidi="ar-SA"/>
                    </w:rPr>
                  </w:pPr>
                  <w:r>
                    <w:rPr>
                      <w:rFonts w:hint="eastAsia" w:ascii="Times New Roman" w:hAnsi="Times New Roman" w:eastAsia="宋体" w:cs="Times New Roman"/>
                      <w:snapToGrid w:val="0"/>
                      <w:color w:val="auto"/>
                      <w:sz w:val="21"/>
                      <w:szCs w:val="21"/>
                      <w:lang w:val="en-US" w:eastAsia="zh-CN"/>
                    </w:rPr>
                    <w:t>生活污水经化粪池处理后</w:t>
                  </w:r>
                  <w:r>
                    <w:rPr>
                      <w:rFonts w:hint="default" w:ascii="Times New Roman" w:hAnsi="Times New Roman" w:eastAsia="宋体" w:cs="Times New Roman"/>
                      <w:snapToGrid w:val="0"/>
                      <w:color w:val="auto"/>
                      <w:sz w:val="21"/>
                      <w:szCs w:val="21"/>
                      <w:lang w:val="en-US" w:eastAsia="zh-CN"/>
                    </w:rPr>
                    <w:t>通过污水管网排入</w:t>
                  </w:r>
                  <w:r>
                    <w:rPr>
                      <w:rFonts w:hint="eastAsia" w:ascii="Times New Roman" w:hAnsi="Times New Roman" w:eastAsia="宋体" w:cs="Times New Roman"/>
                      <w:snapToGrid w:val="0"/>
                      <w:color w:val="auto"/>
                      <w:sz w:val="21"/>
                      <w:szCs w:val="21"/>
                      <w:lang w:val="en-US" w:eastAsia="zh-CN"/>
                    </w:rPr>
                    <w:t>贾屯污水处理厂</w:t>
                  </w:r>
                  <w:r>
                    <w:rPr>
                      <w:rFonts w:hint="default" w:ascii="Times New Roman" w:hAnsi="Times New Roman" w:eastAsia="宋体" w:cs="Times New Roman"/>
                      <w:snapToGrid w:val="0"/>
                      <w:color w:val="auto"/>
                      <w:sz w:val="21"/>
                      <w:szCs w:val="21"/>
                      <w:lang w:val="en-US" w:eastAsia="zh-CN"/>
                    </w:rPr>
                    <w:t>进一步处理</w:t>
                  </w:r>
                  <w:r>
                    <w:rPr>
                      <w:rFonts w:hint="eastAsia" w:ascii="Times New Roman" w:hAnsi="Times New Roman" w:eastAsia="宋体" w:cs="Times New Roman"/>
                      <w:snapToGrid w:val="0"/>
                      <w:color w:val="auto"/>
                      <w:sz w:val="21"/>
                      <w:szCs w:val="21"/>
                      <w:lang w:val="en-US" w:eastAsia="zh-CN"/>
                    </w:rPr>
                    <w:t>。</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000000"/>
                      <w:kern w:val="2"/>
                      <w:sz w:val="21"/>
                      <w:szCs w:val="21"/>
                      <w:highlight w:val="none"/>
                      <w:vertAlign w:val="baseline"/>
                      <w:lang w:val="en-US" w:eastAsia="zh-CN" w:bidi="ar-SA"/>
                    </w:rPr>
                  </w:pPr>
                  <w:r>
                    <w:rPr>
                      <w:rFonts w:hint="eastAsia" w:cs="Times New Roman"/>
                      <w:color w:val="000000"/>
                      <w:kern w:val="2"/>
                      <w:sz w:val="21"/>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auto"/>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噪声治理</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i w:val="0"/>
                      <w:iCs w:val="0"/>
                      <w:color w:val="auto"/>
                      <w:kern w:val="2"/>
                      <w:sz w:val="21"/>
                      <w:szCs w:val="21"/>
                      <w:highlight w:val="none"/>
                      <w:u w:val="none"/>
                      <w:vertAlign w:val="baseline"/>
                      <w:lang w:val="en-US" w:eastAsia="zh-CN" w:bidi="ar-SA"/>
                    </w:rPr>
                  </w:pPr>
                  <w:r>
                    <w:rPr>
                      <w:rFonts w:hint="eastAsia" w:ascii="Times New Roman" w:hAnsi="Times New Roman" w:eastAsia="宋体" w:cs="宋体"/>
                      <w:b w:val="0"/>
                      <w:bCs w:val="0"/>
                      <w:i w:val="0"/>
                      <w:iCs w:val="0"/>
                      <w:color w:val="auto"/>
                      <w:sz w:val="21"/>
                      <w:szCs w:val="21"/>
                      <w:highlight w:val="none"/>
                      <w:u w:val="none"/>
                      <w:vertAlign w:val="baseline"/>
                      <w:lang w:val="en-US" w:eastAsia="zh-CN"/>
                    </w:rPr>
                    <w:t>基础减震、距离衰减、厂房隔声等降噪措施</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i w:val="0"/>
                      <w:iCs w:val="0"/>
                      <w:color w:val="000000"/>
                      <w:kern w:val="2"/>
                      <w:sz w:val="21"/>
                      <w:szCs w:val="21"/>
                      <w:highlight w:val="none"/>
                      <w:u w:val="none"/>
                      <w:vertAlign w:val="baseline"/>
                      <w:lang w:val="en-US" w:eastAsia="zh-CN" w:bidi="ar-SA"/>
                    </w:rPr>
                  </w:pPr>
                  <w:r>
                    <w:rPr>
                      <w:rFonts w:hint="eastAsia" w:ascii="Times New Roman" w:hAnsi="Times New Roman" w:eastAsia="宋体" w:cs="宋体"/>
                      <w:b w:val="0"/>
                      <w:bCs w:val="0"/>
                      <w:i w:val="0"/>
                      <w:iCs w:val="0"/>
                      <w:color w:val="000000"/>
                      <w:sz w:val="21"/>
                      <w:szCs w:val="21"/>
                      <w:highlight w:val="none"/>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sz w:val="21"/>
                      <w:szCs w:val="21"/>
                      <w:highlight w:val="none"/>
                      <w:vertAlign w:val="baseline"/>
                      <w:lang w:val="en-US" w:eastAsia="zh-CN"/>
                    </w:rPr>
                  </w:pPr>
                </w:p>
              </w:tc>
              <w:tc>
                <w:tcPr>
                  <w:tcW w:w="7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color w:val="FF0000"/>
                      <w:kern w:val="2"/>
                      <w:sz w:val="21"/>
                      <w:szCs w:val="21"/>
                      <w:highlight w:val="none"/>
                      <w:vertAlign w:val="baseline"/>
                      <w:lang w:val="en-US" w:eastAsia="zh-CN" w:bidi="ar-SA"/>
                    </w:rPr>
                  </w:pPr>
                  <w:r>
                    <w:rPr>
                      <w:rFonts w:hint="eastAsia" w:ascii="Times New Roman" w:hAnsi="Times New Roman" w:eastAsia="宋体" w:cs="宋体"/>
                      <w:b w:val="0"/>
                      <w:bCs w:val="0"/>
                      <w:color w:val="auto"/>
                      <w:sz w:val="21"/>
                      <w:szCs w:val="21"/>
                      <w:highlight w:val="none"/>
                      <w:vertAlign w:val="baseline"/>
                      <w:lang w:val="en-US" w:eastAsia="zh-CN"/>
                    </w:rPr>
                    <w:t>固废治理</w:t>
                  </w:r>
                </w:p>
              </w:tc>
              <w:tc>
                <w:tcPr>
                  <w:tcW w:w="2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宋体"/>
                      <w:b w:val="0"/>
                      <w:bCs w:val="0"/>
                      <w:i w:val="0"/>
                      <w:iCs w:val="0"/>
                      <w:color w:val="FF0000"/>
                      <w:kern w:val="2"/>
                      <w:sz w:val="21"/>
                      <w:szCs w:val="21"/>
                      <w:highlight w:val="none"/>
                      <w:u w:val="none"/>
                      <w:vertAlign w:val="baseline"/>
                      <w:lang w:val="en-US" w:eastAsia="zh-CN" w:bidi="ar-SA"/>
                    </w:rPr>
                  </w:pPr>
                  <w:r>
                    <w:rPr>
                      <w:rFonts w:hint="default" w:ascii="Times New Roman" w:hAnsi="Times New Roman" w:eastAsia="宋体" w:cs="Times New Roman"/>
                      <w:color w:val="auto"/>
                      <w:szCs w:val="21"/>
                      <w:highlight w:val="none"/>
                      <w:lang w:val="en-US" w:eastAsia="zh-CN"/>
                    </w:rPr>
                    <w:t>本项目</w:t>
                  </w:r>
                  <w:r>
                    <w:rPr>
                      <w:rFonts w:hint="eastAsia" w:ascii="Times New Roman" w:hAnsi="Times New Roman" w:eastAsia="宋体" w:cs="Times New Roman"/>
                      <w:color w:val="auto"/>
                      <w:szCs w:val="21"/>
                      <w:highlight w:val="none"/>
                      <w:lang w:val="en-US" w:eastAsia="zh-CN"/>
                    </w:rPr>
                    <w:t>二期一般固体废物主要为废包装、边角料和生活垃圾，危险废物主要是废活性炭和废催化剂。废包装、边角料厂内收集后外售综合利用，生活垃圾运至垃圾中转站处理；废活性炭和废催化剂由有资质的公司定期收集处理。</w:t>
                  </w:r>
                </w:p>
              </w:tc>
              <w:tc>
                <w:tcPr>
                  <w:tcW w:w="10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宋体"/>
                      <w:b w:val="0"/>
                      <w:bCs w:val="0"/>
                      <w:i w:val="0"/>
                      <w:iCs w:val="0"/>
                      <w:color w:val="FF0000"/>
                      <w:kern w:val="2"/>
                      <w:sz w:val="21"/>
                      <w:szCs w:val="21"/>
                      <w:highlight w:val="none"/>
                      <w:u w:val="none"/>
                      <w:vertAlign w:val="baseline"/>
                      <w:lang w:val="en-US" w:eastAsia="zh-CN" w:bidi="ar-SA"/>
                    </w:rPr>
                  </w:pPr>
                  <w:r>
                    <w:rPr>
                      <w:rFonts w:hint="eastAsia" w:cs="宋体"/>
                      <w:b w:val="0"/>
                      <w:bCs w:val="0"/>
                      <w:i w:val="0"/>
                      <w:iCs w:val="0"/>
                      <w:color w:val="000000"/>
                      <w:sz w:val="21"/>
                      <w:szCs w:val="21"/>
                      <w:highlight w:val="none"/>
                      <w:u w:val="none"/>
                      <w:vertAlign w:val="baseline"/>
                      <w:lang w:val="en-US" w:eastAsia="zh-CN"/>
                    </w:rPr>
                    <w:t>/</w:t>
                  </w:r>
                </w:p>
              </w:tc>
            </w:tr>
          </w:tbl>
          <w:p>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000000"/>
                <w:sz w:val="24"/>
                <w:highlight w:val="none"/>
              </w:rPr>
            </w:pPr>
            <w:r>
              <w:rPr>
                <w:rFonts w:hint="eastAsia" w:ascii="Times New Roman" w:hAnsi="Times New Roman" w:eastAsia="宋体" w:cs="Times New Roman"/>
                <w:b/>
                <w:color w:val="000000"/>
                <w:sz w:val="24"/>
                <w:highlight w:val="none"/>
                <w:lang w:val="en-US" w:eastAsia="zh-CN"/>
              </w:rPr>
              <w:t>3</w:t>
            </w:r>
            <w:r>
              <w:rPr>
                <w:rFonts w:hint="default" w:ascii="Times New Roman" w:hAnsi="Times New Roman" w:eastAsia="宋体" w:cs="Times New Roman"/>
                <w:b/>
                <w:color w:val="000000"/>
                <w:sz w:val="24"/>
                <w:highlight w:val="none"/>
              </w:rPr>
              <w:t>、产品种类及用途</w:t>
            </w:r>
          </w:p>
          <w:p>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w:t>
            </w:r>
            <w:r>
              <w:rPr>
                <w:rFonts w:hint="eastAsia" w:ascii="Times New Roman" w:hAnsi="Times New Roman" w:eastAsia="宋体" w:cs="Times New Roman"/>
                <w:sz w:val="24"/>
                <w:highlight w:val="none"/>
                <w:lang w:val="en-US" w:eastAsia="zh-CN"/>
              </w:rPr>
              <w:t>目</w:t>
            </w:r>
            <w:r>
              <w:rPr>
                <w:rFonts w:hint="default" w:ascii="Times New Roman" w:hAnsi="Times New Roman" w:eastAsia="宋体" w:cs="Times New Roman"/>
                <w:sz w:val="24"/>
                <w:highlight w:val="none"/>
              </w:rPr>
              <w:t>产品方案见</w:t>
            </w:r>
            <w:r>
              <w:rPr>
                <w:rFonts w:hint="eastAsia" w:ascii="Times New Roman" w:hAnsi="Times New Roman" w:eastAsia="宋体" w:cs="Times New Roman"/>
                <w:sz w:val="24"/>
                <w:highlight w:val="none"/>
                <w:lang w:val="en-US" w:eastAsia="zh-CN"/>
              </w:rPr>
              <w:t>下</w:t>
            </w:r>
            <w:r>
              <w:rPr>
                <w:rFonts w:hint="default" w:ascii="Times New Roman" w:hAnsi="Times New Roman" w:eastAsia="宋体" w:cs="Times New Roman"/>
                <w:sz w:val="24"/>
                <w:highlight w:val="none"/>
              </w:rPr>
              <w:t>表。</w:t>
            </w:r>
          </w:p>
          <w:p>
            <w:pPr>
              <w:pStyle w:val="5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表</w:t>
            </w:r>
            <w:r>
              <w:rPr>
                <w:rFonts w:hint="eastAsia" w:ascii="Times New Roman" w:hAnsi="Times New Roman" w:eastAsia="宋体" w:cs="Times New Roman"/>
                <w:sz w:val="24"/>
                <w:highlight w:val="none"/>
                <w:lang w:val="en-US" w:eastAsia="zh-CN"/>
              </w:rPr>
              <w:t>15</w:t>
            </w:r>
            <w:r>
              <w:rPr>
                <w:rFonts w:hint="default" w:ascii="Times New Roman" w:hAnsi="Times New Roman" w:eastAsia="宋体" w:cs="Times New Roman"/>
                <w:sz w:val="24"/>
                <w:highlight w:val="none"/>
              </w:rPr>
              <w:t xml:space="preserve">        产品方案一览表</w:t>
            </w:r>
          </w:p>
          <w:tbl>
            <w:tblPr>
              <w:tblStyle w:val="23"/>
              <w:tblW w:w="45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2291"/>
              <w:gridCol w:w="2025"/>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58" w:type="pct"/>
                  <w:noWrap w:val="0"/>
                  <w:vAlign w:val="center"/>
                </w:tcPr>
                <w:p>
                  <w:pPr>
                    <w:pStyle w:val="52"/>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sz w:val="21"/>
                      <w:szCs w:val="21"/>
                      <w:highlight w:val="none"/>
                      <w:lang w:val="en-US" w:eastAsia="zh-CN"/>
                    </w:rPr>
                    <w:t>序号</w:t>
                  </w:r>
                </w:p>
              </w:tc>
              <w:tc>
                <w:tcPr>
                  <w:tcW w:w="1489"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产品名称</w:t>
                  </w:r>
                </w:p>
              </w:tc>
              <w:tc>
                <w:tcPr>
                  <w:tcW w:w="1316"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设计规模</w:t>
                  </w:r>
                </w:p>
              </w:tc>
              <w:tc>
                <w:tcPr>
                  <w:tcW w:w="1335"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58" w:type="pct"/>
                  <w:noWrap w:val="0"/>
                  <w:vAlign w:val="center"/>
                </w:tcPr>
                <w:p>
                  <w:pPr>
                    <w:adjustRightInd w:val="0"/>
                    <w:snapToGrid w:val="0"/>
                    <w:spacing w:line="360" w:lineRule="exact"/>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1489"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不干胶纸</w:t>
                  </w:r>
                </w:p>
              </w:tc>
              <w:tc>
                <w:tcPr>
                  <w:tcW w:w="1316"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20000吨/年</w:t>
                  </w:r>
                </w:p>
              </w:tc>
              <w:tc>
                <w:tcPr>
                  <w:tcW w:w="1335" w:type="pct"/>
                  <w:noWrap w:val="0"/>
                  <w:vAlign w:val="center"/>
                </w:tcPr>
                <w:p>
                  <w:pPr>
                    <w:pStyle w:val="5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58" w:type="pct"/>
                  <w:noWrap w:val="0"/>
                  <w:vAlign w:val="center"/>
                </w:tcPr>
                <w:p>
                  <w:pPr>
                    <w:adjustRightInd w:val="0"/>
                    <w:snapToGrid w:val="0"/>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489" w:type="pct"/>
                  <w:noWrap w:val="0"/>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不干胶纸</w:t>
                  </w:r>
                </w:p>
              </w:tc>
              <w:tc>
                <w:tcPr>
                  <w:tcW w:w="1316" w:type="pct"/>
                  <w:noWrap w:val="0"/>
                  <w:vAlign w:val="center"/>
                </w:tcPr>
                <w:p>
                  <w:pPr>
                    <w:widowControl/>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10000吨/年</w:t>
                  </w:r>
                </w:p>
              </w:tc>
              <w:tc>
                <w:tcPr>
                  <w:tcW w:w="1335" w:type="pct"/>
                  <w:noWrap w:val="0"/>
                  <w:vAlign w:val="center"/>
                </w:tcPr>
                <w:p>
                  <w:pPr>
                    <w:pStyle w:val="52"/>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二期</w:t>
                  </w:r>
                </w:p>
              </w:tc>
            </w:tr>
          </w:tbl>
          <w:p>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color w:val="000000"/>
                <w:sz w:val="24"/>
                <w:highlight w:val="none"/>
              </w:rPr>
            </w:pPr>
            <w:r>
              <w:rPr>
                <w:rFonts w:hint="eastAsia" w:ascii="Times New Roman" w:hAnsi="Times New Roman" w:eastAsia="宋体" w:cs="Times New Roman"/>
                <w:b/>
                <w:color w:val="000000"/>
                <w:sz w:val="24"/>
                <w:highlight w:val="none"/>
                <w:lang w:val="en-US" w:eastAsia="zh-CN"/>
              </w:rPr>
              <w:t>4</w:t>
            </w:r>
            <w:r>
              <w:rPr>
                <w:rFonts w:hint="default" w:ascii="Times New Roman" w:hAnsi="Times New Roman" w:eastAsia="宋体" w:cs="Times New Roman"/>
                <w:b/>
                <w:color w:val="000000"/>
                <w:sz w:val="24"/>
                <w:highlight w:val="none"/>
              </w:rPr>
              <w:t>、原辅材料用量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本项目主要原辅材料规格及其用量见</w:t>
            </w:r>
            <w:r>
              <w:rPr>
                <w:rFonts w:hint="eastAsia" w:ascii="Times New Roman" w:hAnsi="Times New Roman" w:eastAsia="宋体" w:cs="Times New Roman"/>
                <w:sz w:val="24"/>
                <w:highlight w:val="none"/>
                <w:lang w:val="en-US" w:eastAsia="zh-CN"/>
              </w:rPr>
              <w:t>下表</w:t>
            </w:r>
            <w:r>
              <w:rPr>
                <w:rFonts w:hint="default" w:ascii="Times New Roman" w:hAnsi="Times New Roman" w:eastAsia="宋体" w:cs="Times New Roman"/>
                <w:sz w:val="24"/>
                <w:highlight w:val="none"/>
              </w:rPr>
              <w:t>。</w:t>
            </w:r>
          </w:p>
          <w:p>
            <w:pPr>
              <w:pStyle w:val="54"/>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color w:val="000000"/>
                <w:sz w:val="24"/>
                <w:highlight w:val="none"/>
                <w:lang w:eastAsia="zh-CN"/>
              </w:rPr>
            </w:pPr>
            <w:r>
              <w:rPr>
                <w:rFonts w:hint="default" w:ascii="Times New Roman" w:hAnsi="Times New Roman" w:eastAsia="宋体" w:cs="Times New Roman"/>
                <w:sz w:val="24"/>
                <w:highlight w:val="none"/>
                <w:lang w:val="en-US" w:eastAsia="zh-CN"/>
              </w:rPr>
              <w:t>表</w:t>
            </w:r>
            <w:r>
              <w:rPr>
                <w:rFonts w:hint="eastAsia" w:ascii="Times New Roman" w:hAnsi="Times New Roman" w:eastAsia="宋体" w:cs="Times New Roman"/>
                <w:sz w:val="24"/>
                <w:highlight w:val="none"/>
                <w:lang w:val="en-US" w:eastAsia="zh-CN"/>
              </w:rPr>
              <w:t>16</w:t>
            </w:r>
            <w:r>
              <w:rPr>
                <w:rFonts w:hint="default" w:ascii="Times New Roman" w:hAnsi="Times New Roman" w:eastAsia="宋体" w:cs="Times New Roman"/>
                <w:sz w:val="24"/>
                <w:highlight w:val="none"/>
                <w:lang w:val="en-US" w:eastAsia="zh-CN"/>
              </w:rPr>
              <w:t xml:space="preserve">      本项目主要原辅材料用量一览表</w:t>
            </w:r>
          </w:p>
          <w:tbl>
            <w:tblPr>
              <w:tblStyle w:val="23"/>
              <w:tblW w:w="4697"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384"/>
              <w:gridCol w:w="420"/>
              <w:gridCol w:w="585"/>
              <w:gridCol w:w="1393"/>
              <w:gridCol w:w="765"/>
              <w:gridCol w:w="2238"/>
              <w:gridCol w:w="2112"/>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restart"/>
                  <w:noWrap w:val="0"/>
                  <w:vAlign w:val="center"/>
                </w:tcPr>
                <w:p>
                  <w:pPr>
                    <w:jc w:val="center"/>
                    <w:rPr>
                      <w:rFonts w:hint="eastAsia" w:ascii="Times New Roman" w:hAnsi="Times New Roman" w:eastAsia="宋体" w:cs="Times New Roman"/>
                      <w:b w:val="0"/>
                      <w:bCs w:val="0"/>
                      <w:color w:val="auto"/>
                      <w:szCs w:val="21"/>
                      <w:highlight w:val="none"/>
                      <w:u w:val="none"/>
                      <w:lang w:eastAsia="zh-CN"/>
                    </w:rPr>
                  </w:pPr>
                  <w:r>
                    <w:rPr>
                      <w:rFonts w:hint="eastAsia" w:ascii="Times New Roman" w:hAnsi="Times New Roman" w:eastAsia="宋体" w:cs="Times New Roman"/>
                      <w:b w:val="0"/>
                      <w:bCs w:val="0"/>
                      <w:color w:val="auto"/>
                      <w:szCs w:val="21"/>
                      <w:highlight w:val="none"/>
                      <w:u w:val="none"/>
                      <w:lang w:eastAsia="zh-CN"/>
                    </w:rPr>
                    <w:t>一期</w:t>
                  </w:r>
                </w:p>
              </w:tc>
              <w:tc>
                <w:tcPr>
                  <w:tcW w:w="636" w:type="pct"/>
                  <w:gridSpan w:val="2"/>
                  <w:tcBorders>
                    <w:right w:val="single" w:color="auto" w:sz="4" w:space="0"/>
                  </w:tcBorders>
                  <w:noWrap w:val="0"/>
                  <w:vAlign w:val="center"/>
                </w:tcPr>
                <w:p>
                  <w:pPr>
                    <w:jc w:val="center"/>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rPr>
                    <w:t>序号</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rPr>
                    <w:t>名称</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形态</w:t>
                  </w:r>
                </w:p>
              </w:tc>
              <w:tc>
                <w:tcPr>
                  <w:tcW w:w="1416" w:type="pct"/>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highlight w:val="none"/>
                      <w:u w:val="none"/>
                      <w:lang w:eastAsia="zh-CN"/>
                    </w:rPr>
                  </w:pPr>
                  <w:r>
                    <w:rPr>
                      <w:rFonts w:hint="default" w:ascii="Times New Roman" w:hAnsi="Times New Roman" w:eastAsia="宋体" w:cs="Times New Roman"/>
                      <w:b w:val="0"/>
                      <w:bCs w:val="0"/>
                      <w:color w:val="auto"/>
                      <w:szCs w:val="21"/>
                      <w:highlight w:val="none"/>
                      <w:u w:val="none"/>
                      <w:lang w:val="en-US" w:eastAsia="zh-CN"/>
                    </w:rPr>
                    <w:t>用量</w:t>
                  </w:r>
                </w:p>
              </w:tc>
              <w:tc>
                <w:tcPr>
                  <w:tcW w:w="1337" w:type="pct"/>
                  <w:noWrap w:val="0"/>
                  <w:vAlign w:val="center"/>
                </w:tcPr>
                <w:p>
                  <w:pPr>
                    <w:jc w:val="center"/>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rPr>
                    <w:t>备注</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265" w:type="pct"/>
                  <w:vMerge w:val="restart"/>
                  <w:noWrap w:val="0"/>
                  <w:vAlign w:val="center"/>
                </w:tcPr>
                <w:p>
                  <w:pPr>
                    <w:jc w:val="center"/>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rPr>
                    <w:t>原</w:t>
                  </w:r>
                  <w:r>
                    <w:rPr>
                      <w:rFonts w:hint="default" w:ascii="Times New Roman" w:hAnsi="Times New Roman" w:eastAsia="宋体" w:cs="Times New Roman"/>
                      <w:b w:val="0"/>
                      <w:bCs w:val="0"/>
                      <w:color w:val="auto"/>
                      <w:szCs w:val="21"/>
                      <w:highlight w:val="none"/>
                      <w:u w:val="none"/>
                      <w:lang w:val="en-US" w:eastAsia="zh-CN"/>
                    </w:rPr>
                    <w:t>辅</w:t>
                  </w:r>
                  <w:r>
                    <w:rPr>
                      <w:rFonts w:hint="default" w:ascii="Times New Roman" w:hAnsi="Times New Roman" w:eastAsia="宋体" w:cs="Times New Roman"/>
                      <w:b w:val="0"/>
                      <w:bCs w:val="0"/>
                      <w:color w:val="auto"/>
                      <w:szCs w:val="21"/>
                      <w:highlight w:val="none"/>
                      <w:u w:val="none"/>
                    </w:rPr>
                    <w:t>材料</w:t>
                  </w:r>
                </w:p>
              </w:tc>
              <w:tc>
                <w:tcPr>
                  <w:tcW w:w="370" w:type="pct"/>
                  <w:tcBorders>
                    <w:righ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1</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玻璃卡面纸</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固态</w:t>
                  </w:r>
                </w:p>
              </w:tc>
              <w:tc>
                <w:tcPr>
                  <w:tcW w:w="1416"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8000t/a</w:t>
                  </w:r>
                </w:p>
              </w:tc>
              <w:tc>
                <w:tcPr>
                  <w:tcW w:w="1337" w:type="pct"/>
                  <w:noWrap w:val="0"/>
                  <w:vAlign w:val="center"/>
                </w:tcPr>
                <w:p>
                  <w:pPr>
                    <w:jc w:val="center"/>
                    <w:rPr>
                      <w:rFonts w:hint="eastAsia"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265"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370" w:type="pct"/>
                  <w:tcBorders>
                    <w:righ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2</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硅油底纸</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固态</w:t>
                  </w:r>
                </w:p>
              </w:tc>
              <w:tc>
                <w:tcPr>
                  <w:tcW w:w="1416"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8000t/a</w:t>
                  </w:r>
                </w:p>
              </w:tc>
              <w:tc>
                <w:tcPr>
                  <w:tcW w:w="1337" w:type="pct"/>
                  <w:noWrap w:val="0"/>
                  <w:vAlign w:val="center"/>
                </w:tcPr>
                <w:p>
                  <w:pPr>
                    <w:jc w:val="center"/>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265"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370" w:type="pct"/>
                  <w:tcBorders>
                    <w:righ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3</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热熔胶</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固态</w:t>
                  </w:r>
                </w:p>
              </w:tc>
              <w:tc>
                <w:tcPr>
                  <w:tcW w:w="1416"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4000t/a</w:t>
                  </w:r>
                </w:p>
              </w:tc>
              <w:tc>
                <w:tcPr>
                  <w:tcW w:w="1337" w:type="pct"/>
                  <w:tcBorders>
                    <w:bottom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pPr>
                    <w:tabs>
                      <w:tab w:val="center" w:pos="791"/>
                      <w:tab w:val="right" w:pos="1462"/>
                    </w:tabs>
                    <w:jc w:val="center"/>
                    <w:rPr>
                      <w:rFonts w:hint="default" w:ascii="Times New Roman" w:hAnsi="Times New Roman" w:eastAsia="宋体" w:cs="Times New Roman"/>
                      <w:b w:val="0"/>
                      <w:bCs w:val="0"/>
                      <w:color w:val="auto"/>
                      <w:szCs w:val="21"/>
                      <w:highlight w:val="none"/>
                      <w:u w:val="none"/>
                      <w:lang w:eastAsia="zh-CN"/>
                    </w:rPr>
                  </w:pPr>
                </w:p>
              </w:tc>
              <w:tc>
                <w:tcPr>
                  <w:tcW w:w="265" w:type="pct"/>
                  <w:vMerge w:val="restart"/>
                  <w:tcBorders>
                    <w:top w:val="single" w:color="auto" w:sz="4" w:space="0"/>
                  </w:tcBorders>
                  <w:noWrap w:val="0"/>
                  <w:vAlign w:val="center"/>
                </w:tcPr>
                <w:p>
                  <w:pPr>
                    <w:tabs>
                      <w:tab w:val="center" w:pos="791"/>
                      <w:tab w:val="right" w:pos="1462"/>
                    </w:tabs>
                    <w:jc w:val="center"/>
                    <w:rPr>
                      <w:rFonts w:hint="default" w:ascii="Times New Roman" w:hAnsi="Times New Roman" w:eastAsia="宋体" w:cs="Times New Roman"/>
                      <w:b w:val="0"/>
                      <w:bCs w:val="0"/>
                      <w:color w:val="auto"/>
                      <w:szCs w:val="21"/>
                      <w:highlight w:val="none"/>
                      <w:u w:val="none"/>
                      <w:lang w:eastAsia="zh-CN"/>
                    </w:rPr>
                  </w:pPr>
                  <w:r>
                    <w:rPr>
                      <w:rFonts w:hint="default" w:ascii="Times New Roman" w:hAnsi="Times New Roman" w:eastAsia="宋体" w:cs="Times New Roman"/>
                      <w:b w:val="0"/>
                      <w:bCs w:val="0"/>
                      <w:color w:val="auto"/>
                      <w:szCs w:val="21"/>
                      <w:highlight w:val="none"/>
                      <w:u w:val="none"/>
                      <w:lang w:eastAsia="zh-CN"/>
                    </w:rPr>
                    <w:t>能耗</w:t>
                  </w:r>
                </w:p>
              </w:tc>
              <w:tc>
                <w:tcPr>
                  <w:tcW w:w="370" w:type="pct"/>
                  <w:tcBorders>
                    <w:top w:val="single" w:color="auto" w:sz="4" w:space="0"/>
                    <w:right w:val="single" w:color="auto" w:sz="4" w:space="0"/>
                  </w:tcBorders>
                  <w:noWrap w:val="0"/>
                  <w:vAlign w:val="center"/>
                </w:tcPr>
                <w:p>
                  <w:pPr>
                    <w:tabs>
                      <w:tab w:val="center" w:pos="791"/>
                      <w:tab w:val="right" w:pos="1462"/>
                    </w:tabs>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4</w:t>
                  </w:r>
                </w:p>
              </w:tc>
              <w:tc>
                <w:tcPr>
                  <w:tcW w:w="881" w:type="pct"/>
                  <w:tcBorders>
                    <w:top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Cs w:val="21"/>
                      <w:highlight w:val="none"/>
                      <w:u w:val="none"/>
                    </w:rPr>
                    <w:t>水</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w:t>
                  </w:r>
                </w:p>
              </w:tc>
              <w:tc>
                <w:tcPr>
                  <w:tcW w:w="1416"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sz w:val="21"/>
                      <w:szCs w:val="21"/>
                      <w:highlight w:val="none"/>
                      <w:u w:val="none"/>
                      <w:lang w:val="en-US" w:eastAsia="zh-CN"/>
                    </w:rPr>
                    <w:t>108</w:t>
                  </w:r>
                  <w:r>
                    <w:rPr>
                      <w:rFonts w:hint="default" w:ascii="Times New Roman" w:hAnsi="Times New Roman" w:eastAsia="宋体" w:cs="Times New Roman"/>
                      <w:b w:val="0"/>
                      <w:bCs w:val="0"/>
                      <w:color w:val="auto"/>
                      <w:szCs w:val="21"/>
                      <w:highlight w:val="none"/>
                      <w:u w:val="none"/>
                      <w:lang w:val="en-US" w:eastAsia="zh-CN"/>
                    </w:rPr>
                    <w:t>t/a</w:t>
                  </w:r>
                </w:p>
              </w:tc>
              <w:tc>
                <w:tcPr>
                  <w:tcW w:w="2112"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u w:val="none"/>
                      <w:lang w:eastAsia="zh-CN"/>
                    </w:rPr>
                  </w:pPr>
                  <w:r>
                    <w:rPr>
                      <w:rFonts w:hint="eastAsia"/>
                      <w:b w:val="0"/>
                      <w:bCs/>
                      <w:color w:val="auto"/>
                      <w:szCs w:val="21"/>
                      <w:highlight w:val="none"/>
                      <w:u w:val="none"/>
                      <w:lang w:val="en-US" w:eastAsia="zh-CN"/>
                    </w:rPr>
                    <w:t>新乡县</w:t>
                  </w:r>
                  <w:r>
                    <w:rPr>
                      <w:rFonts w:hint="eastAsia"/>
                      <w:b w:val="0"/>
                      <w:bCs/>
                      <w:color w:val="auto"/>
                      <w:szCs w:val="21"/>
                      <w:highlight w:val="none"/>
                      <w:u w:val="none"/>
                      <w:lang w:eastAsia="zh-CN"/>
                    </w:rPr>
                    <w:t>自来水</w:t>
                  </w:r>
                  <w:r>
                    <w:rPr>
                      <w:rFonts w:hint="eastAsia"/>
                      <w:b w:val="0"/>
                      <w:bCs/>
                      <w:color w:val="auto"/>
                      <w:szCs w:val="21"/>
                      <w:highlight w:val="none"/>
                      <w:u w:val="none"/>
                      <w:lang w:val="en-US" w:eastAsia="zh-CN"/>
                    </w:rPr>
                    <w:t>管网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265"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370" w:type="pct"/>
                  <w:tcBorders>
                    <w:righ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5</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Cs w:val="21"/>
                      <w:highlight w:val="none"/>
                      <w:u w:val="none"/>
                    </w:rPr>
                    <w:t>电</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w:t>
                  </w:r>
                </w:p>
              </w:tc>
              <w:tc>
                <w:tcPr>
                  <w:tcW w:w="1416"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400000</w:t>
                  </w:r>
                  <w:r>
                    <w:rPr>
                      <w:rFonts w:hint="default" w:ascii="Times New Roman" w:hAnsi="Times New Roman" w:eastAsia="宋体" w:cs="Times New Roman"/>
                      <w:b w:val="0"/>
                      <w:bCs w:val="0"/>
                      <w:color w:val="auto"/>
                      <w:szCs w:val="21"/>
                      <w:highlight w:val="none"/>
                      <w:u w:val="none"/>
                    </w:rPr>
                    <w:t>kW·h/a</w:t>
                  </w:r>
                </w:p>
              </w:tc>
              <w:tc>
                <w:tcPr>
                  <w:tcW w:w="2112"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Cs w:val="21"/>
                      <w:highlight w:val="none"/>
                      <w:u w:val="none"/>
                      <w:lang w:eastAsia="zh-CN"/>
                    </w:rPr>
                  </w:pPr>
                  <w:r>
                    <w:rPr>
                      <w:rFonts w:hint="eastAsia"/>
                      <w:b w:val="0"/>
                      <w:bCs/>
                      <w:color w:val="auto"/>
                      <w:szCs w:val="21"/>
                      <w:highlight w:val="none"/>
                      <w:u w:val="none"/>
                      <w:lang w:val="en-US" w:eastAsia="zh-CN"/>
                    </w:rPr>
                    <w:t>新乡县</w:t>
                  </w:r>
                  <w:r>
                    <w:rPr>
                      <w:rFonts w:hint="eastAsia"/>
                      <w:b w:val="0"/>
                      <w:bCs/>
                      <w:color w:val="auto"/>
                      <w:szCs w:val="21"/>
                      <w:highlight w:val="none"/>
                      <w:u w:val="none"/>
                      <w:lang w:eastAsia="zh-CN"/>
                    </w:rPr>
                    <w:t>统一供</w:t>
                  </w:r>
                  <w:r>
                    <w:rPr>
                      <w:rFonts w:hint="eastAsia"/>
                      <w:b w:val="0"/>
                      <w:bCs/>
                      <w:color w:val="auto"/>
                      <w:szCs w:val="21"/>
                      <w:highlight w:val="none"/>
                      <w:u w:val="none"/>
                      <w:lang w:val="en-US" w:eastAsia="zh-CN"/>
                    </w:rPr>
                    <w:t>电</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restart"/>
                  <w:noWrap w:val="0"/>
                  <w:vAlign w:val="center"/>
                </w:tcPr>
                <w:p>
                  <w:pPr>
                    <w:jc w:val="center"/>
                    <w:rPr>
                      <w:rFonts w:hint="eastAsia" w:ascii="Times New Roman" w:hAnsi="Times New Roman" w:eastAsia="宋体" w:cs="Times New Roman"/>
                      <w:b w:val="0"/>
                      <w:bCs w:val="0"/>
                      <w:color w:val="auto"/>
                      <w:szCs w:val="21"/>
                      <w:highlight w:val="none"/>
                      <w:u w:val="none"/>
                      <w:lang w:eastAsia="zh-CN"/>
                    </w:rPr>
                  </w:pPr>
                  <w:r>
                    <w:rPr>
                      <w:rFonts w:hint="eastAsia" w:ascii="Times New Roman" w:hAnsi="Times New Roman" w:eastAsia="宋体" w:cs="Times New Roman"/>
                      <w:b w:val="0"/>
                      <w:bCs w:val="0"/>
                      <w:color w:val="auto"/>
                      <w:szCs w:val="21"/>
                      <w:highlight w:val="none"/>
                      <w:u w:val="none"/>
                      <w:lang w:eastAsia="zh-CN"/>
                    </w:rPr>
                    <w:t>二期</w:t>
                  </w:r>
                </w:p>
              </w:tc>
              <w:tc>
                <w:tcPr>
                  <w:tcW w:w="265" w:type="pct"/>
                  <w:vMerge w:val="restart"/>
                  <w:noWrap w:val="0"/>
                  <w:vAlign w:val="center"/>
                </w:tcPr>
                <w:p>
                  <w:pPr>
                    <w:jc w:val="center"/>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rPr>
                    <w:t>原</w:t>
                  </w:r>
                  <w:r>
                    <w:rPr>
                      <w:rFonts w:hint="default" w:ascii="Times New Roman" w:hAnsi="Times New Roman" w:eastAsia="宋体" w:cs="Times New Roman"/>
                      <w:b w:val="0"/>
                      <w:bCs w:val="0"/>
                      <w:color w:val="auto"/>
                      <w:szCs w:val="21"/>
                      <w:highlight w:val="none"/>
                      <w:u w:val="none"/>
                      <w:lang w:val="en-US" w:eastAsia="zh-CN"/>
                    </w:rPr>
                    <w:t>辅</w:t>
                  </w:r>
                  <w:r>
                    <w:rPr>
                      <w:rFonts w:hint="default" w:ascii="Times New Roman" w:hAnsi="Times New Roman" w:eastAsia="宋体" w:cs="Times New Roman"/>
                      <w:b w:val="0"/>
                      <w:bCs w:val="0"/>
                      <w:color w:val="auto"/>
                      <w:szCs w:val="21"/>
                      <w:highlight w:val="none"/>
                      <w:u w:val="none"/>
                    </w:rPr>
                    <w:t>材料</w:t>
                  </w:r>
                </w:p>
              </w:tc>
              <w:tc>
                <w:tcPr>
                  <w:tcW w:w="370" w:type="pct"/>
                  <w:tcBorders>
                    <w:righ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6</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玻璃卡面纸</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固态</w:t>
                  </w:r>
                </w:p>
              </w:tc>
              <w:tc>
                <w:tcPr>
                  <w:tcW w:w="1416" w:type="pct"/>
                  <w:tcBorders>
                    <w:lef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4000t/a</w:t>
                  </w:r>
                </w:p>
              </w:tc>
              <w:tc>
                <w:tcPr>
                  <w:tcW w:w="1337"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265"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370" w:type="pct"/>
                  <w:tcBorders>
                    <w:righ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7</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硅油底纸</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固态</w:t>
                  </w:r>
                </w:p>
              </w:tc>
              <w:tc>
                <w:tcPr>
                  <w:tcW w:w="1416" w:type="pct"/>
                  <w:tcBorders>
                    <w:lef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4000t/a</w:t>
                  </w:r>
                </w:p>
              </w:tc>
              <w:tc>
                <w:tcPr>
                  <w:tcW w:w="1337"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265"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370"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8</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热熔胶</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固态</w:t>
                  </w:r>
                </w:p>
              </w:tc>
              <w:tc>
                <w:tcPr>
                  <w:tcW w:w="1416" w:type="pct"/>
                  <w:tcBorders>
                    <w:lef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2000t/a</w:t>
                  </w:r>
                </w:p>
              </w:tc>
              <w:tc>
                <w:tcPr>
                  <w:tcW w:w="1337"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265" w:type="pct"/>
                  <w:vMerge w:val="restart"/>
                  <w:noWrap w:val="0"/>
                  <w:vAlign w:val="center"/>
                </w:tcPr>
                <w:p>
                  <w:pPr>
                    <w:tabs>
                      <w:tab w:val="center" w:pos="791"/>
                      <w:tab w:val="right" w:pos="1462"/>
                    </w:tabs>
                    <w:jc w:val="center"/>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lang w:eastAsia="zh-CN"/>
                    </w:rPr>
                    <w:t>能耗</w:t>
                  </w:r>
                </w:p>
              </w:tc>
              <w:tc>
                <w:tcPr>
                  <w:tcW w:w="370" w:type="pct"/>
                  <w:tcBorders>
                    <w:right w:val="single" w:color="auto" w:sz="4" w:space="0"/>
                  </w:tcBorders>
                  <w:noWrap w:val="0"/>
                  <w:vAlign w:val="center"/>
                </w:tcPr>
                <w:p>
                  <w:pPr>
                    <w:tabs>
                      <w:tab w:val="center" w:pos="791"/>
                      <w:tab w:val="right" w:pos="1462"/>
                    </w:tabs>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9</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Cs w:val="21"/>
                      <w:highlight w:val="none"/>
                      <w:u w:val="none"/>
                    </w:rPr>
                    <w:t>水</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Cs w:val="21"/>
                      <w:highlight w:val="none"/>
                      <w:u w:val="none"/>
                      <w:lang w:val="en-US" w:eastAsia="zh-CN"/>
                    </w:rPr>
                    <w:t>/</w:t>
                  </w:r>
                </w:p>
              </w:tc>
              <w:tc>
                <w:tcPr>
                  <w:tcW w:w="2238" w:type="dxa"/>
                  <w:tcBorders>
                    <w:lef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sz w:val="21"/>
                      <w:szCs w:val="21"/>
                      <w:highlight w:val="none"/>
                      <w:u w:val="none"/>
                      <w:lang w:val="en-US" w:eastAsia="zh-CN"/>
                    </w:rPr>
                    <w:t>72</w:t>
                  </w:r>
                  <w:r>
                    <w:rPr>
                      <w:rFonts w:hint="default" w:ascii="Times New Roman" w:hAnsi="Times New Roman" w:eastAsia="宋体" w:cs="Times New Roman"/>
                      <w:b w:val="0"/>
                      <w:bCs w:val="0"/>
                      <w:color w:val="auto"/>
                      <w:szCs w:val="21"/>
                      <w:highlight w:val="none"/>
                      <w:u w:val="none"/>
                      <w:lang w:val="en-US" w:eastAsia="zh-CN"/>
                    </w:rPr>
                    <w:t>t/a</w:t>
                  </w:r>
                </w:p>
              </w:tc>
              <w:tc>
                <w:tcPr>
                  <w:tcW w:w="2112" w:type="dxa"/>
                  <w:noWrap w:val="0"/>
                  <w:vAlign w:val="center"/>
                </w:tcPr>
                <w:p>
                  <w:pPr>
                    <w:adjustRightInd w:val="0"/>
                    <w:snapToGrid w:val="0"/>
                    <w:spacing w:line="240" w:lineRule="auto"/>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b w:val="0"/>
                      <w:bCs/>
                      <w:color w:val="auto"/>
                      <w:szCs w:val="21"/>
                      <w:highlight w:val="none"/>
                      <w:u w:val="none"/>
                      <w:lang w:val="en-US" w:eastAsia="zh-CN"/>
                    </w:rPr>
                    <w:t>新乡县</w:t>
                  </w:r>
                  <w:r>
                    <w:rPr>
                      <w:rFonts w:hint="eastAsia"/>
                      <w:b w:val="0"/>
                      <w:bCs/>
                      <w:color w:val="auto"/>
                      <w:szCs w:val="21"/>
                      <w:highlight w:val="none"/>
                      <w:u w:val="none"/>
                      <w:lang w:eastAsia="zh-CN"/>
                    </w:rPr>
                    <w:t>自来水</w:t>
                  </w:r>
                  <w:r>
                    <w:rPr>
                      <w:rFonts w:hint="eastAsia"/>
                      <w:b w:val="0"/>
                      <w:bCs/>
                      <w:color w:val="auto"/>
                      <w:szCs w:val="21"/>
                      <w:highlight w:val="none"/>
                      <w:u w:val="none"/>
                      <w:lang w:val="en-US" w:eastAsia="zh-CN"/>
                    </w:rPr>
                    <w:t>管网</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3"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265" w:type="pct"/>
                  <w:vMerge w:val="continue"/>
                  <w:noWrap w:val="0"/>
                  <w:vAlign w:val="center"/>
                </w:tcPr>
                <w:p>
                  <w:pPr>
                    <w:jc w:val="center"/>
                    <w:rPr>
                      <w:rFonts w:hint="default" w:ascii="Times New Roman" w:hAnsi="Times New Roman" w:eastAsia="宋体" w:cs="Times New Roman"/>
                      <w:b w:val="0"/>
                      <w:bCs w:val="0"/>
                      <w:color w:val="auto"/>
                      <w:szCs w:val="21"/>
                      <w:highlight w:val="none"/>
                      <w:u w:val="none"/>
                    </w:rPr>
                  </w:pPr>
                </w:p>
              </w:tc>
              <w:tc>
                <w:tcPr>
                  <w:tcW w:w="370"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10</w:t>
                  </w:r>
                </w:p>
              </w:tc>
              <w:tc>
                <w:tcPr>
                  <w:tcW w:w="881" w:type="pct"/>
                  <w:tcBorders>
                    <w:righ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Cs w:val="21"/>
                      <w:highlight w:val="none"/>
                      <w:u w:val="none"/>
                    </w:rPr>
                    <w:t>电</w:t>
                  </w:r>
                </w:p>
              </w:tc>
              <w:tc>
                <w:tcPr>
                  <w:tcW w:w="484" w:type="pct"/>
                  <w:tcBorders>
                    <w:left w:val="single" w:color="auto" w:sz="4" w:space="0"/>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Cs w:val="21"/>
                      <w:highlight w:val="none"/>
                      <w:u w:val="none"/>
                      <w:lang w:val="en-US" w:eastAsia="zh-CN"/>
                    </w:rPr>
                    <w:t>/</w:t>
                  </w:r>
                </w:p>
              </w:tc>
              <w:tc>
                <w:tcPr>
                  <w:tcW w:w="2238" w:type="dxa"/>
                  <w:tcBorders>
                    <w:left w:val="single" w:color="auto" w:sz="4" w:space="0"/>
                  </w:tcBorders>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Cs w:val="21"/>
                      <w:highlight w:val="none"/>
                      <w:u w:val="none"/>
                      <w:lang w:val="en-US" w:eastAsia="zh-CN"/>
                    </w:rPr>
                    <w:t>200000</w:t>
                  </w:r>
                  <w:r>
                    <w:rPr>
                      <w:rFonts w:hint="default" w:ascii="Times New Roman" w:hAnsi="Times New Roman" w:eastAsia="宋体" w:cs="Times New Roman"/>
                      <w:b w:val="0"/>
                      <w:bCs w:val="0"/>
                      <w:color w:val="auto"/>
                      <w:szCs w:val="21"/>
                      <w:highlight w:val="none"/>
                      <w:u w:val="none"/>
                    </w:rPr>
                    <w:t>kW·h/a</w:t>
                  </w:r>
                </w:p>
              </w:tc>
              <w:tc>
                <w:tcPr>
                  <w:tcW w:w="2112" w:type="dxa"/>
                  <w:noWrap w:val="0"/>
                  <w:vAlign w:val="center"/>
                </w:tcPr>
                <w:p>
                  <w:pPr>
                    <w:adjustRightInd w:val="0"/>
                    <w:snapToGrid w:val="0"/>
                    <w:spacing w:line="240" w:lineRule="auto"/>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b w:val="0"/>
                      <w:bCs/>
                      <w:color w:val="auto"/>
                      <w:szCs w:val="21"/>
                      <w:highlight w:val="none"/>
                      <w:u w:val="none"/>
                      <w:lang w:val="en-US" w:eastAsia="zh-CN"/>
                    </w:rPr>
                    <w:t>新乡县</w:t>
                  </w:r>
                  <w:r>
                    <w:rPr>
                      <w:rFonts w:hint="eastAsia"/>
                      <w:b w:val="0"/>
                      <w:bCs/>
                      <w:color w:val="auto"/>
                      <w:szCs w:val="21"/>
                      <w:highlight w:val="none"/>
                      <w:u w:val="none"/>
                      <w:lang w:eastAsia="zh-CN"/>
                    </w:rPr>
                    <w:t>统一供</w:t>
                  </w:r>
                  <w:r>
                    <w:rPr>
                      <w:rFonts w:hint="eastAsia"/>
                      <w:b w:val="0"/>
                      <w:bCs/>
                      <w:color w:val="auto"/>
                      <w:szCs w:val="21"/>
                      <w:highlight w:val="none"/>
                      <w:u w:val="none"/>
                      <w:lang w:val="en-US" w:eastAsia="zh-CN"/>
                    </w:rPr>
                    <w:t>电</w:t>
                  </w:r>
                </w:p>
              </w:tc>
            </w:tr>
          </w:tbl>
          <w:p>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color w:val="000000"/>
                <w:sz w:val="24"/>
                <w:highlight w:val="none"/>
                <w:lang w:eastAsia="zh-CN"/>
              </w:rPr>
            </w:pPr>
            <w:r>
              <w:rPr>
                <w:rFonts w:hint="default" w:ascii="Times New Roman" w:hAnsi="Times New Roman" w:eastAsia="宋体" w:cs="Times New Roman"/>
                <w:b w:val="0"/>
                <w:bCs/>
                <w:color w:val="000000"/>
                <w:sz w:val="24"/>
                <w:highlight w:val="none"/>
                <w:lang w:eastAsia="zh-CN"/>
              </w:rPr>
              <w:t>原辅材料理化性质：</w:t>
            </w:r>
          </w:p>
          <w:p>
            <w:pPr>
              <w:pStyle w:val="5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color w:val="000000"/>
                <w:sz w:val="24"/>
                <w:highlight w:val="none"/>
                <w:lang w:eastAsia="zh-CN"/>
              </w:rPr>
            </w:pPr>
            <w:r>
              <w:rPr>
                <w:rFonts w:hint="default" w:ascii="Times New Roman" w:hAnsi="Times New Roman" w:eastAsia="宋体" w:cs="Times New Roman"/>
                <w:b w:val="0"/>
                <w:bCs/>
                <w:color w:val="000000"/>
                <w:sz w:val="24"/>
                <w:highlight w:val="none"/>
                <w:lang w:eastAsia="zh-CN"/>
              </w:rPr>
              <w:t xml:space="preserve">热熔胶：热熔胶是一种不需溶剂、不含水分100%的固体可熔性聚合物；是一种可塑性的粘合剂，在一定温度范围内其物理状态随温度改变而改变，而化学特性不变，本项目热熔胶成分为苯乙烯-丁二烯-苯乙烯嵌段共聚物30%-40%，橡胶油20%-30%、松香树脂20%-30%、石油树脂20%-30%、抗氧剂0.5%-1%。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olor w:val="000000"/>
                <w:sz w:val="24"/>
                <w:highlight w:val="none"/>
              </w:rPr>
            </w:pPr>
            <w:r>
              <w:rPr>
                <w:rFonts w:hint="eastAsia" w:ascii="Times New Roman" w:hAnsi="Times New Roman" w:eastAsia="宋体" w:cs="Times New Roman"/>
                <w:b/>
                <w:color w:val="000000"/>
                <w:sz w:val="24"/>
                <w:highlight w:val="none"/>
                <w:lang w:val="en-US" w:eastAsia="zh-CN"/>
              </w:rPr>
              <w:t>5</w:t>
            </w:r>
            <w:r>
              <w:rPr>
                <w:rFonts w:hint="default" w:ascii="Times New Roman" w:hAnsi="Times New Roman" w:eastAsia="宋体" w:cs="Times New Roman"/>
                <w:b/>
                <w:color w:val="000000"/>
                <w:sz w:val="24"/>
                <w:highlight w:val="none"/>
              </w:rPr>
              <w:t>、主要生产设备设施</w:t>
            </w:r>
          </w:p>
          <w:p>
            <w:pPr>
              <w:pStyle w:val="5"/>
              <w:spacing w:line="360" w:lineRule="auto"/>
              <w:ind w:firstLine="480" w:firstLineChars="200"/>
              <w:rPr>
                <w:rFonts w:hint="default" w:ascii="Times New Roman" w:hAnsi="Times New Roman" w:eastAsia="宋体" w:cs="Times New Roman"/>
                <w:bCs/>
                <w:sz w:val="24"/>
                <w:highlight w:val="none"/>
              </w:rPr>
            </w:pPr>
            <w:r>
              <w:rPr>
                <w:rFonts w:hint="eastAsia" w:cs="Times New Roman"/>
                <w:sz w:val="24"/>
                <w:szCs w:val="24"/>
                <w:highlight w:val="none"/>
                <w:lang w:val="en-US" w:eastAsia="zh-CN"/>
              </w:rPr>
              <w:t>本项目</w:t>
            </w:r>
            <w:r>
              <w:rPr>
                <w:rFonts w:hint="default" w:ascii="Times New Roman" w:hAnsi="Times New Roman" w:eastAsia="宋体" w:cs="Times New Roman"/>
                <w:sz w:val="24"/>
                <w:szCs w:val="24"/>
                <w:highlight w:val="none"/>
              </w:rPr>
              <w:t>主要生产设备见</w:t>
            </w:r>
            <w:r>
              <w:rPr>
                <w:rFonts w:hint="eastAsia" w:ascii="Times New Roman" w:hAnsi="Times New Roman" w:eastAsia="宋体" w:cs="Times New Roman"/>
                <w:sz w:val="24"/>
                <w:szCs w:val="24"/>
                <w:highlight w:val="none"/>
                <w:lang w:val="en-US" w:eastAsia="zh-CN"/>
              </w:rPr>
              <w:t>下</w:t>
            </w:r>
            <w:r>
              <w:rPr>
                <w:rFonts w:hint="default" w:ascii="Times New Roman" w:hAnsi="Times New Roman" w:eastAsia="宋体" w:cs="Times New Roman"/>
                <w:sz w:val="24"/>
                <w:szCs w:val="24"/>
                <w:highlight w:val="none"/>
              </w:rPr>
              <w:t>表</w:t>
            </w:r>
            <w:r>
              <w:rPr>
                <w:rFonts w:hint="default" w:ascii="Times New Roman" w:hAnsi="Times New Roman" w:eastAsia="宋体" w:cs="Times New Roman"/>
                <w:sz w:val="24"/>
                <w:szCs w:val="24"/>
                <w:highlight w:val="none"/>
                <w:lang w:eastAsia="zh-CN"/>
              </w:rPr>
              <w:t>。</w:t>
            </w:r>
          </w:p>
          <w:p>
            <w:pPr>
              <w:spacing w:line="360" w:lineRule="auto"/>
              <w:jc w:val="center"/>
              <w:rPr>
                <w:rFonts w:hint="default" w:ascii="Times New Roman" w:hAnsi="Times New Roman" w:eastAsia="宋体" w:cs="Times New Roman"/>
                <w:b/>
                <w:sz w:val="24"/>
                <w:highlight w:val="none"/>
              </w:rPr>
            </w:pPr>
            <w:r>
              <w:rPr>
                <w:rFonts w:hint="default" w:ascii="Times New Roman" w:hAnsi="Times New Roman" w:eastAsia="宋体" w:cs="Times New Roman"/>
                <w:bCs/>
                <w:sz w:val="24"/>
                <w:highlight w:val="none"/>
              </w:rPr>
              <w:t>表</w:t>
            </w:r>
            <w:r>
              <w:rPr>
                <w:rFonts w:hint="eastAsia" w:ascii="Times New Roman" w:hAnsi="Times New Roman" w:eastAsia="宋体" w:cs="Times New Roman"/>
                <w:bCs/>
                <w:sz w:val="24"/>
                <w:highlight w:val="none"/>
                <w:lang w:val="en-US" w:eastAsia="zh-CN"/>
              </w:rPr>
              <w:t>17</w:t>
            </w:r>
            <w:r>
              <w:rPr>
                <w:rFonts w:hint="default" w:ascii="Times New Roman" w:hAnsi="Times New Roman" w:eastAsia="宋体" w:cs="Times New Roman"/>
                <w:bCs/>
                <w:sz w:val="24"/>
                <w:highlight w:val="none"/>
              </w:rPr>
              <w:t xml:space="preserve">     项目生产设备一览表</w:t>
            </w:r>
          </w:p>
          <w:tbl>
            <w:tblPr>
              <w:tblStyle w:val="23"/>
              <w:tblW w:w="48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915"/>
              <w:gridCol w:w="2175"/>
              <w:gridCol w:w="1575"/>
              <w:gridCol w:w="13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029" w:type="pct"/>
                  <w:gridSpan w:val="2"/>
                  <w:noWrap w:val="0"/>
                  <w:vAlign w:val="center"/>
                </w:tcPr>
                <w:p>
                  <w:pPr>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Cs w:val="21"/>
                      <w:highlight w:val="none"/>
                      <w:lang w:eastAsia="zh-CN"/>
                    </w:rPr>
                    <w:t>序号</w:t>
                  </w:r>
                </w:p>
              </w:tc>
              <w:tc>
                <w:tcPr>
                  <w:tcW w:w="1345" w:type="pct"/>
                  <w:noWrap w:val="0"/>
                  <w:vAlign w:val="center"/>
                </w:tcPr>
                <w:p>
                  <w:pPr>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eastAsia="zh-CN"/>
                    </w:rPr>
                    <w:t>名称</w:t>
                  </w:r>
                </w:p>
              </w:tc>
              <w:tc>
                <w:tcPr>
                  <w:tcW w:w="974" w:type="pct"/>
                  <w:noWrap w:val="0"/>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型号</w:t>
                  </w:r>
                </w:p>
              </w:tc>
              <w:tc>
                <w:tcPr>
                  <w:tcW w:w="825" w:type="pct"/>
                  <w:noWrap w:val="0"/>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数量</w:t>
                  </w:r>
                </w:p>
              </w:tc>
              <w:tc>
                <w:tcPr>
                  <w:tcW w:w="826" w:type="pct"/>
                  <w:noWrap w:val="0"/>
                  <w:vAlign w:val="center"/>
                </w:tcPr>
                <w:p>
                  <w:pPr>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pct"/>
                  <w:vMerge w:val="restar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一期</w:t>
                  </w:r>
                </w:p>
              </w:tc>
              <w:tc>
                <w:tcPr>
                  <w:tcW w:w="565"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1</w:t>
                  </w:r>
                </w:p>
              </w:tc>
              <w:tc>
                <w:tcPr>
                  <w:tcW w:w="1345"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复合机</w:t>
                  </w:r>
                </w:p>
              </w:tc>
              <w:tc>
                <w:tcPr>
                  <w:tcW w:w="974"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color w:val="000000"/>
                      <w:szCs w:val="21"/>
                    </w:rPr>
                    <w:t>Φ</w:t>
                  </w:r>
                  <w:r>
                    <w:rPr>
                      <w:rFonts w:hint="eastAsia" w:ascii="Times New Roman" w:hAnsi="Times New Roman" w:eastAsia="宋体" w:cs="Times New Roman"/>
                      <w:b w:val="0"/>
                      <w:bCs w:val="0"/>
                      <w:color w:val="auto"/>
                      <w:sz w:val="21"/>
                      <w:szCs w:val="21"/>
                      <w:highlight w:val="none"/>
                      <w:u w:val="none"/>
                      <w:lang w:val="en-US" w:eastAsia="zh-CN"/>
                    </w:rPr>
                    <w:t>1300</w:t>
                  </w:r>
                </w:p>
              </w:tc>
              <w:tc>
                <w:tcPr>
                  <w:tcW w:w="825"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6台</w:t>
                  </w:r>
                </w:p>
              </w:tc>
              <w:tc>
                <w:tcPr>
                  <w:tcW w:w="826"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pct"/>
                  <w:vMerge w:val="continue"/>
                  <w:noWrap w:val="0"/>
                  <w:vAlign w:val="center"/>
                </w:tcPr>
                <w:p>
                  <w:pPr>
                    <w:jc w:val="center"/>
                    <w:rPr>
                      <w:rFonts w:hint="eastAsia" w:ascii="Times New Roman" w:hAnsi="Times New Roman" w:eastAsia="宋体" w:cs="Times New Roman"/>
                      <w:b w:val="0"/>
                      <w:bCs w:val="0"/>
                      <w:color w:val="auto"/>
                      <w:sz w:val="21"/>
                      <w:szCs w:val="21"/>
                      <w:highlight w:val="none"/>
                      <w:u w:val="none"/>
                      <w:lang w:val="en-US" w:eastAsia="zh-CN"/>
                    </w:rPr>
                  </w:pPr>
                </w:p>
              </w:tc>
              <w:tc>
                <w:tcPr>
                  <w:tcW w:w="565"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2</w:t>
                  </w:r>
                </w:p>
              </w:tc>
              <w:tc>
                <w:tcPr>
                  <w:tcW w:w="1345"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分切机</w:t>
                  </w:r>
                </w:p>
              </w:tc>
              <w:tc>
                <w:tcPr>
                  <w:tcW w:w="974"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color w:val="000000"/>
                      <w:szCs w:val="21"/>
                    </w:rPr>
                    <w:t>Φ</w:t>
                  </w:r>
                  <w:r>
                    <w:rPr>
                      <w:rFonts w:hint="eastAsia" w:ascii="Times New Roman" w:hAnsi="Times New Roman" w:eastAsia="宋体" w:cs="Times New Roman"/>
                      <w:b w:val="0"/>
                      <w:bCs w:val="0"/>
                      <w:color w:val="auto"/>
                      <w:sz w:val="21"/>
                      <w:szCs w:val="21"/>
                      <w:highlight w:val="none"/>
                      <w:u w:val="none"/>
                      <w:lang w:val="en-US" w:eastAsia="zh-CN"/>
                    </w:rPr>
                    <w:t>1300</w:t>
                  </w:r>
                </w:p>
              </w:tc>
              <w:tc>
                <w:tcPr>
                  <w:tcW w:w="825"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6台</w:t>
                  </w:r>
                </w:p>
              </w:tc>
              <w:tc>
                <w:tcPr>
                  <w:tcW w:w="826"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pct"/>
                  <w:vMerge w:val="continue"/>
                  <w:noWrap w:val="0"/>
                  <w:vAlign w:val="center"/>
                </w:tcPr>
                <w:p>
                  <w:pPr>
                    <w:jc w:val="center"/>
                    <w:rPr>
                      <w:rFonts w:hint="eastAsia" w:ascii="Times New Roman" w:hAnsi="Times New Roman" w:eastAsia="宋体" w:cs="Times New Roman"/>
                      <w:b w:val="0"/>
                      <w:bCs w:val="0"/>
                      <w:color w:val="auto"/>
                      <w:sz w:val="21"/>
                      <w:szCs w:val="21"/>
                      <w:highlight w:val="none"/>
                      <w:u w:val="none"/>
                      <w:lang w:val="en-US" w:eastAsia="zh-CN"/>
                    </w:rPr>
                  </w:pPr>
                </w:p>
              </w:tc>
              <w:tc>
                <w:tcPr>
                  <w:tcW w:w="565"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3</w:t>
                  </w:r>
                </w:p>
              </w:tc>
              <w:tc>
                <w:tcPr>
                  <w:tcW w:w="1345"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横切机</w:t>
                  </w:r>
                </w:p>
              </w:tc>
              <w:tc>
                <w:tcPr>
                  <w:tcW w:w="974"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color w:val="000000"/>
                      <w:szCs w:val="21"/>
                    </w:rPr>
                    <w:t>Φ</w:t>
                  </w:r>
                  <w:r>
                    <w:rPr>
                      <w:rFonts w:hint="eastAsia" w:ascii="Times New Roman" w:hAnsi="Times New Roman" w:eastAsia="宋体" w:cs="Times New Roman"/>
                      <w:b w:val="0"/>
                      <w:bCs w:val="0"/>
                      <w:color w:val="auto"/>
                      <w:sz w:val="21"/>
                      <w:szCs w:val="21"/>
                      <w:highlight w:val="none"/>
                      <w:u w:val="none"/>
                      <w:lang w:val="en-US" w:eastAsia="zh-CN"/>
                    </w:rPr>
                    <w:t>1300</w:t>
                  </w:r>
                </w:p>
              </w:tc>
              <w:tc>
                <w:tcPr>
                  <w:tcW w:w="825" w:type="pct"/>
                  <w:noWrap w:val="0"/>
                  <w:vAlign w:val="center"/>
                </w:tcPr>
                <w:p>
                  <w:pPr>
                    <w:jc w:val="center"/>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6台</w:t>
                  </w:r>
                </w:p>
              </w:tc>
              <w:tc>
                <w:tcPr>
                  <w:tcW w:w="826"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pct"/>
                  <w:vMerge w:val="restar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二期</w:t>
                  </w:r>
                </w:p>
              </w:tc>
              <w:tc>
                <w:tcPr>
                  <w:tcW w:w="565"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4</w:t>
                  </w:r>
                </w:p>
              </w:tc>
              <w:tc>
                <w:tcPr>
                  <w:tcW w:w="1345"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复合机</w:t>
                  </w:r>
                </w:p>
              </w:tc>
              <w:tc>
                <w:tcPr>
                  <w:tcW w:w="974"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color w:val="000000"/>
                      <w:szCs w:val="21"/>
                    </w:rPr>
                    <w:t>Φ</w:t>
                  </w:r>
                  <w:r>
                    <w:rPr>
                      <w:rFonts w:hint="eastAsia" w:ascii="Times New Roman" w:hAnsi="Times New Roman" w:eastAsia="宋体" w:cs="Times New Roman"/>
                      <w:b w:val="0"/>
                      <w:bCs w:val="0"/>
                      <w:color w:val="auto"/>
                      <w:sz w:val="21"/>
                      <w:szCs w:val="21"/>
                      <w:highlight w:val="none"/>
                      <w:u w:val="none"/>
                      <w:lang w:val="en-US" w:eastAsia="zh-CN"/>
                    </w:rPr>
                    <w:t>1300</w:t>
                  </w:r>
                </w:p>
              </w:tc>
              <w:tc>
                <w:tcPr>
                  <w:tcW w:w="825"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4台</w:t>
                  </w:r>
                </w:p>
              </w:tc>
              <w:tc>
                <w:tcPr>
                  <w:tcW w:w="826"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pct"/>
                  <w:vMerge w:val="continue"/>
                  <w:noWrap w:val="0"/>
                  <w:vAlign w:val="center"/>
                </w:tcPr>
                <w:p>
                  <w:pPr>
                    <w:jc w:val="center"/>
                    <w:rPr>
                      <w:rFonts w:hint="eastAsia" w:ascii="Times New Roman" w:hAnsi="Times New Roman" w:eastAsia="宋体" w:cs="Times New Roman"/>
                      <w:b w:val="0"/>
                      <w:bCs w:val="0"/>
                      <w:color w:val="auto"/>
                      <w:sz w:val="21"/>
                      <w:szCs w:val="21"/>
                      <w:highlight w:val="none"/>
                      <w:u w:val="none"/>
                      <w:lang w:val="en-US" w:eastAsia="zh-CN"/>
                    </w:rPr>
                  </w:pPr>
                </w:p>
              </w:tc>
              <w:tc>
                <w:tcPr>
                  <w:tcW w:w="565"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5</w:t>
                  </w:r>
                </w:p>
              </w:tc>
              <w:tc>
                <w:tcPr>
                  <w:tcW w:w="1345"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分切机</w:t>
                  </w:r>
                </w:p>
              </w:tc>
              <w:tc>
                <w:tcPr>
                  <w:tcW w:w="974"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color w:val="000000"/>
                      <w:szCs w:val="21"/>
                    </w:rPr>
                    <w:t>Φ</w:t>
                  </w:r>
                  <w:r>
                    <w:rPr>
                      <w:rFonts w:hint="eastAsia" w:ascii="Times New Roman" w:hAnsi="Times New Roman" w:eastAsia="宋体" w:cs="Times New Roman"/>
                      <w:b w:val="0"/>
                      <w:bCs w:val="0"/>
                      <w:color w:val="auto"/>
                      <w:sz w:val="21"/>
                      <w:szCs w:val="21"/>
                      <w:highlight w:val="none"/>
                      <w:u w:val="none"/>
                      <w:lang w:val="en-US" w:eastAsia="zh-CN"/>
                    </w:rPr>
                    <w:t>1300</w:t>
                  </w:r>
                </w:p>
              </w:tc>
              <w:tc>
                <w:tcPr>
                  <w:tcW w:w="825"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4台</w:t>
                  </w:r>
                </w:p>
              </w:tc>
              <w:tc>
                <w:tcPr>
                  <w:tcW w:w="826"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pct"/>
                  <w:vMerge w:val="continue"/>
                  <w:noWrap w:val="0"/>
                  <w:vAlign w:val="center"/>
                </w:tcPr>
                <w:p>
                  <w:pPr>
                    <w:jc w:val="center"/>
                    <w:rPr>
                      <w:rFonts w:hint="eastAsia" w:ascii="Times New Roman" w:hAnsi="Times New Roman" w:eastAsia="宋体" w:cs="Times New Roman"/>
                      <w:b w:val="0"/>
                      <w:bCs w:val="0"/>
                      <w:color w:val="auto"/>
                      <w:sz w:val="21"/>
                      <w:szCs w:val="21"/>
                      <w:highlight w:val="none"/>
                      <w:u w:val="none"/>
                      <w:lang w:val="en-US" w:eastAsia="zh-CN"/>
                    </w:rPr>
                  </w:pPr>
                </w:p>
              </w:tc>
              <w:tc>
                <w:tcPr>
                  <w:tcW w:w="565"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6</w:t>
                  </w:r>
                </w:p>
              </w:tc>
              <w:tc>
                <w:tcPr>
                  <w:tcW w:w="1345"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横切机</w:t>
                  </w:r>
                </w:p>
              </w:tc>
              <w:tc>
                <w:tcPr>
                  <w:tcW w:w="974"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color w:val="000000"/>
                      <w:szCs w:val="21"/>
                    </w:rPr>
                    <w:t>Φ</w:t>
                  </w:r>
                  <w:r>
                    <w:rPr>
                      <w:rFonts w:hint="eastAsia" w:ascii="Times New Roman" w:hAnsi="Times New Roman" w:eastAsia="宋体" w:cs="Times New Roman"/>
                      <w:b w:val="0"/>
                      <w:bCs w:val="0"/>
                      <w:color w:val="auto"/>
                      <w:sz w:val="21"/>
                      <w:szCs w:val="21"/>
                      <w:highlight w:val="none"/>
                      <w:u w:val="none"/>
                      <w:lang w:val="en-US" w:eastAsia="zh-CN"/>
                    </w:rPr>
                    <w:t>1300</w:t>
                  </w:r>
                </w:p>
              </w:tc>
              <w:tc>
                <w:tcPr>
                  <w:tcW w:w="825"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4台</w:t>
                  </w:r>
                </w:p>
              </w:tc>
              <w:tc>
                <w:tcPr>
                  <w:tcW w:w="826" w:type="pct"/>
                  <w:noWrap w:val="0"/>
                  <w:vAlign w:val="center"/>
                </w:tcPr>
                <w:p>
                  <w:pPr>
                    <w:jc w:val="center"/>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color w:val="000000"/>
                <w:sz w:val="24"/>
                <w:highlight w:val="none"/>
              </w:rPr>
            </w:pPr>
            <w:r>
              <w:rPr>
                <w:rFonts w:hint="default" w:ascii="Times New Roman" w:hAnsi="Times New Roman" w:eastAsia="宋体" w:cs="Times New Roman"/>
                <w:b w:val="0"/>
                <w:bCs w:val="0"/>
                <w:color w:val="auto"/>
                <w:kern w:val="2"/>
                <w:sz w:val="24"/>
                <w:szCs w:val="24"/>
                <w:highlight w:val="none"/>
                <w:u w:val="none"/>
                <w:lang w:val="en-US" w:eastAsia="zh-CN" w:bidi="ar-SA"/>
              </w:rPr>
              <w:t>根据</w:t>
            </w:r>
            <w:r>
              <w:rPr>
                <w:rFonts w:hint="default" w:ascii="Times New Roman" w:hAnsi="Times New Roman" w:cs="Times New Roman"/>
                <w:b w:val="0"/>
                <w:bCs w:val="0"/>
                <w:color w:val="auto"/>
                <w:sz w:val="24"/>
                <w:highlight w:val="none"/>
                <w:u w:val="none"/>
              </w:rPr>
              <w:t>《产业结构调整指导目录（20</w:t>
            </w:r>
            <w:r>
              <w:rPr>
                <w:rFonts w:hint="eastAsia" w:ascii="Times New Roman" w:hAnsi="Times New Roman" w:cs="Times New Roman"/>
                <w:b w:val="0"/>
                <w:bCs w:val="0"/>
                <w:color w:val="auto"/>
                <w:sz w:val="24"/>
                <w:highlight w:val="none"/>
                <w:u w:val="none"/>
                <w:lang w:val="en-US" w:eastAsia="zh-CN"/>
              </w:rPr>
              <w:t>19</w:t>
            </w:r>
            <w:r>
              <w:rPr>
                <w:rFonts w:hint="default" w:ascii="Times New Roman" w:hAnsi="Times New Roman" w:cs="Times New Roman"/>
                <w:b w:val="0"/>
                <w:bCs w:val="0"/>
                <w:color w:val="auto"/>
                <w:sz w:val="24"/>
                <w:highlight w:val="none"/>
                <w:u w:val="none"/>
              </w:rPr>
              <w:t>年本）》</w:t>
            </w:r>
            <w:r>
              <w:rPr>
                <w:rFonts w:hint="default" w:ascii="Times New Roman" w:hAnsi="Times New Roman" w:eastAsia="宋体" w:cs="Times New Roman"/>
                <w:color w:val="auto"/>
                <w:kern w:val="2"/>
                <w:sz w:val="24"/>
                <w:szCs w:val="24"/>
                <w:highlight w:val="none"/>
                <w:u w:val="none"/>
                <w:lang w:val="en-US" w:eastAsia="zh-CN" w:bidi="ar-SA"/>
              </w:rPr>
              <w:t>以及</w:t>
            </w:r>
            <w:r>
              <w:rPr>
                <w:rFonts w:hint="default" w:ascii="Times New Roman" w:hAnsi="Times New Roman" w:cs="Times New Roman"/>
                <w:color w:val="auto"/>
                <w:sz w:val="24"/>
                <w:szCs w:val="24"/>
                <w:highlight w:val="none"/>
                <w:u w:val="none"/>
              </w:rPr>
              <w:t>《高耗能机电设备淘汰目录（全四批）》，本项目</w:t>
            </w:r>
            <w:r>
              <w:rPr>
                <w:rFonts w:hint="default" w:ascii="Times New Roman" w:hAnsi="Times New Roman" w:cs="Times New Roman"/>
                <w:color w:val="auto"/>
                <w:sz w:val="24"/>
                <w:szCs w:val="24"/>
                <w:highlight w:val="none"/>
                <w:u w:val="none"/>
                <w:lang w:eastAsia="zh-CN"/>
              </w:rPr>
              <w:t>所选用的</w:t>
            </w:r>
            <w:r>
              <w:rPr>
                <w:rFonts w:hint="default" w:ascii="Times New Roman" w:hAnsi="Times New Roman" w:cs="Times New Roman"/>
                <w:color w:val="auto"/>
                <w:sz w:val="24"/>
                <w:szCs w:val="24"/>
                <w:highlight w:val="none"/>
                <w:u w:val="none"/>
              </w:rPr>
              <w:t>设备</w:t>
            </w:r>
            <w:r>
              <w:rPr>
                <w:rFonts w:hint="default" w:ascii="Times New Roman" w:hAnsi="Times New Roman" w:cs="Times New Roman"/>
                <w:color w:val="auto"/>
                <w:sz w:val="24"/>
                <w:szCs w:val="24"/>
                <w:highlight w:val="none"/>
                <w:u w:val="none"/>
                <w:lang w:eastAsia="zh-CN"/>
              </w:rPr>
              <w:t>均</w:t>
            </w:r>
            <w:r>
              <w:rPr>
                <w:rFonts w:hint="default" w:ascii="Times New Roman" w:hAnsi="Times New Roman" w:cs="Times New Roman"/>
                <w:color w:val="auto"/>
                <w:sz w:val="24"/>
                <w:szCs w:val="24"/>
                <w:highlight w:val="none"/>
                <w:u w:val="none"/>
              </w:rPr>
              <w:t>不</w:t>
            </w:r>
            <w:r>
              <w:rPr>
                <w:rFonts w:hint="default" w:ascii="Times New Roman" w:hAnsi="Times New Roman" w:cs="Times New Roman"/>
                <w:color w:val="auto"/>
                <w:sz w:val="24"/>
                <w:szCs w:val="24"/>
                <w:highlight w:val="none"/>
                <w:u w:val="none"/>
                <w:lang w:eastAsia="zh-CN"/>
              </w:rPr>
              <w:t>在淘汰落后设备之列</w:t>
            </w:r>
            <w:r>
              <w:rPr>
                <w:rFonts w:hint="default" w:ascii="Times New Roman" w:hAnsi="Times New Roman" w:cs="Times New Roman"/>
                <w:color w:val="auto"/>
                <w:sz w:val="24"/>
                <w:szCs w:val="24"/>
                <w:highlight w:val="none"/>
                <w:u w:val="none"/>
              </w:rPr>
              <w:t>。</w:t>
            </w:r>
          </w:p>
          <w:p>
            <w:pPr>
              <w:pStyle w:val="54"/>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sz w:val="24"/>
                <w:highlight w:val="none"/>
              </w:rPr>
            </w:pPr>
            <w:r>
              <w:rPr>
                <w:rFonts w:hint="eastAsia" w:ascii="Times New Roman" w:hAnsi="Times New Roman" w:eastAsia="宋体" w:cs="Times New Roman"/>
                <w:b/>
                <w:color w:val="000000"/>
                <w:sz w:val="24"/>
                <w:highlight w:val="none"/>
                <w:lang w:val="en-US" w:eastAsia="zh-CN"/>
              </w:rPr>
              <w:t>6</w:t>
            </w:r>
            <w:r>
              <w:rPr>
                <w:rFonts w:hint="default" w:ascii="Times New Roman" w:hAnsi="Times New Roman" w:eastAsia="宋体" w:cs="Times New Roman"/>
                <w:b/>
                <w:color w:val="000000"/>
                <w:sz w:val="24"/>
                <w:highlight w:val="none"/>
              </w:rPr>
              <w:t>、劳动定员与工作时间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000000"/>
                <w:kern w:val="0"/>
                <w:sz w:val="24"/>
                <w:szCs w:val="24"/>
                <w:highlight w:val="none"/>
                <w:lang w:val="en-US" w:eastAsia="zh-CN" w:bidi="ar"/>
              </w:rPr>
            </w:pPr>
            <w:r>
              <w:rPr>
                <w:rFonts w:hint="default" w:ascii="Times New Roman" w:hAnsi="Times New Roman" w:eastAsia="宋体" w:cs="Times New Roman"/>
                <w:b w:val="0"/>
                <w:bCs/>
                <w:color w:val="000000"/>
                <w:kern w:val="0"/>
                <w:sz w:val="24"/>
                <w:szCs w:val="24"/>
                <w:highlight w:val="none"/>
                <w:lang w:val="en-US" w:eastAsia="zh-CN" w:bidi="ar"/>
              </w:rPr>
              <w:t>本项目劳动定员</w:t>
            </w:r>
            <w:r>
              <w:rPr>
                <w:rFonts w:hint="eastAsia" w:ascii="Times New Roman" w:hAnsi="Times New Roman" w:eastAsia="宋体" w:cs="Times New Roman"/>
                <w:b w:val="0"/>
                <w:bCs/>
                <w:color w:val="000000"/>
                <w:kern w:val="0"/>
                <w:sz w:val="24"/>
                <w:szCs w:val="24"/>
                <w:highlight w:val="none"/>
                <w:lang w:val="en-US" w:eastAsia="zh-CN" w:bidi="ar"/>
              </w:rPr>
              <w:t>共</w:t>
            </w:r>
            <w:r>
              <w:rPr>
                <w:rFonts w:hint="default" w:ascii="Times New Roman" w:hAnsi="Times New Roman" w:eastAsia="宋体" w:cs="Times New Roman"/>
                <w:b w:val="0"/>
                <w:bCs/>
                <w:color w:val="000000"/>
                <w:kern w:val="0"/>
                <w:sz w:val="24"/>
                <w:szCs w:val="24"/>
                <w:highlight w:val="none"/>
                <w:lang w:val="en-US" w:eastAsia="zh-CN" w:bidi="ar"/>
              </w:rPr>
              <w:t>为</w:t>
            </w:r>
            <w:r>
              <w:rPr>
                <w:rFonts w:hint="eastAsia" w:ascii="Times New Roman" w:hAnsi="Times New Roman" w:eastAsia="宋体" w:cs="Times New Roman"/>
                <w:b w:val="0"/>
                <w:bCs/>
                <w:color w:val="000000"/>
                <w:kern w:val="0"/>
                <w:sz w:val="24"/>
                <w:szCs w:val="24"/>
                <w:highlight w:val="none"/>
                <w:lang w:val="en-US" w:eastAsia="zh-CN" w:bidi="ar"/>
              </w:rPr>
              <w:t>20</w:t>
            </w:r>
            <w:r>
              <w:rPr>
                <w:rFonts w:hint="default" w:ascii="Times New Roman" w:hAnsi="Times New Roman" w:eastAsia="宋体" w:cs="Times New Roman"/>
                <w:b w:val="0"/>
                <w:bCs/>
                <w:color w:val="000000"/>
                <w:kern w:val="0"/>
                <w:sz w:val="24"/>
                <w:szCs w:val="24"/>
                <w:highlight w:val="none"/>
                <w:lang w:val="en-US" w:eastAsia="zh-CN" w:bidi="ar"/>
              </w:rPr>
              <w:t>人，</w:t>
            </w:r>
            <w:r>
              <w:rPr>
                <w:rFonts w:hint="eastAsia" w:ascii="Times New Roman" w:hAnsi="Times New Roman" w:eastAsia="宋体" w:cs="Times New Roman"/>
                <w:b w:val="0"/>
                <w:bCs/>
                <w:color w:val="000000"/>
                <w:kern w:val="0"/>
                <w:sz w:val="24"/>
                <w:szCs w:val="24"/>
                <w:highlight w:val="none"/>
                <w:lang w:val="en-US" w:eastAsia="zh-CN" w:bidi="ar"/>
              </w:rPr>
              <w:t>其中一期</w:t>
            </w:r>
            <w:r>
              <w:rPr>
                <w:rFonts w:hint="default" w:ascii="Times New Roman" w:hAnsi="Times New Roman" w:eastAsia="宋体" w:cs="Times New Roman"/>
                <w:b w:val="0"/>
                <w:bCs/>
                <w:color w:val="000000"/>
                <w:kern w:val="0"/>
                <w:sz w:val="24"/>
                <w:szCs w:val="24"/>
                <w:highlight w:val="none"/>
                <w:lang w:val="en-US" w:eastAsia="zh-CN" w:bidi="ar"/>
              </w:rPr>
              <w:t>劳动定员</w:t>
            </w:r>
            <w:r>
              <w:rPr>
                <w:rFonts w:hint="eastAsia" w:ascii="Times New Roman" w:hAnsi="Times New Roman" w:eastAsia="宋体" w:cs="Times New Roman"/>
                <w:b w:val="0"/>
                <w:bCs/>
                <w:color w:val="000000"/>
                <w:kern w:val="0"/>
                <w:sz w:val="24"/>
                <w:szCs w:val="24"/>
                <w:highlight w:val="none"/>
                <w:lang w:val="en-US" w:eastAsia="zh-CN" w:bidi="ar"/>
              </w:rPr>
              <w:t>12</w:t>
            </w:r>
            <w:r>
              <w:rPr>
                <w:rFonts w:hint="default" w:ascii="Times New Roman" w:hAnsi="Times New Roman" w:eastAsia="宋体" w:cs="Times New Roman"/>
                <w:b w:val="0"/>
                <w:bCs/>
                <w:color w:val="000000"/>
                <w:kern w:val="0"/>
                <w:sz w:val="24"/>
                <w:szCs w:val="24"/>
                <w:highlight w:val="none"/>
                <w:lang w:val="en-US" w:eastAsia="zh-CN" w:bidi="ar"/>
              </w:rPr>
              <w:t>人，</w:t>
            </w:r>
            <w:r>
              <w:rPr>
                <w:rFonts w:hint="eastAsia" w:ascii="Times New Roman" w:hAnsi="Times New Roman" w:eastAsia="宋体" w:cs="Times New Roman"/>
                <w:b w:val="0"/>
                <w:bCs/>
                <w:color w:val="000000"/>
                <w:kern w:val="0"/>
                <w:sz w:val="24"/>
                <w:szCs w:val="24"/>
                <w:highlight w:val="none"/>
                <w:lang w:val="en-US" w:eastAsia="zh-CN" w:bidi="ar"/>
              </w:rPr>
              <w:t>二期</w:t>
            </w:r>
            <w:r>
              <w:rPr>
                <w:rFonts w:hint="default" w:ascii="Times New Roman" w:hAnsi="Times New Roman" w:eastAsia="宋体" w:cs="Times New Roman"/>
                <w:b w:val="0"/>
                <w:bCs/>
                <w:color w:val="000000"/>
                <w:kern w:val="0"/>
                <w:sz w:val="24"/>
                <w:szCs w:val="24"/>
                <w:highlight w:val="none"/>
                <w:lang w:val="en-US" w:eastAsia="zh-CN" w:bidi="ar"/>
              </w:rPr>
              <w:t>劳动定员</w:t>
            </w:r>
            <w:r>
              <w:rPr>
                <w:rFonts w:hint="eastAsia" w:ascii="Times New Roman" w:hAnsi="Times New Roman" w:eastAsia="宋体" w:cs="Times New Roman"/>
                <w:b w:val="0"/>
                <w:bCs/>
                <w:color w:val="000000"/>
                <w:kern w:val="0"/>
                <w:sz w:val="24"/>
                <w:szCs w:val="24"/>
                <w:highlight w:val="none"/>
                <w:lang w:val="en-US" w:eastAsia="zh-CN" w:bidi="ar"/>
              </w:rPr>
              <w:t>8</w:t>
            </w:r>
            <w:r>
              <w:rPr>
                <w:rFonts w:hint="default" w:ascii="Times New Roman" w:hAnsi="Times New Roman" w:eastAsia="宋体" w:cs="Times New Roman"/>
                <w:b w:val="0"/>
                <w:bCs/>
                <w:color w:val="000000"/>
                <w:kern w:val="0"/>
                <w:sz w:val="24"/>
                <w:szCs w:val="24"/>
                <w:highlight w:val="none"/>
                <w:lang w:val="en-US" w:eastAsia="zh-CN" w:bidi="ar"/>
              </w:rPr>
              <w:t>人</w:t>
            </w:r>
            <w:r>
              <w:rPr>
                <w:rFonts w:hint="eastAsia" w:ascii="Times New Roman" w:hAnsi="Times New Roman" w:eastAsia="宋体" w:cs="Times New Roman"/>
                <w:b w:val="0"/>
                <w:bCs/>
                <w:color w:val="000000"/>
                <w:kern w:val="0"/>
                <w:sz w:val="24"/>
                <w:szCs w:val="24"/>
                <w:highlight w:val="none"/>
                <w:lang w:val="en-US" w:eastAsia="zh-CN" w:bidi="ar"/>
              </w:rPr>
              <w:t>。</w:t>
            </w:r>
            <w:r>
              <w:rPr>
                <w:rFonts w:hint="default" w:ascii="Times New Roman" w:hAnsi="Times New Roman" w:eastAsia="宋体" w:cs="Times New Roman"/>
                <w:b w:val="0"/>
                <w:bCs/>
                <w:color w:val="000000"/>
                <w:kern w:val="0"/>
                <w:sz w:val="24"/>
                <w:szCs w:val="24"/>
                <w:highlight w:val="none"/>
                <w:lang w:val="en-US" w:eastAsia="zh-CN" w:bidi="ar"/>
              </w:rPr>
              <w:t>每天工作</w:t>
            </w:r>
            <w:r>
              <w:rPr>
                <w:rFonts w:hint="eastAsia" w:ascii="Times New Roman" w:hAnsi="Times New Roman" w:eastAsia="宋体" w:cs="Times New Roman"/>
                <w:b w:val="0"/>
                <w:bCs/>
                <w:color w:val="000000"/>
                <w:kern w:val="0"/>
                <w:sz w:val="24"/>
                <w:szCs w:val="24"/>
                <w:highlight w:val="none"/>
                <w:lang w:val="en-US" w:eastAsia="zh-CN" w:bidi="ar"/>
              </w:rPr>
              <w:t>24</w:t>
            </w:r>
            <w:r>
              <w:rPr>
                <w:rFonts w:hint="default" w:ascii="Times New Roman" w:hAnsi="Times New Roman" w:eastAsia="宋体" w:cs="Times New Roman"/>
                <w:b w:val="0"/>
                <w:bCs/>
                <w:color w:val="000000"/>
                <w:kern w:val="0"/>
                <w:sz w:val="24"/>
                <w:szCs w:val="24"/>
                <w:highlight w:val="none"/>
                <w:lang w:val="en-US" w:eastAsia="zh-CN" w:bidi="ar"/>
              </w:rPr>
              <w:t>小时，</w:t>
            </w:r>
            <w:r>
              <w:rPr>
                <w:rFonts w:hint="eastAsia" w:ascii="Times New Roman" w:hAnsi="Times New Roman" w:eastAsia="宋体" w:cs="Times New Roman"/>
                <w:b w:val="0"/>
                <w:bCs/>
                <w:color w:val="000000"/>
                <w:kern w:val="0"/>
                <w:sz w:val="24"/>
                <w:szCs w:val="24"/>
                <w:highlight w:val="none"/>
                <w:lang w:val="en-US" w:eastAsia="zh-CN" w:bidi="ar"/>
              </w:rPr>
              <w:t>三</w:t>
            </w:r>
            <w:r>
              <w:rPr>
                <w:rFonts w:hint="default" w:ascii="Times New Roman" w:hAnsi="Times New Roman" w:eastAsia="宋体" w:cs="Times New Roman"/>
                <w:b w:val="0"/>
                <w:bCs/>
                <w:color w:val="000000"/>
                <w:kern w:val="0"/>
                <w:sz w:val="24"/>
                <w:szCs w:val="24"/>
                <w:highlight w:val="none"/>
                <w:lang w:val="en-US" w:eastAsia="zh-CN" w:bidi="ar"/>
              </w:rPr>
              <w:t>班制，</w:t>
            </w:r>
            <w:r>
              <w:rPr>
                <w:rFonts w:hint="eastAsia" w:ascii="Times New Roman" w:hAnsi="Times New Roman" w:eastAsia="宋体" w:cs="Times New Roman"/>
                <w:b w:val="0"/>
                <w:bCs/>
                <w:color w:val="000000"/>
                <w:kern w:val="0"/>
                <w:sz w:val="24"/>
                <w:szCs w:val="24"/>
                <w:highlight w:val="none"/>
                <w:lang w:val="en-US" w:eastAsia="zh-CN" w:bidi="ar"/>
              </w:rPr>
              <w:t>每班工作8小时，</w:t>
            </w:r>
            <w:r>
              <w:rPr>
                <w:rFonts w:hint="default" w:ascii="Times New Roman" w:hAnsi="Times New Roman" w:eastAsia="宋体" w:cs="Times New Roman"/>
                <w:b w:val="0"/>
                <w:bCs/>
                <w:color w:val="000000"/>
                <w:kern w:val="0"/>
                <w:sz w:val="24"/>
                <w:szCs w:val="24"/>
                <w:highlight w:val="none"/>
                <w:lang w:val="en-US" w:eastAsia="zh-CN" w:bidi="ar"/>
              </w:rPr>
              <w:t>年有效工作日</w:t>
            </w:r>
            <w:r>
              <w:rPr>
                <w:rFonts w:hint="eastAsia" w:ascii="Times New Roman" w:hAnsi="Times New Roman" w:eastAsia="宋体" w:cs="Times New Roman"/>
                <w:b w:val="0"/>
                <w:bCs/>
                <w:color w:val="000000"/>
                <w:kern w:val="0"/>
                <w:sz w:val="24"/>
                <w:szCs w:val="24"/>
                <w:highlight w:val="none"/>
                <w:lang w:val="en-US" w:eastAsia="zh-CN" w:bidi="ar"/>
              </w:rPr>
              <w:t>300</w:t>
            </w:r>
            <w:r>
              <w:rPr>
                <w:rFonts w:hint="default" w:ascii="Times New Roman" w:hAnsi="Times New Roman" w:eastAsia="宋体" w:cs="Times New Roman"/>
                <w:b w:val="0"/>
                <w:bCs/>
                <w:color w:val="000000"/>
                <w:kern w:val="0"/>
                <w:sz w:val="24"/>
                <w:szCs w:val="24"/>
                <w:highlight w:val="none"/>
                <w:lang w:val="en-US" w:eastAsia="zh-CN" w:bidi="ar"/>
              </w:rPr>
              <w:t>天</w:t>
            </w:r>
            <w:r>
              <w:rPr>
                <w:rFonts w:hint="eastAsia" w:ascii="Times New Roman" w:hAnsi="Times New Roman" w:eastAsia="宋体" w:cs="Times New Roman"/>
                <w:b w:val="0"/>
                <w:bCs/>
                <w:color w:val="auto"/>
                <w:kern w:val="0"/>
                <w:sz w:val="24"/>
                <w:szCs w:val="24"/>
                <w:highlight w:val="none"/>
                <w:lang w:val="en-US" w:eastAsia="zh-CN" w:bidi="ar"/>
              </w:rPr>
              <w:t>，</w:t>
            </w:r>
            <w:r>
              <w:rPr>
                <w:rFonts w:hint="eastAsia" w:hAnsi="宋体"/>
                <w:color w:val="auto"/>
                <w:sz w:val="24"/>
                <w:szCs w:val="24"/>
                <w:highlight w:val="none"/>
                <w:lang w:val="en-US" w:eastAsia="zh-CN"/>
              </w:rPr>
              <w:t>厂区内不设食宿</w:t>
            </w:r>
            <w:r>
              <w:rPr>
                <w:rFonts w:hint="default" w:ascii="Times New Roman" w:hAnsi="Times New Roman" w:eastAsia="宋体" w:cs="Times New Roman"/>
                <w:b w:val="0"/>
                <w:bCs/>
                <w:color w:val="000000"/>
                <w:kern w:val="0"/>
                <w:sz w:val="24"/>
                <w:szCs w:val="24"/>
                <w:highlight w:val="none"/>
                <w:lang w:val="en-US" w:eastAsia="zh-CN" w:bidi="ar"/>
              </w:rPr>
              <w:t>。</w:t>
            </w:r>
          </w:p>
          <w:p>
            <w:pPr>
              <w:numPr>
                <w:ilvl w:val="0"/>
                <w:numId w:val="0"/>
              </w:numPr>
              <w:adjustRightInd w:val="0"/>
              <w:snapToGrid w:val="0"/>
              <w:spacing w:line="360" w:lineRule="auto"/>
              <w:ind w:firstLine="482" w:firstLineChars="200"/>
              <w:jc w:val="both"/>
              <w:rPr>
                <w:rFonts w:hint="eastAsia"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7、公用设施</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（1）供水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u w:val="none"/>
                <w:lang w:eastAsia="zh-CN"/>
              </w:rPr>
            </w:pPr>
            <w:r>
              <w:rPr>
                <w:rFonts w:hint="default" w:ascii="Times New Roman" w:hAnsi="Times New Roman" w:eastAsia="宋体" w:cs="Times New Roman"/>
                <w:b w:val="0"/>
                <w:bCs w:val="0"/>
                <w:color w:val="auto"/>
                <w:sz w:val="24"/>
                <w:szCs w:val="24"/>
                <w:highlight w:val="none"/>
                <w:u w:val="none"/>
              </w:rPr>
              <w:t>本项目用水主要是职工生活用水</w:t>
            </w:r>
            <w:r>
              <w:rPr>
                <w:rFonts w:hint="default" w:ascii="Times New Roman" w:hAnsi="Times New Roman" w:eastAsia="宋体" w:cs="Times New Roman"/>
                <w:b w:val="0"/>
                <w:bCs w:val="0"/>
                <w:color w:val="auto"/>
                <w:sz w:val="24"/>
                <w:szCs w:val="24"/>
                <w:highlight w:val="none"/>
                <w:u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FF0000"/>
                <w:kern w:val="2"/>
                <w:sz w:val="24"/>
                <w:szCs w:val="24"/>
                <w:highlight w:val="none"/>
                <w:lang w:val="en-US" w:eastAsia="zh-CN"/>
              </w:rPr>
            </w:pPr>
            <w:r>
              <w:rPr>
                <w:rFonts w:hint="default" w:ascii="Times New Roman" w:hAnsi="Times New Roman" w:eastAsia="宋体" w:cs="Times New Roman"/>
                <w:b w:val="0"/>
                <w:bCs w:val="0"/>
                <w:color w:val="auto"/>
                <w:sz w:val="24"/>
                <w:szCs w:val="24"/>
                <w:highlight w:val="none"/>
                <w:u w:val="none"/>
              </w:rPr>
              <w:t>本项目</w:t>
            </w:r>
            <w:r>
              <w:rPr>
                <w:rFonts w:hint="eastAsia" w:ascii="Times New Roman" w:hAnsi="Times New Roman" w:eastAsia="宋体" w:cs="Times New Roman"/>
                <w:b w:val="0"/>
                <w:bCs w:val="0"/>
                <w:color w:val="auto"/>
                <w:sz w:val="24"/>
                <w:szCs w:val="24"/>
                <w:highlight w:val="none"/>
                <w:u w:val="none"/>
                <w:lang w:eastAsia="zh-CN"/>
              </w:rPr>
              <w:t>一期和二期</w:t>
            </w:r>
            <w:r>
              <w:rPr>
                <w:rFonts w:hint="default" w:ascii="Times New Roman" w:hAnsi="Times New Roman" w:eastAsia="宋体" w:cs="Times New Roman"/>
                <w:b w:val="0"/>
                <w:bCs w:val="0"/>
                <w:color w:val="auto"/>
                <w:sz w:val="24"/>
                <w:szCs w:val="24"/>
                <w:highlight w:val="none"/>
                <w:u w:val="none"/>
              </w:rPr>
              <w:t>劳动定员</w:t>
            </w:r>
            <w:r>
              <w:rPr>
                <w:rFonts w:hint="eastAsia" w:ascii="Times New Roman" w:hAnsi="Times New Roman" w:eastAsia="宋体" w:cs="Times New Roman"/>
                <w:b w:val="0"/>
                <w:bCs w:val="0"/>
                <w:color w:val="auto"/>
                <w:sz w:val="24"/>
                <w:szCs w:val="24"/>
                <w:highlight w:val="none"/>
                <w:u w:val="none"/>
                <w:lang w:eastAsia="zh-CN"/>
              </w:rPr>
              <w:t>共</w:t>
            </w:r>
            <w:r>
              <w:rPr>
                <w:rFonts w:hint="eastAsia" w:ascii="Times New Roman" w:hAnsi="Times New Roman" w:eastAsia="宋体" w:cs="Times New Roman"/>
                <w:b w:val="0"/>
                <w:bCs w:val="0"/>
                <w:color w:val="auto"/>
                <w:sz w:val="24"/>
                <w:szCs w:val="24"/>
                <w:highlight w:val="none"/>
                <w:u w:val="none"/>
                <w:lang w:val="en-US" w:eastAsia="zh-CN"/>
              </w:rPr>
              <w:t>20</w:t>
            </w:r>
            <w:r>
              <w:rPr>
                <w:rFonts w:hint="default" w:ascii="Times New Roman" w:hAnsi="Times New Roman" w:eastAsia="宋体" w:cs="Times New Roman"/>
                <w:b w:val="0"/>
                <w:bCs w:val="0"/>
                <w:color w:val="auto"/>
                <w:sz w:val="24"/>
                <w:szCs w:val="24"/>
                <w:highlight w:val="none"/>
                <w:u w:val="none"/>
                <w:lang w:val="en-US" w:eastAsia="zh-CN"/>
              </w:rPr>
              <w:t>人</w:t>
            </w:r>
            <w:r>
              <w:rPr>
                <w:rFonts w:hint="eastAsia" w:ascii="Times New Roman" w:hAnsi="Times New Roman" w:eastAsia="宋体" w:cs="Times New Roman"/>
                <w:b w:val="0"/>
                <w:bCs w:val="0"/>
                <w:color w:val="auto"/>
                <w:sz w:val="24"/>
                <w:szCs w:val="24"/>
                <w:highlight w:val="none"/>
                <w:u w:val="none"/>
                <w:lang w:val="en-US" w:eastAsia="zh-CN"/>
              </w:rPr>
              <w:t>，其中</w:t>
            </w:r>
            <w:r>
              <w:rPr>
                <w:rFonts w:ascii="Times New Roman" w:hAnsi="Times New Roman" w:cs="Times New Roman"/>
                <w:color w:val="000000"/>
                <w:sz w:val="24"/>
                <w:highlight w:val="none"/>
              </w:rPr>
              <w:t>一期工程</w:t>
            </w:r>
            <w:r>
              <w:rPr>
                <w:rFonts w:ascii="Times New Roman" w:hAnsi="Times New Roman" w:cs="Times New Roman"/>
                <w:bCs/>
                <w:color w:val="000000"/>
                <w:sz w:val="24"/>
                <w:highlight w:val="none"/>
              </w:rPr>
              <w:t>劳动定员为1</w:t>
            </w:r>
            <w:r>
              <w:rPr>
                <w:rFonts w:hint="eastAsia" w:ascii="Times New Roman" w:hAnsi="Times New Roman" w:cs="Times New Roman"/>
                <w:bCs/>
                <w:color w:val="000000"/>
                <w:sz w:val="24"/>
                <w:highlight w:val="none"/>
                <w:lang w:val="en-US" w:eastAsia="zh-CN"/>
              </w:rPr>
              <w:t>2</w:t>
            </w:r>
            <w:r>
              <w:rPr>
                <w:rFonts w:ascii="Times New Roman" w:hAnsi="Times New Roman" w:cs="Times New Roman"/>
                <w:bCs/>
                <w:color w:val="000000"/>
                <w:sz w:val="24"/>
                <w:highlight w:val="none"/>
              </w:rPr>
              <w:t>人，</w:t>
            </w:r>
            <w:r>
              <w:rPr>
                <w:rFonts w:ascii="Times New Roman" w:hAnsi="Times New Roman" w:cs="Times New Roman"/>
                <w:color w:val="000000"/>
                <w:sz w:val="24"/>
                <w:highlight w:val="none"/>
              </w:rPr>
              <w:t>二期工程</w:t>
            </w:r>
            <w:r>
              <w:rPr>
                <w:rFonts w:ascii="Times New Roman" w:hAnsi="Times New Roman" w:cs="Times New Roman"/>
                <w:bCs/>
                <w:color w:val="000000"/>
                <w:sz w:val="24"/>
                <w:highlight w:val="none"/>
              </w:rPr>
              <w:t>劳动定员为</w:t>
            </w:r>
            <w:r>
              <w:rPr>
                <w:rFonts w:hint="eastAsia" w:ascii="Times New Roman" w:hAnsi="Times New Roman" w:cs="Times New Roman"/>
                <w:bCs/>
                <w:color w:val="000000"/>
                <w:sz w:val="24"/>
                <w:highlight w:val="none"/>
                <w:lang w:val="en-US" w:eastAsia="zh-CN"/>
              </w:rPr>
              <w:t>8</w:t>
            </w:r>
            <w:r>
              <w:rPr>
                <w:rFonts w:ascii="Times New Roman" w:hAnsi="Times New Roman" w:cs="Times New Roman"/>
                <w:bCs/>
                <w:color w:val="000000"/>
                <w:sz w:val="24"/>
                <w:highlight w:val="none"/>
              </w:rPr>
              <w:t>人</w:t>
            </w:r>
            <w:r>
              <w:rPr>
                <w:rFonts w:hint="default" w:ascii="Times New Roman" w:hAnsi="Times New Roman" w:eastAsia="宋体" w:cs="Times New Roman"/>
                <w:b w:val="0"/>
                <w:bCs w:val="0"/>
                <w:color w:val="auto"/>
                <w:sz w:val="24"/>
                <w:szCs w:val="24"/>
                <w:highlight w:val="none"/>
                <w:u w:val="none"/>
              </w:rPr>
              <w:t>，</w:t>
            </w:r>
            <w:r>
              <w:rPr>
                <w:rFonts w:hint="eastAsia" w:ascii="Times New Roman" w:hAnsi="Times New Roman" w:eastAsia="宋体" w:cs="Times New Roman"/>
                <w:b w:val="0"/>
                <w:bCs w:val="0"/>
                <w:color w:val="auto"/>
                <w:sz w:val="24"/>
                <w:szCs w:val="24"/>
                <w:highlight w:val="none"/>
                <w:u w:val="none"/>
                <w:lang w:val="en-US" w:eastAsia="zh-CN"/>
              </w:rPr>
              <w:t>均不</w:t>
            </w:r>
            <w:r>
              <w:rPr>
                <w:rFonts w:hint="eastAsia" w:ascii="Times New Roman" w:hAnsi="Times New Roman" w:eastAsia="宋体" w:cs="Times New Roman"/>
                <w:b w:val="0"/>
                <w:bCs w:val="0"/>
                <w:color w:val="auto"/>
                <w:sz w:val="24"/>
                <w:szCs w:val="24"/>
                <w:highlight w:val="none"/>
                <w:u w:val="none"/>
                <w:lang w:eastAsia="zh-CN"/>
              </w:rPr>
              <w:t>在厂区食宿，</w:t>
            </w:r>
            <w:r>
              <w:rPr>
                <w:rFonts w:hint="default" w:ascii="Times New Roman" w:hAnsi="Times New Roman" w:eastAsia="宋体" w:cs="Times New Roman"/>
                <w:bCs/>
                <w:sz w:val="24"/>
                <w:highlight w:val="none"/>
              </w:rPr>
              <w:t>年工作天数为</w:t>
            </w:r>
            <w:r>
              <w:rPr>
                <w:rFonts w:hint="eastAsia" w:cs="Times New Roman"/>
                <w:bCs/>
                <w:sz w:val="24"/>
                <w:highlight w:val="none"/>
                <w:lang w:val="en-US" w:eastAsia="zh-CN"/>
              </w:rPr>
              <w:t>300</w:t>
            </w:r>
            <w:r>
              <w:rPr>
                <w:rFonts w:hint="default" w:ascii="Times New Roman" w:hAnsi="Times New Roman" w:eastAsia="宋体" w:cs="Times New Roman"/>
                <w:bCs/>
                <w:sz w:val="24"/>
                <w:highlight w:val="none"/>
              </w:rPr>
              <w:t>天</w:t>
            </w:r>
            <w:r>
              <w:rPr>
                <w:rFonts w:hint="eastAsia" w:ascii="Times New Roman" w:hAnsi="Times New Roman" w:eastAsia="宋体" w:cs="Times New Roman"/>
                <w:bCs/>
                <w:sz w:val="24"/>
                <w:highlight w:val="none"/>
                <w:lang w:eastAsia="zh-CN"/>
              </w:rPr>
              <w:t>。</w:t>
            </w:r>
            <w:r>
              <w:rPr>
                <w:rFonts w:hint="default" w:ascii="Times New Roman" w:hAnsi="Times New Roman" w:eastAsia="宋体" w:cs="Times New Roman"/>
                <w:b w:val="0"/>
                <w:bCs w:val="0"/>
                <w:color w:val="auto"/>
                <w:sz w:val="24"/>
                <w:szCs w:val="24"/>
                <w:highlight w:val="none"/>
                <w:u w:val="none"/>
                <w:lang w:val="en-US" w:eastAsia="zh-CN"/>
              </w:rPr>
              <w:t>根据《建筑给排水规范》（GB50015-20</w:t>
            </w:r>
            <w:r>
              <w:rPr>
                <w:rFonts w:hint="eastAsia" w:ascii="Times New Roman" w:hAnsi="Times New Roman" w:eastAsia="宋体" w:cs="Times New Roman"/>
                <w:b w:val="0"/>
                <w:bCs w:val="0"/>
                <w:color w:val="auto"/>
                <w:sz w:val="24"/>
                <w:szCs w:val="24"/>
                <w:highlight w:val="none"/>
                <w:u w:val="none"/>
                <w:lang w:val="en-US" w:eastAsia="zh-CN"/>
              </w:rPr>
              <w:t>19</w:t>
            </w:r>
            <w:r>
              <w:rPr>
                <w:rFonts w:hint="default" w:ascii="Times New Roman" w:hAnsi="Times New Roman" w:eastAsia="宋体" w:cs="Times New Roman"/>
                <w:b w:val="0"/>
                <w:bCs w:val="0"/>
                <w:color w:val="auto"/>
                <w:sz w:val="24"/>
                <w:szCs w:val="24"/>
                <w:highlight w:val="none"/>
                <w:u w:val="none"/>
                <w:lang w:val="en-US" w:eastAsia="zh-CN"/>
              </w:rPr>
              <w:t>），车间工人的用水量</w:t>
            </w:r>
            <w:r>
              <w:rPr>
                <w:rFonts w:hint="eastAsia" w:ascii="Times New Roman" w:hAnsi="Times New Roman" w:eastAsia="宋体" w:cs="Times New Roman"/>
                <w:b w:val="0"/>
                <w:bCs w:val="0"/>
                <w:color w:val="auto"/>
                <w:sz w:val="24"/>
                <w:szCs w:val="24"/>
                <w:highlight w:val="none"/>
                <w:u w:val="none"/>
                <w:lang w:val="en-US" w:eastAsia="zh-CN"/>
              </w:rPr>
              <w:t>取</w:t>
            </w:r>
            <w:r>
              <w:rPr>
                <w:rFonts w:hint="default" w:ascii="Times New Roman" w:hAnsi="Times New Roman" w:eastAsia="宋体" w:cs="Times New Roman"/>
                <w:b w:val="0"/>
                <w:bCs w:val="0"/>
                <w:color w:val="auto"/>
                <w:sz w:val="24"/>
                <w:szCs w:val="24"/>
                <w:highlight w:val="none"/>
                <w:u w:val="none"/>
                <w:lang w:val="en-US" w:eastAsia="zh-CN"/>
              </w:rPr>
              <w:t>30~50</w:t>
            </w:r>
            <w:r>
              <w:rPr>
                <w:rFonts w:hint="default" w:ascii="Times New Roman" w:hAnsi="Times New Roman" w:eastAsia="宋体" w:cs="Times New Roman"/>
                <w:b w:val="0"/>
                <w:bCs w:val="0"/>
                <w:color w:val="auto"/>
                <w:sz w:val="24"/>
                <w:szCs w:val="24"/>
                <w:highlight w:val="none"/>
                <w:u w:val="none"/>
              </w:rPr>
              <w:t>L/</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人·d</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lang w:val="en-US" w:eastAsia="zh-CN"/>
              </w:rPr>
              <w:t>本项目</w:t>
            </w:r>
            <w:r>
              <w:rPr>
                <w:rFonts w:hint="default" w:ascii="Times New Roman" w:hAnsi="Times New Roman" w:eastAsia="宋体" w:cs="Times New Roman"/>
                <w:b w:val="0"/>
                <w:bCs w:val="0"/>
                <w:color w:val="auto"/>
                <w:sz w:val="24"/>
                <w:szCs w:val="24"/>
                <w:highlight w:val="none"/>
                <w:u w:val="none"/>
              </w:rPr>
              <w:t>年工作日</w:t>
            </w:r>
            <w:r>
              <w:rPr>
                <w:rFonts w:hint="default" w:ascii="Times New Roman" w:hAnsi="Times New Roman" w:eastAsia="宋体" w:cs="Times New Roman"/>
                <w:b w:val="0"/>
                <w:bCs w:val="0"/>
                <w:color w:val="auto"/>
                <w:sz w:val="24"/>
                <w:szCs w:val="24"/>
                <w:highlight w:val="none"/>
                <w:u w:val="none"/>
                <w:lang w:val="en-US" w:eastAsia="zh-CN"/>
              </w:rPr>
              <w:t>300</w:t>
            </w:r>
            <w:r>
              <w:rPr>
                <w:rFonts w:hint="default" w:ascii="Times New Roman" w:hAnsi="Times New Roman" w:eastAsia="宋体" w:cs="Times New Roman"/>
                <w:b w:val="0"/>
                <w:bCs w:val="0"/>
                <w:color w:val="auto"/>
                <w:sz w:val="24"/>
                <w:szCs w:val="24"/>
                <w:highlight w:val="none"/>
                <w:u w:val="none"/>
              </w:rPr>
              <w:t>天。职工生活</w:t>
            </w:r>
            <w:r>
              <w:rPr>
                <w:rFonts w:hint="default" w:ascii="Times New Roman" w:hAnsi="Times New Roman" w:eastAsia="宋体" w:cs="Times New Roman"/>
                <w:b w:val="0"/>
                <w:bCs w:val="0"/>
                <w:color w:val="auto"/>
                <w:sz w:val="24"/>
                <w:szCs w:val="24"/>
                <w:highlight w:val="none"/>
                <w:u w:val="none"/>
                <w:lang w:val="en-US" w:eastAsia="zh-CN"/>
              </w:rPr>
              <w:t>办公</w:t>
            </w:r>
            <w:r>
              <w:rPr>
                <w:rFonts w:hint="default" w:ascii="Times New Roman" w:hAnsi="Times New Roman" w:eastAsia="宋体" w:cs="Times New Roman"/>
                <w:b w:val="0"/>
                <w:bCs w:val="0"/>
                <w:color w:val="auto"/>
                <w:sz w:val="24"/>
                <w:szCs w:val="24"/>
                <w:highlight w:val="none"/>
                <w:u w:val="none"/>
              </w:rPr>
              <w:t>用水定额按</w:t>
            </w:r>
            <w:r>
              <w:rPr>
                <w:rFonts w:hint="eastAsia" w:ascii="Times New Roman" w:hAnsi="Times New Roman" w:eastAsia="宋体" w:cs="Times New Roman"/>
                <w:b w:val="0"/>
                <w:bCs w:val="0"/>
                <w:color w:val="auto"/>
                <w:sz w:val="24"/>
                <w:szCs w:val="24"/>
                <w:highlight w:val="none"/>
                <w:u w:val="none"/>
                <w:lang w:val="en-US" w:eastAsia="zh-CN"/>
              </w:rPr>
              <w:t>3</w:t>
            </w:r>
            <w:r>
              <w:rPr>
                <w:rFonts w:hint="default" w:ascii="Times New Roman" w:hAnsi="Times New Roman" w:eastAsia="宋体" w:cs="Times New Roman"/>
                <w:b w:val="0"/>
                <w:bCs w:val="0"/>
                <w:color w:val="auto"/>
                <w:sz w:val="24"/>
                <w:szCs w:val="24"/>
                <w:highlight w:val="none"/>
                <w:u w:val="none"/>
              </w:rPr>
              <w:t>0L/</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人·d</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计</w:t>
            </w:r>
            <w:r>
              <w:rPr>
                <w:rFonts w:hint="default"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则</w:t>
            </w:r>
            <w:r>
              <w:rPr>
                <w:rFonts w:hint="eastAsia" w:ascii="Times New Roman" w:hAnsi="Times New Roman" w:cs="Times New Roman"/>
                <w:b w:val="0"/>
                <w:bCs w:val="0"/>
                <w:color w:val="000000"/>
                <w:sz w:val="24"/>
                <w:szCs w:val="24"/>
                <w:highlight w:val="none"/>
                <w:u w:val="none"/>
                <w:lang w:val="en-US" w:eastAsia="zh-CN"/>
              </w:rPr>
              <w:t>项目一期生活用水量为0.36</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/d（</w:t>
            </w:r>
            <w:r>
              <w:rPr>
                <w:rFonts w:hint="eastAsia" w:ascii="Times New Roman" w:hAnsi="Times New Roman" w:cs="Times New Roman"/>
                <w:b w:val="0"/>
                <w:bCs w:val="0"/>
                <w:color w:val="000000"/>
                <w:sz w:val="24"/>
                <w:szCs w:val="24"/>
                <w:highlight w:val="none"/>
                <w:u w:val="none"/>
                <w:lang w:val="en-US" w:eastAsia="zh-CN"/>
              </w:rPr>
              <w:t>108</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/a）</w:t>
            </w:r>
            <w:r>
              <w:rPr>
                <w:rFonts w:hint="eastAsia" w:ascii="Times New Roman" w:hAnsi="Times New Roman" w:cs="Times New Roman"/>
                <w:b w:val="0"/>
                <w:bCs w:val="0"/>
                <w:color w:val="000000"/>
                <w:sz w:val="24"/>
                <w:szCs w:val="24"/>
                <w:highlight w:val="none"/>
                <w:u w:val="none"/>
                <w:lang w:eastAsia="zh-CN"/>
              </w:rPr>
              <w:t>，</w:t>
            </w:r>
            <w:r>
              <w:rPr>
                <w:rFonts w:hint="eastAsia" w:ascii="Times New Roman" w:hAnsi="Times New Roman" w:cs="Times New Roman"/>
                <w:b w:val="0"/>
                <w:bCs w:val="0"/>
                <w:color w:val="000000"/>
                <w:sz w:val="24"/>
                <w:szCs w:val="24"/>
                <w:highlight w:val="none"/>
                <w:u w:val="none"/>
                <w:lang w:val="en-US" w:eastAsia="zh-CN"/>
              </w:rPr>
              <w:t>二期</w:t>
            </w:r>
            <w:r>
              <w:rPr>
                <w:rFonts w:hint="default" w:ascii="Times New Roman" w:hAnsi="Times New Roman" w:cs="Times New Roman"/>
                <w:b w:val="0"/>
                <w:bCs w:val="0"/>
                <w:color w:val="000000"/>
                <w:sz w:val="24"/>
                <w:szCs w:val="24"/>
                <w:highlight w:val="none"/>
                <w:u w:val="none"/>
              </w:rPr>
              <w:t>生活用水量为</w:t>
            </w:r>
            <w:r>
              <w:rPr>
                <w:rFonts w:hint="eastAsia" w:ascii="Times New Roman" w:hAnsi="Times New Roman" w:cs="Times New Roman"/>
                <w:b w:val="0"/>
                <w:bCs w:val="0"/>
                <w:color w:val="000000"/>
                <w:sz w:val="24"/>
                <w:szCs w:val="24"/>
                <w:highlight w:val="none"/>
                <w:u w:val="none"/>
                <w:lang w:val="en-US" w:eastAsia="zh-CN"/>
              </w:rPr>
              <w:t>0.24</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/d（</w:t>
            </w:r>
            <w:r>
              <w:rPr>
                <w:rFonts w:hint="eastAsia" w:ascii="Times New Roman" w:hAnsi="Times New Roman" w:cs="Times New Roman"/>
                <w:b w:val="0"/>
                <w:bCs w:val="0"/>
                <w:color w:val="000000"/>
                <w:sz w:val="24"/>
                <w:szCs w:val="24"/>
                <w:highlight w:val="none"/>
                <w:u w:val="none"/>
                <w:lang w:val="en-US" w:eastAsia="zh-CN"/>
              </w:rPr>
              <w:t>72</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/a）</w:t>
            </w:r>
            <w:r>
              <w:rPr>
                <w:rFonts w:hint="default" w:ascii="Times New Roman" w:hAnsi="Times New Roman" w:cs="Times New Roman"/>
                <w:b w:val="0"/>
                <w:bCs w:val="0"/>
                <w:color w:val="000000"/>
                <w:sz w:val="24"/>
                <w:szCs w:val="24"/>
                <w:highlight w:val="none"/>
                <w:u w:val="none"/>
                <w:lang w:eastAsia="zh-CN"/>
              </w:rPr>
              <w:t>。</w:t>
            </w:r>
            <w:r>
              <w:rPr>
                <w:rFonts w:hint="eastAsia" w:ascii="Times New Roman" w:hAnsi="Times New Roman" w:cs="Times New Roman"/>
                <w:b w:val="0"/>
                <w:bCs w:val="0"/>
                <w:color w:val="000000"/>
                <w:sz w:val="24"/>
                <w:szCs w:val="24"/>
                <w:highlight w:val="none"/>
                <w:u w:val="none"/>
                <w:lang w:val="en-US" w:eastAsia="zh-CN"/>
              </w:rPr>
              <w:t>项目完全建成后，</w:t>
            </w:r>
            <w:r>
              <w:rPr>
                <w:rFonts w:hint="default" w:ascii="Times New Roman" w:hAnsi="Times New Roman" w:cs="Times New Roman"/>
                <w:b w:val="0"/>
                <w:bCs w:val="0"/>
                <w:color w:val="000000"/>
                <w:sz w:val="24"/>
                <w:szCs w:val="24"/>
                <w:highlight w:val="none"/>
                <w:u w:val="none"/>
              </w:rPr>
              <w:t>生活用水量为</w:t>
            </w:r>
            <w:r>
              <w:rPr>
                <w:rFonts w:hint="eastAsia" w:ascii="Times New Roman" w:hAnsi="Times New Roman" w:cs="Times New Roman"/>
                <w:b w:val="0"/>
                <w:bCs w:val="0"/>
                <w:color w:val="000000"/>
                <w:sz w:val="24"/>
                <w:szCs w:val="24"/>
                <w:highlight w:val="none"/>
                <w:u w:val="none"/>
                <w:lang w:val="en-US" w:eastAsia="zh-CN"/>
              </w:rPr>
              <w:t>0.6</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/d（</w:t>
            </w:r>
            <w:r>
              <w:rPr>
                <w:rFonts w:hint="eastAsia" w:ascii="Times New Roman" w:hAnsi="Times New Roman" w:cs="Times New Roman"/>
                <w:b w:val="0"/>
                <w:bCs w:val="0"/>
                <w:color w:val="000000"/>
                <w:sz w:val="24"/>
                <w:szCs w:val="24"/>
                <w:highlight w:val="none"/>
                <w:u w:val="none"/>
                <w:lang w:val="en-US" w:eastAsia="zh-CN"/>
              </w:rPr>
              <w:t>180</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/a）</w:t>
            </w:r>
            <w:r>
              <w:rPr>
                <w:rFonts w:hint="eastAsia" w:ascii="Times New Roman" w:hAnsi="Times New Roman" w:cs="Times New Roman"/>
                <w:b w:val="0"/>
                <w:bCs w:val="0"/>
                <w:color w:val="000000"/>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lang w:eastAsia="zh-CN"/>
              </w:rPr>
              <w:t>厂区用水</w:t>
            </w:r>
            <w:r>
              <w:rPr>
                <w:rFonts w:hint="eastAsia" w:ascii="Times New Roman" w:hAnsi="Times New Roman" w:eastAsia="宋体" w:cs="Times New Roman"/>
                <w:b w:val="0"/>
                <w:bCs w:val="0"/>
                <w:color w:val="auto"/>
                <w:sz w:val="24"/>
                <w:szCs w:val="24"/>
                <w:highlight w:val="none"/>
                <w:u w:val="none"/>
                <w:lang w:val="en-US" w:eastAsia="zh-CN"/>
              </w:rPr>
              <w:t>由新乡县自来水管网提供</w:t>
            </w:r>
            <w:r>
              <w:rPr>
                <w:rFonts w:hint="default" w:ascii="Times New Roman" w:hAnsi="Times New Roman" w:eastAsia="宋体" w:cs="Times New Roman"/>
                <w:b w:val="0"/>
                <w:bCs w:val="0"/>
                <w:color w:val="auto"/>
                <w:sz w:val="24"/>
                <w:szCs w:val="24"/>
                <w:highlight w:val="none"/>
                <w:u w:val="none"/>
              </w:rPr>
              <w:t>，能够满足本项目用水需要</w:t>
            </w:r>
            <w:r>
              <w:rPr>
                <w:rFonts w:hint="default" w:ascii="Times New Roman" w:hAnsi="Times New Roman" w:eastAsia="宋体" w:cs="Times New Roman"/>
                <w:b w:val="0"/>
                <w:bCs w:val="0"/>
                <w:color w:val="auto"/>
                <w:sz w:val="24"/>
                <w:szCs w:val="24"/>
                <w:highlight w:val="none"/>
                <w:u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（2）排水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 w:val="0"/>
                <w:bCs w:val="0"/>
                <w:color w:val="auto"/>
                <w:sz w:val="24"/>
                <w:szCs w:val="24"/>
                <w:highlight w:val="none"/>
                <w:u w:val="none"/>
                <w:lang w:eastAsia="zh-CN"/>
              </w:rPr>
              <w:t>本项目</w:t>
            </w:r>
            <w:r>
              <w:rPr>
                <w:rFonts w:hint="default" w:ascii="Times New Roman" w:hAnsi="Times New Roman" w:eastAsia="宋体" w:cs="Times New Roman"/>
                <w:b w:val="0"/>
                <w:bCs w:val="0"/>
                <w:color w:val="auto"/>
                <w:sz w:val="24"/>
                <w:szCs w:val="24"/>
                <w:highlight w:val="none"/>
                <w:u w:val="none"/>
                <w:lang w:val="en-US" w:eastAsia="zh-CN"/>
              </w:rPr>
              <w:t>实行雨污分流制，雨水经专门的雨水管网收集后排放。</w:t>
            </w:r>
            <w:r>
              <w:rPr>
                <w:rFonts w:hint="default" w:ascii="Times New Roman" w:hAnsi="Times New Roman" w:eastAsia="宋体" w:cs="Times New Roman"/>
                <w:bCs/>
                <w:color w:val="auto"/>
                <w:sz w:val="24"/>
                <w:highlight w:val="none"/>
                <w:lang w:val="en-US" w:eastAsia="zh-CN"/>
              </w:rPr>
              <w:t>本项目</w:t>
            </w:r>
            <w:r>
              <w:rPr>
                <w:rFonts w:hint="eastAsia" w:ascii="Times New Roman" w:hAnsi="Times New Roman" w:eastAsia="宋体" w:cs="Times New Roman"/>
                <w:bCs/>
                <w:color w:val="auto"/>
                <w:sz w:val="24"/>
                <w:highlight w:val="none"/>
                <w:lang w:val="en-US" w:eastAsia="zh-CN"/>
              </w:rPr>
              <w:t>的废水主要是生活污水，</w:t>
            </w:r>
            <w:r>
              <w:rPr>
                <w:rFonts w:hint="default" w:ascii="Times New Roman" w:hAnsi="Times New Roman" w:eastAsia="宋体" w:cs="Times New Roman"/>
                <w:b w:val="0"/>
                <w:bCs w:val="0"/>
                <w:color w:val="auto"/>
                <w:sz w:val="24"/>
                <w:szCs w:val="24"/>
                <w:highlight w:val="none"/>
                <w:u w:val="none"/>
                <w:lang w:val="en-US" w:eastAsia="zh-CN"/>
              </w:rPr>
              <w:t>生活污水的</w:t>
            </w:r>
            <w:r>
              <w:rPr>
                <w:rFonts w:hint="default" w:ascii="Times New Roman" w:hAnsi="Times New Roman" w:eastAsia="宋体" w:cs="Times New Roman"/>
                <w:b w:val="0"/>
                <w:bCs w:val="0"/>
                <w:color w:val="auto"/>
                <w:sz w:val="24"/>
                <w:szCs w:val="24"/>
                <w:highlight w:val="none"/>
                <w:u w:val="none"/>
              </w:rPr>
              <w:t>产污系数按0.8计，</w:t>
            </w:r>
            <w:r>
              <w:rPr>
                <w:rFonts w:ascii="Times New Roman" w:hAnsi="Times New Roman" w:cs="Times New Roman"/>
                <w:bCs/>
                <w:color w:val="000000"/>
                <w:sz w:val="24"/>
                <w:highlight w:val="none"/>
              </w:rPr>
              <w:t>则</w:t>
            </w:r>
            <w:r>
              <w:rPr>
                <w:rFonts w:ascii="Times New Roman" w:hAnsi="Times New Roman" w:cs="Times New Roman"/>
                <w:color w:val="000000"/>
                <w:sz w:val="24"/>
                <w:highlight w:val="none"/>
              </w:rPr>
              <w:t>一期工程</w:t>
            </w:r>
            <w:r>
              <w:rPr>
                <w:rFonts w:ascii="Times New Roman" w:hAnsi="Times New Roman" w:cs="Times New Roman"/>
                <w:bCs/>
                <w:color w:val="000000"/>
                <w:sz w:val="24"/>
                <w:highlight w:val="none"/>
              </w:rPr>
              <w:t>生活污水产生量为</w:t>
            </w:r>
            <w:r>
              <w:rPr>
                <w:rFonts w:ascii="Times New Roman" w:hAnsi="Times New Roman" w:cs="Times New Roman"/>
                <w:color w:val="000000"/>
                <w:sz w:val="24"/>
                <w:highlight w:val="none"/>
              </w:rPr>
              <w:t>0.</w:t>
            </w:r>
            <w:r>
              <w:rPr>
                <w:rFonts w:hint="eastAsia" w:ascii="Times New Roman" w:hAnsi="Times New Roman" w:cs="Times New Roman"/>
                <w:color w:val="000000"/>
                <w:sz w:val="24"/>
                <w:highlight w:val="none"/>
                <w:lang w:val="en-US" w:eastAsia="zh-CN"/>
              </w:rPr>
              <w:t>288</w:t>
            </w:r>
            <w:r>
              <w:rPr>
                <w:rFonts w:ascii="Times New Roman" w:hAnsi="Times New Roman" w:cs="Times New Roman"/>
                <w:color w:val="000000"/>
                <w:sz w:val="24"/>
                <w:highlight w:val="none"/>
              </w:rPr>
              <w:t>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/d</w:t>
            </w:r>
            <w:r>
              <w:rPr>
                <w:rFonts w:ascii="Times New Roman" w:hAnsi="Times New Roman" w:cs="Times New Roman"/>
                <w:bCs/>
                <w:color w:val="000000"/>
                <w:sz w:val="24"/>
                <w:highlight w:val="none"/>
              </w:rPr>
              <w:t>（</w:t>
            </w:r>
            <w:r>
              <w:rPr>
                <w:rFonts w:hint="eastAsia" w:ascii="Times New Roman" w:hAnsi="Times New Roman" w:cs="Times New Roman"/>
                <w:bCs/>
                <w:color w:val="000000"/>
                <w:sz w:val="24"/>
                <w:highlight w:val="none"/>
                <w:lang w:val="en-US" w:eastAsia="zh-CN"/>
              </w:rPr>
              <w:t>86.4</w:t>
            </w:r>
            <w:r>
              <w:rPr>
                <w:rFonts w:ascii="Times New Roman" w:hAnsi="Times New Roman" w:cs="Times New Roman"/>
                <w:bCs/>
                <w:color w:val="000000"/>
                <w:sz w:val="24"/>
                <w:highlight w:val="none"/>
              </w:rPr>
              <w:t>m</w:t>
            </w:r>
            <w:r>
              <w:rPr>
                <w:rFonts w:ascii="Times New Roman" w:hAnsi="Times New Roman" w:cs="Times New Roman"/>
                <w:bCs/>
                <w:color w:val="000000"/>
                <w:sz w:val="24"/>
                <w:highlight w:val="none"/>
                <w:vertAlign w:val="superscript"/>
              </w:rPr>
              <w:t>3</w:t>
            </w:r>
            <w:r>
              <w:rPr>
                <w:rFonts w:ascii="Times New Roman" w:hAnsi="Times New Roman" w:cs="Times New Roman"/>
                <w:bCs/>
                <w:color w:val="000000"/>
                <w:sz w:val="24"/>
                <w:highlight w:val="none"/>
              </w:rPr>
              <w:t>/a），</w:t>
            </w:r>
            <w:r>
              <w:rPr>
                <w:rFonts w:ascii="Times New Roman" w:hAnsi="Times New Roman" w:cs="Times New Roman"/>
                <w:color w:val="000000"/>
                <w:sz w:val="24"/>
                <w:highlight w:val="none"/>
              </w:rPr>
              <w:t>二期工程</w:t>
            </w:r>
            <w:r>
              <w:rPr>
                <w:rFonts w:ascii="Times New Roman" w:hAnsi="Times New Roman" w:cs="Times New Roman"/>
                <w:bCs/>
                <w:color w:val="000000"/>
                <w:sz w:val="24"/>
                <w:highlight w:val="none"/>
              </w:rPr>
              <w:t>生活污水产生量为</w:t>
            </w:r>
            <w:r>
              <w:rPr>
                <w:rFonts w:ascii="Times New Roman" w:hAnsi="Times New Roman" w:cs="Times New Roman"/>
                <w:color w:val="000000"/>
                <w:sz w:val="24"/>
                <w:highlight w:val="none"/>
              </w:rPr>
              <w:t>0.</w:t>
            </w:r>
            <w:r>
              <w:rPr>
                <w:rFonts w:hint="eastAsia" w:ascii="Times New Roman" w:hAnsi="Times New Roman" w:cs="Times New Roman"/>
                <w:color w:val="000000"/>
                <w:sz w:val="24"/>
                <w:highlight w:val="none"/>
                <w:lang w:val="en-US" w:eastAsia="zh-CN"/>
              </w:rPr>
              <w:t>192</w:t>
            </w:r>
            <w:r>
              <w:rPr>
                <w:rFonts w:ascii="Times New Roman" w:hAnsi="Times New Roman" w:cs="Times New Roman"/>
                <w:color w:val="000000"/>
                <w:sz w:val="24"/>
                <w:highlight w:val="none"/>
              </w:rPr>
              <w:t>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/d</w:t>
            </w:r>
            <w:r>
              <w:rPr>
                <w:rFonts w:ascii="Times New Roman" w:hAnsi="Times New Roman" w:cs="Times New Roman"/>
                <w:bCs/>
                <w:color w:val="000000"/>
                <w:sz w:val="24"/>
                <w:highlight w:val="none"/>
              </w:rPr>
              <w:t>（</w:t>
            </w:r>
            <w:r>
              <w:rPr>
                <w:rFonts w:hint="eastAsia" w:ascii="Times New Roman" w:hAnsi="Times New Roman" w:cs="Times New Roman"/>
                <w:bCs/>
                <w:color w:val="000000"/>
                <w:sz w:val="24"/>
                <w:highlight w:val="none"/>
                <w:lang w:val="en-US" w:eastAsia="zh-CN"/>
              </w:rPr>
              <w:t>57.6</w:t>
            </w:r>
            <w:r>
              <w:rPr>
                <w:rFonts w:ascii="Times New Roman" w:hAnsi="Times New Roman" w:cs="Times New Roman"/>
                <w:bCs/>
                <w:color w:val="000000"/>
                <w:sz w:val="24"/>
                <w:highlight w:val="none"/>
              </w:rPr>
              <w:t>m</w:t>
            </w:r>
            <w:r>
              <w:rPr>
                <w:rFonts w:ascii="Times New Roman" w:hAnsi="Times New Roman" w:cs="Times New Roman"/>
                <w:bCs/>
                <w:color w:val="000000"/>
                <w:sz w:val="24"/>
                <w:highlight w:val="none"/>
                <w:vertAlign w:val="superscript"/>
              </w:rPr>
              <w:t>3</w:t>
            </w:r>
            <w:r>
              <w:rPr>
                <w:rFonts w:ascii="Times New Roman" w:hAnsi="Times New Roman" w:cs="Times New Roman"/>
                <w:bCs/>
                <w:color w:val="000000"/>
                <w:sz w:val="24"/>
                <w:highlight w:val="none"/>
              </w:rPr>
              <w:t>/a）。</w:t>
            </w:r>
            <w:r>
              <w:rPr>
                <w:rFonts w:hint="eastAsia" w:ascii="Times New Roman" w:hAnsi="Times New Roman" w:eastAsia="宋体" w:cs="Times New Roman"/>
                <w:bCs/>
                <w:color w:val="auto"/>
                <w:sz w:val="24"/>
                <w:highlight w:val="none"/>
                <w:lang w:val="en-US" w:eastAsia="zh-CN"/>
              </w:rPr>
              <w:t>生活污水经厂内化粪池处理后</w:t>
            </w:r>
            <w:r>
              <w:rPr>
                <w:rFonts w:hint="default" w:ascii="Times New Roman" w:hAnsi="Times New Roman" w:eastAsia="宋体" w:cs="Times New Roman"/>
                <w:bCs/>
                <w:color w:val="auto"/>
                <w:sz w:val="24"/>
                <w:highlight w:val="none"/>
                <w:lang w:val="en-US" w:eastAsia="zh-CN"/>
              </w:rPr>
              <w:t>通过污水管网排入</w:t>
            </w:r>
            <w:r>
              <w:rPr>
                <w:rFonts w:hint="eastAsia" w:ascii="Times New Roman" w:hAnsi="Times New Roman" w:eastAsia="宋体" w:cs="Times New Roman"/>
                <w:bCs/>
                <w:color w:val="auto"/>
                <w:sz w:val="24"/>
                <w:highlight w:val="none"/>
                <w:lang w:val="en-US" w:eastAsia="zh-CN"/>
              </w:rPr>
              <w:t>贾屯污水处理厂</w:t>
            </w:r>
            <w:r>
              <w:rPr>
                <w:rFonts w:hint="default" w:ascii="Times New Roman" w:hAnsi="Times New Roman" w:eastAsia="宋体" w:cs="Times New Roman"/>
                <w:bCs/>
                <w:color w:val="auto"/>
                <w:sz w:val="24"/>
                <w:highlight w:val="none"/>
                <w:lang w:val="en-US" w:eastAsia="zh-CN"/>
              </w:rPr>
              <w:t>进一步处理</w:t>
            </w:r>
            <w:r>
              <w:rPr>
                <w:rFonts w:hint="eastAsia" w:ascii="Times New Roman" w:hAnsi="Times New Roman" w:eastAsia="宋体" w:cs="Times New Roman"/>
                <w:bCs/>
                <w:color w:val="auto"/>
                <w:sz w:val="24"/>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outlineLvl w:val="9"/>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项目水平衡图见</w:t>
            </w:r>
            <w:r>
              <w:rPr>
                <w:rFonts w:hint="eastAsia" w:ascii="Times New Roman" w:hAnsi="Times New Roman" w:eastAsia="宋体" w:cs="Times New Roman"/>
                <w:bCs/>
                <w:color w:val="auto"/>
                <w:sz w:val="24"/>
                <w:highlight w:val="none"/>
                <w:lang w:val="en-US" w:eastAsia="zh-CN"/>
              </w:rPr>
              <w:t>下</w:t>
            </w:r>
            <w:r>
              <w:rPr>
                <w:rFonts w:hint="default" w:ascii="Times New Roman" w:hAnsi="Times New Roman" w:eastAsia="宋体" w:cs="Times New Roman"/>
                <w:bCs/>
                <w:color w:val="auto"/>
                <w:sz w:val="24"/>
                <w:highlight w:val="none"/>
                <w:lang w:val="en-US" w:eastAsia="zh-CN"/>
              </w:rPr>
              <w:t>图。</w:t>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leftChars="0" w:firstLine="0" w:firstLineChars="0"/>
              <w:jc w:val="center"/>
              <w:textAlignment w:val="auto"/>
              <w:rPr>
                <w:rFonts w:hint="eastAsia"/>
                <w:lang w:val="en-US" w:eastAsia="zh-CN"/>
              </w:rPr>
            </w:pPr>
            <w:r>
              <w:pict>
                <v:shape id="_x0000_i1026" o:spt="75" type="#_x0000_t75" style="height:129pt;width:416.25pt;" filled="f" stroked="f" coordsize="21600,21600">
                  <v:path/>
                  <v:fill on="f" focussize="0,0"/>
                  <v:stroke on="f"/>
                  <v:imagedata r:id="rId14" o:title=""/>
                  <o:lock v:ext="edit" aspectratio="t"/>
                  <w10:wrap type="none"/>
                  <w10:anchorlock/>
                </v:shape>
              </w:pic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宋体" w:cs="Times New Roman"/>
                <w:color w:val="auto"/>
                <w:kern w:val="2"/>
                <w:sz w:val="24"/>
                <w:highlight w:val="none"/>
                <w:u w:val="none"/>
                <w:lang w:val="en-US" w:eastAsia="zh-CN"/>
              </w:rPr>
            </w:pPr>
            <w:r>
              <w:rPr>
                <w:rFonts w:hint="default" w:ascii="Times New Roman" w:hAnsi="Times New Roman" w:eastAsia="宋体" w:cs="Times New Roman"/>
                <w:kern w:val="0"/>
                <w:sz w:val="24"/>
                <w:highlight w:val="none"/>
              </w:rPr>
              <w:t>图</w:t>
            </w:r>
            <w:r>
              <w:rPr>
                <w:rFonts w:hint="eastAsia" w:ascii="Times New Roman" w:hAnsi="Times New Roman" w:eastAsia="宋体" w:cs="Times New Roman"/>
                <w:kern w:val="0"/>
                <w:sz w:val="24"/>
                <w:highlight w:val="none"/>
                <w:lang w:val="en-US" w:eastAsia="zh-CN"/>
              </w:rPr>
              <w:t>2</w:t>
            </w:r>
            <w:r>
              <w:rPr>
                <w:rFonts w:hint="default" w:ascii="Times New Roman" w:hAnsi="Times New Roman" w:eastAsia="宋体" w:cs="Times New Roman"/>
                <w:kern w:val="0"/>
                <w:sz w:val="24"/>
                <w:highlight w:val="none"/>
              </w:rPr>
              <w:t xml:space="preserve">  </w:t>
            </w:r>
            <w:r>
              <w:rPr>
                <w:rFonts w:hint="eastAsia" w:ascii="Times New Roman" w:hAnsi="Times New Roman" w:eastAsia="宋体" w:cs="Times New Roman"/>
                <w:kern w:val="0"/>
                <w:sz w:val="24"/>
                <w:highlight w:val="none"/>
                <w:lang w:eastAsia="zh-CN"/>
              </w:rPr>
              <w:t>本</w:t>
            </w:r>
            <w:r>
              <w:rPr>
                <w:rFonts w:hint="default" w:ascii="Times New Roman" w:hAnsi="Times New Roman" w:eastAsia="宋体" w:cs="Times New Roman"/>
                <w:kern w:val="0"/>
                <w:sz w:val="24"/>
                <w:highlight w:val="none"/>
              </w:rPr>
              <w:t>项目</w:t>
            </w:r>
            <w:r>
              <w:rPr>
                <w:rFonts w:hint="eastAsia" w:ascii="Times New Roman" w:hAnsi="Times New Roman" w:eastAsia="宋体" w:cs="Times New Roman"/>
                <w:kern w:val="0"/>
                <w:sz w:val="24"/>
                <w:highlight w:val="none"/>
                <w:lang w:val="en-US" w:eastAsia="zh-CN"/>
              </w:rPr>
              <w:t>一期运营期</w:t>
            </w:r>
            <w:r>
              <w:rPr>
                <w:rFonts w:hint="default" w:ascii="Times New Roman" w:hAnsi="Times New Roman" w:eastAsia="宋体" w:cs="Times New Roman"/>
                <w:kern w:val="0"/>
                <w:sz w:val="24"/>
                <w:highlight w:val="none"/>
              </w:rPr>
              <w:t xml:space="preserve">水平衡图  </w:t>
            </w:r>
            <w:r>
              <w:rPr>
                <w:rFonts w:hint="default" w:ascii="Times New Roman" w:hAnsi="Times New Roman" w:eastAsia="宋体" w:cs="Times New Roman"/>
                <w:kern w:val="0"/>
                <w:sz w:val="24"/>
                <w:szCs w:val="24"/>
                <w:highlight w:val="none"/>
              </w:rPr>
              <w:t>单位</w:t>
            </w:r>
            <w:r>
              <w:rPr>
                <w:rFonts w:hint="default" w:ascii="Times New Roman" w:hAnsi="Times New Roman" w:eastAsia="宋体" w:cs="Times New Roman"/>
                <w:kern w:val="0"/>
                <w:szCs w:val="21"/>
                <w:highlight w:val="none"/>
              </w:rPr>
              <w:t>：</w:t>
            </w:r>
            <w:r>
              <w:rPr>
                <w:rFonts w:hint="eastAsia" w:cs="Times New Roman"/>
                <w:kern w:val="0"/>
                <w:szCs w:val="21"/>
                <w:highlight w:val="none"/>
                <w:lang w:val="en-US" w:eastAsia="zh-CN"/>
              </w:rPr>
              <w:t>m</w:t>
            </w:r>
            <w:r>
              <w:rPr>
                <w:rFonts w:hint="eastAsia" w:cs="Times New Roman"/>
                <w:kern w:val="0"/>
                <w:szCs w:val="21"/>
                <w:highlight w:val="none"/>
                <w:vertAlign w:val="superscript"/>
                <w:lang w:val="en-US" w:eastAsia="zh-CN"/>
              </w:rPr>
              <w:t>3</w:t>
            </w:r>
            <w:r>
              <w:rPr>
                <w:rFonts w:hint="eastAsia" w:cs="Times New Roman"/>
                <w:kern w:val="0"/>
                <w:szCs w:val="21"/>
                <w:highlight w:val="none"/>
                <w:lang w:eastAsia="zh-CN"/>
              </w:rPr>
              <w:t>/d</w:t>
            </w:r>
          </w:p>
          <w:p>
            <w:pPr>
              <w:pStyle w:val="5"/>
              <w:adjustRightInd w:val="0"/>
              <w:snapToGrid w:val="0"/>
              <w:spacing w:line="360" w:lineRule="auto"/>
              <w:rPr>
                <w:rFonts w:hint="default" w:ascii="Times New Roman" w:hAnsi="Times New Roman" w:eastAsia="宋体" w:cs="Times New Roman"/>
                <w:color w:val="auto"/>
                <w:kern w:val="2"/>
                <w:sz w:val="24"/>
                <w:highlight w:val="none"/>
                <w:u w:val="none"/>
                <w:lang w:val="en-US" w:eastAsia="zh-CN"/>
              </w:rPr>
            </w:pPr>
            <w:r>
              <w:pict>
                <v:shape id="_x0000_i1027" o:spt="75" type="#_x0000_t75" style="height:124.5pt;width:397.5pt;" filled="f" stroked="f" coordsize="21600,21600">
                  <v:path/>
                  <v:fill on="f" focussize="0,0"/>
                  <v:stroke on="f"/>
                  <v:imagedata r:id="rId15" o:title=""/>
                  <o:lock v:ext="edit" aspectratio="t"/>
                  <w10:wrap type="none"/>
                  <w10:anchorlock/>
                </v:shape>
              </w:pic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宋体" w:cs="Times New Roman"/>
                <w:color w:val="auto"/>
                <w:kern w:val="2"/>
                <w:sz w:val="24"/>
                <w:highlight w:val="none"/>
                <w:u w:val="none"/>
                <w:lang w:val="en-US" w:eastAsia="zh-CN"/>
              </w:rPr>
            </w:pPr>
            <w:r>
              <w:rPr>
                <w:rFonts w:hint="default" w:ascii="Times New Roman" w:hAnsi="Times New Roman" w:eastAsia="宋体" w:cs="Times New Roman"/>
                <w:kern w:val="0"/>
                <w:sz w:val="24"/>
                <w:highlight w:val="none"/>
              </w:rPr>
              <w:t>图</w:t>
            </w:r>
            <w:r>
              <w:rPr>
                <w:rFonts w:hint="eastAsia" w:ascii="Times New Roman" w:hAnsi="Times New Roman" w:eastAsia="宋体" w:cs="Times New Roman"/>
                <w:kern w:val="0"/>
                <w:sz w:val="24"/>
                <w:highlight w:val="none"/>
                <w:lang w:val="en-US" w:eastAsia="zh-CN"/>
              </w:rPr>
              <w:t>3</w:t>
            </w:r>
            <w:r>
              <w:rPr>
                <w:rFonts w:hint="default" w:ascii="Times New Roman" w:hAnsi="Times New Roman" w:eastAsia="宋体" w:cs="Times New Roman"/>
                <w:kern w:val="0"/>
                <w:sz w:val="24"/>
                <w:highlight w:val="none"/>
              </w:rPr>
              <w:t xml:space="preserve">  </w:t>
            </w:r>
            <w:r>
              <w:rPr>
                <w:rFonts w:hint="eastAsia" w:ascii="Times New Roman" w:hAnsi="Times New Roman" w:eastAsia="宋体" w:cs="Times New Roman"/>
                <w:kern w:val="0"/>
                <w:sz w:val="24"/>
                <w:highlight w:val="none"/>
                <w:lang w:eastAsia="zh-CN"/>
              </w:rPr>
              <w:t>本</w:t>
            </w:r>
            <w:r>
              <w:rPr>
                <w:rFonts w:hint="default" w:ascii="Times New Roman" w:hAnsi="Times New Roman" w:eastAsia="宋体" w:cs="Times New Roman"/>
                <w:kern w:val="0"/>
                <w:sz w:val="24"/>
                <w:highlight w:val="none"/>
              </w:rPr>
              <w:t>项目</w:t>
            </w:r>
            <w:r>
              <w:rPr>
                <w:rFonts w:hint="eastAsia" w:ascii="Times New Roman" w:hAnsi="Times New Roman" w:eastAsia="宋体" w:cs="Times New Roman"/>
                <w:kern w:val="0"/>
                <w:sz w:val="24"/>
                <w:highlight w:val="none"/>
                <w:lang w:val="en-US" w:eastAsia="zh-CN"/>
              </w:rPr>
              <w:t>二期运营期</w:t>
            </w:r>
            <w:r>
              <w:rPr>
                <w:rFonts w:hint="default" w:ascii="Times New Roman" w:hAnsi="Times New Roman" w:eastAsia="宋体" w:cs="Times New Roman"/>
                <w:kern w:val="0"/>
                <w:sz w:val="24"/>
                <w:highlight w:val="none"/>
              </w:rPr>
              <w:t xml:space="preserve">水平衡图  </w:t>
            </w:r>
            <w:r>
              <w:rPr>
                <w:rFonts w:hint="default" w:ascii="Times New Roman" w:hAnsi="Times New Roman" w:eastAsia="宋体" w:cs="Times New Roman"/>
                <w:kern w:val="0"/>
                <w:sz w:val="24"/>
                <w:szCs w:val="24"/>
                <w:highlight w:val="none"/>
              </w:rPr>
              <w:t>单位</w:t>
            </w:r>
            <w:r>
              <w:rPr>
                <w:rFonts w:hint="default" w:ascii="Times New Roman" w:hAnsi="Times New Roman" w:eastAsia="宋体" w:cs="Times New Roman"/>
                <w:kern w:val="0"/>
                <w:szCs w:val="21"/>
                <w:highlight w:val="none"/>
              </w:rPr>
              <w:t>：</w:t>
            </w:r>
            <w:r>
              <w:rPr>
                <w:rFonts w:hint="eastAsia" w:cs="Times New Roman"/>
                <w:kern w:val="0"/>
                <w:szCs w:val="21"/>
                <w:highlight w:val="none"/>
                <w:lang w:val="en-US" w:eastAsia="zh-CN"/>
              </w:rPr>
              <w:t>m</w:t>
            </w:r>
            <w:r>
              <w:rPr>
                <w:rFonts w:hint="eastAsia" w:cs="Times New Roman"/>
                <w:kern w:val="0"/>
                <w:szCs w:val="21"/>
                <w:highlight w:val="none"/>
                <w:vertAlign w:val="superscript"/>
                <w:lang w:val="en-US" w:eastAsia="zh-CN"/>
              </w:rPr>
              <w:t>3</w:t>
            </w:r>
            <w:r>
              <w:rPr>
                <w:rFonts w:hint="eastAsia" w:cs="Times New Roman"/>
                <w:kern w:val="0"/>
                <w:szCs w:val="21"/>
                <w:highlight w:val="none"/>
                <w:lang w:eastAsia="zh-CN"/>
              </w:rPr>
              <w:t>/d</w:t>
            </w:r>
          </w:p>
          <w:p>
            <w:pPr>
              <w:pStyle w:val="5"/>
              <w:adjustRightInd w:val="0"/>
              <w:snapToGrid w:val="0"/>
              <w:spacing w:line="360" w:lineRule="auto"/>
              <w:ind w:firstLine="480" w:firstLineChars="200"/>
              <w:rPr>
                <w:rFonts w:hint="default" w:ascii="宋体" w:hAnsi="宋体" w:eastAsia="Calibri" w:cs="宋体"/>
                <w:bCs/>
                <w:szCs w:val="21"/>
                <w:highlight w:val="none"/>
                <w:lang w:val="en-US" w:eastAsia="zh-CN"/>
              </w:rPr>
            </w:pPr>
            <w:r>
              <w:rPr>
                <w:rFonts w:hint="default" w:ascii="Times New Roman" w:hAnsi="Times New Roman" w:eastAsia="宋体" w:cs="Times New Roman"/>
                <w:color w:val="auto"/>
                <w:kern w:val="2"/>
                <w:sz w:val="24"/>
                <w:highlight w:val="none"/>
                <w:u w:val="none"/>
                <w:lang w:val="en-US" w:eastAsia="zh-CN"/>
              </w:rPr>
              <w:t>（3）供电：本项目</w:t>
            </w:r>
            <w:r>
              <w:rPr>
                <w:rFonts w:hint="eastAsia" w:cs="Times New Roman"/>
                <w:color w:val="auto"/>
                <w:kern w:val="2"/>
                <w:sz w:val="24"/>
                <w:highlight w:val="none"/>
                <w:u w:val="none"/>
                <w:lang w:val="en-US" w:eastAsia="zh-CN"/>
              </w:rPr>
              <w:t>新增</w:t>
            </w:r>
            <w:r>
              <w:rPr>
                <w:rFonts w:hint="default" w:ascii="Times New Roman" w:hAnsi="Times New Roman" w:eastAsia="宋体" w:cs="Times New Roman"/>
                <w:color w:val="auto"/>
                <w:kern w:val="2"/>
                <w:sz w:val="24"/>
                <w:highlight w:val="none"/>
                <w:u w:val="none"/>
                <w:lang w:val="en-US" w:eastAsia="zh-CN"/>
              </w:rPr>
              <w:t>用电量约为</w:t>
            </w:r>
            <w:r>
              <w:rPr>
                <w:rFonts w:hint="eastAsia" w:cs="Times New Roman"/>
                <w:color w:val="auto"/>
                <w:kern w:val="2"/>
                <w:sz w:val="24"/>
                <w:highlight w:val="none"/>
                <w:u w:val="none"/>
                <w:lang w:val="en-US" w:eastAsia="zh-CN"/>
              </w:rPr>
              <w:t>600000</w:t>
            </w:r>
            <w:r>
              <w:rPr>
                <w:rFonts w:hint="default" w:ascii="Times New Roman" w:hAnsi="Times New Roman" w:eastAsia="宋体" w:cs="Times New Roman"/>
                <w:bCs/>
                <w:color w:val="auto"/>
                <w:kern w:val="2"/>
                <w:sz w:val="24"/>
                <w:highlight w:val="none"/>
                <w:u w:val="none"/>
                <w:lang w:val="en-US" w:eastAsia="zh-CN"/>
              </w:rPr>
              <w:t>kW·h/a</w:t>
            </w:r>
            <w:r>
              <w:rPr>
                <w:rFonts w:hint="default" w:ascii="Times New Roman" w:hAnsi="Times New Roman" w:eastAsia="宋体" w:cs="Times New Roman"/>
                <w:color w:val="auto"/>
                <w:kern w:val="2"/>
                <w:sz w:val="24"/>
                <w:highlight w:val="none"/>
                <w:u w:val="none"/>
                <w:lang w:val="en-US" w:eastAsia="zh-CN"/>
              </w:rPr>
              <w:t>，由</w:t>
            </w:r>
            <w:r>
              <w:rPr>
                <w:rFonts w:hint="eastAsia" w:cs="Times New Roman"/>
                <w:color w:val="auto"/>
                <w:kern w:val="2"/>
                <w:sz w:val="24"/>
                <w:highlight w:val="none"/>
                <w:u w:val="none"/>
                <w:lang w:val="en-US" w:eastAsia="zh-CN"/>
              </w:rPr>
              <w:t>新乡县电网</w:t>
            </w:r>
            <w:r>
              <w:rPr>
                <w:rFonts w:hint="default" w:ascii="Times New Roman" w:hAnsi="Times New Roman" w:eastAsia="宋体" w:cs="Times New Roman"/>
                <w:color w:val="auto"/>
                <w:kern w:val="2"/>
                <w:sz w:val="24"/>
                <w:highlight w:val="none"/>
                <w:u w:val="none"/>
                <w:lang w:val="en-US" w:eastAsia="zh-CN"/>
              </w:rPr>
              <w:t>供电，主要用于项目设备运转、日常办公等，可满足项目需求</w:t>
            </w:r>
            <w:r>
              <w:rPr>
                <w:rFonts w:hint="default" w:ascii="Times New Roman" w:hAnsi="Times New Roman" w:eastAsia="宋体" w:cs="Times New Roman"/>
                <w:color w:val="auto"/>
                <w:kern w:val="2"/>
                <w:sz w:val="24"/>
                <w:szCs w:val="24"/>
                <w:highlight w:val="none"/>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35" w:type="pct"/>
            <w:noWrap w:val="0"/>
            <w:vAlign w:val="center"/>
          </w:tcPr>
          <w:p>
            <w:pPr>
              <w:pStyle w:val="19"/>
              <w:adjustRightInd w:val="0"/>
              <w:snapToGrid w:val="0"/>
              <w:spacing w:before="0" w:beforeAutospacing="0" w:after="0" w:afterAutospacing="0"/>
              <w:jc w:val="center"/>
              <w:rPr>
                <w:rFonts w:cs="宋体"/>
                <w:sz w:val="21"/>
                <w:szCs w:val="21"/>
              </w:rPr>
            </w:pPr>
            <w:r>
              <w:rPr>
                <w:rFonts w:hint="eastAsia" w:cs="宋体"/>
                <w:b/>
                <w:bCs/>
                <w:sz w:val="24"/>
                <w:szCs w:val="24"/>
              </w:rPr>
              <w:t>工艺流程和产排污环节</w:t>
            </w:r>
          </w:p>
        </w:tc>
        <w:tc>
          <w:tcPr>
            <w:tcW w:w="4764" w:type="pct"/>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baseline"/>
              <w:outlineLvl w:val="9"/>
              <w:rPr>
                <w:rFonts w:hint="default" w:ascii="Times New Roman" w:hAnsi="Times New Roman" w:cs="Times New Roman"/>
                <w:color w:val="auto"/>
                <w:sz w:val="24"/>
                <w:szCs w:val="24"/>
                <w:lang w:eastAsia="zh-CN"/>
              </w:rPr>
            </w:pPr>
            <w:r>
              <w:rPr>
                <w:rFonts w:hint="default" w:ascii="Times New Roman" w:hAnsi="Times New Roman" w:eastAsia="宋体" w:cs="Times New Roman"/>
                <w:b/>
                <w:color w:val="auto"/>
                <w:sz w:val="24"/>
                <w:highlight w:val="none"/>
              </w:rPr>
              <w:t>一、施工期工艺流程简述及产污环节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eastAsia" w:cs="Times New Roman"/>
                <w:b/>
                <w:bCs/>
                <w:color w:val="auto"/>
                <w:sz w:val="24"/>
                <w:highlight w:val="none"/>
                <w:lang w:eastAsia="zh-CN"/>
              </w:rPr>
            </w:pPr>
            <w:r>
              <w:rPr>
                <w:rFonts w:hint="default" w:ascii="Times New Roman" w:hAnsi="Times New Roman" w:cs="Times New Roman"/>
                <w:color w:val="auto"/>
                <w:sz w:val="24"/>
                <w:szCs w:val="24"/>
                <w:lang w:eastAsia="zh-CN"/>
              </w:rPr>
              <w:t>项目施工期建设内容包括基础工程、主体工程、辅助工程</w:t>
            </w:r>
            <w:r>
              <w:rPr>
                <w:rFonts w:hint="default" w:ascii="Times New Roman" w:hAnsi="Times New Roman" w:cs="Times New Roman"/>
                <w:color w:val="auto"/>
                <w:sz w:val="24"/>
                <w:szCs w:val="24"/>
              </w:rPr>
              <w:t>，施工期工艺流程及污染环节如</w:t>
            </w:r>
            <w:r>
              <w:rPr>
                <w:rFonts w:hint="eastAsia" w:ascii="Times New Roman" w:hAnsi="Times New Roman" w:cs="Times New Roman"/>
                <w:color w:val="auto"/>
                <w:sz w:val="24"/>
                <w:szCs w:val="24"/>
                <w:lang w:val="en-US" w:eastAsia="zh-CN"/>
              </w:rPr>
              <w:t>下</w:t>
            </w:r>
            <w:r>
              <w:rPr>
                <w:rFonts w:hint="default" w:ascii="Times New Roman" w:hAnsi="Times New Roman" w:cs="Times New Roman"/>
                <w:color w:val="auto"/>
                <w:sz w:val="24"/>
                <w:szCs w:val="24"/>
              </w:rPr>
              <w:t>图所示。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baseline"/>
              <w:outlineLvl w:val="9"/>
              <w:rPr>
                <w:rFonts w:hint="eastAsia" w:cs="Times New Roman"/>
                <w:b/>
                <w:bCs/>
                <w:color w:val="auto"/>
                <w:sz w:val="24"/>
                <w:highlight w:val="none"/>
                <w:lang w:eastAsia="zh-CN"/>
              </w:rPr>
            </w:pPr>
            <w:r>
              <w:pict>
                <v:shape id="_x0000_i1028" o:spt="75" type="#_x0000_t75" style="height:207.7pt;width:420.45pt;" filled="f" stroked="f" coordsize="21600,21600">
                  <v:path/>
                  <v:fill on="f" focussize="0,0"/>
                  <v:stroke on="f"/>
                  <v:imagedata r:id="rId16" o:title=""/>
                  <o:lock v:ext="edit" aspectratio="t"/>
                  <w10:wrap type="none"/>
                  <w10:anchorlock/>
                </v:shape>
              </w:pic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baseline"/>
              <w:outlineLvl w:val="9"/>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图</w:t>
            </w:r>
            <w:r>
              <w:rPr>
                <w:rFonts w:hint="eastAsia" w:ascii="Times New Roman" w:hAnsi="Times New Roman"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rPr>
              <w:t xml:space="preserve">    施工期工艺流程及产污环节示意图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根据本项目施工期工艺流程及产污环节图可知，施工期主要环境影响因素有废水、废气、噪声、固废和生态。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废气：施工期产生的扬尘，主要来源于施工过程中粉状物料堆放、预制件的加工以及车辆运输等过程。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废水：主要为施工人员产生的生活污水和施工废水。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固废：主要为施工人员产生的生活垃圾。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噪声：主要是指各种施工机械、设备和工程运输车辆在运行过程中产生的噪声。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eastAsia" w:cs="Times New Roman"/>
                <w:b/>
                <w:bCs/>
                <w:color w:val="auto"/>
                <w:sz w:val="24"/>
                <w:highlight w:val="none"/>
                <w:lang w:val="en-US" w:eastAsia="zh-CN"/>
              </w:rPr>
            </w:pPr>
            <w:r>
              <w:rPr>
                <w:rFonts w:hint="eastAsia" w:cs="Times New Roman"/>
                <w:b w:val="0"/>
                <w:bCs w:val="0"/>
                <w:color w:val="auto"/>
                <w:sz w:val="24"/>
                <w:highlight w:val="none"/>
                <w:lang w:val="en-US" w:eastAsia="zh-CN"/>
              </w:rPr>
              <w:t>生态：由于施工将对区域生态环境造成不良影响，加重当地的水土流失。</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2" w:firstLineChars="200"/>
              <w:jc w:val="both"/>
              <w:textAlignment w:val="baseline"/>
              <w:outlineLvl w:val="9"/>
              <w:rPr>
                <w:rFonts w:hint="default" w:ascii="Times New Roman" w:hAnsi="Times New Roman" w:eastAsia="宋体" w:cs="Times New Roman"/>
                <w:b w:val="0"/>
                <w:bCs w:val="0"/>
                <w:color w:val="auto"/>
                <w:sz w:val="24"/>
                <w:highlight w:val="none"/>
              </w:rPr>
            </w:pPr>
            <w:r>
              <w:rPr>
                <w:rFonts w:hint="eastAsia" w:cs="Times New Roman"/>
                <w:b/>
                <w:bCs/>
                <w:color w:val="auto"/>
                <w:sz w:val="24"/>
                <w:highlight w:val="none"/>
                <w:lang w:eastAsia="zh-CN"/>
              </w:rPr>
              <w:t>运营期</w:t>
            </w:r>
            <w:r>
              <w:rPr>
                <w:rFonts w:hint="default" w:ascii="Times New Roman" w:hAnsi="Times New Roman" w:eastAsia="宋体" w:cs="Times New Roman"/>
                <w:b/>
                <w:bCs/>
                <w:color w:val="auto"/>
                <w:sz w:val="24"/>
                <w:highlight w:val="none"/>
              </w:rPr>
              <w:t>工艺流程简述及产污环节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本项目一期和二期工艺一致，</w:t>
            </w:r>
            <w:r>
              <w:rPr>
                <w:rFonts w:hint="default" w:ascii="Times New Roman" w:hAnsi="Times New Roman" w:eastAsia="宋体" w:cs="Times New Roman"/>
                <w:b w:val="0"/>
                <w:bCs w:val="0"/>
                <w:color w:val="auto"/>
                <w:sz w:val="24"/>
                <w:highlight w:val="none"/>
              </w:rPr>
              <w:t>生产工艺流程及产污环节见</w:t>
            </w:r>
            <w:r>
              <w:rPr>
                <w:rFonts w:hint="eastAsia" w:ascii="Times New Roman" w:hAnsi="Times New Roman" w:eastAsia="宋体" w:cs="Times New Roman"/>
                <w:b w:val="0"/>
                <w:bCs w:val="0"/>
                <w:color w:val="auto"/>
                <w:sz w:val="24"/>
                <w:highlight w:val="none"/>
                <w:lang w:val="en-US" w:eastAsia="zh-CN"/>
              </w:rPr>
              <w:t>下</w:t>
            </w:r>
            <w:r>
              <w:rPr>
                <w:rFonts w:hint="default" w:ascii="Times New Roman" w:hAnsi="Times New Roman" w:eastAsia="宋体" w:cs="Times New Roman"/>
                <w:b w:val="0"/>
                <w:bCs w:val="0"/>
                <w:color w:val="auto"/>
                <w:sz w:val="24"/>
                <w:highlight w:val="none"/>
              </w:rPr>
              <w:t>图。</w:t>
            </w:r>
          </w:p>
          <w:p>
            <w:pPr>
              <w:jc w:val="center"/>
              <w:rPr>
                <w:rFonts w:hint="eastAsia"/>
                <w:b w:val="0"/>
                <w:bCs w:val="0"/>
                <w:color w:val="auto"/>
                <w:sz w:val="24"/>
                <w:szCs w:val="24"/>
                <w:lang w:eastAsia="zh-CN"/>
              </w:rPr>
            </w:pPr>
            <w:r>
              <w:pict>
                <v:shape id="_x0000_i1029" o:spt="75" type="#_x0000_t75" style="height:117.75pt;width:411pt;" filled="f" stroked="f" coordsize="21600,21600">
                  <v:path/>
                  <v:fill on="f" focussize="0,0"/>
                  <v:stroke on="f"/>
                  <v:imagedata r:id="rId17" o:title=""/>
                  <o:lock v:ext="edit" aspectratio="t"/>
                  <w10:wrap type="none"/>
                  <w10:anchorlock/>
                </v:shape>
              </w:pict>
            </w:r>
          </w:p>
          <w:p>
            <w:pPr>
              <w:spacing w:line="360" w:lineRule="auto"/>
              <w:jc w:val="center"/>
              <w:rPr>
                <w:rFonts w:hint="default" w:ascii="Times New Roman" w:hAnsi="Times New Roman" w:eastAsia="宋体" w:cs="Times New Roman"/>
                <w:b w:val="0"/>
                <w:bCs/>
                <w:color w:val="auto"/>
                <w:sz w:val="24"/>
                <w:highlight w:val="none"/>
              </w:rPr>
            </w:pPr>
            <w:r>
              <w:rPr>
                <w:rFonts w:hint="eastAsia"/>
                <w:b w:val="0"/>
                <w:bCs w:val="0"/>
                <w:color w:val="auto"/>
                <w:sz w:val="24"/>
                <w:szCs w:val="24"/>
                <w:lang w:eastAsia="zh-CN"/>
              </w:rPr>
              <w:t>图</w:t>
            </w:r>
            <w:r>
              <w:rPr>
                <w:rFonts w:hint="eastAsia"/>
                <w:b w:val="0"/>
                <w:bCs w:val="0"/>
                <w:color w:val="auto"/>
                <w:sz w:val="24"/>
                <w:szCs w:val="24"/>
                <w:lang w:val="en-US" w:eastAsia="zh-CN"/>
              </w:rPr>
              <w:t xml:space="preserve">5    </w:t>
            </w:r>
            <w:r>
              <w:rPr>
                <w:rFonts w:hint="eastAsia" w:ascii="Times New Roman" w:hAnsi="Times New Roman" w:eastAsia="宋体" w:cs="Times New Roman"/>
                <w:b w:val="0"/>
                <w:bCs w:val="0"/>
                <w:color w:val="auto"/>
                <w:sz w:val="24"/>
                <w:highlight w:val="none"/>
                <w:lang w:val="en-US" w:eastAsia="zh-CN"/>
              </w:rPr>
              <w:t>本项目</w:t>
            </w:r>
            <w:r>
              <w:rPr>
                <w:rFonts w:hint="eastAsia"/>
                <w:b w:val="0"/>
                <w:bCs w:val="0"/>
                <w:color w:val="auto"/>
                <w:sz w:val="24"/>
                <w:szCs w:val="24"/>
                <w:lang w:val="en-US" w:eastAsia="zh-CN"/>
              </w:rPr>
              <w:t>工艺流程及产污环节示意图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熔胶：将大块状的热熔胶放入胶箱内，电加热（170℃）融化，熔胶过程会有废气产生。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涂胶：融化后的热熔胶液体经过管道输送至复合机模头处均匀涂覆到玻璃卡面纸上，涂胶过程会有废气产生。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复合：涂胶后的玻璃卡面纸经过复合机与硅油底纸复合在一起，即成为不干胶纸，此过程会有噪声产生。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分切：将复合后的不干胶纸</w:t>
            </w:r>
            <w:r>
              <w:rPr>
                <w:rFonts w:hint="eastAsia" w:ascii="Times New Roman" w:hAnsi="Times New Roman" w:eastAsia="宋体" w:cs="Times New Roman"/>
                <w:color w:val="auto"/>
                <w:sz w:val="24"/>
                <w:highlight w:val="none"/>
                <w:lang w:val="en-US" w:eastAsia="zh-CN"/>
              </w:rPr>
              <w:t>用</w:t>
            </w:r>
            <w:r>
              <w:rPr>
                <w:rFonts w:hint="default" w:ascii="Times New Roman" w:hAnsi="Times New Roman" w:eastAsia="宋体" w:cs="Times New Roman"/>
                <w:color w:val="auto"/>
                <w:sz w:val="24"/>
                <w:highlight w:val="none"/>
                <w:lang w:val="en-US" w:eastAsia="zh-CN"/>
              </w:rPr>
              <w:t>分切机和</w:t>
            </w:r>
            <w:r>
              <w:rPr>
                <w:rFonts w:hint="eastAsia" w:ascii="Times New Roman" w:hAnsi="Times New Roman" w:eastAsia="宋体" w:cs="Times New Roman"/>
                <w:color w:val="auto"/>
                <w:sz w:val="24"/>
                <w:highlight w:val="none"/>
                <w:lang w:val="en-US" w:eastAsia="zh-CN"/>
              </w:rPr>
              <w:t>横切</w:t>
            </w:r>
            <w:r>
              <w:rPr>
                <w:rFonts w:hint="default" w:ascii="Times New Roman" w:hAnsi="Times New Roman" w:eastAsia="宋体" w:cs="Times New Roman"/>
                <w:color w:val="auto"/>
                <w:sz w:val="24"/>
                <w:highlight w:val="none"/>
                <w:lang w:val="en-US" w:eastAsia="zh-CN"/>
              </w:rPr>
              <w:t xml:space="preserve">机根据所需尺寸大小进行裁切，此过程会有固废和噪声产生。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宋体" w:hAnsi="宋体" w:eastAsia="宋体"/>
                <w:bCs/>
                <w:color w:val="auto"/>
                <w:szCs w:val="21"/>
                <w:lang w:val="en-US" w:eastAsia="zh-CN"/>
              </w:rPr>
            </w:pPr>
            <w:r>
              <w:rPr>
                <w:rFonts w:hint="default" w:ascii="Times New Roman" w:hAnsi="Times New Roman" w:eastAsia="宋体" w:cs="Times New Roman"/>
                <w:color w:val="auto"/>
                <w:sz w:val="24"/>
                <w:highlight w:val="none"/>
                <w:lang w:val="en-US" w:eastAsia="zh-CN"/>
              </w:rPr>
              <w:t>成品：裁切之后的不干胶纸即为成品，装箱外售。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2" w:hRule="atLeast"/>
          <w:jc w:val="center"/>
        </w:trPr>
        <w:tc>
          <w:tcPr>
            <w:tcW w:w="235" w:type="pct"/>
            <w:noWrap w:val="0"/>
            <w:vAlign w:val="center"/>
          </w:tcPr>
          <w:p>
            <w:pPr>
              <w:pStyle w:val="19"/>
              <w:adjustRightInd w:val="0"/>
              <w:snapToGrid w:val="0"/>
              <w:spacing w:before="0" w:beforeAutospacing="0" w:after="0" w:afterAutospacing="0"/>
              <w:jc w:val="center"/>
              <w:rPr>
                <w:rFonts w:cs="宋体"/>
                <w:sz w:val="21"/>
                <w:szCs w:val="21"/>
              </w:rPr>
            </w:pPr>
            <w:r>
              <w:rPr>
                <w:rFonts w:hint="eastAsia" w:cs="宋体"/>
                <w:b/>
                <w:bCs w:val="0"/>
                <w:kern w:val="2"/>
                <w:sz w:val="24"/>
                <w:szCs w:val="24"/>
              </w:rPr>
              <w:t>与项目有关的原有环境污染问题</w:t>
            </w:r>
          </w:p>
        </w:tc>
        <w:tc>
          <w:tcPr>
            <w:tcW w:w="47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乡县七里营镇豫杰纸制品加工厂位于新乡市新乡县七里营镇004乡道与010乡道东南，始建于2014年10月，2014年12月投产运营，年产100万平方米不干胶纸。该项目于2017年9月委托安徽省四维环境工程有限公司编制《新乡县七里营镇豫杰纸制品加工厂年加工100万平方米不干胶纸项目现状环境影响评估报告》，并于2017年9月30日在新乡县环境保护局备案，备案文号为：新环清备（2017）第01号，</w:t>
            </w:r>
            <w:r>
              <w:rPr>
                <w:rFonts w:hint="eastAsia" w:ascii="Times New Roman" w:hAnsi="Times New Roman" w:eastAsia="宋体" w:cs="Times New Roman"/>
                <w:b w:val="0"/>
                <w:bCs w:val="0"/>
                <w:color w:val="000000"/>
                <w:sz w:val="24"/>
                <w:highlight w:val="none"/>
                <w:u w:val="none"/>
                <w:lang w:val="en-US" w:eastAsia="zh-CN"/>
              </w:rPr>
              <w:t>并于2021年11月23日申领取得排污证，登记编号为hb410700500000066P001P。</w:t>
            </w:r>
          </w:p>
          <w:p>
            <w:pPr>
              <w:pStyle w:val="85"/>
              <w:spacing w:line="360" w:lineRule="auto"/>
              <w:ind w:firstLine="236"/>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1、原有工程产品方案</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表18     原有工程主要产品方案及生产规模一览表</w:t>
            </w:r>
          </w:p>
          <w:tbl>
            <w:tblPr>
              <w:tblStyle w:val="23"/>
              <w:tblW w:w="45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2289"/>
              <w:gridCol w:w="2520"/>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58" w:type="pct"/>
                  <w:noWrap w:val="0"/>
                  <w:vAlign w:val="center"/>
                </w:tcPr>
                <w:p>
                  <w:pPr>
                    <w:pStyle w:val="52"/>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sz w:val="21"/>
                      <w:szCs w:val="21"/>
                      <w:highlight w:val="none"/>
                      <w:lang w:val="en-US" w:eastAsia="zh-CN"/>
                    </w:rPr>
                    <w:t>序号</w:t>
                  </w:r>
                </w:p>
              </w:tc>
              <w:tc>
                <w:tcPr>
                  <w:tcW w:w="1489"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产品名称</w:t>
                  </w:r>
                </w:p>
              </w:tc>
              <w:tc>
                <w:tcPr>
                  <w:tcW w:w="1639"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设计规模</w:t>
                  </w:r>
                </w:p>
              </w:tc>
              <w:tc>
                <w:tcPr>
                  <w:tcW w:w="1012"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58" w:type="pct"/>
                  <w:noWrap w:val="0"/>
                  <w:vAlign w:val="center"/>
                </w:tcPr>
                <w:p>
                  <w:pPr>
                    <w:adjustRightInd w:val="0"/>
                    <w:snapToGrid w:val="0"/>
                    <w:spacing w:line="360" w:lineRule="exact"/>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1489"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不干胶纸</w:t>
                  </w:r>
                </w:p>
              </w:tc>
              <w:tc>
                <w:tcPr>
                  <w:tcW w:w="1639" w:type="pct"/>
                  <w:noWrap w:val="0"/>
                  <w:vAlign w:val="center"/>
                </w:tcPr>
                <w:p>
                  <w:pPr>
                    <w:widowControl/>
                    <w:spacing w:line="240" w:lineRule="auto"/>
                    <w:ind w:left="0" w:lef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100万平方米/年</w:t>
                  </w:r>
                </w:p>
              </w:tc>
              <w:tc>
                <w:tcPr>
                  <w:tcW w:w="1012" w:type="pct"/>
                  <w:noWrap w:val="0"/>
                  <w:vAlign w:val="center"/>
                </w:tcPr>
                <w:p>
                  <w:pPr>
                    <w:pStyle w:val="5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pPr>
              <w:pStyle w:val="85"/>
              <w:spacing w:line="360" w:lineRule="auto"/>
              <w:ind w:firstLine="236"/>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2、原有工程主要设备</w:t>
            </w:r>
          </w:p>
          <w:p>
            <w:pPr>
              <w:pStyle w:val="85"/>
              <w:spacing w:line="360" w:lineRule="auto"/>
              <w:ind w:left="0" w:leftChars="0" w:firstLine="0" w:firstLineChars="0"/>
              <w:jc w:val="center"/>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表19       原有工程主要生产设备一览表</w:t>
            </w:r>
          </w:p>
          <w:tbl>
            <w:tblPr>
              <w:tblStyle w:val="23"/>
              <w:tblW w:w="7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575"/>
              <w:gridCol w:w="1770"/>
              <w:gridCol w:w="1155"/>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463"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序号</w:t>
                  </w:r>
                </w:p>
              </w:tc>
              <w:tc>
                <w:tcPr>
                  <w:tcW w:w="1034" w:type="pct"/>
                  <w:noWrap w:val="0"/>
                  <w:vAlign w:val="center"/>
                </w:tcPr>
                <w:p>
                  <w:pPr>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eastAsia="zh-CN"/>
                    </w:rPr>
                    <w:t>名称</w:t>
                  </w:r>
                </w:p>
              </w:tc>
              <w:tc>
                <w:tcPr>
                  <w:tcW w:w="1162" w:type="pct"/>
                  <w:noWrap w:val="0"/>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型号</w:t>
                  </w:r>
                </w:p>
              </w:tc>
              <w:tc>
                <w:tcPr>
                  <w:tcW w:w="758" w:type="pct"/>
                  <w:noWrap w:val="0"/>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数量</w:t>
                  </w:r>
                </w:p>
              </w:tc>
              <w:tc>
                <w:tcPr>
                  <w:tcW w:w="1579" w:type="pct"/>
                  <w:noWrap w:val="0"/>
                  <w:vAlign w:val="center"/>
                </w:tcPr>
                <w:p>
                  <w:pPr>
                    <w:jc w:val="center"/>
                    <w:rPr>
                      <w:rFonts w:hint="eastAsia"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1</w:t>
                  </w:r>
                </w:p>
              </w:tc>
              <w:tc>
                <w:tcPr>
                  <w:tcW w:w="1034"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复合机</w:t>
                  </w:r>
                </w:p>
              </w:tc>
              <w:tc>
                <w:tcPr>
                  <w:tcW w:w="1162"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eastAsia="宋体"/>
                      <w:color w:val="000000"/>
                      <w:szCs w:val="21"/>
                      <w:lang w:val="en-US" w:eastAsia="zh-CN"/>
                    </w:rPr>
                    <w:t>FX1250</w:t>
                  </w:r>
                </w:p>
              </w:tc>
              <w:tc>
                <w:tcPr>
                  <w:tcW w:w="758"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1台</w:t>
                  </w:r>
                </w:p>
              </w:tc>
              <w:tc>
                <w:tcPr>
                  <w:tcW w:w="1579"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将底纸与玻璃卡纸复合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2</w:t>
                  </w:r>
                </w:p>
              </w:tc>
              <w:tc>
                <w:tcPr>
                  <w:tcW w:w="1034"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分隔机</w:t>
                  </w:r>
                </w:p>
              </w:tc>
              <w:tc>
                <w:tcPr>
                  <w:tcW w:w="1162"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eastAsia="宋体"/>
                      <w:color w:val="000000"/>
                      <w:szCs w:val="21"/>
                      <w:lang w:val="en-US" w:eastAsia="zh-CN"/>
                    </w:rPr>
                    <w:t>WK-A1300</w:t>
                  </w:r>
                </w:p>
              </w:tc>
              <w:tc>
                <w:tcPr>
                  <w:tcW w:w="758"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1台</w:t>
                  </w:r>
                </w:p>
              </w:tc>
              <w:tc>
                <w:tcPr>
                  <w:tcW w:w="1579"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3"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3</w:t>
                  </w:r>
                </w:p>
              </w:tc>
              <w:tc>
                <w:tcPr>
                  <w:tcW w:w="1034"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横切机</w:t>
                  </w:r>
                </w:p>
              </w:tc>
              <w:tc>
                <w:tcPr>
                  <w:tcW w:w="1162"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eastAsia="宋体"/>
                      <w:color w:val="000000"/>
                      <w:szCs w:val="21"/>
                      <w:lang w:val="en-US" w:eastAsia="zh-CN"/>
                    </w:rPr>
                    <w:t>PD-LSX110</w:t>
                  </w:r>
                </w:p>
              </w:tc>
              <w:tc>
                <w:tcPr>
                  <w:tcW w:w="758" w:type="pct"/>
                  <w:noWrap w:val="0"/>
                  <w:vAlign w:val="center"/>
                </w:tcPr>
                <w:p>
                  <w:pPr>
                    <w:jc w:val="center"/>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4台</w:t>
                  </w:r>
                </w:p>
              </w:tc>
              <w:tc>
                <w:tcPr>
                  <w:tcW w:w="1579" w:type="pct"/>
                  <w:noWrap w:val="0"/>
                  <w:vAlign w:val="center"/>
                </w:tcPr>
                <w:p>
                  <w:pPr>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切割</w:t>
                  </w:r>
                </w:p>
              </w:tc>
            </w:tr>
          </w:tbl>
          <w:p>
            <w:pPr>
              <w:adjustRightInd w:val="0"/>
              <w:snapToGrid w:val="0"/>
              <w:spacing w:line="360" w:lineRule="auto"/>
              <w:ind w:firstLine="480" w:firstLineChars="200"/>
              <w:rPr>
                <w:rFonts w:hint="default"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3、</w:t>
            </w:r>
            <w:r>
              <w:rPr>
                <w:rFonts w:hint="default" w:ascii="Times New Roman" w:hAnsi="Times New Roman" w:eastAsia="宋体" w:cs="Times New Roman"/>
                <w:b w:val="0"/>
                <w:kern w:val="2"/>
                <w:sz w:val="24"/>
                <w:szCs w:val="24"/>
                <w:highlight w:val="none"/>
                <w:lang w:val="en-US" w:eastAsia="zh-CN" w:bidi="ar-SA"/>
              </w:rPr>
              <w:t>原有工程主要原辅材料及其用量见下表。</w:t>
            </w:r>
          </w:p>
          <w:p>
            <w:pPr>
              <w:adjustRightInd w:val="0"/>
              <w:snapToGrid w:val="0"/>
              <w:spacing w:line="360" w:lineRule="auto"/>
              <w:jc w:val="center"/>
              <w:rPr>
                <w:rFonts w:hint="default" w:ascii="Times New Roman" w:hAnsi="Times New Roman" w:eastAsia="宋体" w:cs="Times New Roman"/>
                <w:b w:val="0"/>
                <w:bCs w:val="0"/>
                <w:color w:val="000000"/>
                <w:sz w:val="24"/>
                <w:highlight w:val="none"/>
                <w:u w:val="none"/>
                <w:lang w:val="en-US" w:eastAsia="zh-CN"/>
              </w:rPr>
            </w:pPr>
          </w:p>
          <w:p>
            <w:pPr>
              <w:adjustRightInd w:val="0"/>
              <w:snapToGrid w:val="0"/>
              <w:spacing w:line="360" w:lineRule="auto"/>
              <w:jc w:val="center"/>
              <w:rPr>
                <w:rFonts w:hint="default" w:ascii="Times New Roman" w:hAnsi="Times New Roman" w:eastAsia="宋体" w:cs="Times New Roman"/>
                <w:b w:val="0"/>
                <w:bCs w:val="0"/>
                <w:color w:val="000000"/>
                <w:sz w:val="24"/>
                <w:highlight w:val="none"/>
                <w:u w:val="none"/>
                <w:lang w:val="en-US" w:eastAsia="zh-CN"/>
              </w:rPr>
            </w:pPr>
            <w:r>
              <w:rPr>
                <w:rFonts w:hint="default" w:ascii="Times New Roman" w:hAnsi="Times New Roman" w:eastAsia="宋体" w:cs="Times New Roman"/>
                <w:b w:val="0"/>
                <w:bCs w:val="0"/>
                <w:color w:val="000000"/>
                <w:sz w:val="24"/>
                <w:highlight w:val="none"/>
                <w:u w:val="none"/>
                <w:lang w:val="en-US" w:eastAsia="zh-CN"/>
              </w:rPr>
              <w:t>表</w:t>
            </w:r>
            <w:r>
              <w:rPr>
                <w:rFonts w:hint="eastAsia" w:ascii="Times New Roman" w:hAnsi="Times New Roman" w:eastAsia="宋体" w:cs="Times New Roman"/>
                <w:b w:val="0"/>
                <w:bCs w:val="0"/>
                <w:color w:val="000000"/>
                <w:sz w:val="24"/>
                <w:highlight w:val="none"/>
                <w:u w:val="none"/>
                <w:lang w:val="en-US" w:eastAsia="zh-CN"/>
              </w:rPr>
              <w:t>20</w:t>
            </w:r>
            <w:r>
              <w:rPr>
                <w:rFonts w:hint="default" w:ascii="Times New Roman" w:hAnsi="Times New Roman" w:eastAsia="宋体" w:cs="Times New Roman"/>
                <w:b w:val="0"/>
                <w:bCs w:val="0"/>
                <w:color w:val="000000"/>
                <w:sz w:val="24"/>
                <w:highlight w:val="none"/>
                <w:u w:val="none"/>
                <w:lang w:val="en-US" w:eastAsia="zh-CN"/>
              </w:rPr>
              <w:t xml:space="preserve">     原有工程原辅材料及其用量一览表</w:t>
            </w:r>
          </w:p>
          <w:tbl>
            <w:tblPr>
              <w:tblStyle w:val="23"/>
              <w:tblW w:w="45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837"/>
              <w:gridCol w:w="1275"/>
              <w:gridCol w:w="1725"/>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tcBorders>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序号</w:t>
                  </w:r>
                </w:p>
              </w:tc>
              <w:tc>
                <w:tcPr>
                  <w:tcW w:w="1208" w:type="pct"/>
                  <w:tcBorders>
                    <w:lef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名称</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单位</w:t>
                  </w:r>
                </w:p>
              </w:tc>
              <w:tc>
                <w:tcPr>
                  <w:tcW w:w="1134" w:type="pct"/>
                  <w:tcBorders>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消耗量</w:t>
                  </w:r>
                </w:p>
              </w:tc>
              <w:tc>
                <w:tcPr>
                  <w:tcW w:w="1322" w:type="pct"/>
                  <w:tcBorders>
                    <w:lef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tcBorders>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1</w:t>
                  </w:r>
                </w:p>
              </w:tc>
              <w:tc>
                <w:tcPr>
                  <w:tcW w:w="1208" w:type="pct"/>
                  <w:tcBorders>
                    <w:lef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底纸</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t/a</w:t>
                  </w:r>
                </w:p>
              </w:tc>
              <w:tc>
                <w:tcPr>
                  <w:tcW w:w="1134" w:type="pct"/>
                  <w:tcBorders>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200</w:t>
                  </w:r>
                </w:p>
              </w:tc>
              <w:tc>
                <w:tcPr>
                  <w:tcW w:w="1322" w:type="pct"/>
                  <w:tcBorders>
                    <w:lef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tcBorders>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2</w:t>
                  </w:r>
                </w:p>
              </w:tc>
              <w:tc>
                <w:tcPr>
                  <w:tcW w:w="1208" w:type="pct"/>
                  <w:tcBorders>
                    <w:lef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玻璃卡</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t/a</w:t>
                  </w:r>
                </w:p>
              </w:tc>
              <w:tc>
                <w:tcPr>
                  <w:tcW w:w="1134" w:type="pct"/>
                  <w:tcBorders>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200</w:t>
                  </w:r>
                </w:p>
              </w:tc>
              <w:tc>
                <w:tcPr>
                  <w:tcW w:w="1322" w:type="pct"/>
                  <w:tcBorders>
                    <w:lef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pct"/>
                  <w:tcBorders>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3</w:t>
                  </w:r>
                </w:p>
              </w:tc>
              <w:tc>
                <w:tcPr>
                  <w:tcW w:w="1208" w:type="pct"/>
                  <w:tcBorders>
                    <w:lef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热熔胶</w:t>
                  </w:r>
                </w:p>
              </w:tc>
              <w:tc>
                <w:tcPr>
                  <w:tcW w:w="8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t/a</w:t>
                  </w:r>
                </w:p>
              </w:tc>
              <w:tc>
                <w:tcPr>
                  <w:tcW w:w="1134" w:type="pct"/>
                  <w:tcBorders>
                    <w:righ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30</w:t>
                  </w:r>
                </w:p>
              </w:tc>
              <w:tc>
                <w:tcPr>
                  <w:tcW w:w="1322" w:type="pct"/>
                  <w:tcBorders>
                    <w:left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外购</w:t>
                  </w:r>
                </w:p>
              </w:tc>
            </w:tr>
          </w:tbl>
          <w:p>
            <w:pPr>
              <w:pStyle w:val="85"/>
              <w:pBdr>
                <w:top w:val="none" w:color="auto" w:sz="0" w:space="1"/>
                <w:left w:val="none" w:color="auto" w:sz="0" w:space="4"/>
                <w:bottom w:val="none" w:color="auto" w:sz="0" w:space="1"/>
                <w:right w:val="none" w:color="auto" w:sz="0" w:space="4"/>
              </w:pBdr>
              <w:spacing w:line="360" w:lineRule="auto"/>
              <w:ind w:firstLine="236"/>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4、原有工程工艺流程简述</w:t>
            </w:r>
          </w:p>
          <w:p>
            <w:pPr>
              <w:pStyle w:val="87"/>
              <w:spacing w:line="360" w:lineRule="auto"/>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原有工程工艺流程及产污环节示意图见下图。</w:t>
            </w:r>
          </w:p>
          <w:p>
            <w:pPr>
              <w:pStyle w:val="87"/>
              <w:spacing w:line="240" w:lineRule="auto"/>
              <w:ind w:firstLine="0" w:firstLineChars="0"/>
              <w:jc w:val="center"/>
              <w:rPr>
                <w:rFonts w:hint="eastAsia" w:ascii="Times New Roman" w:hAnsi="Times New Roman" w:eastAsia="宋体" w:cs="Times New Roman"/>
                <w:b w:val="0"/>
                <w:kern w:val="2"/>
                <w:sz w:val="24"/>
                <w:szCs w:val="24"/>
                <w:highlight w:val="none"/>
                <w:lang w:val="en-US" w:eastAsia="zh-CN" w:bidi="ar-SA"/>
              </w:rPr>
            </w:pPr>
            <w:r>
              <w:pict>
                <v:shape id="_x0000_i1030" o:spt="75" type="#_x0000_t75" style="height:181.5pt;width:366.75pt;" filled="f" stroked="f" coordsize="21600,21600">
                  <v:path/>
                  <v:fill on="f" focussize="0,0"/>
                  <v:stroke on="f"/>
                  <v:imagedata r:id="rId18" o:title=""/>
                  <o:lock v:ext="edit" aspectratio="t"/>
                  <w10:wrap type="none"/>
                  <w10:anchorlock/>
                </v:shape>
              </w:pict>
            </w:r>
          </w:p>
          <w:p>
            <w:pPr>
              <w:pStyle w:val="85"/>
              <w:pBdr>
                <w:top w:val="none" w:color="auto" w:sz="0" w:space="1"/>
                <w:left w:val="none" w:color="auto" w:sz="0" w:space="4"/>
                <w:bottom w:val="none" w:color="auto" w:sz="0" w:space="1"/>
                <w:right w:val="none" w:color="auto" w:sz="0" w:space="4"/>
              </w:pBdr>
              <w:spacing w:line="360" w:lineRule="auto"/>
              <w:ind w:left="0" w:leftChars="0" w:firstLine="0" w:firstLineChars="0"/>
              <w:jc w:val="center"/>
              <w:rPr>
                <w:rFonts w:hint="eastAsia" w:ascii="Times New Roman" w:hAnsi="Times New Roman" w:eastAsia="宋体" w:cs="Times New Roman"/>
                <w:b w:val="0"/>
                <w:kern w:val="2"/>
                <w:sz w:val="24"/>
                <w:szCs w:val="24"/>
                <w:highlight w:val="none"/>
                <w:lang w:val="en-US" w:eastAsia="zh-CN" w:bidi="ar-SA"/>
              </w:rPr>
            </w:pPr>
            <w:r>
              <w:rPr>
                <w:rFonts w:hint="eastAsia" w:ascii="Times New Roman" w:hAnsi="Times New Roman" w:eastAsia="宋体" w:cs="Times New Roman"/>
                <w:b w:val="0"/>
                <w:kern w:val="2"/>
                <w:sz w:val="24"/>
                <w:szCs w:val="24"/>
                <w:highlight w:val="none"/>
                <w:lang w:val="en-US" w:eastAsia="zh-CN" w:bidi="ar-SA"/>
              </w:rPr>
              <w:t>图6  原有工程工艺流程及产污环节示意图</w:t>
            </w:r>
          </w:p>
          <w:p>
            <w:pPr>
              <w:adjustRightInd w:val="0"/>
              <w:snapToGrid w:val="0"/>
              <w:spacing w:line="360" w:lineRule="auto"/>
              <w:ind w:firstLine="480" w:firstLineChars="200"/>
              <w:rPr>
                <w:rFonts w:hint="default" w:ascii="Times New Roman" w:hAnsi="Times New Roman" w:eastAsia="宋体" w:cs="Times New Roman"/>
                <w:b w:val="0"/>
                <w:bCs w:val="0"/>
                <w:color w:val="000000"/>
                <w:sz w:val="24"/>
                <w:highlight w:val="none"/>
                <w:u w:val="none"/>
                <w:lang w:val="en-US" w:eastAsia="zh-CN"/>
              </w:rPr>
            </w:pPr>
            <w:r>
              <w:rPr>
                <w:rFonts w:hint="default" w:ascii="Times New Roman" w:hAnsi="Times New Roman" w:eastAsia="宋体" w:cs="Times New Roman"/>
                <w:b w:val="0"/>
                <w:bCs w:val="0"/>
                <w:color w:val="000000"/>
                <w:sz w:val="24"/>
                <w:highlight w:val="none"/>
                <w:u w:val="none"/>
                <w:lang w:val="en-US" w:eastAsia="zh-CN"/>
              </w:rPr>
              <w:t>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复合：</w:t>
            </w:r>
            <w:r>
              <w:rPr>
                <w:rFonts w:hint="eastAsia" w:ascii="Times New Roman" w:hAnsi="Times New Roman" w:eastAsia="宋体" w:cs="Times New Roman"/>
                <w:color w:val="auto"/>
                <w:sz w:val="24"/>
                <w:highlight w:val="none"/>
                <w:lang w:val="en-US" w:eastAsia="zh-CN"/>
              </w:rPr>
              <w:t>首先</w:t>
            </w:r>
            <w:r>
              <w:rPr>
                <w:rFonts w:hint="default" w:ascii="Times New Roman" w:hAnsi="Times New Roman" w:eastAsia="宋体" w:cs="Times New Roman"/>
                <w:color w:val="auto"/>
                <w:sz w:val="24"/>
                <w:highlight w:val="none"/>
                <w:lang w:val="en-US" w:eastAsia="zh-CN"/>
              </w:rPr>
              <w:t>将大块状的热熔胶放入胶箱内，电加热（170℃）</w:t>
            </w:r>
            <w:r>
              <w:rPr>
                <w:rFonts w:hint="eastAsia" w:ascii="Times New Roman" w:hAnsi="Times New Roman" w:eastAsia="宋体" w:cs="Times New Roman"/>
                <w:color w:val="auto"/>
                <w:sz w:val="24"/>
                <w:highlight w:val="none"/>
                <w:lang w:val="en-US" w:eastAsia="zh-CN"/>
              </w:rPr>
              <w:t>熔化</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熔化</w:t>
            </w:r>
            <w:r>
              <w:rPr>
                <w:rFonts w:hint="default" w:ascii="Times New Roman" w:hAnsi="Times New Roman" w:eastAsia="宋体" w:cs="Times New Roman"/>
                <w:color w:val="auto"/>
                <w:sz w:val="24"/>
                <w:highlight w:val="none"/>
                <w:lang w:val="en-US" w:eastAsia="zh-CN"/>
              </w:rPr>
              <w:t>后的热熔胶液体经过管道输送至复合机模头处均匀涂覆到玻璃卡面纸上，涂胶后的玻璃卡面纸经过复合机与底纸复合在一起，即成为不干胶纸。</w:t>
            </w:r>
            <w:r>
              <w:rPr>
                <w:rFonts w:hint="eastAsia" w:ascii="Times New Roman" w:hAnsi="Times New Roman" w:eastAsia="宋体" w:cs="Times New Roman"/>
                <w:color w:val="auto"/>
                <w:sz w:val="24"/>
                <w:highlight w:val="none"/>
                <w:lang w:val="en-US" w:eastAsia="zh-CN"/>
              </w:rPr>
              <w:t>溶胶、涂胶</w:t>
            </w:r>
            <w:r>
              <w:rPr>
                <w:rFonts w:hint="default" w:ascii="Times New Roman" w:hAnsi="Times New Roman" w:eastAsia="宋体" w:cs="Times New Roman"/>
                <w:color w:val="auto"/>
                <w:sz w:val="24"/>
                <w:highlight w:val="none"/>
                <w:lang w:val="en-US" w:eastAsia="zh-CN"/>
              </w:rPr>
              <w:t>过程会有废气产生</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分隔、横切</w:t>
            </w:r>
            <w:r>
              <w:rPr>
                <w:rFonts w:hint="default" w:ascii="Times New Roman" w:hAnsi="Times New Roman" w:eastAsia="宋体" w:cs="Times New Roman"/>
                <w:color w:val="auto"/>
                <w:sz w:val="24"/>
                <w:highlight w:val="none"/>
                <w:lang w:val="en-US" w:eastAsia="zh-CN"/>
              </w:rPr>
              <w:t>：将复合后的不干胶纸</w:t>
            </w:r>
            <w:r>
              <w:rPr>
                <w:rFonts w:hint="eastAsia" w:ascii="Times New Roman" w:hAnsi="Times New Roman" w:eastAsia="宋体" w:cs="Times New Roman"/>
                <w:color w:val="auto"/>
                <w:sz w:val="24"/>
                <w:highlight w:val="none"/>
                <w:lang w:val="en-US" w:eastAsia="zh-CN"/>
              </w:rPr>
              <w:t>用分隔</w:t>
            </w:r>
            <w:r>
              <w:rPr>
                <w:rFonts w:hint="default" w:ascii="Times New Roman" w:hAnsi="Times New Roman" w:eastAsia="宋体" w:cs="Times New Roman"/>
                <w:color w:val="auto"/>
                <w:sz w:val="24"/>
                <w:highlight w:val="none"/>
                <w:lang w:val="en-US" w:eastAsia="zh-CN"/>
              </w:rPr>
              <w:t>机和</w:t>
            </w:r>
            <w:r>
              <w:rPr>
                <w:rFonts w:hint="eastAsia" w:ascii="Times New Roman" w:hAnsi="Times New Roman" w:eastAsia="宋体" w:cs="Times New Roman"/>
                <w:color w:val="auto"/>
                <w:sz w:val="24"/>
                <w:highlight w:val="none"/>
                <w:lang w:val="en-US" w:eastAsia="zh-CN"/>
              </w:rPr>
              <w:t>横切</w:t>
            </w:r>
            <w:r>
              <w:rPr>
                <w:rFonts w:hint="default" w:ascii="Times New Roman" w:hAnsi="Times New Roman" w:eastAsia="宋体" w:cs="Times New Roman"/>
                <w:color w:val="auto"/>
                <w:sz w:val="24"/>
                <w:highlight w:val="none"/>
                <w:lang w:val="en-US" w:eastAsia="zh-CN"/>
              </w:rPr>
              <w:t xml:space="preserve">机根据所需尺寸大小进行裁切，此过程会有固废和噪声产生。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成品：裁切之后的不干胶纸即为成品，装箱外售。</w:t>
            </w:r>
          </w:p>
          <w:p>
            <w:pPr>
              <w:adjustRightInd w:val="0"/>
              <w:snapToGrid w:val="0"/>
              <w:spacing w:line="360" w:lineRule="auto"/>
              <w:ind w:firstLine="480" w:firstLineChars="200"/>
              <w:rPr>
                <w:rFonts w:hint="default" w:ascii="Times New Roman" w:hAnsi="Times New Roman" w:eastAsia="宋体" w:cs="Times New Roman"/>
                <w:b w:val="0"/>
                <w:bCs w:val="0"/>
                <w:color w:val="000000"/>
                <w:sz w:val="24"/>
                <w:highlight w:val="none"/>
                <w:u w:val="none"/>
                <w:lang w:val="en-US" w:eastAsia="zh-CN"/>
              </w:rPr>
            </w:pPr>
            <w:r>
              <w:rPr>
                <w:rFonts w:hint="eastAsia" w:ascii="Times New Roman" w:hAnsi="Times New Roman" w:eastAsia="宋体" w:cs="Times New Roman"/>
                <w:b w:val="0"/>
                <w:bCs w:val="0"/>
                <w:color w:val="000000"/>
                <w:sz w:val="24"/>
                <w:highlight w:val="none"/>
                <w:u w:val="none"/>
                <w:lang w:val="en-US" w:eastAsia="zh-CN"/>
              </w:rPr>
              <w:t>5、原有工程污染物产生、治理及排放情况：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w:t>
            </w:r>
            <w:r>
              <w:rPr>
                <w:rFonts w:hint="eastAsia" w:ascii="Times New Roman" w:hAnsi="Times New Roman" w:eastAsia="宋体" w:cs="Times New Roman"/>
                <w:color w:val="auto"/>
                <w:sz w:val="24"/>
                <w:highlight w:val="none"/>
                <w:lang w:val="en-US" w:eastAsia="zh-CN"/>
              </w:rPr>
              <w:t>现有工程环保手续，结合现场实际情况，工程污染物产排情况如下：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现有工程复合工序会产有机废气，通过光催化氧化设备+活性炭箱处理后经15m高排气筒排放。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企业于2022年2月24日委托河南昶宜检测技术研究院有限公司对有机废气进行检测（见附件6），根据检测报告，有机废气排放口排放浓度为2.44-2.97mg/m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、排放速率为0.006-0.008kg/h，能够</w:t>
            </w:r>
            <w:r>
              <w:rPr>
                <w:rFonts w:hint="default" w:ascii="Times New Roman" w:hAnsi="Times New Roman" w:eastAsia="宋体" w:cs="Times New Roman"/>
                <w:color w:val="auto"/>
                <w:sz w:val="24"/>
                <w:highlight w:val="none"/>
                <w:lang w:val="en-US" w:eastAsia="zh-CN"/>
              </w:rPr>
              <w:t>《关于全省开展工业企业挥发性有机物专项治理工作中排放建议值的通知》豫环攻坚办</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2017</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162号文建议排放浓度</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0mg/m</w:t>
            </w:r>
            <w:r>
              <w:rPr>
                <w:rFonts w:hint="default"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建议去除率70</w:t>
            </w:r>
            <w:r>
              <w:rPr>
                <w:rFonts w:hint="eastAsia" w:ascii="Times New Roman" w:hAnsi="Times New Roman" w:eastAsia="宋体" w:cs="Times New Roman"/>
                <w:color w:val="auto"/>
                <w:sz w:val="24"/>
                <w:highlight w:val="none"/>
                <w:lang w:val="en-US" w:eastAsia="zh-CN"/>
              </w:rPr>
              <w:t>%的标准以及</w:t>
            </w:r>
            <w:r>
              <w:rPr>
                <w:rFonts w:hint="default" w:ascii="Times New Roman" w:hAnsi="Times New Roman" w:eastAsia="宋体" w:cs="Times New Roman"/>
                <w:color w:val="auto"/>
                <w:sz w:val="24"/>
                <w:highlight w:val="none"/>
                <w:lang w:val="en-US" w:eastAsia="zh-CN"/>
              </w:rPr>
              <w:t>《大气污染物综合排放标准》（GB16297-1996）</w:t>
            </w:r>
            <w:r>
              <w:rPr>
                <w:rFonts w:hint="eastAsia" w:ascii="Times New Roman" w:hAnsi="Times New Roman" w:eastAsia="宋体" w:cs="Times New Roman"/>
                <w:color w:val="auto"/>
                <w:sz w:val="24"/>
                <w:highlight w:val="none"/>
                <w:lang w:val="en-US" w:eastAsia="zh-CN"/>
              </w:rPr>
              <w:t>中非甲烷总烃最</w:t>
            </w:r>
            <w:r>
              <w:rPr>
                <w:rFonts w:hint="default" w:ascii="Times New Roman" w:hAnsi="Times New Roman" w:eastAsia="宋体" w:cs="Times New Roman"/>
                <w:color w:val="auto"/>
                <w:sz w:val="24"/>
                <w:highlight w:val="none"/>
                <w:lang w:val="en-US" w:eastAsia="zh-CN"/>
              </w:rPr>
              <w:t>高允许排放速率10kg/h</w:t>
            </w:r>
            <w:r>
              <w:rPr>
                <w:rFonts w:hint="eastAsia" w:ascii="Times New Roman" w:hAnsi="Times New Roman" w:eastAsia="宋体" w:cs="Times New Roman"/>
                <w:color w:val="auto"/>
                <w:sz w:val="24"/>
                <w:highlight w:val="none"/>
                <w:lang w:val="en-US" w:eastAsia="zh-CN"/>
              </w:rPr>
              <w:t>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现有项目年工作260天，每天8小时，根据检测报告，非甲烷总烃平均排放速率0.007kg/h，则年排放量为0.0146t。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现有工程生产过程中无生产废水，生活污水由化粪池处理后定期清运，用于周围农田施肥。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工程夜间不生产，昼间噪声主要为设备噪声，现有工程采取基础减振、距离衰减、厂房隔声等降噪措施，根据企业于2022年2月24日委托河南昶宜检测技术研究院有限公司做的自行监测报告可知，新乡县七里营镇豫杰纸制品加工厂现有工程各厂界昼间噪声为54dB(A)，厂界噪声监测值能满足《工业企业厂界环境噪声排放标准》（GB12348-2008）2类标准昼间60dB(A)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固废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现有工程一般固废主要包括：废边角料、废包装、职工生活垃圾。废边角料产生量为3.5t/a、废包装产生量为0.1t/a，集中收集后，定期外售；生活垃圾产生量为1t/a，交由环卫部门集中处理。现有工程一般固废场所满足</w:t>
            </w:r>
            <w:r>
              <w:rPr>
                <w:rFonts w:hint="default" w:ascii="Times New Roman" w:hAnsi="Times New Roman" w:eastAsia="宋体" w:cs="Times New Roman"/>
                <w:color w:val="auto"/>
                <w:sz w:val="24"/>
                <w:highlight w:val="none"/>
                <w:lang w:val="en-US" w:eastAsia="zh-CN"/>
              </w:rPr>
              <w:t>《一般工业固体废物贮存和填埋污染控制标准》（GB18599-2020）</w:t>
            </w:r>
            <w:r>
              <w:rPr>
                <w:rFonts w:hint="eastAsia" w:ascii="Times New Roman" w:hAnsi="Times New Roman" w:eastAsia="宋体" w:cs="Times New Roman"/>
                <w:color w:val="auto"/>
                <w:sz w:val="24"/>
                <w:highlight w:val="none"/>
                <w:lang w:val="en-US" w:eastAsia="zh-CN"/>
              </w:rPr>
              <w:t>的相关要求。</w:t>
            </w:r>
          </w:p>
          <w:p>
            <w:pPr>
              <w:pStyle w:val="2"/>
              <w:spacing w:line="360" w:lineRule="auto"/>
              <w:ind w:left="0" w:leftChars="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迁建项目完成后现有工程全部予以拆除。</w:t>
            </w:r>
          </w:p>
          <w:p>
            <w:pPr>
              <w:pStyle w:val="76"/>
              <w:bidi w:val="0"/>
              <w:spacing w:line="360" w:lineRule="auto"/>
              <w:ind w:left="0" w:leftChars="0" w:firstLine="480" w:firstLineChars="200"/>
              <w:jc w:val="both"/>
              <w:rPr>
                <w:rFonts w:hint="default"/>
                <w:lang w:val="en-US" w:eastAsia="zh-CN"/>
              </w:rPr>
            </w:pPr>
            <w:r>
              <w:rPr>
                <w:rFonts w:hint="eastAsia"/>
                <w:lang w:val="en-US" w:eastAsia="zh-CN"/>
              </w:rPr>
              <w:t>现有项目具体</w:t>
            </w:r>
            <w:r>
              <w:rPr>
                <w:rFonts w:hint="default"/>
                <w:lang w:val="en-US" w:eastAsia="zh-CN"/>
              </w:rPr>
              <w:t>污染防治措施</w:t>
            </w:r>
            <w:r>
              <w:rPr>
                <w:rFonts w:hint="eastAsia"/>
                <w:lang w:val="en-US" w:eastAsia="zh-CN"/>
              </w:rPr>
              <w:t>见下表：</w:t>
            </w:r>
          </w:p>
          <w:p>
            <w:pPr>
              <w:pStyle w:val="76"/>
              <w:bidi w:val="0"/>
              <w:spacing w:line="360" w:lineRule="auto"/>
              <w:ind w:left="0" w:leftChars="0" w:firstLine="0" w:firstLineChars="0"/>
              <w:jc w:val="center"/>
              <w:rPr>
                <w:rFonts w:hint="default"/>
                <w:lang w:val="en-US" w:eastAsia="zh-CN"/>
              </w:rPr>
            </w:pPr>
            <w:r>
              <w:rPr>
                <w:rFonts w:hint="eastAsia"/>
                <w:lang w:val="en-US" w:eastAsia="zh-CN"/>
              </w:rPr>
              <w:t xml:space="preserve">表21   </w:t>
            </w:r>
            <w:r>
              <w:rPr>
                <w:rFonts w:hint="default"/>
                <w:lang w:val="en-US" w:eastAsia="zh-CN"/>
              </w:rPr>
              <w:t>污染防治措施汇总情况</w:t>
            </w:r>
          </w:p>
          <w:tbl>
            <w:tblPr>
              <w:tblStyle w:val="24"/>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735"/>
              <w:gridCol w:w="1410"/>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污染类别</w:t>
                  </w:r>
                </w:p>
              </w:tc>
              <w:tc>
                <w:tcPr>
                  <w:tcW w:w="1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产污环节</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污染因子</w:t>
                  </w:r>
                </w:p>
              </w:tc>
              <w:tc>
                <w:tcPr>
                  <w:tcW w:w="41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废气</w:t>
                  </w:r>
                </w:p>
              </w:tc>
              <w:tc>
                <w:tcPr>
                  <w:tcW w:w="1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复合</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非甲烷总烃</w:t>
                  </w:r>
                </w:p>
              </w:tc>
              <w:tc>
                <w:tcPr>
                  <w:tcW w:w="41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lang w:val="en-US" w:eastAsia="zh-CN"/>
                    </w:rPr>
                  </w:pPr>
                  <w:r>
                    <w:rPr>
                      <w:rFonts w:hint="eastAsia"/>
                      <w:lang w:val="en-US" w:eastAsia="zh-CN"/>
                    </w:rPr>
                    <w:t>光催化氧化装备+活性炭箱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废水</w:t>
                  </w:r>
                </w:p>
              </w:tc>
              <w:tc>
                <w:tcPr>
                  <w:tcW w:w="1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生活污水</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COD、SS、氨氮、总磷</w:t>
                  </w:r>
                </w:p>
              </w:tc>
              <w:tc>
                <w:tcPr>
                  <w:tcW w:w="41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rPr>
                    <w:t>化粪池收集处理后定期清运，</w:t>
                  </w:r>
                  <w:r>
                    <w:rPr>
                      <w:rFonts w:hint="eastAsia"/>
                      <w:lang w:val="en-US" w:eastAsia="zh-CN"/>
                    </w:rPr>
                    <w:t>用于周围农田施肥</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噪声</w:t>
                  </w:r>
                </w:p>
              </w:tc>
              <w:tc>
                <w:tcPr>
                  <w:tcW w:w="1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设备噪声</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噪声</w:t>
                  </w:r>
                </w:p>
              </w:tc>
              <w:tc>
                <w:tcPr>
                  <w:tcW w:w="41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厂房隔音、</w:t>
                  </w:r>
                  <w:r>
                    <w:rPr>
                      <w:rFonts w:hint="eastAsia"/>
                    </w:rPr>
                    <w:t>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default"/>
                      <w:lang w:val="en-US" w:eastAsia="zh-CN"/>
                    </w:rPr>
                    <w:t>固废</w:t>
                  </w:r>
                </w:p>
              </w:tc>
              <w:tc>
                <w:tcPr>
                  <w:tcW w:w="1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生产过程</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边角料</w:t>
                  </w:r>
                </w:p>
              </w:tc>
              <w:tc>
                <w:tcPr>
                  <w:tcW w:w="41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rPr>
                    <w:t>收集后</w:t>
                  </w:r>
                  <w:r>
                    <w:rPr>
                      <w:rFonts w:hint="eastAsia"/>
                      <w:lang w:val="en-US" w:eastAsia="zh-CN"/>
                    </w:rPr>
                    <w:t>暂存于一般固废间，定期外售</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dxa"/>
                  <w:vMerge w:val="continue"/>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p>
              </w:tc>
              <w:tc>
                <w:tcPr>
                  <w:tcW w:w="1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职工生活</w:t>
                  </w:r>
                </w:p>
              </w:tc>
              <w:tc>
                <w:tcPr>
                  <w:tcW w:w="14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生活垃圾</w:t>
                  </w:r>
                </w:p>
              </w:tc>
              <w:tc>
                <w:tcPr>
                  <w:tcW w:w="4146" w:type="dxa"/>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lang w:val="en-US" w:eastAsia="zh-CN"/>
                    </w:rPr>
                  </w:pPr>
                  <w:r>
                    <w:rPr>
                      <w:rFonts w:hint="eastAsia"/>
                      <w:lang w:val="en-US" w:eastAsia="zh-CN"/>
                    </w:rPr>
                    <w:t>厂区设置垃圾桶，</w:t>
                  </w:r>
                  <w:r>
                    <w:rPr>
                      <w:rFonts w:hint="eastAsia"/>
                    </w:rPr>
                    <w:t>收集后</w:t>
                  </w:r>
                  <w:r>
                    <w:rPr>
                      <w:rFonts w:hint="eastAsia"/>
                      <w:lang w:val="en-US" w:eastAsia="zh-CN"/>
                    </w:rPr>
                    <w:t>交由换位部门处理</w:t>
                  </w:r>
                  <w:r>
                    <w:rPr>
                      <w:rFonts w:hint="eastAsia"/>
                    </w:rPr>
                    <w:t>。</w:t>
                  </w:r>
                </w:p>
              </w:tc>
            </w:tr>
          </w:tbl>
          <w:p>
            <w:pPr>
              <w:numPr>
                <w:ilvl w:val="0"/>
                <w:numId w:val="4"/>
              </w:numPr>
              <w:adjustRightInd w:val="0"/>
              <w:snapToGrid w:val="0"/>
              <w:spacing w:line="360" w:lineRule="auto"/>
              <w:ind w:firstLine="480" w:firstLineChars="200"/>
              <w:rPr>
                <w:rFonts w:hint="eastAsia" w:ascii="Times New Roman" w:hAnsi="Times New Roman" w:eastAsia="宋体" w:cs="Times New Roman"/>
                <w:b w:val="0"/>
                <w:bCs w:val="0"/>
                <w:color w:val="000000"/>
                <w:sz w:val="24"/>
                <w:highlight w:val="none"/>
                <w:u w:val="none"/>
                <w:lang w:val="en-US" w:eastAsia="zh-CN"/>
              </w:rPr>
            </w:pPr>
            <w:r>
              <w:rPr>
                <w:rFonts w:hint="eastAsia" w:ascii="Times New Roman" w:hAnsi="Times New Roman" w:eastAsia="宋体" w:cs="Times New Roman"/>
                <w:b w:val="0"/>
                <w:bCs w:val="0"/>
                <w:color w:val="000000"/>
                <w:sz w:val="24"/>
                <w:highlight w:val="none"/>
                <w:u w:val="none"/>
                <w:lang w:val="en-US" w:eastAsia="zh-CN"/>
              </w:rPr>
              <w:t>原有工程污染物实际排放总量：</w:t>
            </w:r>
          </w:p>
          <w:p>
            <w:pPr>
              <w:adjustRightInd w:val="0"/>
              <w:snapToGrid w:val="0"/>
              <w:spacing w:line="360" w:lineRule="auto"/>
              <w:ind w:firstLine="480" w:firstLineChars="200"/>
              <w:rPr>
                <w:rFonts w:hint="default" w:ascii="Times New Roman" w:hAnsi="Times New Roman" w:eastAsia="宋体" w:cs="Times New Roman"/>
                <w:b w:val="0"/>
                <w:bCs w:val="0"/>
                <w:color w:val="000000"/>
                <w:sz w:val="24"/>
                <w:highlight w:val="none"/>
                <w:u w:val="none"/>
                <w:lang w:val="en-US" w:eastAsia="zh-CN"/>
              </w:rPr>
            </w:pPr>
            <w:r>
              <w:rPr>
                <w:rFonts w:hint="eastAsia" w:ascii="Times New Roman" w:hAnsi="Times New Roman" w:eastAsia="宋体" w:cs="Times New Roman"/>
                <w:b w:val="0"/>
                <w:bCs w:val="0"/>
                <w:color w:val="000000"/>
                <w:sz w:val="24"/>
                <w:highlight w:val="none"/>
                <w:u w:val="none"/>
                <w:lang w:val="en-US" w:eastAsia="zh-CN"/>
              </w:rPr>
              <w:t>原有工程不涉及总量控制指标。</w:t>
            </w:r>
          </w:p>
          <w:p>
            <w:pPr>
              <w:numPr>
                <w:ilvl w:val="0"/>
                <w:numId w:val="4"/>
              </w:numPr>
              <w:adjustRightInd w:val="0"/>
              <w:snapToGrid w:val="0"/>
              <w:spacing w:line="360" w:lineRule="auto"/>
              <w:ind w:firstLine="480" w:firstLineChars="200"/>
              <w:rPr>
                <w:rFonts w:hint="default" w:ascii="Times New Roman" w:hAnsi="Times New Roman" w:eastAsia="宋体" w:cs="Times New Roman"/>
                <w:b w:val="0"/>
                <w:bCs w:val="0"/>
                <w:color w:val="000000"/>
                <w:sz w:val="24"/>
                <w:highlight w:val="none"/>
                <w:u w:val="none"/>
                <w:lang w:val="en-US" w:eastAsia="zh-CN"/>
              </w:rPr>
            </w:pPr>
            <w:r>
              <w:rPr>
                <w:rFonts w:hint="eastAsia" w:ascii="Times New Roman" w:hAnsi="Times New Roman" w:eastAsia="宋体" w:cs="Times New Roman"/>
                <w:b w:val="0"/>
                <w:bCs w:val="0"/>
                <w:color w:val="000000"/>
                <w:sz w:val="24"/>
                <w:highlight w:val="none"/>
                <w:u w:val="none"/>
                <w:lang w:val="en-US" w:eastAsia="zh-CN"/>
              </w:rPr>
              <w:t>原有工程主要环境问题及整改措施：</w:t>
            </w:r>
          </w:p>
          <w:p>
            <w:pPr>
              <w:adjustRightInd w:val="0"/>
              <w:snapToGrid w:val="0"/>
              <w:spacing w:line="360" w:lineRule="auto"/>
              <w:ind w:firstLine="480" w:firstLineChars="200"/>
              <w:rPr>
                <w:rFonts w:hint="default" w:ascii="Times New Roman" w:hAnsi="Times New Roman" w:eastAsia="宋体" w:cs="Times New Roman"/>
                <w:b w:val="0"/>
                <w:bCs w:val="0"/>
                <w:color w:val="000000"/>
                <w:sz w:val="24"/>
                <w:highlight w:val="none"/>
                <w:u w:val="none"/>
                <w:lang w:val="en-US" w:eastAsia="zh-CN"/>
              </w:rPr>
            </w:pPr>
            <w:r>
              <w:rPr>
                <w:rFonts w:hint="default" w:ascii="Times New Roman" w:hAnsi="Times New Roman" w:eastAsia="宋体" w:cs="Times New Roman"/>
                <w:b w:val="0"/>
                <w:bCs w:val="0"/>
                <w:color w:val="000000"/>
                <w:sz w:val="24"/>
                <w:highlight w:val="none"/>
                <w:u w:val="none"/>
                <w:lang w:val="en-US" w:eastAsia="zh-CN"/>
              </w:rPr>
              <w:t>本项目为</w:t>
            </w:r>
            <w:r>
              <w:rPr>
                <w:rFonts w:hint="eastAsia" w:ascii="Times New Roman" w:hAnsi="Times New Roman" w:eastAsia="宋体" w:cs="Times New Roman"/>
                <w:b w:val="0"/>
                <w:bCs w:val="0"/>
                <w:color w:val="000000"/>
                <w:sz w:val="24"/>
                <w:highlight w:val="none"/>
                <w:u w:val="none"/>
                <w:lang w:val="en-US" w:eastAsia="zh-CN"/>
              </w:rPr>
              <w:t>迁建</w:t>
            </w:r>
            <w:r>
              <w:rPr>
                <w:rFonts w:hint="default" w:ascii="Times New Roman" w:hAnsi="Times New Roman" w:eastAsia="宋体" w:cs="Times New Roman"/>
                <w:b w:val="0"/>
                <w:bCs w:val="0"/>
                <w:color w:val="000000"/>
                <w:sz w:val="24"/>
                <w:highlight w:val="none"/>
                <w:u w:val="none"/>
                <w:lang w:val="en-US" w:eastAsia="zh-CN"/>
              </w:rPr>
              <w:t>项目，</w:t>
            </w:r>
            <w:r>
              <w:rPr>
                <w:rFonts w:hint="eastAsia" w:ascii="Times New Roman" w:hAnsi="Times New Roman" w:eastAsia="宋体" w:cs="Times New Roman"/>
                <w:b w:val="0"/>
                <w:bCs w:val="0"/>
                <w:color w:val="000000"/>
                <w:sz w:val="24"/>
                <w:highlight w:val="none"/>
                <w:u w:val="none"/>
                <w:lang w:eastAsia="zh-CN"/>
              </w:rPr>
              <w:t>目前</w:t>
            </w:r>
            <w:r>
              <w:rPr>
                <w:rFonts w:hint="eastAsia" w:ascii="Times New Roman" w:hAnsi="Times New Roman" w:eastAsia="宋体" w:cs="Times New Roman"/>
                <w:b w:val="0"/>
                <w:bCs w:val="0"/>
                <w:color w:val="000000"/>
                <w:sz w:val="24"/>
                <w:highlight w:val="none"/>
                <w:u w:val="none"/>
                <w:lang w:val="en-US" w:eastAsia="zh-CN"/>
              </w:rPr>
              <w:t>厂区空地未建设，</w:t>
            </w:r>
            <w:r>
              <w:rPr>
                <w:rFonts w:hint="eastAsia" w:ascii="Times New Roman" w:hAnsi="Times New Roman" w:eastAsia="宋体" w:cs="Times New Roman"/>
                <w:b w:val="0"/>
                <w:bCs w:val="0"/>
                <w:color w:val="000000"/>
                <w:sz w:val="24"/>
                <w:highlight w:val="none"/>
                <w:u w:val="none"/>
                <w:lang w:eastAsia="zh-CN"/>
              </w:rPr>
              <w:t>厂房</w:t>
            </w:r>
            <w:r>
              <w:rPr>
                <w:rFonts w:hint="eastAsia" w:ascii="Times New Roman" w:hAnsi="Times New Roman" w:eastAsia="宋体" w:cs="Times New Roman"/>
                <w:b w:val="0"/>
                <w:bCs w:val="0"/>
                <w:color w:val="000000"/>
                <w:sz w:val="24"/>
                <w:highlight w:val="none"/>
                <w:u w:val="none"/>
                <w:lang w:val="en-US" w:eastAsia="zh-CN"/>
              </w:rPr>
              <w:t>内</w:t>
            </w:r>
            <w:r>
              <w:rPr>
                <w:rFonts w:hint="eastAsia" w:ascii="Times New Roman" w:hAnsi="Times New Roman" w:eastAsia="宋体" w:cs="Times New Roman"/>
                <w:b w:val="0"/>
                <w:bCs w:val="0"/>
                <w:color w:val="000000"/>
                <w:sz w:val="24"/>
                <w:highlight w:val="none"/>
                <w:u w:val="none"/>
                <w:lang w:eastAsia="zh-CN"/>
              </w:rPr>
              <w:t>设备未安装，不涉及未批先建</w:t>
            </w:r>
            <w:r>
              <w:rPr>
                <w:rFonts w:hint="eastAsia" w:ascii="Times New Roman" w:hAnsi="Times New Roman" w:eastAsia="宋体" w:cs="Times New Roman"/>
                <w:b w:val="0"/>
                <w:bCs w:val="0"/>
                <w:color w:val="000000"/>
                <w:sz w:val="24"/>
                <w:highlight w:val="none"/>
                <w:u w:val="none"/>
                <w:lang w:val="en-US" w:eastAsia="zh-CN"/>
              </w:rPr>
              <w:t>，</w:t>
            </w:r>
            <w:r>
              <w:rPr>
                <w:rFonts w:hint="default" w:ascii="Times New Roman" w:hAnsi="Times New Roman" w:eastAsia="宋体" w:cs="Times New Roman"/>
                <w:b w:val="0"/>
                <w:bCs w:val="0"/>
                <w:color w:val="000000"/>
                <w:sz w:val="24"/>
                <w:highlight w:val="none"/>
                <w:u w:val="none"/>
                <w:lang w:val="en-US" w:eastAsia="zh-CN"/>
              </w:rPr>
              <w:t>根据现场勘查，</w:t>
            </w:r>
            <w:r>
              <w:rPr>
                <w:rFonts w:hint="eastAsia" w:ascii="Times New Roman" w:hAnsi="Times New Roman" w:eastAsia="宋体" w:cs="Times New Roman"/>
                <w:b w:val="0"/>
                <w:bCs w:val="0"/>
                <w:color w:val="000000"/>
                <w:sz w:val="24"/>
                <w:highlight w:val="none"/>
                <w:u w:val="none"/>
                <w:lang w:val="en-US" w:eastAsia="zh-CN"/>
              </w:rPr>
              <w:t>现有</w:t>
            </w:r>
            <w:r>
              <w:rPr>
                <w:rFonts w:hint="default" w:ascii="Times New Roman" w:hAnsi="Times New Roman" w:eastAsia="宋体" w:cs="Times New Roman"/>
                <w:b w:val="0"/>
                <w:bCs w:val="0"/>
                <w:color w:val="000000"/>
                <w:sz w:val="24"/>
                <w:highlight w:val="none"/>
                <w:u w:val="none"/>
                <w:lang w:val="en-US" w:eastAsia="zh-CN"/>
              </w:rPr>
              <w:t>项目存在一定的问题，特提出措施对现有问题进行解决</w:t>
            </w:r>
            <w:r>
              <w:rPr>
                <w:rFonts w:hint="eastAsia" w:ascii="Times New Roman" w:hAnsi="Times New Roman" w:eastAsia="宋体" w:cs="Times New Roman"/>
                <w:b w:val="0"/>
                <w:bCs w:val="0"/>
                <w:color w:val="000000"/>
                <w:sz w:val="24"/>
                <w:highlight w:val="none"/>
                <w:u w:val="none"/>
                <w:lang w:val="en-US" w:eastAsia="zh-CN"/>
              </w:rPr>
              <w:t>，</w:t>
            </w:r>
            <w:r>
              <w:rPr>
                <w:rFonts w:hint="default" w:ascii="Times New Roman" w:hAnsi="Times New Roman" w:eastAsia="宋体" w:cs="Times New Roman"/>
                <w:b w:val="0"/>
                <w:bCs w:val="0"/>
                <w:color w:val="000000"/>
                <w:sz w:val="24"/>
                <w:highlight w:val="none"/>
                <w:u w:val="none"/>
                <w:lang w:val="en-US" w:eastAsia="zh-CN"/>
              </w:rPr>
              <w:t>现在存在的问题与整改措施</w:t>
            </w:r>
            <w:r>
              <w:rPr>
                <w:rFonts w:hint="eastAsia" w:ascii="Times New Roman" w:hAnsi="Times New Roman" w:eastAsia="宋体" w:cs="Times New Roman"/>
                <w:b w:val="0"/>
                <w:bCs w:val="0"/>
                <w:color w:val="000000"/>
                <w:sz w:val="24"/>
                <w:highlight w:val="none"/>
                <w:u w:val="none"/>
                <w:lang w:val="en-US" w:eastAsia="zh-CN"/>
              </w:rPr>
              <w:t>如下</w:t>
            </w:r>
            <w:r>
              <w:rPr>
                <w:rFonts w:hint="default" w:ascii="Times New Roman" w:hAnsi="Times New Roman" w:eastAsia="宋体" w:cs="Times New Roman"/>
                <w:b w:val="0"/>
                <w:bCs w:val="0"/>
                <w:color w:val="000000"/>
                <w:sz w:val="24"/>
                <w:highlight w:val="none"/>
                <w:u w:val="none"/>
                <w:lang w:val="en-US" w:eastAsia="zh-CN"/>
              </w:rPr>
              <w:t>：</w:t>
            </w:r>
          </w:p>
          <w:p>
            <w:pPr>
              <w:pStyle w:val="13"/>
              <w:spacing w:after="0" w:line="360" w:lineRule="auto"/>
              <w:ind w:left="0" w:leftChars="0" w:firstLine="480" w:firstLineChars="200"/>
              <w:rPr>
                <w:rFonts w:hint="default" w:ascii="Times New Roman" w:hAnsi="Times New Roman" w:eastAsia="宋体" w:cs="Times New Roman"/>
                <w:b w:val="0"/>
                <w:bCs w:val="0"/>
                <w:color w:val="000000"/>
                <w:kern w:val="2"/>
                <w:sz w:val="24"/>
                <w:szCs w:val="24"/>
                <w:highlight w:val="none"/>
                <w:u w:val="none"/>
                <w:lang w:val="en-US" w:eastAsia="zh-CN" w:bidi="ar-SA"/>
              </w:rPr>
            </w:pPr>
            <w:r>
              <w:rPr>
                <w:sz w:val="24"/>
                <w:szCs w:val="24"/>
              </w:rPr>
              <w:t>存</w:t>
            </w:r>
            <w:r>
              <w:rPr>
                <w:rFonts w:hint="default" w:ascii="Times New Roman" w:hAnsi="Times New Roman" w:eastAsia="宋体" w:cs="Times New Roman"/>
                <w:b w:val="0"/>
                <w:bCs w:val="0"/>
                <w:color w:val="000000"/>
                <w:kern w:val="2"/>
                <w:sz w:val="24"/>
                <w:szCs w:val="24"/>
                <w:highlight w:val="none"/>
                <w:u w:val="none"/>
                <w:lang w:val="en-US" w:eastAsia="zh-CN" w:bidi="ar-SA"/>
              </w:rPr>
              <w:t>在主要问题：现有工程</w:t>
            </w:r>
            <w:r>
              <w:rPr>
                <w:rFonts w:hint="eastAsia" w:ascii="Times New Roman" w:hAnsi="Times New Roman" w:eastAsia="宋体" w:cs="Times New Roman"/>
                <w:b w:val="0"/>
                <w:bCs w:val="0"/>
                <w:color w:val="000000"/>
                <w:kern w:val="2"/>
                <w:sz w:val="24"/>
                <w:szCs w:val="24"/>
                <w:highlight w:val="none"/>
                <w:u w:val="none"/>
                <w:lang w:val="en-US" w:eastAsia="zh-CN" w:bidi="ar-SA"/>
              </w:rPr>
              <w:t>复合</w:t>
            </w:r>
            <w:r>
              <w:rPr>
                <w:rFonts w:hint="default" w:ascii="Times New Roman" w:hAnsi="Times New Roman" w:eastAsia="宋体" w:cs="Times New Roman"/>
                <w:b w:val="0"/>
                <w:bCs w:val="0"/>
                <w:color w:val="000000"/>
                <w:kern w:val="2"/>
                <w:sz w:val="24"/>
                <w:szCs w:val="24"/>
                <w:highlight w:val="none"/>
                <w:u w:val="none"/>
                <w:lang w:val="en-US" w:eastAsia="zh-CN" w:bidi="ar-SA"/>
              </w:rPr>
              <w:t>工序排放的有机废气采用</w:t>
            </w:r>
            <w:r>
              <w:rPr>
                <w:rFonts w:hint="eastAsia" w:ascii="Times New Roman" w:hAnsi="Times New Roman" w:eastAsia="宋体" w:cs="Times New Roman"/>
                <w:b w:val="0"/>
                <w:bCs w:val="0"/>
                <w:color w:val="000000"/>
                <w:kern w:val="2"/>
                <w:sz w:val="24"/>
                <w:szCs w:val="24"/>
                <w:highlight w:val="none"/>
                <w:u w:val="none"/>
                <w:lang w:val="en-US" w:eastAsia="zh-CN" w:bidi="ar-SA"/>
              </w:rPr>
              <w:t>光催化氧化装备</w:t>
            </w:r>
            <w:r>
              <w:rPr>
                <w:rFonts w:hint="default" w:ascii="Times New Roman" w:hAnsi="Times New Roman" w:eastAsia="宋体" w:cs="Times New Roman"/>
                <w:b w:val="0"/>
                <w:bCs w:val="0"/>
                <w:color w:val="000000"/>
                <w:kern w:val="2"/>
                <w:sz w:val="24"/>
                <w:szCs w:val="24"/>
                <w:highlight w:val="none"/>
                <w:u w:val="none"/>
                <w:lang w:val="en-US" w:eastAsia="zh-CN" w:bidi="ar-SA"/>
              </w:rPr>
              <w:t>进行处理，目前该处理装置已不满足当地环保部门要求。</w:t>
            </w: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r>
              <w:rPr>
                <w:rFonts w:hint="default" w:ascii="Times New Roman" w:hAnsi="Times New Roman" w:eastAsia="宋体" w:cs="Times New Roman"/>
                <w:b w:val="0"/>
                <w:bCs w:val="0"/>
                <w:color w:val="000000"/>
                <w:kern w:val="2"/>
                <w:sz w:val="24"/>
                <w:szCs w:val="24"/>
                <w:highlight w:val="none"/>
                <w:u w:val="none"/>
                <w:lang w:val="en-US" w:eastAsia="zh-CN" w:bidi="ar-SA"/>
              </w:rPr>
              <w:t>解决措施：本次</w:t>
            </w:r>
            <w:r>
              <w:rPr>
                <w:rFonts w:hint="eastAsia" w:ascii="Times New Roman" w:hAnsi="Times New Roman" w:eastAsia="宋体" w:cs="Times New Roman"/>
                <w:b w:val="0"/>
                <w:bCs w:val="0"/>
                <w:color w:val="000000"/>
                <w:kern w:val="2"/>
                <w:sz w:val="24"/>
                <w:szCs w:val="24"/>
                <w:highlight w:val="none"/>
                <w:u w:val="none"/>
                <w:lang w:val="en-US" w:eastAsia="zh-CN" w:bidi="ar-SA"/>
              </w:rPr>
              <w:t>迁建过程中</w:t>
            </w:r>
            <w:r>
              <w:rPr>
                <w:rFonts w:hint="default" w:ascii="Times New Roman" w:hAnsi="Times New Roman" w:eastAsia="宋体" w:cs="Times New Roman"/>
                <w:b w:val="0"/>
                <w:bCs w:val="0"/>
                <w:color w:val="000000"/>
                <w:kern w:val="2"/>
                <w:sz w:val="24"/>
                <w:szCs w:val="24"/>
                <w:highlight w:val="none"/>
                <w:u w:val="none"/>
                <w:lang w:val="en-US" w:eastAsia="zh-CN" w:bidi="ar-SA"/>
              </w:rPr>
              <w:t>，</w:t>
            </w:r>
            <w:r>
              <w:rPr>
                <w:rFonts w:hint="eastAsia" w:ascii="Times New Roman" w:hAnsi="Times New Roman" w:eastAsia="宋体" w:cs="Times New Roman"/>
                <w:b w:val="0"/>
                <w:bCs w:val="0"/>
                <w:color w:val="000000"/>
                <w:kern w:val="2"/>
                <w:sz w:val="24"/>
                <w:szCs w:val="24"/>
                <w:highlight w:val="none"/>
                <w:u w:val="none"/>
                <w:lang w:val="en-US" w:eastAsia="zh-CN" w:bidi="ar-SA"/>
              </w:rPr>
              <w:t>有机废气处理设施由光催化氧化装备变更为</w:t>
            </w:r>
            <w:r>
              <w:rPr>
                <w:rFonts w:hint="default" w:ascii="Times New Roman" w:hAnsi="Times New Roman" w:eastAsia="宋体" w:cs="Times New Roman"/>
                <w:b w:val="0"/>
                <w:bCs w:val="0"/>
                <w:color w:val="000000"/>
                <w:kern w:val="2"/>
                <w:sz w:val="24"/>
                <w:szCs w:val="24"/>
                <w:highlight w:val="none"/>
                <w:u w:val="none"/>
                <w:lang w:val="en-US" w:eastAsia="zh-CN" w:bidi="ar-SA"/>
              </w:rPr>
              <w:t>活性炭吸附-脱附+催化燃烧装置。</w:t>
            </w: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ind w:firstLine="480" w:firstLineChars="200"/>
              <w:jc w:val="both"/>
              <w:rPr>
                <w:rFonts w:hint="default" w:ascii="Times New Roman" w:hAnsi="Times New Roman" w:eastAsia="宋体" w:cs="Times New Roman"/>
                <w:b w:val="0"/>
                <w:bCs w:val="0"/>
                <w:color w:val="000000"/>
                <w:kern w:val="2"/>
                <w:sz w:val="24"/>
                <w:szCs w:val="24"/>
                <w:highlight w:val="none"/>
                <w:u w:val="none"/>
                <w:lang w:val="en-US" w:eastAsia="zh-CN" w:bidi="ar-SA"/>
              </w:rPr>
            </w:pPr>
          </w:p>
          <w:p>
            <w:pPr>
              <w:pStyle w:val="57"/>
              <w:adjustRightInd/>
              <w:spacing w:line="360" w:lineRule="auto"/>
              <w:jc w:val="both"/>
              <w:rPr>
                <w:rFonts w:hint="eastAsia" w:ascii="Times New Roman" w:hAnsi="Times New Roman" w:eastAsia="宋体" w:cs="Times New Roman"/>
                <w:b w:val="0"/>
                <w:bCs w:val="0"/>
                <w:color w:val="000000"/>
                <w:kern w:val="2"/>
                <w:sz w:val="24"/>
                <w:szCs w:val="24"/>
                <w:highlight w:val="none"/>
                <w:u w:val="none"/>
                <w:lang w:val="en-US" w:eastAsia="zh-CN" w:bidi="ar-SA"/>
              </w:rPr>
            </w:pPr>
          </w:p>
        </w:tc>
      </w:tr>
    </w:tbl>
    <w:p>
      <w:pPr>
        <w:pStyle w:val="19"/>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9"/>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8"/>
        <w:gridCol w:w="84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78" w:type="dxa"/>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区域</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环境</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质量</w:t>
            </w:r>
          </w:p>
          <w:p>
            <w:pPr>
              <w:adjustRightInd w:val="0"/>
              <w:snapToGrid w:val="0"/>
              <w:jc w:val="center"/>
              <w:rPr>
                <w:rFonts w:ascii="宋体" w:hAnsi="宋体" w:cs="宋体"/>
                <w:kern w:val="0"/>
                <w:szCs w:val="21"/>
              </w:rPr>
            </w:pPr>
            <w:r>
              <w:rPr>
                <w:rFonts w:hint="eastAsia" w:ascii="宋体" w:hAnsi="宋体" w:cs="宋体"/>
                <w:b/>
                <w:bCs/>
                <w:kern w:val="0"/>
                <w:sz w:val="24"/>
                <w:szCs w:val="24"/>
              </w:rPr>
              <w:t>现状</w:t>
            </w:r>
          </w:p>
        </w:tc>
        <w:tc>
          <w:tcPr>
            <w:tcW w:w="8412" w:type="dxa"/>
            <w:noWrap w:val="0"/>
            <w:vAlign w:val="center"/>
          </w:tcPr>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1、环境空气质量现状</w:t>
            </w:r>
          </w:p>
          <w:p>
            <w:pPr>
              <w:adjustRightInd w:val="0"/>
              <w:snapToGrid w:val="0"/>
              <w:spacing w:line="360" w:lineRule="auto"/>
              <w:ind w:firstLine="480" w:firstLineChars="200"/>
              <w:rPr>
                <w:rFonts w:hint="default" w:ascii="Times New Roman" w:hAnsi="Times New Roman" w:eastAsia="宋体" w:cs="Times New Roman"/>
                <w:b w:val="0"/>
                <w:bCs w:val="0"/>
                <w:color w:val="000000"/>
                <w:sz w:val="24"/>
                <w:highlight w:val="none"/>
                <w:u w:val="none"/>
                <w:lang w:eastAsia="zh-CN"/>
              </w:rPr>
            </w:pPr>
            <w:r>
              <w:rPr>
                <w:rFonts w:hint="default" w:ascii="Times New Roman" w:hAnsi="Times New Roman" w:eastAsia="宋体" w:cs="Times New Roman"/>
                <w:b w:val="0"/>
                <w:bCs w:val="0"/>
                <w:color w:val="000000"/>
                <w:sz w:val="24"/>
                <w:highlight w:val="none"/>
                <w:u w:val="none"/>
                <w:lang w:eastAsia="zh-CN"/>
              </w:rPr>
              <w:t>本项目位于</w:t>
            </w:r>
            <w:r>
              <w:rPr>
                <w:rFonts w:hint="eastAsia" w:ascii="Times New Roman" w:hAnsi="Times New Roman" w:eastAsia="宋体" w:cs="Times New Roman"/>
                <w:b w:val="0"/>
                <w:bCs w:val="0"/>
                <w:color w:val="000000"/>
                <w:sz w:val="24"/>
                <w:highlight w:val="none"/>
                <w:u w:val="none"/>
                <w:lang w:eastAsia="zh-CN"/>
              </w:rPr>
              <w:t>河南省新乡市新乡县七里营镇刘庄路81号，</w:t>
            </w:r>
            <w:r>
              <w:rPr>
                <w:rFonts w:hint="default" w:ascii="Times New Roman" w:hAnsi="Times New Roman" w:eastAsia="宋体" w:cs="Times New Roman"/>
                <w:b w:val="0"/>
                <w:bCs w:val="0"/>
                <w:color w:val="000000"/>
                <w:sz w:val="24"/>
                <w:highlight w:val="none"/>
                <w:u w:val="none"/>
                <w:lang w:eastAsia="zh-CN"/>
              </w:rPr>
              <w:t>按环境空气质量功能区的分类及标准分级，本项目大气环境质量评价区域属二类区，故环境空气质量应执行《环境空气质量标准》</w:t>
            </w:r>
            <w:r>
              <w:rPr>
                <w:rFonts w:hint="eastAsia" w:ascii="Times New Roman" w:hAnsi="Times New Roman" w:eastAsia="宋体" w:cs="Times New Roman"/>
                <w:b w:val="0"/>
                <w:bCs w:val="0"/>
                <w:color w:val="000000"/>
                <w:sz w:val="24"/>
                <w:highlight w:val="none"/>
                <w:u w:val="none"/>
                <w:lang w:eastAsia="zh-CN"/>
              </w:rPr>
              <w:t>（</w:t>
            </w:r>
            <w:r>
              <w:rPr>
                <w:rFonts w:hint="default" w:ascii="Times New Roman" w:hAnsi="Times New Roman" w:eastAsia="宋体" w:cs="Times New Roman"/>
                <w:b w:val="0"/>
                <w:bCs w:val="0"/>
                <w:color w:val="000000"/>
                <w:sz w:val="24"/>
                <w:highlight w:val="none"/>
                <w:u w:val="none"/>
                <w:lang w:eastAsia="zh-CN"/>
              </w:rPr>
              <w:t>GB3095-2012</w:t>
            </w:r>
            <w:r>
              <w:rPr>
                <w:rFonts w:hint="eastAsia" w:ascii="Times New Roman" w:hAnsi="Times New Roman" w:eastAsia="宋体" w:cs="Times New Roman"/>
                <w:b w:val="0"/>
                <w:bCs w:val="0"/>
                <w:color w:val="000000"/>
                <w:sz w:val="24"/>
                <w:highlight w:val="none"/>
                <w:u w:val="none"/>
                <w:lang w:eastAsia="zh-CN"/>
              </w:rPr>
              <w:t>）</w:t>
            </w:r>
            <w:r>
              <w:rPr>
                <w:rFonts w:hint="default" w:ascii="Times New Roman" w:hAnsi="Times New Roman" w:eastAsia="宋体" w:cs="Times New Roman"/>
                <w:b w:val="0"/>
                <w:bCs w:val="0"/>
                <w:color w:val="000000"/>
                <w:sz w:val="24"/>
                <w:highlight w:val="none"/>
                <w:u w:val="none"/>
                <w:lang w:eastAsia="zh-CN"/>
              </w:rPr>
              <w:t>及2018年修改单中的二级标准。</w:t>
            </w:r>
          </w:p>
          <w:p>
            <w:pPr>
              <w:adjustRightInd w:val="0"/>
              <w:snapToGrid w:val="0"/>
              <w:spacing w:line="360" w:lineRule="auto"/>
              <w:ind w:firstLine="480" w:firstLineChars="200"/>
              <w:rPr>
                <w:rFonts w:hint="default" w:ascii="Times New Roman" w:hAnsi="Times New Roman" w:eastAsia="宋体" w:cs="Times New Roman"/>
                <w:b w:val="0"/>
                <w:bCs w:val="0"/>
                <w:color w:val="000000"/>
                <w:sz w:val="24"/>
                <w:highlight w:val="none"/>
                <w:u w:val="none"/>
                <w:lang w:eastAsia="zh-CN"/>
              </w:rPr>
            </w:pPr>
            <w:r>
              <w:rPr>
                <w:rFonts w:hint="default" w:ascii="Times New Roman" w:hAnsi="Times New Roman" w:eastAsia="宋体" w:cs="Times New Roman"/>
                <w:b w:val="0"/>
                <w:bCs w:val="0"/>
                <w:color w:val="000000"/>
                <w:sz w:val="24"/>
                <w:highlight w:val="none"/>
                <w:u w:val="none"/>
                <w:lang w:eastAsia="zh-CN"/>
              </w:rPr>
              <w:t>为了解本项目所在区域的环境空气质量现状，本报告采用《20</w:t>
            </w:r>
            <w:r>
              <w:rPr>
                <w:rFonts w:hint="eastAsia" w:ascii="Times New Roman" w:hAnsi="Times New Roman" w:eastAsia="宋体" w:cs="Times New Roman"/>
                <w:b w:val="0"/>
                <w:bCs w:val="0"/>
                <w:color w:val="000000"/>
                <w:sz w:val="24"/>
                <w:highlight w:val="none"/>
                <w:u w:val="none"/>
                <w:lang w:val="en-US" w:eastAsia="zh-CN"/>
              </w:rPr>
              <w:t>20</w:t>
            </w:r>
            <w:r>
              <w:rPr>
                <w:rFonts w:hint="default" w:ascii="Times New Roman" w:hAnsi="Times New Roman" w:eastAsia="宋体" w:cs="Times New Roman"/>
                <w:b w:val="0"/>
                <w:bCs w:val="0"/>
                <w:color w:val="000000"/>
                <w:sz w:val="24"/>
                <w:highlight w:val="none"/>
                <w:u w:val="none"/>
                <w:lang w:eastAsia="zh-CN"/>
              </w:rPr>
              <w:t>年</w:t>
            </w:r>
            <w:r>
              <w:rPr>
                <w:rFonts w:hint="default" w:ascii="Times New Roman" w:hAnsi="Times New Roman" w:eastAsia="宋体" w:cs="Times New Roman"/>
                <w:b w:val="0"/>
                <w:bCs w:val="0"/>
                <w:color w:val="000000"/>
                <w:sz w:val="24"/>
                <w:highlight w:val="none"/>
                <w:u w:val="none"/>
                <w:lang w:val="en-US" w:eastAsia="zh-CN"/>
              </w:rPr>
              <w:t>新乡市</w:t>
            </w:r>
            <w:r>
              <w:rPr>
                <w:rFonts w:hint="default" w:ascii="Times New Roman" w:hAnsi="Times New Roman" w:eastAsia="宋体" w:cs="Times New Roman"/>
                <w:b w:val="0"/>
                <w:bCs w:val="0"/>
                <w:color w:val="000000"/>
                <w:sz w:val="24"/>
                <w:highlight w:val="none"/>
                <w:u w:val="none"/>
                <w:lang w:eastAsia="zh-CN"/>
              </w:rPr>
              <w:t>市环境空气质量状况》环境质量年报。20</w:t>
            </w:r>
            <w:r>
              <w:rPr>
                <w:rFonts w:hint="eastAsia" w:ascii="Times New Roman" w:hAnsi="Times New Roman" w:eastAsia="宋体" w:cs="Times New Roman"/>
                <w:b w:val="0"/>
                <w:bCs w:val="0"/>
                <w:color w:val="000000"/>
                <w:sz w:val="24"/>
                <w:highlight w:val="none"/>
                <w:u w:val="none"/>
                <w:lang w:val="en-US" w:eastAsia="zh-CN"/>
              </w:rPr>
              <w:t>20</w:t>
            </w:r>
            <w:r>
              <w:rPr>
                <w:rFonts w:hint="default" w:ascii="Times New Roman" w:hAnsi="Times New Roman" w:eastAsia="宋体" w:cs="Times New Roman"/>
                <w:b w:val="0"/>
                <w:bCs w:val="0"/>
                <w:color w:val="000000"/>
                <w:sz w:val="24"/>
                <w:highlight w:val="none"/>
                <w:u w:val="none"/>
                <w:lang w:eastAsia="zh-CN"/>
              </w:rPr>
              <w:t>年</w:t>
            </w:r>
            <w:r>
              <w:rPr>
                <w:rFonts w:hint="default" w:ascii="Times New Roman" w:hAnsi="Times New Roman" w:eastAsia="宋体" w:cs="Times New Roman"/>
                <w:b w:val="0"/>
                <w:bCs w:val="0"/>
                <w:color w:val="000000"/>
                <w:sz w:val="24"/>
                <w:highlight w:val="none"/>
                <w:u w:val="none"/>
                <w:lang w:val="en-US" w:eastAsia="zh-CN"/>
              </w:rPr>
              <w:t>新乡市</w:t>
            </w:r>
            <w:r>
              <w:rPr>
                <w:rFonts w:hint="default" w:ascii="Times New Roman" w:hAnsi="Times New Roman" w:eastAsia="宋体" w:cs="Times New Roman"/>
                <w:b w:val="0"/>
                <w:bCs w:val="0"/>
                <w:color w:val="000000"/>
                <w:sz w:val="24"/>
                <w:highlight w:val="none"/>
                <w:u w:val="none"/>
                <w:lang w:eastAsia="zh-CN"/>
              </w:rPr>
              <w:t>环境空气质量主要指标如下表所示：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000000"/>
                <w:sz w:val="24"/>
                <w:highlight w:val="none"/>
                <w:u w:val="none"/>
                <w:lang w:val="en-US" w:eastAsia="zh-CN"/>
              </w:rPr>
            </w:pPr>
            <w:r>
              <w:rPr>
                <w:rFonts w:hint="default" w:ascii="Times New Roman" w:hAnsi="Times New Roman" w:eastAsia="宋体" w:cs="Times New Roman"/>
                <w:b w:val="0"/>
                <w:bCs w:val="0"/>
                <w:color w:val="000000"/>
                <w:sz w:val="24"/>
                <w:highlight w:val="none"/>
                <w:u w:val="none"/>
                <w:lang w:val="en-US" w:eastAsia="zh-CN"/>
              </w:rPr>
              <w:t>表</w:t>
            </w:r>
            <w:r>
              <w:rPr>
                <w:rFonts w:hint="eastAsia" w:cs="Times New Roman"/>
                <w:b w:val="0"/>
                <w:bCs w:val="0"/>
                <w:color w:val="000000"/>
                <w:sz w:val="24"/>
                <w:highlight w:val="none"/>
                <w:u w:val="none"/>
                <w:lang w:val="en-US" w:eastAsia="zh-CN"/>
              </w:rPr>
              <w:t>22</w:t>
            </w:r>
            <w:r>
              <w:rPr>
                <w:rFonts w:hint="default" w:ascii="Times New Roman" w:hAnsi="Times New Roman" w:eastAsia="宋体" w:cs="Times New Roman"/>
                <w:b w:val="0"/>
                <w:bCs w:val="0"/>
                <w:color w:val="000000"/>
                <w:sz w:val="24"/>
                <w:highlight w:val="none"/>
                <w:u w:val="none"/>
                <w:lang w:val="en-US" w:eastAsia="zh-CN"/>
              </w:rPr>
              <w:t xml:space="preserve">   项目区域环境空气质量监测结果    单位：</w:t>
            </w:r>
            <w:r>
              <w:rPr>
                <w:rFonts w:hint="default" w:ascii="Times New Roman" w:hAnsi="Times New Roman" w:eastAsia="宋体" w:cs="Times New Roman"/>
                <w:b w:val="0"/>
                <w:bCs w:val="0"/>
                <w:color w:val="000000"/>
                <w:sz w:val="24"/>
                <w:highlight w:val="none"/>
                <w:u w:val="none"/>
              </w:rPr>
              <w:t>μg</w:t>
            </w:r>
            <w:r>
              <w:rPr>
                <w:rFonts w:hint="default" w:ascii="Times New Roman" w:hAnsi="Times New Roman" w:eastAsia="宋体" w:cs="Times New Roman"/>
                <w:b w:val="0"/>
                <w:bCs w:val="0"/>
                <w:color w:val="000000"/>
                <w:sz w:val="24"/>
                <w:highlight w:val="none"/>
                <w:u w:val="none"/>
                <w:lang w:eastAsia="zh-CN"/>
              </w:rPr>
              <w:t>/m</w:t>
            </w:r>
            <w:r>
              <w:rPr>
                <w:rFonts w:hint="default" w:ascii="Times New Roman" w:hAnsi="Times New Roman" w:eastAsia="宋体" w:cs="Times New Roman"/>
                <w:b w:val="0"/>
                <w:bCs w:val="0"/>
                <w:color w:val="000000"/>
                <w:sz w:val="24"/>
                <w:highlight w:val="none"/>
                <w:u w:val="none"/>
                <w:vertAlign w:val="superscript"/>
                <w:lang w:eastAsia="zh-CN"/>
              </w:rPr>
              <w:t>3</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164"/>
              <w:gridCol w:w="2051"/>
              <w:gridCol w:w="1121"/>
              <w:gridCol w:w="1125"/>
              <w:gridCol w:w="1557"/>
              <w:gridCol w:w="1163"/>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23" w:hRule="atLeast"/>
                <w:jc w:val="center"/>
              </w:trPr>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监测项目</w:t>
                  </w:r>
                </w:p>
              </w:tc>
              <w:tc>
                <w:tcPr>
                  <w:tcW w:w="12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年评价指标</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现状浓度</w:t>
                  </w:r>
                </w:p>
              </w:tc>
              <w:tc>
                <w:tcPr>
                  <w:tcW w:w="6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标准限值</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占标率%</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eastAsia="zh-CN"/>
                    </w:rPr>
                    <w:t>SO</w:t>
                  </w:r>
                  <w:r>
                    <w:rPr>
                      <w:rFonts w:hint="default" w:ascii="Times New Roman" w:hAnsi="Times New Roman" w:eastAsia="宋体" w:cs="Times New Roman"/>
                      <w:b w:val="0"/>
                      <w:bCs w:val="0"/>
                      <w:color w:val="000000"/>
                      <w:sz w:val="21"/>
                      <w:szCs w:val="21"/>
                      <w:highlight w:val="none"/>
                      <w:u w:val="none"/>
                      <w:vertAlign w:val="subscript"/>
                      <w:lang w:eastAsia="zh-CN"/>
                    </w:rPr>
                    <w:t>2</w:t>
                  </w:r>
                </w:p>
              </w:tc>
              <w:tc>
                <w:tcPr>
                  <w:tcW w:w="12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年平均质量浓度</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13</w:t>
                  </w:r>
                </w:p>
              </w:tc>
              <w:tc>
                <w:tcPr>
                  <w:tcW w:w="6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60</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0.</w:t>
                  </w:r>
                  <w:r>
                    <w:rPr>
                      <w:rFonts w:hint="eastAsia" w:cs="Times New Roman"/>
                      <w:b w:val="0"/>
                      <w:bCs w:val="0"/>
                      <w:color w:val="000000"/>
                      <w:sz w:val="21"/>
                      <w:szCs w:val="21"/>
                      <w:highlight w:val="none"/>
                      <w:u w:val="none"/>
                      <w:lang w:val="en-US" w:eastAsia="zh-CN"/>
                    </w:rPr>
                    <w:t>22</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eastAsia="zh-CN"/>
                    </w:rPr>
                    <w:t>NO</w:t>
                  </w:r>
                  <w:r>
                    <w:rPr>
                      <w:rFonts w:hint="default" w:ascii="Times New Roman" w:hAnsi="Times New Roman" w:eastAsia="宋体" w:cs="Times New Roman"/>
                      <w:b w:val="0"/>
                      <w:bCs w:val="0"/>
                      <w:color w:val="000000"/>
                      <w:sz w:val="21"/>
                      <w:szCs w:val="21"/>
                      <w:highlight w:val="none"/>
                      <w:u w:val="none"/>
                      <w:vertAlign w:val="subscript"/>
                      <w:lang w:eastAsia="zh-CN"/>
                    </w:rPr>
                    <w:t>2</w:t>
                  </w:r>
                </w:p>
              </w:tc>
              <w:tc>
                <w:tcPr>
                  <w:tcW w:w="12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年平均质量浓度</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35</w:t>
                  </w:r>
                </w:p>
              </w:tc>
              <w:tc>
                <w:tcPr>
                  <w:tcW w:w="6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40</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0.875</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eastAsia="zh-CN"/>
                    </w:rPr>
                    <w:t>PM</w:t>
                  </w:r>
                  <w:r>
                    <w:rPr>
                      <w:rFonts w:hint="default" w:ascii="Times New Roman" w:hAnsi="Times New Roman" w:eastAsia="宋体" w:cs="Times New Roman"/>
                      <w:b w:val="0"/>
                      <w:bCs w:val="0"/>
                      <w:color w:val="000000"/>
                      <w:sz w:val="21"/>
                      <w:szCs w:val="21"/>
                      <w:highlight w:val="none"/>
                      <w:u w:val="none"/>
                      <w:vertAlign w:val="subscript"/>
                      <w:lang w:eastAsia="zh-CN"/>
                    </w:rPr>
                    <w:t>10</w:t>
                  </w:r>
                </w:p>
              </w:tc>
              <w:tc>
                <w:tcPr>
                  <w:tcW w:w="12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年平均质量浓度</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89</w:t>
                  </w:r>
                </w:p>
              </w:tc>
              <w:tc>
                <w:tcPr>
                  <w:tcW w:w="6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70</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1.27</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eastAsia="zh-CN"/>
                    </w:rPr>
                    <w:t>PM</w:t>
                  </w:r>
                  <w:r>
                    <w:rPr>
                      <w:rFonts w:hint="default" w:ascii="Times New Roman" w:hAnsi="Times New Roman" w:eastAsia="宋体" w:cs="Times New Roman"/>
                      <w:b w:val="0"/>
                      <w:bCs w:val="0"/>
                      <w:color w:val="000000"/>
                      <w:sz w:val="21"/>
                      <w:szCs w:val="21"/>
                      <w:highlight w:val="none"/>
                      <w:u w:val="none"/>
                      <w:vertAlign w:val="subscript"/>
                      <w:lang w:eastAsia="zh-CN"/>
                    </w:rPr>
                    <w:t>2.5</w:t>
                  </w:r>
                </w:p>
              </w:tc>
              <w:tc>
                <w:tcPr>
                  <w:tcW w:w="12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年平均质量浓度</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51</w:t>
                  </w:r>
                </w:p>
              </w:tc>
              <w:tc>
                <w:tcPr>
                  <w:tcW w:w="6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35</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1.46</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CO</w:t>
                  </w:r>
                </w:p>
              </w:tc>
              <w:tc>
                <w:tcPr>
                  <w:tcW w:w="12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第95百分位浓度</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1675</w:t>
                  </w:r>
                </w:p>
              </w:tc>
              <w:tc>
                <w:tcPr>
                  <w:tcW w:w="6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4000</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0.42</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43" w:hRule="atLeast"/>
                <w:jc w:val="center"/>
              </w:trPr>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O</w:t>
                  </w:r>
                  <w:r>
                    <w:rPr>
                      <w:rFonts w:hint="default" w:ascii="Times New Roman" w:hAnsi="Times New Roman" w:eastAsia="宋体" w:cs="Times New Roman"/>
                      <w:b w:val="0"/>
                      <w:bCs w:val="0"/>
                      <w:color w:val="000000"/>
                      <w:sz w:val="21"/>
                      <w:szCs w:val="21"/>
                      <w:highlight w:val="none"/>
                      <w:u w:val="none"/>
                      <w:vertAlign w:val="subscript"/>
                      <w:lang w:val="en-US" w:eastAsia="zh-CN"/>
                    </w:rPr>
                    <w:t>3</w:t>
                  </w:r>
                </w:p>
              </w:tc>
              <w:tc>
                <w:tcPr>
                  <w:tcW w:w="12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第90百分位浓度</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173</w:t>
                  </w:r>
                </w:p>
              </w:tc>
              <w:tc>
                <w:tcPr>
                  <w:tcW w:w="6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160</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eastAsia" w:cs="Times New Roman"/>
                      <w:b w:val="0"/>
                      <w:bCs w:val="0"/>
                      <w:color w:val="000000"/>
                      <w:sz w:val="21"/>
                      <w:szCs w:val="21"/>
                      <w:highlight w:val="none"/>
                      <w:u w:val="none"/>
                      <w:lang w:val="en-US" w:eastAsia="zh-CN"/>
                    </w:rPr>
                    <w:t>1.08</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超标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bCs/>
                <w:color w:val="000000"/>
                <w:sz w:val="24"/>
                <w:highlight w:val="none"/>
                <w:u w:val="single"/>
                <w:lang w:val="en-US" w:eastAsia="zh-CN"/>
              </w:rPr>
            </w:pPr>
            <w:r>
              <w:rPr>
                <w:rFonts w:hint="default" w:ascii="Times New Roman" w:hAnsi="Times New Roman" w:eastAsia="宋体" w:cs="Times New Roman"/>
                <w:b w:val="0"/>
                <w:bCs w:val="0"/>
                <w:color w:val="000000"/>
                <w:sz w:val="24"/>
                <w:highlight w:val="none"/>
                <w:u w:val="none"/>
                <w:lang w:val="en-US" w:eastAsia="zh-CN"/>
              </w:rPr>
              <w:t>根据《环境影响评价技术导则 大气环境》（HJ2.2-2018），城市环境空气质量达标情况评价指标为：SO</w:t>
            </w:r>
            <w:r>
              <w:rPr>
                <w:rFonts w:hint="default" w:ascii="Times New Roman" w:hAnsi="Times New Roman" w:eastAsia="宋体" w:cs="Times New Roman"/>
                <w:b w:val="0"/>
                <w:bCs w:val="0"/>
                <w:color w:val="000000"/>
                <w:sz w:val="24"/>
                <w:highlight w:val="none"/>
                <w:u w:val="none"/>
                <w:vertAlign w:val="subscript"/>
                <w:lang w:val="en-US" w:eastAsia="zh-CN"/>
              </w:rPr>
              <w:t>2</w:t>
            </w:r>
            <w:r>
              <w:rPr>
                <w:rFonts w:hint="default" w:ascii="Times New Roman" w:hAnsi="Times New Roman" w:eastAsia="宋体" w:cs="Times New Roman"/>
                <w:b w:val="0"/>
                <w:bCs w:val="0"/>
                <w:color w:val="000000"/>
                <w:sz w:val="24"/>
                <w:highlight w:val="none"/>
                <w:u w:val="none"/>
                <w:lang w:val="en-US" w:eastAsia="zh-CN"/>
              </w:rPr>
              <w:t>、NO</w:t>
            </w:r>
            <w:r>
              <w:rPr>
                <w:rFonts w:hint="default" w:ascii="Times New Roman" w:hAnsi="Times New Roman" w:eastAsia="宋体" w:cs="Times New Roman"/>
                <w:b w:val="0"/>
                <w:bCs w:val="0"/>
                <w:color w:val="000000"/>
                <w:sz w:val="24"/>
                <w:highlight w:val="none"/>
                <w:u w:val="none"/>
                <w:vertAlign w:val="subscript"/>
                <w:lang w:val="en-US" w:eastAsia="zh-CN"/>
              </w:rPr>
              <w:t>2</w:t>
            </w:r>
            <w:r>
              <w:rPr>
                <w:rFonts w:hint="default" w:ascii="Times New Roman" w:hAnsi="Times New Roman" w:eastAsia="宋体" w:cs="Times New Roman"/>
                <w:b w:val="0"/>
                <w:bCs w:val="0"/>
                <w:color w:val="000000"/>
                <w:sz w:val="24"/>
                <w:highlight w:val="none"/>
                <w:u w:val="none"/>
                <w:lang w:val="en-US" w:eastAsia="zh-CN"/>
              </w:rPr>
              <w:t>、PM</w:t>
            </w:r>
            <w:r>
              <w:rPr>
                <w:rFonts w:hint="default" w:ascii="Times New Roman" w:hAnsi="Times New Roman" w:eastAsia="宋体" w:cs="Times New Roman"/>
                <w:b w:val="0"/>
                <w:bCs w:val="0"/>
                <w:color w:val="000000"/>
                <w:sz w:val="24"/>
                <w:highlight w:val="none"/>
                <w:u w:val="none"/>
                <w:vertAlign w:val="subscript"/>
                <w:lang w:val="en-US" w:eastAsia="zh-CN"/>
              </w:rPr>
              <w:t>10</w:t>
            </w:r>
            <w:r>
              <w:rPr>
                <w:rFonts w:hint="default" w:ascii="Times New Roman" w:hAnsi="Times New Roman" w:eastAsia="宋体" w:cs="Times New Roman"/>
                <w:b w:val="0"/>
                <w:bCs w:val="0"/>
                <w:color w:val="000000"/>
                <w:sz w:val="24"/>
                <w:highlight w:val="none"/>
                <w:u w:val="none"/>
                <w:lang w:val="en-US" w:eastAsia="zh-CN"/>
              </w:rPr>
              <w:t>、PM</w:t>
            </w:r>
            <w:r>
              <w:rPr>
                <w:rFonts w:hint="default" w:ascii="Times New Roman" w:hAnsi="Times New Roman" w:eastAsia="宋体" w:cs="Times New Roman"/>
                <w:b w:val="0"/>
                <w:bCs w:val="0"/>
                <w:color w:val="000000"/>
                <w:sz w:val="24"/>
                <w:highlight w:val="none"/>
                <w:u w:val="none"/>
                <w:vertAlign w:val="subscript"/>
                <w:lang w:val="en-US" w:eastAsia="zh-CN"/>
              </w:rPr>
              <w:t>2.5</w:t>
            </w:r>
            <w:r>
              <w:rPr>
                <w:rFonts w:hint="default" w:ascii="Times New Roman" w:hAnsi="Times New Roman" w:eastAsia="宋体" w:cs="Times New Roman"/>
                <w:b w:val="0"/>
                <w:bCs w:val="0"/>
                <w:color w:val="000000"/>
                <w:sz w:val="24"/>
                <w:highlight w:val="none"/>
                <w:u w:val="none"/>
                <w:lang w:val="en-US" w:eastAsia="zh-CN"/>
              </w:rPr>
              <w:t>、CO、O</w:t>
            </w:r>
            <w:r>
              <w:rPr>
                <w:rFonts w:hint="default" w:ascii="Times New Roman" w:hAnsi="Times New Roman" w:eastAsia="宋体" w:cs="Times New Roman"/>
                <w:b w:val="0"/>
                <w:bCs w:val="0"/>
                <w:color w:val="000000"/>
                <w:sz w:val="24"/>
                <w:highlight w:val="none"/>
                <w:u w:val="none"/>
                <w:vertAlign w:val="subscript"/>
                <w:lang w:val="en-US" w:eastAsia="zh-CN"/>
              </w:rPr>
              <w:t>3</w:t>
            </w:r>
            <w:r>
              <w:rPr>
                <w:rFonts w:hint="default" w:ascii="Times New Roman" w:hAnsi="Times New Roman" w:eastAsia="宋体" w:cs="Times New Roman"/>
                <w:b w:val="0"/>
                <w:bCs w:val="0"/>
                <w:color w:val="000000"/>
                <w:sz w:val="24"/>
                <w:highlight w:val="none"/>
                <w:u w:val="none"/>
                <w:lang w:val="en-US" w:eastAsia="zh-CN"/>
              </w:rPr>
              <w:t>，六项污染物全部达标即为城市环境质量达标。根据监测结果，监测项目中 PM</w:t>
            </w:r>
            <w:r>
              <w:rPr>
                <w:rFonts w:hint="default" w:ascii="Times New Roman" w:hAnsi="Times New Roman" w:eastAsia="宋体" w:cs="Times New Roman"/>
                <w:b w:val="0"/>
                <w:bCs w:val="0"/>
                <w:color w:val="000000"/>
                <w:sz w:val="24"/>
                <w:highlight w:val="none"/>
                <w:u w:val="none"/>
                <w:vertAlign w:val="subscript"/>
                <w:lang w:val="en-US" w:eastAsia="zh-CN"/>
              </w:rPr>
              <w:t>10</w:t>
            </w:r>
            <w:r>
              <w:rPr>
                <w:rFonts w:hint="default" w:ascii="Times New Roman" w:hAnsi="Times New Roman" w:eastAsia="宋体" w:cs="Times New Roman"/>
                <w:b w:val="0"/>
                <w:bCs w:val="0"/>
                <w:color w:val="000000"/>
                <w:sz w:val="24"/>
                <w:highlight w:val="none"/>
                <w:u w:val="none"/>
                <w:lang w:val="en-US" w:eastAsia="zh-CN"/>
              </w:rPr>
              <w:t>、PM</w:t>
            </w:r>
            <w:r>
              <w:rPr>
                <w:rFonts w:hint="default" w:ascii="Times New Roman" w:hAnsi="Times New Roman" w:eastAsia="宋体" w:cs="Times New Roman"/>
                <w:b w:val="0"/>
                <w:bCs w:val="0"/>
                <w:color w:val="000000"/>
                <w:sz w:val="24"/>
                <w:highlight w:val="none"/>
                <w:u w:val="none"/>
                <w:vertAlign w:val="subscript"/>
                <w:lang w:val="en-US" w:eastAsia="zh-CN"/>
              </w:rPr>
              <w:t>2.5</w:t>
            </w:r>
            <w:r>
              <w:rPr>
                <w:rFonts w:hint="eastAsia" w:cs="Times New Roman"/>
                <w:b w:val="0"/>
                <w:bCs w:val="0"/>
                <w:color w:val="000000"/>
                <w:sz w:val="24"/>
                <w:highlight w:val="none"/>
                <w:u w:val="none"/>
                <w:vertAlign w:val="baseline"/>
                <w:lang w:val="en-US" w:eastAsia="zh-CN"/>
              </w:rPr>
              <w:t>、</w:t>
            </w:r>
            <w:r>
              <w:rPr>
                <w:rFonts w:hint="default" w:ascii="Times New Roman" w:hAnsi="Times New Roman" w:eastAsia="宋体" w:cs="Times New Roman"/>
                <w:b w:val="0"/>
                <w:bCs w:val="0"/>
                <w:color w:val="000000"/>
                <w:sz w:val="24"/>
                <w:highlight w:val="none"/>
                <w:u w:val="none"/>
                <w:lang w:val="en-US" w:eastAsia="zh-CN"/>
              </w:rPr>
              <w:t>O</w:t>
            </w:r>
            <w:r>
              <w:rPr>
                <w:rFonts w:hint="default" w:ascii="Times New Roman" w:hAnsi="Times New Roman" w:eastAsia="宋体" w:cs="Times New Roman"/>
                <w:b w:val="0"/>
                <w:bCs w:val="0"/>
                <w:color w:val="000000"/>
                <w:sz w:val="24"/>
                <w:highlight w:val="none"/>
                <w:u w:val="none"/>
                <w:vertAlign w:val="subscript"/>
                <w:lang w:val="en-US" w:eastAsia="zh-CN"/>
              </w:rPr>
              <w:t>3</w:t>
            </w:r>
            <w:r>
              <w:rPr>
                <w:rFonts w:hint="default" w:ascii="Times New Roman" w:hAnsi="Times New Roman" w:eastAsia="宋体" w:cs="Times New Roman"/>
                <w:b w:val="0"/>
                <w:bCs w:val="0"/>
                <w:color w:val="000000"/>
                <w:sz w:val="24"/>
                <w:highlight w:val="none"/>
                <w:u w:val="none"/>
                <w:lang w:val="en-US" w:eastAsia="zh-CN"/>
              </w:rPr>
              <w:t>的年均浓度值不符合《环境空气质量标准》(GB3095-2012) 及其修改单（2018年）中的二级标准，因此，项目所在区域为不达标区域。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color w:val="000000"/>
                <w:sz w:val="24"/>
                <w:highlight w:val="none"/>
                <w:u w:val="none"/>
                <w:lang w:val="en-US" w:eastAsia="zh-CN"/>
              </w:rPr>
            </w:pPr>
            <w:r>
              <w:rPr>
                <w:rFonts w:hint="eastAsia" w:ascii="Times New Roman" w:hAnsi="Times New Roman" w:eastAsia="宋体" w:cs="Times New Roman"/>
                <w:b w:val="0"/>
                <w:bCs w:val="0"/>
                <w:color w:val="000000"/>
                <w:sz w:val="24"/>
                <w:highlight w:val="none"/>
                <w:u w:val="none"/>
                <w:lang w:val="en-US" w:eastAsia="zh-CN"/>
              </w:rPr>
              <w:t>2020年新乡市环境空气PM</w:t>
            </w:r>
            <w:r>
              <w:rPr>
                <w:rFonts w:hint="eastAsia" w:ascii="Times New Roman" w:hAnsi="Times New Roman" w:eastAsia="宋体" w:cs="Times New Roman"/>
                <w:b w:val="0"/>
                <w:bCs w:val="0"/>
                <w:color w:val="000000"/>
                <w:sz w:val="24"/>
                <w:highlight w:val="none"/>
                <w:u w:val="none"/>
                <w:vertAlign w:val="subscript"/>
                <w:lang w:val="en-US" w:eastAsia="zh-CN"/>
              </w:rPr>
              <w:t>10</w:t>
            </w:r>
            <w:r>
              <w:rPr>
                <w:rFonts w:hint="eastAsia" w:ascii="Times New Roman" w:hAnsi="Times New Roman" w:eastAsia="宋体" w:cs="Times New Roman"/>
                <w:b w:val="0"/>
                <w:bCs w:val="0"/>
                <w:color w:val="000000"/>
                <w:sz w:val="24"/>
                <w:highlight w:val="none"/>
                <w:u w:val="none"/>
                <w:lang w:val="en-US" w:eastAsia="zh-CN"/>
              </w:rPr>
              <w:t>、PM</w:t>
            </w:r>
            <w:r>
              <w:rPr>
                <w:rFonts w:hint="eastAsia" w:ascii="Times New Roman" w:hAnsi="Times New Roman" w:eastAsia="宋体" w:cs="Times New Roman"/>
                <w:b w:val="0"/>
                <w:bCs w:val="0"/>
                <w:color w:val="000000"/>
                <w:sz w:val="24"/>
                <w:highlight w:val="none"/>
                <w:u w:val="none"/>
                <w:vertAlign w:val="subscript"/>
                <w:lang w:val="en-US" w:eastAsia="zh-CN"/>
              </w:rPr>
              <w:t>2.5</w:t>
            </w:r>
            <w:r>
              <w:rPr>
                <w:rFonts w:hint="eastAsia" w:ascii="Times New Roman" w:hAnsi="Times New Roman" w:eastAsia="宋体" w:cs="Times New Roman"/>
                <w:b w:val="0"/>
                <w:bCs w:val="0"/>
                <w:color w:val="000000"/>
                <w:sz w:val="24"/>
                <w:highlight w:val="none"/>
                <w:u w:val="none"/>
                <w:lang w:val="en-US" w:eastAsia="zh-CN"/>
              </w:rPr>
              <w:t>、二氧化硫、二氧化氮平均浓度分别为89微克/立方米、51微克/立方米、13微克/立方米、35微克/立方米，CO第95百分位浓度1.675毫克/立方米，O</w:t>
            </w:r>
            <w:r>
              <w:rPr>
                <w:rFonts w:hint="eastAsia" w:ascii="Times New Roman" w:hAnsi="Times New Roman" w:eastAsia="宋体" w:cs="Times New Roman"/>
                <w:b w:val="0"/>
                <w:bCs w:val="0"/>
                <w:color w:val="000000"/>
                <w:sz w:val="24"/>
                <w:highlight w:val="none"/>
                <w:u w:val="none"/>
                <w:vertAlign w:val="subscript"/>
                <w:lang w:val="en-US" w:eastAsia="zh-CN"/>
              </w:rPr>
              <w:t>3</w:t>
            </w:r>
            <w:r>
              <w:rPr>
                <w:rFonts w:hint="eastAsia" w:ascii="Times New Roman" w:hAnsi="Times New Roman" w:eastAsia="宋体" w:cs="Times New Roman"/>
                <w:b w:val="0"/>
                <w:bCs w:val="0"/>
                <w:color w:val="000000"/>
                <w:sz w:val="24"/>
                <w:highlight w:val="none"/>
                <w:u w:val="none"/>
                <w:lang w:val="en-US" w:eastAsia="zh-CN"/>
              </w:rPr>
              <w:t>第90百分位浓度为173微克/立方米。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 w:val="0"/>
                <w:bCs w:val="0"/>
                <w:color w:val="000000"/>
                <w:sz w:val="24"/>
                <w:highlight w:val="none"/>
                <w:u w:val="none"/>
                <w:lang w:val="en-US" w:eastAsia="zh-CN"/>
              </w:rPr>
            </w:pPr>
            <w:r>
              <w:rPr>
                <w:rFonts w:hint="eastAsia" w:ascii="Times New Roman" w:hAnsi="Times New Roman" w:eastAsia="宋体" w:cs="Times New Roman"/>
                <w:b w:val="0"/>
                <w:bCs w:val="0"/>
                <w:color w:val="000000"/>
                <w:sz w:val="24"/>
                <w:highlight w:val="none"/>
                <w:u w:val="none"/>
                <w:lang w:val="en-US" w:eastAsia="zh-CN"/>
              </w:rPr>
              <w:t>与上年相比，各项污染物</w:t>
            </w:r>
            <w:r>
              <w:rPr>
                <w:rFonts w:hint="default" w:ascii="Times New Roman" w:hAnsi="Times New Roman" w:eastAsia="宋体" w:cs="Times New Roman"/>
                <w:b w:val="0"/>
                <w:bCs w:val="0"/>
                <w:color w:val="000000"/>
                <w:sz w:val="24"/>
                <w:highlight w:val="none"/>
                <w:u w:val="none"/>
                <w:lang w:val="en-US" w:eastAsia="zh-CN"/>
              </w:rPr>
              <w:t>浓度均有所下降：</w:t>
            </w:r>
            <w:r>
              <w:rPr>
                <w:rFonts w:hint="eastAsia" w:ascii="Times New Roman" w:hAnsi="Times New Roman" w:eastAsia="宋体" w:cs="Times New Roman"/>
                <w:b w:val="0"/>
                <w:bCs w:val="0"/>
                <w:color w:val="000000"/>
                <w:sz w:val="24"/>
                <w:highlight w:val="none"/>
                <w:u w:val="none"/>
                <w:lang w:val="en-US" w:eastAsia="zh-CN"/>
              </w:rPr>
              <w:t>PM</w:t>
            </w:r>
            <w:r>
              <w:rPr>
                <w:rFonts w:hint="eastAsia" w:ascii="Times New Roman" w:hAnsi="Times New Roman" w:eastAsia="宋体" w:cs="Times New Roman"/>
                <w:b w:val="0"/>
                <w:bCs w:val="0"/>
                <w:color w:val="000000"/>
                <w:sz w:val="24"/>
                <w:highlight w:val="none"/>
                <w:u w:val="none"/>
                <w:vertAlign w:val="subscript"/>
                <w:lang w:val="en-US" w:eastAsia="zh-CN"/>
              </w:rPr>
              <w:t>10</w:t>
            </w:r>
            <w:r>
              <w:rPr>
                <w:rFonts w:hint="eastAsia" w:ascii="Times New Roman" w:hAnsi="Times New Roman" w:eastAsia="宋体" w:cs="Times New Roman"/>
                <w:b w:val="0"/>
                <w:bCs w:val="0"/>
                <w:color w:val="000000"/>
                <w:sz w:val="24"/>
                <w:highlight w:val="none"/>
                <w:u w:val="none"/>
                <w:lang w:val="en-US" w:eastAsia="zh-CN"/>
              </w:rPr>
              <w:t>平均浓度下降12微克/立方米，降幅11.9%；PM</w:t>
            </w:r>
            <w:r>
              <w:rPr>
                <w:rFonts w:hint="eastAsia" w:ascii="Times New Roman" w:hAnsi="Times New Roman" w:eastAsia="宋体" w:cs="Times New Roman"/>
                <w:b w:val="0"/>
                <w:bCs w:val="0"/>
                <w:color w:val="000000"/>
                <w:sz w:val="24"/>
                <w:highlight w:val="none"/>
                <w:u w:val="none"/>
                <w:vertAlign w:val="subscript"/>
                <w:lang w:val="en-US" w:eastAsia="zh-CN"/>
              </w:rPr>
              <w:t>2.5</w:t>
            </w:r>
            <w:r>
              <w:rPr>
                <w:rFonts w:hint="eastAsia" w:ascii="Times New Roman" w:hAnsi="Times New Roman" w:eastAsia="宋体" w:cs="Times New Roman"/>
                <w:b w:val="0"/>
                <w:bCs w:val="0"/>
                <w:color w:val="000000"/>
                <w:sz w:val="24"/>
                <w:highlight w:val="none"/>
                <w:u w:val="none"/>
                <w:lang w:val="en-US" w:eastAsia="zh-CN"/>
              </w:rPr>
              <w:t>平均浓度下降5微克/立方米，降幅8.9%；二氧化硫平均浓度下降3微克/立方米，降幅18.8%；二氧化氮平均浓度下降9微克/立方米，降幅20.5%；O</w:t>
            </w:r>
            <w:r>
              <w:rPr>
                <w:rFonts w:hint="eastAsia" w:ascii="Times New Roman" w:hAnsi="Times New Roman" w:eastAsia="宋体" w:cs="Times New Roman"/>
                <w:b w:val="0"/>
                <w:bCs w:val="0"/>
                <w:color w:val="000000"/>
                <w:sz w:val="24"/>
                <w:highlight w:val="none"/>
                <w:u w:val="none"/>
                <w:vertAlign w:val="subscript"/>
                <w:lang w:val="en-US" w:eastAsia="zh-CN"/>
              </w:rPr>
              <w:t>3</w:t>
            </w:r>
            <w:r>
              <w:rPr>
                <w:rFonts w:hint="eastAsia" w:ascii="Times New Roman" w:hAnsi="Times New Roman" w:eastAsia="宋体" w:cs="Times New Roman"/>
                <w:b w:val="0"/>
                <w:bCs w:val="0"/>
                <w:color w:val="000000"/>
                <w:sz w:val="24"/>
                <w:highlight w:val="none"/>
                <w:u w:val="none"/>
                <w:lang w:val="en-US" w:eastAsia="zh-CN"/>
              </w:rPr>
              <w:t>第90百分位浓度下降12微克/立方米，降幅6.5%，CO第95百分位浓度下降0.405毫克/立方米，降幅19.5%</w:t>
            </w:r>
            <w:r>
              <w:rPr>
                <w:rFonts w:hint="default" w:ascii="Times New Roman" w:hAnsi="Times New Roman" w:eastAsia="宋体" w:cs="Times New Roman"/>
                <w:b w:val="0"/>
                <w:bCs w:val="0"/>
                <w:color w:val="000000"/>
                <w:sz w:val="24"/>
                <w:highlight w:val="none"/>
                <w:u w:val="none"/>
                <w:lang w:val="en-US" w:eastAsia="zh-CN"/>
              </w:rPr>
              <w:t>；</w:t>
            </w:r>
            <w:r>
              <w:rPr>
                <w:rFonts w:hint="eastAsia" w:ascii="Times New Roman" w:hAnsi="Times New Roman" w:eastAsia="宋体" w:cs="Times New Roman"/>
                <w:b w:val="0"/>
                <w:bCs w:val="0"/>
                <w:color w:val="000000"/>
                <w:sz w:val="24"/>
                <w:highlight w:val="none"/>
                <w:u w:val="none"/>
                <w:lang w:val="en-US" w:eastAsia="zh-CN"/>
              </w:rPr>
              <w:t xml:space="preserve">2020 年新乡市空气质量共监测 </w:t>
            </w:r>
            <w:r>
              <w:rPr>
                <w:rFonts w:hint="default" w:ascii="Times New Roman" w:hAnsi="Times New Roman" w:eastAsia="宋体" w:cs="Times New Roman"/>
                <w:b w:val="0"/>
                <w:bCs w:val="0"/>
                <w:color w:val="000000"/>
                <w:sz w:val="24"/>
                <w:highlight w:val="none"/>
                <w:u w:val="none"/>
                <w:lang w:val="en-US" w:eastAsia="zh-CN"/>
              </w:rPr>
              <w:t>36</w:t>
            </w:r>
            <w:r>
              <w:rPr>
                <w:rFonts w:hint="eastAsia" w:ascii="Times New Roman" w:hAnsi="Times New Roman" w:eastAsia="宋体" w:cs="Times New Roman"/>
                <w:b w:val="0"/>
                <w:bCs w:val="0"/>
                <w:color w:val="000000"/>
                <w:sz w:val="24"/>
                <w:highlight w:val="none"/>
                <w:u w:val="none"/>
                <w:lang w:val="en-US" w:eastAsia="zh-CN"/>
              </w:rPr>
              <w:t>6</w:t>
            </w:r>
            <w:r>
              <w:rPr>
                <w:rFonts w:hint="default" w:ascii="Times New Roman" w:hAnsi="Times New Roman" w:eastAsia="宋体" w:cs="Times New Roman"/>
                <w:b w:val="0"/>
                <w:bCs w:val="0"/>
                <w:color w:val="000000"/>
                <w:sz w:val="24"/>
                <w:highlight w:val="none"/>
                <w:u w:val="none"/>
                <w:lang w:val="en-US" w:eastAsia="zh-CN"/>
              </w:rPr>
              <w:t xml:space="preserve"> </w:t>
            </w:r>
            <w:r>
              <w:rPr>
                <w:rFonts w:hint="eastAsia" w:ascii="Times New Roman" w:hAnsi="Times New Roman" w:eastAsia="宋体" w:cs="Times New Roman"/>
                <w:b w:val="0"/>
                <w:bCs w:val="0"/>
                <w:color w:val="000000"/>
                <w:sz w:val="24"/>
                <w:highlight w:val="none"/>
                <w:u w:val="none"/>
                <w:lang w:val="en-US" w:eastAsia="zh-CN"/>
              </w:rPr>
              <w:t xml:space="preserve">天，新乡市环境空气质量优、良天数 </w:t>
            </w:r>
            <w:r>
              <w:rPr>
                <w:rFonts w:hint="default" w:ascii="Times New Roman" w:hAnsi="Times New Roman" w:eastAsia="宋体" w:cs="Times New Roman"/>
                <w:b w:val="0"/>
                <w:bCs w:val="0"/>
                <w:color w:val="000000"/>
                <w:sz w:val="24"/>
                <w:highlight w:val="none"/>
                <w:u w:val="none"/>
                <w:lang w:val="en-US" w:eastAsia="zh-CN"/>
              </w:rPr>
              <w:t>236</w:t>
            </w:r>
            <w:r>
              <w:rPr>
                <w:rFonts w:hint="eastAsia" w:ascii="Times New Roman" w:hAnsi="Times New Roman" w:eastAsia="宋体" w:cs="Times New Roman"/>
                <w:b w:val="0"/>
                <w:bCs w:val="0"/>
                <w:color w:val="000000"/>
                <w:sz w:val="24"/>
                <w:highlight w:val="none"/>
                <w:u w:val="none"/>
                <w:lang w:val="en-US" w:eastAsia="zh-CN"/>
              </w:rPr>
              <w:t>天（占比 6</w:t>
            </w:r>
            <w:r>
              <w:rPr>
                <w:rFonts w:hint="default" w:ascii="Times New Roman" w:hAnsi="Times New Roman" w:eastAsia="宋体" w:cs="Times New Roman"/>
                <w:b w:val="0"/>
                <w:bCs w:val="0"/>
                <w:color w:val="000000"/>
                <w:sz w:val="24"/>
                <w:highlight w:val="none"/>
                <w:u w:val="none"/>
                <w:lang w:val="en-US" w:eastAsia="zh-CN"/>
              </w:rPr>
              <w:t>4.5%</w:t>
            </w:r>
            <w:r>
              <w:rPr>
                <w:rFonts w:hint="eastAsia" w:ascii="Times New Roman" w:hAnsi="Times New Roman" w:eastAsia="宋体" w:cs="Times New Roman"/>
                <w:b w:val="0"/>
                <w:bCs w:val="0"/>
                <w:color w:val="000000"/>
                <w:sz w:val="24"/>
                <w:highlight w:val="none"/>
                <w:u w:val="none"/>
                <w:lang w:val="en-US" w:eastAsia="zh-CN"/>
              </w:rPr>
              <w:t>）；轻度污染10</w:t>
            </w:r>
            <w:r>
              <w:rPr>
                <w:rFonts w:hint="default" w:ascii="Times New Roman" w:hAnsi="Times New Roman" w:eastAsia="宋体" w:cs="Times New Roman"/>
                <w:b w:val="0"/>
                <w:bCs w:val="0"/>
                <w:color w:val="000000"/>
                <w:sz w:val="24"/>
                <w:highlight w:val="none"/>
                <w:u w:val="none"/>
                <w:lang w:val="en-US" w:eastAsia="zh-CN"/>
              </w:rPr>
              <w:t xml:space="preserve">3 </w:t>
            </w:r>
            <w:r>
              <w:rPr>
                <w:rFonts w:hint="eastAsia" w:ascii="Times New Roman" w:hAnsi="Times New Roman" w:eastAsia="宋体" w:cs="Times New Roman"/>
                <w:b w:val="0"/>
                <w:bCs w:val="0"/>
                <w:color w:val="000000"/>
                <w:sz w:val="24"/>
                <w:highlight w:val="none"/>
                <w:u w:val="none"/>
                <w:lang w:val="en-US" w:eastAsia="zh-CN"/>
              </w:rPr>
              <w:t xml:space="preserve">天（占比 </w:t>
            </w:r>
            <w:r>
              <w:rPr>
                <w:rFonts w:hint="default" w:ascii="Times New Roman" w:hAnsi="Times New Roman" w:eastAsia="宋体" w:cs="Times New Roman"/>
                <w:b w:val="0"/>
                <w:bCs w:val="0"/>
                <w:color w:val="000000"/>
                <w:sz w:val="24"/>
                <w:highlight w:val="none"/>
                <w:u w:val="none"/>
                <w:lang w:val="en-US" w:eastAsia="zh-CN"/>
              </w:rPr>
              <w:t>28.1%</w:t>
            </w:r>
            <w:r>
              <w:rPr>
                <w:rFonts w:hint="eastAsia" w:ascii="Times New Roman" w:hAnsi="Times New Roman" w:eastAsia="宋体" w:cs="Times New Roman"/>
                <w:b w:val="0"/>
                <w:bCs w:val="0"/>
                <w:color w:val="000000"/>
                <w:sz w:val="24"/>
                <w:highlight w:val="none"/>
                <w:u w:val="none"/>
                <w:lang w:val="en-US" w:eastAsia="zh-CN"/>
              </w:rPr>
              <w:t>）、中度污染1</w:t>
            </w:r>
            <w:r>
              <w:rPr>
                <w:rFonts w:hint="default" w:ascii="Times New Roman" w:hAnsi="Times New Roman" w:eastAsia="宋体" w:cs="Times New Roman"/>
                <w:b w:val="0"/>
                <w:bCs w:val="0"/>
                <w:color w:val="000000"/>
                <w:sz w:val="24"/>
                <w:highlight w:val="none"/>
                <w:u w:val="none"/>
                <w:lang w:val="en-US" w:eastAsia="zh-CN"/>
              </w:rPr>
              <w:t>8</w:t>
            </w:r>
            <w:r>
              <w:rPr>
                <w:rFonts w:hint="eastAsia" w:ascii="Times New Roman" w:hAnsi="Times New Roman" w:eastAsia="宋体" w:cs="Times New Roman"/>
                <w:b w:val="0"/>
                <w:bCs w:val="0"/>
                <w:color w:val="000000"/>
                <w:sz w:val="24"/>
                <w:highlight w:val="none"/>
                <w:u w:val="none"/>
                <w:lang w:val="en-US" w:eastAsia="zh-CN"/>
              </w:rPr>
              <w:t>天（占比</w:t>
            </w:r>
            <w:r>
              <w:rPr>
                <w:rFonts w:hint="default" w:ascii="Times New Roman" w:hAnsi="Times New Roman" w:eastAsia="宋体" w:cs="Times New Roman"/>
                <w:b w:val="0"/>
                <w:bCs w:val="0"/>
                <w:color w:val="000000"/>
                <w:sz w:val="24"/>
                <w:highlight w:val="none"/>
                <w:u w:val="none"/>
                <w:lang w:val="en-US" w:eastAsia="zh-CN"/>
              </w:rPr>
              <w:t>4.9%</w:t>
            </w:r>
            <w:r>
              <w:rPr>
                <w:rFonts w:hint="eastAsia" w:ascii="Times New Roman" w:hAnsi="Times New Roman" w:eastAsia="宋体" w:cs="Times New Roman"/>
                <w:b w:val="0"/>
                <w:bCs w:val="0"/>
                <w:color w:val="000000"/>
                <w:sz w:val="24"/>
                <w:highlight w:val="none"/>
                <w:u w:val="none"/>
                <w:lang w:val="en-US" w:eastAsia="zh-CN"/>
              </w:rPr>
              <w:t>）、重度污染及以上天气</w:t>
            </w:r>
            <w:r>
              <w:rPr>
                <w:rFonts w:hint="default" w:ascii="Times New Roman" w:hAnsi="Times New Roman" w:eastAsia="宋体" w:cs="Times New Roman"/>
                <w:b w:val="0"/>
                <w:bCs w:val="0"/>
                <w:color w:val="000000"/>
                <w:sz w:val="24"/>
                <w:highlight w:val="none"/>
                <w:u w:val="none"/>
                <w:lang w:val="en-US" w:eastAsia="zh-CN"/>
              </w:rPr>
              <w:t xml:space="preserve">9 </w:t>
            </w:r>
            <w:r>
              <w:rPr>
                <w:rFonts w:hint="eastAsia" w:ascii="Times New Roman" w:hAnsi="Times New Roman" w:eastAsia="宋体" w:cs="Times New Roman"/>
                <w:b w:val="0"/>
                <w:bCs w:val="0"/>
                <w:color w:val="000000"/>
                <w:sz w:val="24"/>
                <w:highlight w:val="none"/>
                <w:u w:val="none"/>
                <w:lang w:val="en-US" w:eastAsia="zh-CN"/>
              </w:rPr>
              <w:t>天（占比2.</w:t>
            </w:r>
            <w:r>
              <w:rPr>
                <w:rFonts w:hint="default" w:ascii="Times New Roman" w:hAnsi="Times New Roman" w:eastAsia="宋体" w:cs="Times New Roman"/>
                <w:b w:val="0"/>
                <w:bCs w:val="0"/>
                <w:color w:val="000000"/>
                <w:sz w:val="24"/>
                <w:highlight w:val="none"/>
                <w:u w:val="none"/>
                <w:lang w:val="en-US" w:eastAsia="zh-CN"/>
              </w:rPr>
              <w:t>5%</w:t>
            </w:r>
            <w:r>
              <w:rPr>
                <w:rFonts w:hint="eastAsia" w:ascii="Times New Roman" w:hAnsi="Times New Roman" w:eastAsia="宋体" w:cs="Times New Roman"/>
                <w:b w:val="0"/>
                <w:bCs w:val="0"/>
                <w:color w:val="000000"/>
                <w:sz w:val="24"/>
                <w:highlight w:val="none"/>
                <w:u w:val="none"/>
                <w:lang w:val="en-US" w:eastAsia="zh-CN"/>
              </w:rPr>
              <w:t>）。与上年相比，优、良天数增加</w:t>
            </w:r>
            <w:r>
              <w:rPr>
                <w:rFonts w:hint="default" w:ascii="Times New Roman" w:hAnsi="Times New Roman" w:eastAsia="宋体" w:cs="Times New Roman"/>
                <w:b w:val="0"/>
                <w:bCs w:val="0"/>
                <w:color w:val="000000"/>
                <w:sz w:val="24"/>
                <w:highlight w:val="none"/>
                <w:u w:val="none"/>
                <w:lang w:val="en-US" w:eastAsia="zh-CN"/>
              </w:rPr>
              <w:t>32</w:t>
            </w:r>
            <w:r>
              <w:rPr>
                <w:rFonts w:hint="eastAsia" w:ascii="Times New Roman" w:hAnsi="Times New Roman" w:eastAsia="宋体" w:cs="Times New Roman"/>
                <w:b w:val="0"/>
                <w:bCs w:val="0"/>
                <w:color w:val="000000"/>
                <w:sz w:val="24"/>
                <w:highlight w:val="none"/>
                <w:u w:val="none"/>
                <w:lang w:val="en-US" w:eastAsia="zh-CN"/>
              </w:rPr>
              <w:t>天，上升</w:t>
            </w:r>
            <w:r>
              <w:rPr>
                <w:rFonts w:hint="default" w:ascii="Times New Roman" w:hAnsi="Times New Roman" w:eastAsia="宋体" w:cs="Times New Roman"/>
                <w:b w:val="0"/>
                <w:bCs w:val="0"/>
                <w:color w:val="000000"/>
                <w:sz w:val="24"/>
                <w:highlight w:val="none"/>
                <w:u w:val="none"/>
                <w:lang w:val="en-US" w:eastAsia="zh-CN"/>
              </w:rPr>
              <w:t>8.6</w:t>
            </w:r>
            <w:r>
              <w:rPr>
                <w:rFonts w:hint="eastAsia" w:ascii="Times New Roman" w:hAnsi="Times New Roman" w:eastAsia="宋体" w:cs="Times New Roman"/>
                <w:b w:val="0"/>
                <w:bCs w:val="0"/>
                <w:color w:val="000000"/>
                <w:sz w:val="24"/>
                <w:highlight w:val="none"/>
                <w:u w:val="none"/>
                <w:lang w:val="en-US" w:eastAsia="zh-CN"/>
              </w:rPr>
              <w:t>个百分点。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b w:val="0"/>
                <w:bCs w:val="0"/>
                <w:color w:val="000000"/>
                <w:sz w:val="24"/>
                <w:highlight w:val="none"/>
                <w:u w:val="none"/>
                <w:lang w:val="en-US" w:eastAsia="zh-CN"/>
              </w:rPr>
            </w:pPr>
            <w:r>
              <w:rPr>
                <w:rFonts w:hint="eastAsia" w:ascii="Times New Roman" w:hAnsi="Times New Roman" w:eastAsia="宋体" w:cs="Times New Roman"/>
                <w:b w:val="0"/>
                <w:bCs w:val="0"/>
                <w:color w:val="000000"/>
                <w:sz w:val="24"/>
                <w:highlight w:val="none"/>
                <w:u w:val="none"/>
                <w:lang w:val="en-US" w:eastAsia="zh-CN"/>
              </w:rPr>
              <w:t>目前，新乡市正在实施《新乡市蓝天工程行动计划》、《河南省2021年工业企业大气污染物全面达标提升行动方案》（豫环文[2021]59号）、《</w:t>
            </w:r>
            <w:r>
              <w:rPr>
                <w:rFonts w:hint="default" w:ascii="Times New Roman" w:hAnsi="Times New Roman" w:eastAsia="宋体" w:cs="Times New Roman"/>
                <w:b w:val="0"/>
                <w:bCs w:val="0"/>
                <w:color w:val="000000"/>
                <w:sz w:val="24"/>
                <w:highlight w:val="none"/>
                <w:u w:val="none"/>
                <w:lang w:val="en-US" w:eastAsia="zh-CN"/>
              </w:rPr>
              <w:t>新乡市2021年大气、水、土壤污染防治攻坚战及农业农村污染治理攻坚战实施方案的通知</w:t>
            </w:r>
            <w:r>
              <w:rPr>
                <w:rFonts w:hint="eastAsia" w:ascii="Times New Roman" w:hAnsi="Times New Roman" w:eastAsia="宋体" w:cs="Times New Roman"/>
                <w:b w:val="0"/>
                <w:bCs w:val="0"/>
                <w:color w:val="000000"/>
                <w:sz w:val="24"/>
                <w:highlight w:val="none"/>
                <w:u w:val="none"/>
                <w:lang w:val="en-US" w:eastAsia="zh-CN"/>
              </w:rPr>
              <w:t>》（新环攻坚办〔2021〕90号）等一系列措施，将不断改善区域大气环境质量。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color w:val="000000"/>
                <w:sz w:val="24"/>
                <w:highlight w:val="none"/>
              </w:rPr>
            </w:pPr>
            <w:r>
              <w:rPr>
                <w:rFonts w:hint="default" w:ascii="Times New Roman" w:hAnsi="Times New Roman" w:eastAsia="宋体" w:cs="Times New Roman"/>
                <w:b/>
                <w:color w:val="000000"/>
                <w:sz w:val="24"/>
                <w:highlight w:val="none"/>
              </w:rPr>
              <w:t>2、地表水环境质量现状</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color w:val="000000"/>
                <w:sz w:val="24"/>
              </w:rPr>
            </w:pPr>
            <w:r>
              <w:rPr>
                <w:rFonts w:hint="default" w:ascii="Times New Roman" w:hAnsi="Times New Roman" w:eastAsia="宋体" w:cs="Times New Roman"/>
                <w:bCs/>
                <w:color w:val="auto"/>
                <w:sz w:val="24"/>
                <w:highlight w:val="none"/>
                <w:lang w:val="en-US" w:eastAsia="zh-CN"/>
              </w:rPr>
              <w:t>本项目</w:t>
            </w:r>
            <w:r>
              <w:rPr>
                <w:rFonts w:hint="eastAsia" w:ascii="Times New Roman" w:hAnsi="Times New Roman" w:eastAsia="宋体" w:cs="Times New Roman"/>
                <w:bCs/>
                <w:color w:val="auto"/>
                <w:sz w:val="24"/>
                <w:highlight w:val="none"/>
                <w:lang w:val="en-US" w:eastAsia="zh-CN"/>
              </w:rPr>
              <w:t>生活污水经厂内化粪池处理后</w:t>
            </w:r>
            <w:r>
              <w:rPr>
                <w:rFonts w:hint="default" w:ascii="Times New Roman" w:hAnsi="Times New Roman" w:eastAsia="宋体" w:cs="Times New Roman"/>
                <w:bCs/>
                <w:color w:val="auto"/>
                <w:sz w:val="24"/>
                <w:highlight w:val="none"/>
                <w:lang w:val="en-US" w:eastAsia="zh-CN"/>
              </w:rPr>
              <w:t>通过污水管网排入</w:t>
            </w:r>
            <w:r>
              <w:rPr>
                <w:rFonts w:hint="eastAsia" w:ascii="Times New Roman" w:hAnsi="Times New Roman" w:eastAsia="宋体" w:cs="Times New Roman"/>
                <w:bCs/>
                <w:color w:val="auto"/>
                <w:sz w:val="24"/>
                <w:highlight w:val="none"/>
                <w:lang w:val="en-US" w:eastAsia="zh-CN"/>
              </w:rPr>
              <w:t>贾屯污水处理厂</w:t>
            </w:r>
            <w:r>
              <w:rPr>
                <w:rFonts w:hint="default" w:ascii="Times New Roman" w:hAnsi="Times New Roman" w:eastAsia="宋体" w:cs="Times New Roman"/>
                <w:bCs/>
                <w:color w:val="auto"/>
                <w:sz w:val="24"/>
                <w:highlight w:val="none"/>
                <w:lang w:val="en-US" w:eastAsia="zh-CN"/>
              </w:rPr>
              <w:t>进一步处理</w:t>
            </w:r>
            <w:r>
              <w:rPr>
                <w:rFonts w:hint="eastAsia" w:ascii="Times New Roman" w:hAnsi="Times New Roman" w:eastAsia="宋体" w:cs="Times New Roman"/>
                <w:b w:val="0"/>
                <w:bCs w:val="0"/>
                <w:color w:val="auto"/>
                <w:sz w:val="24"/>
                <w:highlight w:val="none"/>
                <w:u w:val="none"/>
                <w:lang w:val="en-US" w:eastAsia="zh-CN"/>
              </w:rPr>
              <w:t>，最</w:t>
            </w:r>
            <w:r>
              <w:rPr>
                <w:rFonts w:hint="eastAsia" w:ascii="Times New Roman" w:hAnsi="Times New Roman" w:eastAsia="宋体" w:cs="Times New Roman"/>
                <w:b w:val="0"/>
                <w:bCs w:val="0"/>
                <w:color w:val="000000"/>
                <w:sz w:val="24"/>
                <w:highlight w:val="none"/>
                <w:u w:val="none"/>
                <w:lang w:val="en-US" w:eastAsia="zh-CN"/>
              </w:rPr>
              <w:t>终排入东孟姜女河</w:t>
            </w:r>
            <w:r>
              <w:rPr>
                <w:rFonts w:hint="default" w:ascii="Times New Roman" w:hAnsi="Times New Roman" w:eastAsia="宋体" w:cs="Times New Roman"/>
                <w:b w:val="0"/>
                <w:bCs w:val="0"/>
                <w:color w:val="000000"/>
                <w:sz w:val="24"/>
                <w:highlight w:val="none"/>
                <w:u w:val="none"/>
                <w:lang w:val="en-US" w:eastAsia="zh-CN"/>
              </w:rPr>
              <w:t>，</w:t>
            </w:r>
            <w:r>
              <w:rPr>
                <w:color w:val="000000"/>
                <w:sz w:val="24"/>
              </w:rPr>
              <w:t>据新乡市地表水功能区划，</w:t>
            </w:r>
            <w:r>
              <w:rPr>
                <w:rFonts w:hint="eastAsia"/>
                <w:color w:val="000000"/>
                <w:kern w:val="1"/>
                <w:sz w:val="24"/>
              </w:rPr>
              <w:t>东孟姜女河</w:t>
            </w:r>
            <w:r>
              <w:rPr>
                <w:rFonts w:hint="eastAsia"/>
                <w:color w:val="000000"/>
                <w:sz w:val="24"/>
              </w:rPr>
              <w:t>水质执行《地表水环境质量标准》（</w:t>
            </w:r>
            <w:r>
              <w:rPr>
                <w:color w:val="000000"/>
                <w:sz w:val="24"/>
              </w:rPr>
              <w:t>GB3838-2002</w:t>
            </w:r>
            <w:r>
              <w:rPr>
                <w:rFonts w:hint="eastAsia"/>
                <w:color w:val="000000"/>
                <w:sz w:val="24"/>
              </w:rPr>
              <w:t>）</w:t>
            </w:r>
            <w:r>
              <w:rPr>
                <w:color w:val="000000"/>
                <w:sz w:val="24"/>
              </w:rPr>
              <w:fldChar w:fldCharType="begin"/>
            </w:r>
            <w:r>
              <w:rPr>
                <w:color w:val="000000"/>
                <w:sz w:val="24"/>
              </w:rPr>
              <w:instrText xml:space="preserve"> </w:instrText>
            </w:r>
            <w:r>
              <w:rPr>
                <w:rFonts w:hint="eastAsia"/>
                <w:color w:val="000000"/>
                <w:sz w:val="24"/>
              </w:rPr>
              <w:instrText xml:space="preserve">= 4 \* ROMAN</w:instrText>
            </w:r>
            <w:r>
              <w:rPr>
                <w:color w:val="000000"/>
                <w:sz w:val="24"/>
              </w:rPr>
              <w:instrText xml:space="preserve"> </w:instrText>
            </w:r>
            <w:r>
              <w:rPr>
                <w:color w:val="000000"/>
                <w:sz w:val="24"/>
              </w:rPr>
              <w:fldChar w:fldCharType="separate"/>
            </w:r>
            <w:r>
              <w:rPr>
                <w:color w:val="000000"/>
                <w:sz w:val="24"/>
              </w:rPr>
              <w:t>V</w:t>
            </w:r>
            <w:r>
              <w:rPr>
                <w:color w:val="000000"/>
                <w:sz w:val="24"/>
              </w:rPr>
              <w:fldChar w:fldCharType="end"/>
            </w:r>
            <w:r>
              <w:rPr>
                <w:rFonts w:hint="eastAsia"/>
                <w:bCs/>
                <w:color w:val="000000"/>
                <w:sz w:val="24"/>
              </w:rPr>
              <w:t>类</w:t>
            </w:r>
            <w:r>
              <w:rPr>
                <w:rFonts w:hint="eastAsia"/>
                <w:color w:val="000000"/>
                <w:sz w:val="24"/>
              </w:rPr>
              <w:t>标准</w:t>
            </w:r>
            <w:r>
              <w:rPr>
                <w:rFonts w:hint="default" w:ascii="Times New Roman" w:hAnsi="Times New Roman" w:eastAsia="宋体" w:cs="Times New Roman"/>
                <w:b w:val="0"/>
                <w:bCs w:val="0"/>
                <w:color w:val="000000"/>
                <w:sz w:val="24"/>
                <w:highlight w:val="none"/>
                <w:u w:val="none"/>
                <w:lang w:val="en-US" w:eastAsia="zh-CN"/>
              </w:rPr>
              <w:t>。</w:t>
            </w:r>
            <w:r>
              <w:rPr>
                <w:rFonts w:hint="eastAsia"/>
                <w:bCs/>
                <w:iCs/>
                <w:color w:val="000000"/>
                <w:sz w:val="24"/>
              </w:rPr>
              <w:t>本项目引用新乡市环境监测站对东孟青龙路化肥厂东</w:t>
            </w:r>
            <w:r>
              <w:rPr>
                <w:rFonts w:hint="eastAsia"/>
                <w:color w:val="000000"/>
                <w:sz w:val="24"/>
              </w:rPr>
              <w:t>断面2021年7月的监测数据，</w:t>
            </w:r>
            <w:r>
              <w:rPr>
                <w:rFonts w:hint="eastAsia"/>
                <w:bCs/>
                <w:iCs/>
                <w:color w:val="000000"/>
                <w:sz w:val="24"/>
              </w:rPr>
              <w:t>东孟青龙路化肥厂东</w:t>
            </w:r>
            <w:r>
              <w:rPr>
                <w:rFonts w:hint="eastAsia"/>
                <w:color w:val="000000"/>
                <w:sz w:val="24"/>
              </w:rPr>
              <w:t>断面</w:t>
            </w:r>
            <w:r>
              <w:rPr>
                <w:rFonts w:hint="default" w:ascii="Times New Roman" w:hAnsi="Times New Roman" w:eastAsia="宋体" w:cs="Times New Roman"/>
                <w:b w:val="0"/>
                <w:bCs w:val="0"/>
                <w:color w:val="000000"/>
                <w:sz w:val="24"/>
                <w:highlight w:val="none"/>
                <w:u w:val="none"/>
                <w:lang w:val="en-US" w:eastAsia="zh-CN"/>
              </w:rPr>
              <w:t>20</w:t>
            </w:r>
            <w:r>
              <w:rPr>
                <w:rFonts w:hint="eastAsia" w:ascii="Times New Roman" w:hAnsi="Times New Roman" w:eastAsia="宋体" w:cs="Times New Roman"/>
                <w:b w:val="0"/>
                <w:bCs w:val="0"/>
                <w:color w:val="000000"/>
                <w:sz w:val="24"/>
                <w:highlight w:val="none"/>
                <w:u w:val="none"/>
                <w:lang w:val="en-US" w:eastAsia="zh-CN"/>
              </w:rPr>
              <w:t>21</w:t>
            </w:r>
            <w:r>
              <w:rPr>
                <w:rFonts w:hint="default" w:ascii="Times New Roman" w:hAnsi="Times New Roman" w:eastAsia="宋体" w:cs="Times New Roman"/>
                <w:b w:val="0"/>
                <w:bCs w:val="0"/>
                <w:color w:val="000000"/>
                <w:sz w:val="24"/>
                <w:highlight w:val="none"/>
                <w:u w:val="none"/>
                <w:lang w:val="en-US" w:eastAsia="zh-CN"/>
              </w:rPr>
              <w:t>年</w:t>
            </w:r>
            <w:r>
              <w:rPr>
                <w:rFonts w:hint="eastAsia" w:ascii="Times New Roman" w:hAnsi="Times New Roman" w:eastAsia="宋体" w:cs="Times New Roman"/>
                <w:b w:val="0"/>
                <w:bCs w:val="0"/>
                <w:color w:val="000000"/>
                <w:sz w:val="24"/>
                <w:highlight w:val="none"/>
                <w:u w:val="none"/>
                <w:lang w:val="en-US" w:eastAsia="zh-CN"/>
              </w:rPr>
              <w:t>7</w:t>
            </w:r>
            <w:r>
              <w:rPr>
                <w:rFonts w:hint="default" w:ascii="Times New Roman" w:hAnsi="Times New Roman" w:eastAsia="宋体" w:cs="Times New Roman"/>
                <w:b w:val="0"/>
                <w:bCs w:val="0"/>
                <w:color w:val="000000"/>
                <w:sz w:val="24"/>
                <w:highlight w:val="none"/>
                <w:u w:val="none"/>
                <w:lang w:val="en-US" w:eastAsia="zh-CN"/>
              </w:rPr>
              <w:t>月份</w:t>
            </w:r>
            <w:r>
              <w:rPr>
                <w:rFonts w:hint="eastAsia" w:ascii="Times New Roman" w:hAnsi="Times New Roman" w:eastAsia="宋体" w:cs="Times New Roman"/>
                <w:b w:val="0"/>
                <w:bCs w:val="0"/>
                <w:color w:val="000000"/>
                <w:sz w:val="24"/>
                <w:highlight w:val="none"/>
                <w:u w:val="none"/>
                <w:lang w:val="en-US" w:eastAsia="zh-CN"/>
              </w:rPr>
              <w:t>监测</w:t>
            </w:r>
            <w:r>
              <w:rPr>
                <w:rFonts w:hint="default" w:ascii="Times New Roman" w:hAnsi="Times New Roman" w:eastAsia="宋体" w:cs="Times New Roman"/>
                <w:b w:val="0"/>
                <w:bCs w:val="0"/>
                <w:color w:val="000000"/>
                <w:sz w:val="24"/>
                <w:highlight w:val="none"/>
                <w:u w:val="none"/>
                <w:lang w:val="en-US" w:eastAsia="zh-CN"/>
              </w:rPr>
              <w:t>数据见</w:t>
            </w:r>
            <w:r>
              <w:rPr>
                <w:rFonts w:hint="eastAsia" w:ascii="Times New Roman" w:hAnsi="Times New Roman" w:eastAsia="宋体" w:cs="Times New Roman"/>
                <w:b w:val="0"/>
                <w:bCs w:val="0"/>
                <w:color w:val="000000"/>
                <w:sz w:val="24"/>
                <w:highlight w:val="none"/>
                <w:u w:val="none"/>
                <w:lang w:val="en-US" w:eastAsia="zh-CN"/>
              </w:rPr>
              <w:t>下表</w:t>
            </w:r>
            <w:r>
              <w:rPr>
                <w:rFonts w:hint="default" w:ascii="Times New Roman" w:hAnsi="Times New Roman" w:eastAsia="宋体" w:cs="Times New Roman"/>
                <w:b w:val="0"/>
                <w:bCs w:val="0"/>
                <w:color w:val="000000"/>
                <w:sz w:val="24"/>
                <w:highlight w:val="none"/>
                <w:u w:val="none"/>
                <w:lang w:val="en-US" w:eastAsia="zh-CN"/>
              </w:rPr>
              <w:t>。</w:t>
            </w:r>
          </w:p>
          <w:p>
            <w:pPr>
              <w:keepNext/>
              <w:keepLines/>
              <w:widowControl w:val="0"/>
              <w:spacing w:line="360" w:lineRule="auto"/>
              <w:ind w:firstLine="0" w:firstLineChars="0"/>
              <w:jc w:val="center"/>
              <w:outlineLvl w:val="5"/>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 xml:space="preserve">表23   </w:t>
            </w:r>
            <w:r>
              <w:rPr>
                <w:rFonts w:hint="eastAsia"/>
                <w:bCs/>
                <w:iCs/>
                <w:color w:val="000000"/>
                <w:sz w:val="24"/>
              </w:rPr>
              <w:t>东孟青龙路化肥厂东</w:t>
            </w:r>
            <w:r>
              <w:rPr>
                <w:rFonts w:hint="eastAsia"/>
                <w:color w:val="000000"/>
                <w:sz w:val="24"/>
              </w:rPr>
              <w:t>断面</w:t>
            </w:r>
            <w:r>
              <w:rPr>
                <w:rFonts w:hint="eastAsia" w:ascii="Times New Roman" w:hAnsi="Times New Roman" w:eastAsia="宋体" w:cs="Times New Roman"/>
                <w:kern w:val="2"/>
                <w:sz w:val="24"/>
                <w:szCs w:val="24"/>
                <w:highlight w:val="none"/>
                <w:lang w:val="en-US" w:eastAsia="zh-CN" w:bidi="ar-SA"/>
              </w:rPr>
              <w:t>监测数</w:t>
            </w:r>
            <w:r>
              <w:rPr>
                <w:rFonts w:hint="eastAsia" w:ascii="Times New Roman" w:hAnsi="Times New Roman" w:eastAsia="宋体" w:cs="Times New Roman"/>
                <w:color w:val="auto"/>
                <w:kern w:val="2"/>
                <w:sz w:val="24"/>
                <w:szCs w:val="24"/>
                <w:highlight w:val="none"/>
                <w:lang w:val="en-US" w:eastAsia="zh-CN" w:bidi="ar-SA"/>
              </w:rPr>
              <w:t>据（2021年7月份）</w:t>
            </w:r>
            <w:r>
              <w:rPr>
                <w:rFonts w:hint="eastAsia" w:ascii="Times New Roman" w:hAnsi="Times New Roman" w:eastAsia="宋体" w:cs="Times New Roman"/>
                <w:kern w:val="2"/>
                <w:sz w:val="24"/>
                <w:szCs w:val="24"/>
                <w:highlight w:val="none"/>
                <w:lang w:val="en-US" w:eastAsia="zh-CN" w:bidi="ar-SA"/>
              </w:rPr>
              <w:t xml:space="preserve"> 单位：mg/L</w:t>
            </w:r>
          </w:p>
          <w:tbl>
            <w:tblPr>
              <w:tblStyle w:val="23"/>
              <w:tblW w:w="4569"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2378"/>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589"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监测因子</w:t>
                  </w:r>
                </w:p>
              </w:tc>
              <w:tc>
                <w:tcPr>
                  <w:tcW w:w="1136"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COD</w:t>
                  </w:r>
                </w:p>
              </w:tc>
              <w:tc>
                <w:tcPr>
                  <w:tcW w:w="1136"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NH</w:t>
                  </w:r>
                  <w:r>
                    <w:rPr>
                      <w:rFonts w:hint="eastAsia" w:ascii="Times New Roman" w:hAnsi="Times New Roman" w:eastAsia="宋体" w:cs="Times New Roman"/>
                      <w:color w:val="000000"/>
                      <w:kern w:val="0"/>
                      <w:sz w:val="21"/>
                      <w:szCs w:val="24"/>
                      <w:highlight w:val="none"/>
                      <w:vertAlign w:val="subscript"/>
                      <w:lang w:val="en-US" w:eastAsia="zh-CN" w:bidi="ar-SA"/>
                    </w:rPr>
                    <w:t>3</w:t>
                  </w:r>
                  <w:r>
                    <w:rPr>
                      <w:rFonts w:hint="eastAsia" w:ascii="Times New Roman" w:hAnsi="Times New Roman" w:eastAsia="宋体" w:cs="Times New Roman"/>
                      <w:color w:val="000000"/>
                      <w:kern w:val="0"/>
                      <w:sz w:val="21"/>
                      <w:szCs w:val="24"/>
                      <w:highlight w:val="none"/>
                      <w:lang w:val="en-US" w:eastAsia="zh-CN" w:bidi="ar-SA"/>
                    </w:rPr>
                    <w:t>-N</w:t>
                  </w:r>
                </w:p>
              </w:tc>
              <w:tc>
                <w:tcPr>
                  <w:tcW w:w="1136"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TP</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397" w:hRule="atLeast"/>
                <w:jc w:val="center"/>
              </w:trPr>
              <w:tc>
                <w:tcPr>
                  <w:tcW w:w="1589"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监测数据</w:t>
                  </w:r>
                </w:p>
              </w:tc>
              <w:tc>
                <w:tcPr>
                  <w:tcW w:w="113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000000"/>
                      <w:kern w:val="0"/>
                      <w:sz w:val="21"/>
                      <w:szCs w:val="24"/>
                      <w:highlight w:val="none"/>
                      <w:lang w:val="en-US" w:eastAsia="zh-CN" w:bidi="ar-SA"/>
                    </w:rPr>
                  </w:pPr>
                  <w:r>
                    <w:rPr>
                      <w:rFonts w:hint="eastAsia"/>
                      <w:color w:val="000000"/>
                      <w:szCs w:val="21"/>
                    </w:rPr>
                    <w:t>37.8</w:t>
                  </w:r>
                </w:p>
              </w:tc>
              <w:tc>
                <w:tcPr>
                  <w:tcW w:w="1136" w:type="pct"/>
                  <w:tcBorders>
                    <w:tl2br w:val="nil"/>
                    <w:tr2bl w:val="nil"/>
                  </w:tcBorders>
                  <w:noWrap w:val="0"/>
                  <w:vAlign w:val="center"/>
                </w:tcPr>
                <w:p>
                  <w:pPr>
                    <w:jc w:val="center"/>
                    <w:rPr>
                      <w:rFonts w:hint="default" w:ascii="Times New Roman" w:hAnsi="Times New Roman" w:eastAsia="宋体" w:cs="Times New Roman"/>
                      <w:color w:val="000000"/>
                      <w:kern w:val="0"/>
                      <w:sz w:val="21"/>
                      <w:szCs w:val="24"/>
                      <w:highlight w:val="none"/>
                      <w:lang w:val="en-US" w:eastAsia="zh-CN" w:bidi="ar-SA"/>
                    </w:rPr>
                  </w:pPr>
                  <w:r>
                    <w:rPr>
                      <w:rFonts w:hint="eastAsia"/>
                      <w:color w:val="000000"/>
                      <w:szCs w:val="21"/>
                    </w:rPr>
                    <w:t>1.44</w:t>
                  </w:r>
                </w:p>
              </w:tc>
              <w:tc>
                <w:tcPr>
                  <w:tcW w:w="1136" w:type="pct"/>
                  <w:tcBorders>
                    <w:tl2br w:val="nil"/>
                    <w:tr2bl w:val="nil"/>
                  </w:tcBorders>
                  <w:noWrap w:val="0"/>
                  <w:vAlign w:val="center"/>
                </w:tcPr>
                <w:p>
                  <w:pPr>
                    <w:jc w:val="center"/>
                    <w:rPr>
                      <w:rFonts w:hint="default" w:ascii="Times New Roman" w:hAnsi="Times New Roman" w:eastAsia="宋体" w:cs="Times New Roman"/>
                      <w:color w:val="000000"/>
                      <w:kern w:val="0"/>
                      <w:sz w:val="21"/>
                      <w:szCs w:val="24"/>
                      <w:highlight w:val="none"/>
                      <w:lang w:val="en-US" w:eastAsia="zh-CN" w:bidi="ar-SA"/>
                    </w:rPr>
                  </w:pPr>
                  <w:r>
                    <w:rPr>
                      <w:color w:val="000000"/>
                      <w:szCs w:val="21"/>
                    </w:rPr>
                    <w:t>0.</w:t>
                  </w:r>
                  <w:r>
                    <w:rPr>
                      <w:rFonts w:hint="eastAsia"/>
                      <w:color w:val="000000"/>
                      <w:szCs w:val="21"/>
                    </w:rPr>
                    <w:t>253</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397" w:hRule="atLeast"/>
                <w:jc w:val="center"/>
              </w:trPr>
              <w:tc>
                <w:tcPr>
                  <w:tcW w:w="1589"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执行标准</w:t>
                  </w:r>
                </w:p>
              </w:tc>
              <w:tc>
                <w:tcPr>
                  <w:tcW w:w="1136" w:type="pct"/>
                  <w:tcBorders>
                    <w:tl2br w:val="nil"/>
                    <w:tr2bl w:val="nil"/>
                  </w:tcBorders>
                  <w:noWrap w:val="0"/>
                  <w:vAlign w:val="center"/>
                </w:tcPr>
                <w:p>
                  <w:pPr>
                    <w:jc w:val="center"/>
                    <w:rPr>
                      <w:rFonts w:hint="default" w:ascii="Times New Roman" w:hAnsi="Times New Roman" w:eastAsia="宋体" w:cs="Times New Roman"/>
                      <w:color w:val="000000"/>
                      <w:kern w:val="0"/>
                      <w:sz w:val="21"/>
                      <w:szCs w:val="24"/>
                      <w:highlight w:val="none"/>
                      <w:lang w:val="en-US" w:eastAsia="zh-CN" w:bidi="ar-SA"/>
                    </w:rPr>
                  </w:pPr>
                  <w:r>
                    <w:rPr>
                      <w:rFonts w:hint="eastAsia"/>
                      <w:color w:val="000000"/>
                      <w:szCs w:val="21"/>
                    </w:rPr>
                    <w:t>40</w:t>
                  </w:r>
                </w:p>
              </w:tc>
              <w:tc>
                <w:tcPr>
                  <w:tcW w:w="1136" w:type="pct"/>
                  <w:tcBorders>
                    <w:tl2br w:val="nil"/>
                    <w:tr2bl w:val="nil"/>
                  </w:tcBorders>
                  <w:noWrap w:val="0"/>
                  <w:vAlign w:val="center"/>
                </w:tcPr>
                <w:p>
                  <w:pPr>
                    <w:jc w:val="center"/>
                    <w:rPr>
                      <w:rFonts w:hint="default" w:ascii="Times New Roman" w:hAnsi="Times New Roman" w:eastAsia="宋体" w:cs="Times New Roman"/>
                      <w:color w:val="000000"/>
                      <w:kern w:val="0"/>
                      <w:sz w:val="21"/>
                      <w:szCs w:val="24"/>
                      <w:highlight w:val="none"/>
                      <w:lang w:val="en-US" w:eastAsia="zh-CN" w:bidi="ar-SA"/>
                    </w:rPr>
                  </w:pPr>
                  <w:r>
                    <w:rPr>
                      <w:rFonts w:hint="eastAsia"/>
                      <w:color w:val="000000"/>
                      <w:szCs w:val="21"/>
                    </w:rPr>
                    <w:t>2.0</w:t>
                  </w:r>
                </w:p>
              </w:tc>
              <w:tc>
                <w:tcPr>
                  <w:tcW w:w="1136" w:type="pct"/>
                  <w:tcBorders>
                    <w:tl2br w:val="nil"/>
                    <w:tr2bl w:val="nil"/>
                  </w:tcBorders>
                  <w:noWrap w:val="0"/>
                  <w:vAlign w:val="center"/>
                </w:tcPr>
                <w:p>
                  <w:pPr>
                    <w:jc w:val="center"/>
                    <w:rPr>
                      <w:rFonts w:hint="default" w:ascii="Times New Roman" w:hAnsi="Times New Roman" w:eastAsia="宋体" w:cs="Times New Roman"/>
                      <w:color w:val="000000"/>
                      <w:kern w:val="0"/>
                      <w:sz w:val="21"/>
                      <w:szCs w:val="24"/>
                      <w:highlight w:val="none"/>
                      <w:lang w:val="en-US" w:eastAsia="zh-CN" w:bidi="ar-SA"/>
                    </w:rPr>
                  </w:pPr>
                  <w:r>
                    <w:rPr>
                      <w:color w:val="000000"/>
                      <w:szCs w:val="21"/>
                    </w:rPr>
                    <w:t>0.</w:t>
                  </w:r>
                  <w:r>
                    <w:rPr>
                      <w:rFonts w:hint="eastAsia"/>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589" w:type="pct"/>
                  <w:tcBorders>
                    <w:tl2br w:val="nil"/>
                    <w:tr2bl w:val="nil"/>
                  </w:tcBorders>
                  <w:noWrap w:val="0"/>
                  <w:vAlign w:val="center"/>
                </w:tcPr>
                <w:p>
                  <w:pPr>
                    <w:widowControl w:val="0"/>
                    <w:spacing w:line="240" w:lineRule="auto"/>
                    <w:ind w:firstLine="0" w:firstLineChars="0"/>
                    <w:jc w:val="center"/>
                    <w:rPr>
                      <w:rFonts w:hint="default" w:ascii="Times New Roman" w:hAnsi="Times New Roman" w:eastAsia="宋体" w:cs="Times New Roman"/>
                      <w:color w:val="000000"/>
                      <w:kern w:val="0"/>
                      <w:sz w:val="21"/>
                      <w:szCs w:val="24"/>
                      <w:highlight w:val="none"/>
                      <w:lang w:val="en-US" w:eastAsia="zh-CN" w:bidi="ar-SA"/>
                    </w:rPr>
                  </w:pPr>
                  <w:r>
                    <w:rPr>
                      <w:rFonts w:hint="eastAsia" w:ascii="Times New Roman" w:hAnsi="Times New Roman" w:eastAsia="宋体" w:cs="Times New Roman"/>
                      <w:color w:val="000000"/>
                      <w:kern w:val="0"/>
                      <w:sz w:val="21"/>
                      <w:szCs w:val="24"/>
                      <w:highlight w:val="none"/>
                      <w:lang w:val="en-US" w:eastAsia="zh-CN" w:bidi="ar-SA"/>
                    </w:rPr>
                    <w:t>达标情况</w:t>
                  </w:r>
                </w:p>
              </w:tc>
              <w:tc>
                <w:tcPr>
                  <w:tcW w:w="1136" w:type="pct"/>
                  <w:tcBorders>
                    <w:tl2br w:val="nil"/>
                    <w:tr2bl w:val="nil"/>
                  </w:tcBorders>
                  <w:noWrap w:val="0"/>
                  <w:vAlign w:val="center"/>
                </w:tcPr>
                <w:p>
                  <w:pPr>
                    <w:jc w:val="center"/>
                    <w:rPr>
                      <w:rFonts w:hint="default" w:ascii="Times New Roman" w:hAnsi="Times New Roman" w:eastAsia="宋体" w:cs="Times New Roman"/>
                      <w:color w:val="000000"/>
                      <w:kern w:val="0"/>
                      <w:sz w:val="21"/>
                      <w:szCs w:val="24"/>
                      <w:highlight w:val="none"/>
                      <w:lang w:val="en-US" w:eastAsia="zh-CN" w:bidi="ar-SA"/>
                    </w:rPr>
                  </w:pPr>
                  <w:r>
                    <w:rPr>
                      <w:rFonts w:hint="eastAsia"/>
                      <w:color w:val="000000"/>
                      <w:szCs w:val="21"/>
                    </w:rPr>
                    <w:t>达标</w:t>
                  </w:r>
                </w:p>
              </w:tc>
              <w:tc>
                <w:tcPr>
                  <w:tcW w:w="1136" w:type="pct"/>
                  <w:tcBorders>
                    <w:tl2br w:val="nil"/>
                    <w:tr2bl w:val="nil"/>
                  </w:tcBorders>
                  <w:noWrap w:val="0"/>
                  <w:vAlign w:val="center"/>
                </w:tcPr>
                <w:p>
                  <w:pPr>
                    <w:jc w:val="center"/>
                    <w:rPr>
                      <w:rFonts w:hint="default" w:ascii="Times New Roman" w:hAnsi="Times New Roman" w:eastAsia="宋体" w:cs="Times New Roman"/>
                      <w:color w:val="000000"/>
                      <w:kern w:val="0"/>
                      <w:sz w:val="21"/>
                      <w:szCs w:val="24"/>
                      <w:highlight w:val="none"/>
                      <w:lang w:val="en-US" w:eastAsia="zh-CN" w:bidi="ar-SA"/>
                    </w:rPr>
                  </w:pPr>
                  <w:r>
                    <w:rPr>
                      <w:rFonts w:hint="eastAsia"/>
                      <w:color w:val="000000"/>
                      <w:szCs w:val="21"/>
                    </w:rPr>
                    <w:t>达标</w:t>
                  </w:r>
                </w:p>
              </w:tc>
              <w:tc>
                <w:tcPr>
                  <w:tcW w:w="1136" w:type="pct"/>
                  <w:tcBorders>
                    <w:tl2br w:val="nil"/>
                    <w:tr2bl w:val="nil"/>
                  </w:tcBorders>
                  <w:noWrap w:val="0"/>
                  <w:vAlign w:val="center"/>
                </w:tcPr>
                <w:p>
                  <w:pPr>
                    <w:jc w:val="center"/>
                    <w:rPr>
                      <w:rFonts w:hint="default" w:ascii="Times New Roman" w:hAnsi="Times New Roman" w:eastAsia="宋体" w:cs="Times New Roman"/>
                      <w:color w:val="000000"/>
                      <w:kern w:val="0"/>
                      <w:sz w:val="21"/>
                      <w:szCs w:val="24"/>
                      <w:highlight w:val="none"/>
                      <w:lang w:val="en-US" w:eastAsia="zh-CN" w:bidi="ar-SA"/>
                    </w:rPr>
                  </w:pPr>
                  <w:r>
                    <w:rPr>
                      <w:rFonts w:hint="eastAsia"/>
                      <w:color w:val="000000"/>
                      <w:szCs w:val="21"/>
                    </w:rPr>
                    <w:t>达标</w:t>
                  </w:r>
                </w:p>
              </w:tc>
            </w:tr>
          </w:tbl>
          <w:p>
            <w:pPr>
              <w:spacing w:line="360" w:lineRule="auto"/>
              <w:ind w:firstLine="480" w:firstLineChars="200"/>
              <w:rPr>
                <w:rFonts w:hint="default" w:ascii="Times New Roman" w:hAnsi="Times New Roman" w:eastAsia="宋体" w:cs="Times New Roman"/>
                <w:b w:val="0"/>
                <w:bCs w:val="0"/>
                <w:color w:val="000000"/>
                <w:sz w:val="24"/>
                <w:highlight w:val="none"/>
                <w:u w:val="none"/>
                <w:lang w:val="en-US" w:eastAsia="zh-CN"/>
              </w:rPr>
            </w:pPr>
            <w:r>
              <w:rPr>
                <w:rFonts w:hint="default" w:ascii="Times New Roman" w:hAnsi="Times New Roman" w:eastAsia="宋体" w:cs="Times New Roman"/>
                <w:b w:val="0"/>
                <w:bCs w:val="0"/>
                <w:color w:val="000000"/>
                <w:sz w:val="24"/>
                <w:highlight w:val="none"/>
                <w:u w:val="none"/>
                <w:lang w:val="en-US" w:eastAsia="zh-CN"/>
              </w:rPr>
              <w:t>由</w:t>
            </w:r>
            <w:r>
              <w:rPr>
                <w:rFonts w:hint="eastAsia" w:ascii="Times New Roman" w:hAnsi="Times New Roman" w:eastAsia="宋体" w:cs="Times New Roman"/>
                <w:b w:val="0"/>
                <w:bCs w:val="0"/>
                <w:color w:val="000000"/>
                <w:sz w:val="24"/>
                <w:highlight w:val="none"/>
                <w:u w:val="none"/>
                <w:lang w:val="en-US" w:eastAsia="zh-CN"/>
              </w:rPr>
              <w:t>上</w:t>
            </w:r>
            <w:r>
              <w:rPr>
                <w:rFonts w:hint="default" w:ascii="Times New Roman" w:hAnsi="Times New Roman" w:eastAsia="宋体" w:cs="Times New Roman"/>
                <w:b w:val="0"/>
                <w:bCs w:val="0"/>
                <w:color w:val="000000"/>
                <w:sz w:val="24"/>
                <w:highlight w:val="none"/>
                <w:u w:val="none"/>
                <w:lang w:val="en-US" w:eastAsia="zh-CN"/>
              </w:rPr>
              <w:t>表可知，</w:t>
            </w:r>
            <w:r>
              <w:rPr>
                <w:rFonts w:hint="eastAsia" w:ascii="Times New Roman" w:hAnsi="Times New Roman" w:eastAsia="宋体" w:cs="Times New Roman"/>
                <w:b w:val="0"/>
                <w:bCs w:val="0"/>
                <w:color w:val="000000"/>
                <w:sz w:val="24"/>
                <w:highlight w:val="none"/>
                <w:u w:val="none"/>
                <w:lang w:val="en-US" w:eastAsia="zh-CN"/>
              </w:rPr>
              <w:t>2021年7</w:t>
            </w:r>
            <w:r>
              <w:rPr>
                <w:rFonts w:hint="default" w:ascii="Times New Roman" w:hAnsi="Times New Roman" w:eastAsia="宋体" w:cs="Times New Roman"/>
                <w:b w:val="0"/>
                <w:bCs w:val="0"/>
                <w:color w:val="000000"/>
                <w:sz w:val="24"/>
                <w:highlight w:val="none"/>
                <w:u w:val="none"/>
                <w:lang w:val="en-US" w:eastAsia="zh-CN"/>
              </w:rPr>
              <w:t>月份</w:t>
            </w:r>
            <w:r>
              <w:rPr>
                <w:rFonts w:hint="eastAsia"/>
                <w:bCs/>
                <w:iCs/>
                <w:color w:val="000000"/>
                <w:sz w:val="24"/>
              </w:rPr>
              <w:t>东孟青龙路化肥厂东</w:t>
            </w:r>
            <w:r>
              <w:rPr>
                <w:rFonts w:hint="eastAsia"/>
                <w:color w:val="000000"/>
                <w:sz w:val="24"/>
              </w:rPr>
              <w:t>断面</w:t>
            </w:r>
            <w:r>
              <w:rPr>
                <w:rFonts w:hint="default" w:ascii="Times New Roman" w:hAnsi="Times New Roman" w:eastAsia="宋体" w:cs="Times New Roman"/>
                <w:b w:val="0"/>
                <w:bCs w:val="0"/>
                <w:color w:val="000000"/>
                <w:sz w:val="24"/>
                <w:highlight w:val="none"/>
                <w:u w:val="none"/>
                <w:lang w:val="en-US" w:eastAsia="zh-CN"/>
              </w:rPr>
              <w:t>数据</w:t>
            </w:r>
            <w:r>
              <w:rPr>
                <w:rFonts w:hint="eastAsia" w:ascii="Times New Roman" w:hAnsi="Times New Roman" w:eastAsia="宋体" w:cs="Times New Roman"/>
                <w:b w:val="0"/>
                <w:bCs w:val="0"/>
                <w:color w:val="000000"/>
                <w:sz w:val="24"/>
                <w:highlight w:val="none"/>
                <w:u w:val="none"/>
                <w:lang w:val="en-US" w:eastAsia="zh-CN"/>
              </w:rPr>
              <w:t>达标</w:t>
            </w:r>
            <w:r>
              <w:rPr>
                <w:rFonts w:hint="default" w:ascii="Times New Roman" w:hAnsi="Times New Roman" w:eastAsia="宋体" w:cs="Times New Roman"/>
                <w:b w:val="0"/>
                <w:bCs w:val="0"/>
                <w:color w:val="000000"/>
                <w:sz w:val="24"/>
                <w:highlight w:val="none"/>
                <w:u w:val="none"/>
                <w:lang w:val="en-US" w:eastAsia="zh-CN"/>
              </w:rPr>
              <w:t>。目前新乡市正在推进实施《新乡市人民政府关于打赢水污染防治攻坚战的意见》（新政文[2017]28号）、《新乡市污水处理厂及配套管网建设与城市黑臭水体整治实施方案》（新环攻坚办</w:t>
            </w:r>
            <w:r>
              <w:rPr>
                <w:rFonts w:hint="eastAsia" w:ascii="Times New Roman" w:hAnsi="Times New Roman" w:eastAsia="宋体" w:cs="Times New Roman"/>
                <w:b w:val="0"/>
                <w:bCs w:val="0"/>
                <w:color w:val="000000"/>
                <w:sz w:val="24"/>
                <w:highlight w:val="none"/>
                <w:u w:val="none"/>
                <w:lang w:val="en-US" w:eastAsia="zh-CN"/>
              </w:rPr>
              <w:t>〔</w:t>
            </w:r>
            <w:r>
              <w:rPr>
                <w:rFonts w:hint="default" w:ascii="Times New Roman" w:hAnsi="Times New Roman" w:eastAsia="宋体" w:cs="Times New Roman"/>
                <w:b w:val="0"/>
                <w:bCs w:val="0"/>
                <w:color w:val="000000"/>
                <w:sz w:val="24"/>
                <w:highlight w:val="none"/>
                <w:u w:val="none"/>
                <w:lang w:val="en-US" w:eastAsia="zh-CN"/>
              </w:rPr>
              <w:t>2017</w:t>
            </w:r>
            <w:r>
              <w:rPr>
                <w:rFonts w:hint="eastAsia" w:ascii="Times New Roman" w:hAnsi="Times New Roman" w:eastAsia="宋体" w:cs="Times New Roman"/>
                <w:b w:val="0"/>
                <w:bCs w:val="0"/>
                <w:color w:val="000000"/>
                <w:sz w:val="24"/>
                <w:highlight w:val="none"/>
                <w:u w:val="none"/>
                <w:lang w:val="en-US" w:eastAsia="zh-CN"/>
              </w:rPr>
              <w:t>〕</w:t>
            </w:r>
            <w:r>
              <w:rPr>
                <w:rFonts w:hint="default" w:ascii="Times New Roman" w:hAnsi="Times New Roman" w:eastAsia="宋体" w:cs="Times New Roman"/>
                <w:b w:val="0"/>
                <w:bCs w:val="0"/>
                <w:color w:val="000000"/>
                <w:sz w:val="24"/>
                <w:highlight w:val="none"/>
                <w:u w:val="none"/>
                <w:lang w:val="en-US" w:eastAsia="zh-CN"/>
              </w:rPr>
              <w:t>13号）</w:t>
            </w:r>
            <w:r>
              <w:rPr>
                <w:rFonts w:hint="eastAsia" w:ascii="Times New Roman" w:hAnsi="Times New Roman" w:eastAsia="宋体" w:cs="Times New Roman"/>
                <w:b w:val="0"/>
                <w:bCs w:val="0"/>
                <w:color w:val="000000"/>
                <w:sz w:val="24"/>
                <w:highlight w:val="none"/>
                <w:u w:val="none"/>
                <w:lang w:val="en-US" w:eastAsia="zh-CN"/>
              </w:rPr>
              <w:t>和新乡市人民政府办公室关于印发新乡市2018年持续打好打赢水污染防治攻坚战工作方案的通知（新政办〔2018〕28号）</w:t>
            </w:r>
            <w:r>
              <w:rPr>
                <w:rFonts w:hint="default" w:ascii="Times New Roman" w:hAnsi="Times New Roman" w:eastAsia="宋体" w:cs="Times New Roman"/>
                <w:b w:val="0"/>
                <w:bCs w:val="0"/>
                <w:color w:val="000000"/>
                <w:sz w:val="24"/>
                <w:highlight w:val="none"/>
                <w:u w:val="none"/>
                <w:lang w:val="en-US" w:eastAsia="zh-CN"/>
              </w:rPr>
              <w:t>，将继续改善新乡市水环境质量。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3、声环境质量</w:t>
            </w:r>
            <w:r>
              <w:rPr>
                <w:rFonts w:hint="default" w:ascii="Times New Roman" w:hAnsi="Times New Roman" w:eastAsia="宋体" w:cs="Times New Roman"/>
                <w:b/>
                <w:sz w:val="24"/>
                <w:highlight w:val="none"/>
                <w:lang w:eastAsia="zh-CN"/>
              </w:rPr>
              <w:t>现</w:t>
            </w:r>
            <w:r>
              <w:rPr>
                <w:rFonts w:hint="default" w:ascii="Times New Roman" w:hAnsi="Times New Roman" w:eastAsia="宋体" w:cs="Times New Roman"/>
                <w:b/>
                <w:sz w:val="24"/>
                <w:highlight w:val="none"/>
              </w:rPr>
              <w:t>状</w:t>
            </w:r>
          </w:p>
          <w:p>
            <w:pPr>
              <w:spacing w:line="360" w:lineRule="auto"/>
              <w:ind w:firstLine="480" w:firstLineChars="200"/>
              <w:rPr>
                <w:rFonts w:hint="default" w:ascii="Times New Roman" w:hAnsi="Times New Roman" w:eastAsia="宋体" w:cs="Times New Roman"/>
                <w:b w:val="0"/>
                <w:bCs w:val="0"/>
                <w:color w:val="000000"/>
                <w:sz w:val="24"/>
                <w:highlight w:val="none"/>
                <w:u w:val="none"/>
                <w:lang w:val="en-US" w:eastAsia="zh-CN"/>
              </w:rPr>
            </w:pPr>
            <w:r>
              <w:rPr>
                <w:rFonts w:hint="default" w:ascii="Times New Roman" w:hAnsi="Times New Roman" w:eastAsia="宋体" w:cs="Times New Roman"/>
                <w:b w:val="0"/>
                <w:bCs w:val="0"/>
                <w:color w:val="000000"/>
                <w:sz w:val="24"/>
                <w:highlight w:val="none"/>
                <w:u w:val="none"/>
                <w:lang w:val="en-US" w:eastAsia="zh-CN"/>
              </w:rPr>
              <w:t>根据声环境功能区划分规定，建设项目所在区域为</w:t>
            </w:r>
            <w:r>
              <w:rPr>
                <w:rFonts w:hint="eastAsia" w:ascii="Times New Roman" w:hAnsi="Times New Roman" w:eastAsia="宋体" w:cs="Times New Roman"/>
                <w:b w:val="0"/>
                <w:bCs w:val="0"/>
                <w:color w:val="000000"/>
                <w:sz w:val="24"/>
                <w:highlight w:val="none"/>
                <w:u w:val="none"/>
                <w:lang w:val="en-US" w:eastAsia="zh-CN"/>
              </w:rPr>
              <w:t>3</w:t>
            </w:r>
            <w:r>
              <w:rPr>
                <w:rFonts w:hint="default" w:ascii="Times New Roman" w:hAnsi="Times New Roman" w:eastAsia="宋体" w:cs="Times New Roman"/>
                <w:b w:val="0"/>
                <w:bCs w:val="0"/>
                <w:color w:val="000000"/>
                <w:sz w:val="24"/>
                <w:highlight w:val="none"/>
                <w:u w:val="none"/>
                <w:lang w:val="en-US" w:eastAsia="zh-CN"/>
              </w:rPr>
              <w:t>类声环境功能区，各厂界应执行《声环境质量标准》（GB3096-2008）</w:t>
            </w:r>
            <w:r>
              <w:rPr>
                <w:rFonts w:hint="eastAsia" w:ascii="Times New Roman" w:hAnsi="Times New Roman" w:eastAsia="宋体" w:cs="Times New Roman"/>
                <w:b w:val="0"/>
                <w:bCs w:val="0"/>
                <w:color w:val="000000"/>
                <w:sz w:val="24"/>
                <w:highlight w:val="none"/>
                <w:u w:val="none"/>
                <w:lang w:val="en-US" w:eastAsia="zh-CN"/>
              </w:rPr>
              <w:t>3</w:t>
            </w:r>
            <w:r>
              <w:rPr>
                <w:rFonts w:hint="default" w:ascii="Times New Roman" w:hAnsi="Times New Roman" w:eastAsia="宋体" w:cs="Times New Roman"/>
                <w:b w:val="0"/>
                <w:bCs w:val="0"/>
                <w:color w:val="000000"/>
                <w:sz w:val="24"/>
                <w:highlight w:val="none"/>
                <w:u w:val="none"/>
                <w:lang w:val="en-US" w:eastAsia="zh-CN"/>
              </w:rPr>
              <w:t>类标准</w:t>
            </w:r>
            <w:r>
              <w:rPr>
                <w:rFonts w:hint="eastAsia" w:ascii="Times New Roman" w:hAnsi="Times New Roman" w:eastAsia="宋体" w:cs="Times New Roman"/>
                <w:b w:val="0"/>
                <w:bCs w:val="0"/>
                <w:color w:val="000000"/>
                <w:sz w:val="24"/>
                <w:highlight w:val="none"/>
                <w:u w:val="none"/>
                <w:lang w:val="en-US" w:eastAsia="zh-CN"/>
              </w:rPr>
              <w:t>[</w:t>
            </w:r>
            <w:r>
              <w:rPr>
                <w:rFonts w:hint="default" w:ascii="Times New Roman" w:hAnsi="Times New Roman" w:eastAsia="宋体" w:cs="Times New Roman"/>
                <w:b w:val="0"/>
                <w:bCs w:val="0"/>
                <w:color w:val="000000"/>
                <w:sz w:val="24"/>
                <w:highlight w:val="none"/>
                <w:u w:val="none"/>
                <w:lang w:val="en-US" w:eastAsia="zh-CN"/>
              </w:rPr>
              <w:t>昼间≤6</w:t>
            </w:r>
            <w:r>
              <w:rPr>
                <w:rFonts w:hint="eastAsia" w:ascii="Times New Roman" w:hAnsi="Times New Roman" w:eastAsia="宋体" w:cs="Times New Roman"/>
                <w:b w:val="0"/>
                <w:bCs w:val="0"/>
                <w:color w:val="000000"/>
                <w:sz w:val="24"/>
                <w:highlight w:val="none"/>
                <w:u w:val="none"/>
                <w:lang w:val="en-US" w:eastAsia="zh-CN"/>
              </w:rPr>
              <w:t>5</w:t>
            </w:r>
            <w:r>
              <w:rPr>
                <w:rFonts w:hint="default" w:ascii="Times New Roman" w:hAnsi="Times New Roman" w:eastAsia="宋体" w:cs="Times New Roman"/>
                <w:b w:val="0"/>
                <w:bCs w:val="0"/>
                <w:color w:val="000000"/>
                <w:sz w:val="24"/>
                <w:highlight w:val="none"/>
                <w:u w:val="none"/>
                <w:lang w:val="en-US" w:eastAsia="zh-CN"/>
              </w:rPr>
              <w:t>dB（A）</w:t>
            </w:r>
            <w:r>
              <w:rPr>
                <w:rFonts w:hint="eastAsia" w:ascii="Times New Roman" w:hAnsi="Times New Roman" w:eastAsia="宋体" w:cs="Times New Roman"/>
                <w:b w:val="0"/>
                <w:bCs w:val="0"/>
                <w:color w:val="000000"/>
                <w:sz w:val="24"/>
                <w:highlight w:val="none"/>
                <w:u w:val="none"/>
                <w:lang w:val="en-US" w:eastAsia="zh-CN"/>
              </w:rPr>
              <w:t>，夜</w:t>
            </w:r>
            <w:r>
              <w:rPr>
                <w:rFonts w:hint="default" w:ascii="Times New Roman" w:hAnsi="Times New Roman" w:eastAsia="宋体" w:cs="Times New Roman"/>
                <w:b w:val="0"/>
                <w:bCs w:val="0"/>
                <w:color w:val="000000"/>
                <w:sz w:val="24"/>
                <w:highlight w:val="none"/>
                <w:u w:val="none"/>
                <w:lang w:val="en-US" w:eastAsia="zh-CN"/>
              </w:rPr>
              <w:t>间≤</w:t>
            </w:r>
            <w:r>
              <w:rPr>
                <w:rFonts w:hint="eastAsia" w:ascii="Times New Roman" w:hAnsi="Times New Roman" w:eastAsia="宋体" w:cs="Times New Roman"/>
                <w:b w:val="0"/>
                <w:bCs w:val="0"/>
                <w:color w:val="000000"/>
                <w:sz w:val="24"/>
                <w:highlight w:val="none"/>
                <w:u w:val="none"/>
                <w:lang w:val="en-US" w:eastAsia="zh-CN"/>
              </w:rPr>
              <w:t>55</w:t>
            </w:r>
            <w:r>
              <w:rPr>
                <w:rFonts w:hint="default" w:ascii="Times New Roman" w:hAnsi="Times New Roman" w:eastAsia="宋体" w:cs="Times New Roman"/>
                <w:b w:val="0"/>
                <w:bCs w:val="0"/>
                <w:color w:val="000000"/>
                <w:sz w:val="24"/>
                <w:highlight w:val="none"/>
                <w:u w:val="none"/>
                <w:lang w:val="en-US" w:eastAsia="zh-CN"/>
              </w:rPr>
              <w:t>dB（A）</w:t>
            </w:r>
            <w:r>
              <w:rPr>
                <w:rFonts w:hint="eastAsia" w:ascii="Times New Roman" w:hAnsi="Times New Roman" w:eastAsia="宋体" w:cs="Times New Roman"/>
                <w:b w:val="0"/>
                <w:bCs w:val="0"/>
                <w:color w:val="000000"/>
                <w:sz w:val="24"/>
                <w:highlight w:val="none"/>
                <w:u w:val="none"/>
                <w:lang w:val="en-US" w:eastAsia="zh-CN"/>
              </w:rPr>
              <w:t>]</w:t>
            </w:r>
            <w:r>
              <w:rPr>
                <w:rFonts w:hint="default" w:ascii="Times New Roman" w:hAnsi="Times New Roman" w:eastAsia="宋体" w:cs="Times New Roman"/>
                <w:b w:val="0"/>
                <w:bCs w:val="0"/>
                <w:color w:val="000000"/>
                <w:sz w:val="24"/>
                <w:highlight w:val="none"/>
                <w:u w:val="none"/>
                <w:lang w:val="en-US" w:eastAsia="zh-CN"/>
              </w:rPr>
              <w:t>。厂界外周边50米范围内不存在声环境保护目标，不需要进行声环境质量现状监测。</w:t>
            </w:r>
          </w:p>
          <w:p>
            <w:pPr>
              <w:keepNext/>
              <w:keepLines/>
              <w:widowControl w:val="0"/>
              <w:spacing w:line="360" w:lineRule="auto"/>
              <w:ind w:firstLine="482" w:firstLineChars="200"/>
              <w:jc w:val="both"/>
              <w:outlineLvl w:val="2"/>
              <w:rPr>
                <w:rFonts w:ascii="Times New Roman" w:hAnsi="Times New Roman" w:eastAsia="宋体" w:cs="Times New Roman"/>
                <w:b/>
                <w:kern w:val="2"/>
                <w:sz w:val="24"/>
                <w:szCs w:val="24"/>
                <w:highlight w:val="none"/>
                <w:lang w:val="en-US" w:eastAsia="zh-CN" w:bidi="ar-SA"/>
              </w:rPr>
            </w:pPr>
            <w:r>
              <w:rPr>
                <w:rFonts w:hint="eastAsia" w:ascii="Times New Roman" w:hAnsi="Times New Roman" w:eastAsia="宋体" w:cs="Times New Roman"/>
                <w:b/>
                <w:kern w:val="2"/>
                <w:sz w:val="24"/>
                <w:szCs w:val="24"/>
                <w:highlight w:val="none"/>
                <w:lang w:val="en-US" w:eastAsia="zh-CN" w:bidi="ar-SA"/>
              </w:rPr>
              <w:t>4、</w:t>
            </w:r>
            <w:r>
              <w:rPr>
                <w:rFonts w:ascii="Times New Roman" w:hAnsi="Times New Roman" w:eastAsia="宋体" w:cs="Times New Roman"/>
                <w:b/>
                <w:kern w:val="2"/>
                <w:sz w:val="24"/>
                <w:szCs w:val="24"/>
                <w:highlight w:val="none"/>
                <w:lang w:val="en-US" w:eastAsia="zh-CN" w:bidi="ar-SA"/>
              </w:rPr>
              <w:t>生态环境现状</w:t>
            </w:r>
          </w:p>
          <w:p>
            <w:pPr>
              <w:keepNext/>
              <w:keepLines/>
              <w:widowControl w:val="0"/>
              <w:spacing w:line="360" w:lineRule="auto"/>
              <w:ind w:firstLine="480" w:firstLineChars="200"/>
              <w:jc w:val="both"/>
              <w:outlineLvl w:val="2"/>
              <w:rPr>
                <w:rFonts w:hint="eastAsia"/>
                <w:sz w:val="24"/>
              </w:rPr>
            </w:pPr>
            <w:r>
              <w:rPr>
                <w:rFonts w:hint="eastAsia"/>
                <w:sz w:val="24"/>
              </w:rPr>
              <w:t>根据《建设项目环境影响报告表编制技术指南（污染影响类）（试行）》，本项目位于</w:t>
            </w:r>
            <w:r>
              <w:rPr>
                <w:rFonts w:hint="default" w:ascii="Times New Roman" w:hAnsi="Times New Roman" w:eastAsia="宋体" w:cs="Times New Roman"/>
                <w:sz w:val="24"/>
              </w:rPr>
              <w:t>新乡经济技术产业集聚区</w:t>
            </w:r>
            <w:r>
              <w:rPr>
                <w:rFonts w:hint="eastAsia"/>
                <w:sz w:val="24"/>
                <w:lang w:val="en-US" w:eastAsia="zh-CN"/>
              </w:rPr>
              <w:t>中区</w:t>
            </w:r>
            <w:r>
              <w:rPr>
                <w:rFonts w:hint="eastAsia"/>
                <w:sz w:val="24"/>
              </w:rPr>
              <w:t>，用地范围内不含有生态环境保护目标，因此不进行生态环境现状调查。</w:t>
            </w:r>
          </w:p>
          <w:p>
            <w:pPr>
              <w:keepNext/>
              <w:keepLines/>
              <w:widowControl w:val="0"/>
              <w:spacing w:line="360" w:lineRule="auto"/>
              <w:ind w:firstLine="482" w:firstLineChars="200"/>
              <w:jc w:val="both"/>
              <w:outlineLvl w:val="2"/>
              <w:rPr>
                <w:rFonts w:hint="eastAsia" w:ascii="Times New Roman" w:hAnsi="Times New Roman" w:eastAsia="宋体" w:cs="Times New Roman"/>
                <w:b/>
                <w:kern w:val="2"/>
                <w:sz w:val="24"/>
                <w:szCs w:val="24"/>
                <w:highlight w:val="none"/>
                <w:lang w:val="en-US" w:eastAsia="zh-CN" w:bidi="ar-SA"/>
              </w:rPr>
            </w:pPr>
            <w:r>
              <w:rPr>
                <w:rFonts w:hint="eastAsia" w:ascii="Times New Roman" w:hAnsi="Times New Roman" w:eastAsia="宋体" w:cs="Times New Roman"/>
                <w:b/>
                <w:kern w:val="2"/>
                <w:sz w:val="24"/>
                <w:szCs w:val="24"/>
                <w:highlight w:val="none"/>
                <w:lang w:val="en-US" w:eastAsia="zh-CN" w:bidi="ar-SA"/>
              </w:rPr>
              <w:t>5、地下水、土壤环境质量现状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kern w:val="0"/>
                <w:szCs w:val="21"/>
              </w:rPr>
            </w:pPr>
            <w:r>
              <w:rPr>
                <w:rFonts w:hint="eastAsia" w:ascii="Times New Roman" w:hAnsi="Times New Roman" w:eastAsia="宋体" w:cs="Times New Roman"/>
                <w:b w:val="0"/>
                <w:bCs/>
                <w:kern w:val="2"/>
                <w:sz w:val="24"/>
                <w:szCs w:val="24"/>
                <w:highlight w:val="none"/>
                <w:lang w:val="en-US" w:eastAsia="zh-CN" w:bidi="ar-SA"/>
              </w:rPr>
              <w:t>根据《建设项目环境影响报告表编制技术指南（污染影响类）》（试行）中要求：“原则上不开展地下水、土壤环境质量现状调查”，结合本项目厂址所在区域，经调查周边无饮用水井，且项目用地范围内均进行了硬底化，不存在土壤污染途径，因此，本次评价不对地下水、土壤环境进行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noWrap w:val="0"/>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环境</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保护</w:t>
            </w:r>
          </w:p>
          <w:p>
            <w:pPr>
              <w:adjustRightInd w:val="0"/>
              <w:snapToGrid w:val="0"/>
              <w:jc w:val="center"/>
              <w:rPr>
                <w:rFonts w:hint="eastAsia" w:ascii="宋体" w:hAnsi="宋体" w:cs="宋体"/>
                <w:kern w:val="0"/>
                <w:szCs w:val="21"/>
              </w:rPr>
            </w:pPr>
            <w:r>
              <w:rPr>
                <w:rFonts w:hint="eastAsia" w:ascii="宋体" w:hAnsi="宋体" w:cs="宋体"/>
                <w:b/>
                <w:bCs/>
                <w:kern w:val="0"/>
                <w:sz w:val="24"/>
                <w:szCs w:val="24"/>
              </w:rPr>
              <w:t>目标</w:t>
            </w:r>
          </w:p>
        </w:tc>
        <w:tc>
          <w:tcPr>
            <w:tcW w:w="84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highlight w:val="none"/>
              </w:rPr>
            </w:pPr>
            <w:r>
              <w:rPr>
                <w:rFonts w:hint="default" w:ascii="Times New Roman" w:hAnsi="Times New Roman" w:cs="Times New Roman"/>
                <w:b/>
                <w:bCs/>
                <w:sz w:val="24"/>
                <w:szCs w:val="24"/>
              </w:rPr>
              <w:t>1</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highlight w:val="none"/>
              </w:rPr>
              <w:t>环境空气保护目标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cs="Times New Roman"/>
                <w:sz w:val="24"/>
                <w:szCs w:val="24"/>
              </w:rPr>
              <w:t>项目厂界外500米范围内的大气环境保护目标名称及相对位置关系见下表</w:t>
            </w:r>
            <w:r>
              <w:rPr>
                <w:rFonts w:hint="eastAsia"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920" w:firstLineChars="800"/>
              <w:jc w:val="both"/>
              <w:textAlignment w:val="auto"/>
              <w:outlineLvl w:val="9"/>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表</w:t>
            </w:r>
            <w:r>
              <w:rPr>
                <w:rFonts w:hint="eastAsia" w:cs="Times New Roman"/>
                <w:sz w:val="24"/>
                <w:highlight w:val="none"/>
                <w:lang w:val="en-US" w:eastAsia="zh-CN"/>
              </w:rPr>
              <w:t>24</w:t>
            </w:r>
            <w:r>
              <w:rPr>
                <w:rFonts w:hint="default" w:ascii="Times New Roman" w:hAnsi="Times New Roman" w:eastAsia="宋体" w:cs="Times New Roman"/>
                <w:sz w:val="24"/>
                <w:highlight w:val="none"/>
              </w:rPr>
              <w:t xml:space="preserve">      主要环境保护目标一览表</w:t>
            </w:r>
          </w:p>
          <w:tbl>
            <w:tblPr>
              <w:tblStyle w:val="24"/>
              <w:tblW w:w="4874" w:type="pct"/>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739"/>
              <w:gridCol w:w="794"/>
              <w:gridCol w:w="958"/>
              <w:gridCol w:w="903"/>
              <w:gridCol w:w="1005"/>
              <w:gridCol w:w="780"/>
              <w:gridCol w:w="1268"/>
              <w:gridCol w:w="642"/>
              <w:gridCol w:w="89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395" w:hRule="atLeast"/>
                <w:jc w:val="center"/>
              </w:trPr>
              <w:tc>
                <w:tcPr>
                  <w:tcW w:w="463" w:type="pct"/>
                  <w:vMerge w:val="restart"/>
                  <w:tcBorders>
                    <w:right w:val="single" w:color="auto" w:sz="4" w:space="0"/>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类别</w:t>
                  </w:r>
                </w:p>
              </w:tc>
              <w:tc>
                <w:tcPr>
                  <w:tcW w:w="497" w:type="pct"/>
                  <w:vMerge w:val="restart"/>
                  <w:tcBorders>
                    <w:right w:val="single" w:color="auto" w:sz="4" w:space="0"/>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名称</w:t>
                  </w:r>
                </w:p>
              </w:tc>
              <w:tc>
                <w:tcPr>
                  <w:tcW w:w="1166" w:type="pct"/>
                  <w:gridSpan w:val="2"/>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经纬度</w:t>
                  </w:r>
                </w:p>
              </w:tc>
              <w:tc>
                <w:tcPr>
                  <w:tcW w:w="629" w:type="pct"/>
                  <w:vMerge w:val="restar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保护对象</w:t>
                  </w:r>
                </w:p>
              </w:tc>
              <w:tc>
                <w:tcPr>
                  <w:tcW w:w="488" w:type="pct"/>
                  <w:vMerge w:val="restar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保护内容</w:t>
                  </w:r>
                </w:p>
              </w:tc>
              <w:tc>
                <w:tcPr>
                  <w:tcW w:w="794" w:type="pct"/>
                  <w:vMerge w:val="restar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环境功能区</w:t>
                  </w:r>
                </w:p>
              </w:tc>
              <w:tc>
                <w:tcPr>
                  <w:tcW w:w="402" w:type="pct"/>
                  <w:vMerge w:val="restar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相对厂址方位</w:t>
                  </w:r>
                </w:p>
              </w:tc>
              <w:tc>
                <w:tcPr>
                  <w:tcW w:w="558" w:type="pct"/>
                  <w:vMerge w:val="restart"/>
                  <w:tcBorders>
                    <w:tl2br w:val="nil"/>
                    <w:tr2bl w:val="nil"/>
                  </w:tcBorders>
                  <w:noWrap w:val="0"/>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相对厂界距离/m</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63" w:type="pct"/>
                  <w:vMerge w:val="continue"/>
                  <w:tcBorders>
                    <w:right w:val="single" w:color="auto" w:sz="4" w:space="0"/>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rPr>
                  </w:pPr>
                </w:p>
              </w:tc>
              <w:tc>
                <w:tcPr>
                  <w:tcW w:w="497" w:type="pct"/>
                  <w:vMerge w:val="continue"/>
                  <w:tcBorders>
                    <w:right w:val="single" w:color="auto" w:sz="4" w:space="0"/>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rPr>
                  </w:pPr>
                </w:p>
              </w:tc>
              <w:tc>
                <w:tcPr>
                  <w:tcW w:w="600" w:type="pct"/>
                  <w:tcBorders>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经度</w:t>
                  </w:r>
                  <w:r>
                    <w:rPr>
                      <w:rFonts w:hint="eastAsia" w:ascii="Times New Roman" w:hAnsi="Times New Roman" w:eastAsia="宋体" w:cs="Times New Roman"/>
                      <w:sz w:val="21"/>
                      <w:szCs w:val="21"/>
                      <w:highlight w:val="none"/>
                      <w:lang w:val="en-US" w:eastAsia="zh-CN"/>
                    </w:rPr>
                    <w:t>°</w:t>
                  </w:r>
                </w:p>
              </w:tc>
              <w:tc>
                <w:tcPr>
                  <w:tcW w:w="565" w:type="pct"/>
                  <w:tcBorders>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eastAsia="zh-CN"/>
                    </w:rPr>
                    <w:t>维度</w:t>
                  </w:r>
                  <w:r>
                    <w:rPr>
                      <w:rFonts w:hint="eastAsia" w:ascii="Times New Roman" w:hAnsi="Times New Roman" w:eastAsia="宋体" w:cs="Times New Roman"/>
                      <w:sz w:val="21"/>
                      <w:szCs w:val="21"/>
                      <w:highlight w:val="none"/>
                      <w:lang w:val="en-US" w:eastAsia="zh-CN"/>
                    </w:rPr>
                    <w:t>°</w:t>
                  </w:r>
                </w:p>
              </w:tc>
              <w:tc>
                <w:tcPr>
                  <w:tcW w:w="629" w:type="pct"/>
                  <w:vMerge w:val="continue"/>
                  <w:tcBorders>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rPr>
                  </w:pPr>
                </w:p>
              </w:tc>
              <w:tc>
                <w:tcPr>
                  <w:tcW w:w="488" w:type="pct"/>
                  <w:vMerge w:val="continue"/>
                  <w:tcBorders>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rPr>
                  </w:pPr>
                </w:p>
              </w:tc>
              <w:tc>
                <w:tcPr>
                  <w:tcW w:w="794" w:type="pct"/>
                  <w:vMerge w:val="continue"/>
                  <w:tcBorders>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rPr>
                  </w:pPr>
                </w:p>
              </w:tc>
              <w:tc>
                <w:tcPr>
                  <w:tcW w:w="402" w:type="pct"/>
                  <w:vMerge w:val="continue"/>
                  <w:tcBorders>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rPr>
                  </w:pPr>
                </w:p>
              </w:tc>
              <w:tc>
                <w:tcPr>
                  <w:tcW w:w="558" w:type="pct"/>
                  <w:vMerge w:val="continue"/>
                  <w:tcBorders>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PrEx>
              <w:trPr>
                <w:trHeight w:val="437" w:hRule="atLeast"/>
                <w:jc w:val="center"/>
              </w:trPr>
              <w:tc>
                <w:tcPr>
                  <w:tcW w:w="463" w:type="pct"/>
                  <w:tcBorders>
                    <w:right w:val="single" w:color="auto" w:sz="4" w:space="0"/>
                    <w:tl2br w:val="nil"/>
                    <w:tr2bl w:val="nil"/>
                  </w:tcBorders>
                  <w:noWrap w:val="0"/>
                  <w:vAlign w:val="center"/>
                </w:tcPr>
                <w:p>
                  <w:pPr>
                    <w:pStyle w:val="52"/>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大气环境</w:t>
                  </w:r>
                </w:p>
              </w:tc>
              <w:tc>
                <w:tcPr>
                  <w:tcW w:w="497" w:type="pct"/>
                  <w:tcBorders>
                    <w:right w:val="single" w:color="auto" w:sz="4" w:space="0"/>
                    <w:tl2br w:val="nil"/>
                    <w:tr2bl w:val="nil"/>
                  </w:tcBorders>
                  <w:noWrap w:val="0"/>
                  <w:vAlign w:val="center"/>
                </w:tcPr>
                <w:p>
                  <w:pPr>
                    <w:keepNext w:val="0"/>
                    <w:keepLines w:val="0"/>
                    <w:pageBreakBefore w:val="0"/>
                    <w:widowControl w:val="0"/>
                    <w:tabs>
                      <w:tab w:val="left" w:pos="1393"/>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kern w:val="2"/>
                      <w:sz w:val="21"/>
                      <w:szCs w:val="24"/>
                      <w:highlight w:val="none"/>
                      <w:lang w:val="en-US" w:eastAsia="zh-CN" w:bidi="ar-SA"/>
                    </w:rPr>
                  </w:pPr>
                  <w:r>
                    <w:rPr>
                      <w:rFonts w:hint="eastAsia" w:ascii="Times New Roman" w:hAnsi="Times New Roman" w:cs="Times New Roman"/>
                      <w:color w:val="auto"/>
                      <w:kern w:val="2"/>
                      <w:sz w:val="21"/>
                      <w:szCs w:val="24"/>
                      <w:highlight w:val="none"/>
                      <w:vertAlign w:val="baseline"/>
                      <w:lang w:val="en-US" w:eastAsia="zh-CN" w:bidi="ar-SA"/>
                    </w:rPr>
                    <w:t>八六社区</w:t>
                  </w:r>
                </w:p>
              </w:tc>
              <w:tc>
                <w:tcPr>
                  <w:tcW w:w="600" w:type="pct"/>
                  <w:tcBorders>
                    <w:tl2br w:val="nil"/>
                    <w:tr2bl w:val="nil"/>
                  </w:tcBorders>
                  <w:noWrap w:val="0"/>
                  <w:vAlign w:val="center"/>
                </w:tcPr>
                <w:p>
                  <w:pPr>
                    <w:adjustRightInd w:val="0"/>
                    <w:snapToGrid w:val="0"/>
                    <w:jc w:val="center"/>
                    <w:rPr>
                      <w:rFonts w:hint="default" w:ascii="Times New Roman" w:hAnsi="Times New Roman" w:cs="Times New Roman"/>
                      <w:color w:val="000000"/>
                      <w:kern w:val="2"/>
                      <w:sz w:val="21"/>
                      <w:szCs w:val="24"/>
                      <w:highlight w:val="none"/>
                      <w:lang w:val="en-US" w:eastAsia="zh-CN" w:bidi="ar-SA"/>
                    </w:rPr>
                  </w:pPr>
                  <w:r>
                    <w:rPr>
                      <w:rFonts w:hint="eastAsia" w:ascii="Times New Roman" w:hAnsi="Times New Roman" w:cs="Times New Roman"/>
                      <w:color w:val="000000"/>
                      <w:highlight w:val="none"/>
                      <w:lang w:val="en-US" w:eastAsia="zh-CN"/>
                    </w:rPr>
                    <w:t>113.795637</w:t>
                  </w:r>
                </w:p>
              </w:tc>
              <w:tc>
                <w:tcPr>
                  <w:tcW w:w="565" w:type="pct"/>
                  <w:tcBorders>
                    <w:tl2br w:val="nil"/>
                    <w:tr2bl w:val="nil"/>
                  </w:tcBorders>
                  <w:noWrap w:val="0"/>
                  <w:vAlign w:val="center"/>
                </w:tcPr>
                <w:p>
                  <w:pPr>
                    <w:adjustRightInd w:val="0"/>
                    <w:snapToGrid w:val="0"/>
                    <w:jc w:val="center"/>
                    <w:rPr>
                      <w:rFonts w:hint="default" w:ascii="Times New Roman" w:hAnsi="Times New Roman" w:cs="Times New Roman"/>
                      <w:color w:val="000000"/>
                      <w:kern w:val="2"/>
                      <w:sz w:val="21"/>
                      <w:szCs w:val="24"/>
                      <w:highlight w:val="none"/>
                      <w:lang w:val="en-US" w:eastAsia="zh-CN" w:bidi="ar-SA"/>
                    </w:rPr>
                  </w:pPr>
                  <w:r>
                    <w:rPr>
                      <w:rFonts w:hint="eastAsia" w:ascii="Times New Roman" w:hAnsi="Times New Roman" w:cs="Times New Roman"/>
                      <w:color w:val="000000"/>
                      <w:highlight w:val="none"/>
                      <w:lang w:val="en-US" w:eastAsia="zh-CN"/>
                    </w:rPr>
                    <w:t>35.156152</w:t>
                  </w:r>
                </w:p>
              </w:tc>
              <w:tc>
                <w:tcPr>
                  <w:tcW w:w="629" w:type="pct"/>
                  <w:tcBorders>
                    <w:tl2br w:val="nil"/>
                    <w:tr2bl w:val="nil"/>
                  </w:tcBorders>
                  <w:noWrap w:val="0"/>
                  <w:vAlign w:val="center"/>
                </w:tcPr>
                <w:p>
                  <w:pPr>
                    <w:adjustRightInd w:val="0"/>
                    <w:snapToGrid w:val="0"/>
                    <w:jc w:val="center"/>
                    <w:rPr>
                      <w:rFonts w:hint="default" w:ascii="Times New Roman" w:hAnsi="Times New Roman" w:cs="Times New Roman"/>
                      <w:color w:val="000000"/>
                      <w:kern w:val="2"/>
                      <w:sz w:val="21"/>
                      <w:szCs w:val="24"/>
                      <w:highlight w:val="none"/>
                      <w:lang w:val="en-US" w:eastAsia="zh-CN" w:bidi="ar-SA"/>
                    </w:rPr>
                  </w:pPr>
                  <w:r>
                    <w:rPr>
                      <w:rFonts w:hint="eastAsia" w:ascii="Times New Roman" w:hAnsi="Times New Roman" w:cs="Times New Roman"/>
                      <w:color w:val="000000"/>
                      <w:highlight w:val="none"/>
                      <w:lang w:val="en-US" w:eastAsia="zh-CN"/>
                    </w:rPr>
                    <w:t>居民区</w:t>
                  </w:r>
                </w:p>
              </w:tc>
              <w:tc>
                <w:tcPr>
                  <w:tcW w:w="488" w:type="pct"/>
                  <w:tcBorders>
                    <w:tl2br w:val="nil"/>
                    <w:tr2bl w:val="nil"/>
                  </w:tcBorders>
                  <w:noWrap w:val="0"/>
                  <w:vAlign w:val="center"/>
                </w:tcPr>
                <w:p>
                  <w:pPr>
                    <w:adjustRightInd w:val="0"/>
                    <w:snapToGrid w:val="0"/>
                    <w:jc w:val="center"/>
                    <w:rPr>
                      <w:rFonts w:hint="default" w:ascii="Times New Roman" w:hAnsi="Times New Roman" w:cs="Times New Roman"/>
                      <w:color w:val="000000"/>
                      <w:kern w:val="2"/>
                      <w:sz w:val="21"/>
                      <w:szCs w:val="24"/>
                      <w:highlight w:val="none"/>
                      <w:lang w:val="en-US" w:eastAsia="zh-CN" w:bidi="ar-SA"/>
                    </w:rPr>
                  </w:pPr>
                  <w:r>
                    <w:rPr>
                      <w:rFonts w:hint="eastAsia" w:ascii="Times New Roman" w:hAnsi="Times New Roman" w:cs="Times New Roman"/>
                      <w:color w:val="000000"/>
                      <w:highlight w:val="none"/>
                      <w:lang w:val="en-US" w:eastAsia="zh-CN"/>
                    </w:rPr>
                    <w:t>400人</w:t>
                  </w:r>
                </w:p>
              </w:tc>
              <w:tc>
                <w:tcPr>
                  <w:tcW w:w="794" w:type="pct"/>
                  <w:tcBorders>
                    <w:tl2br w:val="nil"/>
                    <w:tr2bl w:val="nil"/>
                  </w:tcBorders>
                  <w:noWrap w:val="0"/>
                  <w:vAlign w:val="center"/>
                </w:tcPr>
                <w:p>
                  <w:pPr>
                    <w:adjustRightInd w:val="0"/>
                    <w:snapToGrid w:val="0"/>
                    <w:jc w:val="center"/>
                    <w:rPr>
                      <w:rFonts w:hint="default" w:ascii="Times New Roman" w:hAnsi="Times New Roman" w:eastAsia="Calibri" w:cs="Times New Roman"/>
                      <w:color w:val="000000"/>
                      <w:kern w:val="2"/>
                      <w:sz w:val="21"/>
                      <w:szCs w:val="24"/>
                      <w:highlight w:val="none"/>
                      <w:lang w:val="en-US" w:eastAsia="zh-CN" w:bidi="ar-SA"/>
                    </w:rPr>
                  </w:pPr>
                  <w:r>
                    <w:rPr>
                      <w:rFonts w:hint="eastAsia" w:ascii="Times New Roman" w:hAnsi="Times New Roman" w:cs="Times New Roman"/>
                      <w:color w:val="000000"/>
                      <w:highlight w:val="none"/>
                      <w:lang w:eastAsia="zh-CN"/>
                    </w:rPr>
                    <w:t>大气环境</w:t>
                  </w:r>
                  <w:r>
                    <w:rPr>
                      <w:rFonts w:hint="eastAsia" w:ascii="Times New Roman" w:hAnsi="Times New Roman" w:cs="Times New Roman"/>
                      <w:color w:val="000000"/>
                      <w:highlight w:val="none"/>
                      <w:lang w:val="en-US" w:eastAsia="zh-CN"/>
                    </w:rPr>
                    <w:t xml:space="preserve"> </w:t>
                  </w:r>
                  <w:r>
                    <w:rPr>
                      <w:rFonts w:hint="eastAsia" w:ascii="Times New Roman" w:hAnsi="Times New Roman" w:cs="Times New Roman"/>
                      <w:color w:val="000000"/>
                      <w:highlight w:val="none"/>
                      <w:lang w:eastAsia="zh-CN"/>
                    </w:rPr>
                    <w:t>二类功能区</w:t>
                  </w:r>
                </w:p>
              </w:tc>
              <w:tc>
                <w:tcPr>
                  <w:tcW w:w="402" w:type="pct"/>
                  <w:tcBorders>
                    <w:tl2br w:val="nil"/>
                    <w:tr2bl w:val="nil"/>
                  </w:tcBorders>
                  <w:noWrap w:val="0"/>
                  <w:vAlign w:val="center"/>
                </w:tcPr>
                <w:p>
                  <w:pPr>
                    <w:keepNext w:val="0"/>
                    <w:keepLines w:val="0"/>
                    <w:pageBreakBefore w:val="0"/>
                    <w:widowControl w:val="0"/>
                    <w:tabs>
                      <w:tab w:val="left" w:pos="1393"/>
                    </w:tabs>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000000"/>
                      <w:kern w:val="2"/>
                      <w:sz w:val="21"/>
                      <w:szCs w:val="24"/>
                      <w:highlight w:val="none"/>
                      <w:lang w:val="en-US" w:eastAsia="zh-CN" w:bidi="ar-SA"/>
                    </w:rPr>
                  </w:pPr>
                  <w:r>
                    <w:rPr>
                      <w:rFonts w:hint="eastAsia" w:ascii="Times New Roman" w:hAnsi="Times New Roman" w:cs="Times New Roman"/>
                      <w:color w:val="000000"/>
                      <w:kern w:val="2"/>
                      <w:sz w:val="21"/>
                      <w:szCs w:val="24"/>
                      <w:highlight w:val="none"/>
                      <w:vertAlign w:val="baseline"/>
                      <w:lang w:val="en-US" w:eastAsia="zh-CN" w:bidi="ar-SA"/>
                    </w:rPr>
                    <w:t>西北</w:t>
                  </w:r>
                </w:p>
              </w:tc>
              <w:tc>
                <w:tcPr>
                  <w:tcW w:w="558" w:type="pct"/>
                  <w:tcBorders>
                    <w:tl2br w:val="nil"/>
                    <w:tr2bl w:val="nil"/>
                  </w:tcBorders>
                  <w:noWrap w:val="0"/>
                  <w:vAlign w:val="center"/>
                </w:tcPr>
                <w:p>
                  <w:pPr>
                    <w:keepNext w:val="0"/>
                    <w:keepLines w:val="0"/>
                    <w:pageBreakBefore w:val="0"/>
                    <w:widowControl w:val="0"/>
                    <w:tabs>
                      <w:tab w:val="left" w:pos="1393"/>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vertAlign w:val="baseline"/>
                      <w:lang w:val="en-US" w:eastAsia="zh-CN" w:bidi="ar-SA"/>
                    </w:rPr>
                    <w:t>374</w:t>
                  </w:r>
                  <w:r>
                    <w:rPr>
                      <w:rFonts w:hint="default" w:ascii="Times New Roman" w:hAnsi="Times New Roman" w:eastAsia="宋体" w:cs="Times New Roman"/>
                      <w:color w:val="auto"/>
                      <w:kern w:val="2"/>
                      <w:sz w:val="21"/>
                      <w:szCs w:val="24"/>
                      <w:highlight w:val="none"/>
                      <w:vertAlign w:val="baseline"/>
                      <w:lang w:val="en-US" w:eastAsia="zh-CN" w:bidi="ar-SA"/>
                    </w:rPr>
                    <w:t>m</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2</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rPr>
              <w:t>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50米范围内无声环境保护目标。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3</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rPr>
              <w:t>地下水环境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项目厂界500米范围内无地下水集中式饮用水水源和热水、矿泉水、温泉等特殊地下水资源。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4、生态环境保护目标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Cs w:val="21"/>
                <w:lang w:eastAsia="zh-CN"/>
              </w:rPr>
            </w:pPr>
            <w:r>
              <w:rPr>
                <w:rFonts w:hint="eastAsia" w:ascii="宋体" w:hAnsi="宋体" w:cs="宋体"/>
                <w:kern w:val="0"/>
                <w:sz w:val="24"/>
                <w:szCs w:val="24"/>
                <w:lang w:val="en-US" w:eastAsia="zh-CN"/>
              </w:rPr>
              <w:t>本项目</w:t>
            </w:r>
            <w:r>
              <w:rPr>
                <w:rFonts w:hint="eastAsia" w:ascii="Times New Roman" w:hAnsi="Times New Roman" w:eastAsia="宋体" w:cs="Times New Roman"/>
                <w:sz w:val="24"/>
                <w:highlight w:val="none"/>
                <w:lang w:val="en-US" w:eastAsia="zh-CN"/>
              </w:rPr>
              <w:t>位于</w:t>
            </w:r>
            <w:r>
              <w:rPr>
                <w:rFonts w:hint="default" w:ascii="Times New Roman" w:hAnsi="Times New Roman" w:eastAsia="宋体" w:cs="Times New Roman"/>
                <w:sz w:val="24"/>
              </w:rPr>
              <w:t>新乡经济技术产业集聚区</w:t>
            </w:r>
            <w:r>
              <w:rPr>
                <w:rFonts w:hint="eastAsia"/>
                <w:sz w:val="24"/>
                <w:lang w:val="en-US" w:eastAsia="zh-CN"/>
              </w:rPr>
              <w:t>中区</w:t>
            </w:r>
            <w:r>
              <w:rPr>
                <w:rFonts w:hint="eastAsia" w:ascii="Times New Roman" w:hAnsi="Times New Roman" w:eastAsia="宋体" w:cs="Times New Roman"/>
                <w:sz w:val="24"/>
                <w:highlight w:val="none"/>
                <w:lang w:val="en-US" w:eastAsia="zh-CN"/>
              </w:rPr>
              <w:t>，</w:t>
            </w:r>
            <w:r>
              <w:rPr>
                <w:rFonts w:hint="eastAsia" w:ascii="宋体" w:hAnsi="宋体" w:cs="宋体"/>
                <w:kern w:val="0"/>
                <w:sz w:val="24"/>
                <w:szCs w:val="24"/>
                <w:lang w:val="en-US" w:eastAsia="zh-CN"/>
              </w:rPr>
              <w:t>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4" w:hRule="atLeast"/>
          <w:jc w:val="center"/>
        </w:trPr>
        <w:tc>
          <w:tcPr>
            <w:tcW w:w="578" w:type="dxa"/>
            <w:noWrap w:val="0"/>
            <w:tcMar>
              <w:left w:w="28" w:type="dxa"/>
              <w:right w:w="28" w:type="dxa"/>
            </w:tcMar>
            <w:vAlign w:val="center"/>
          </w:tcPr>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污</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染</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物</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排</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放</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控</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制</w:t>
            </w:r>
          </w:p>
          <w:p>
            <w:pPr>
              <w:adjustRightInd w:val="0"/>
              <w:snapToGrid w:val="0"/>
              <w:jc w:val="center"/>
              <w:rPr>
                <w:rFonts w:hint="eastAsia" w:ascii="宋体" w:hAnsi="宋体" w:cs="宋体"/>
                <w:b/>
                <w:bCs/>
                <w:kern w:val="0"/>
                <w:sz w:val="24"/>
                <w:szCs w:val="24"/>
              </w:rPr>
            </w:pPr>
            <w:r>
              <w:rPr>
                <w:rFonts w:hint="eastAsia" w:ascii="宋体" w:hAnsi="宋体" w:cs="宋体"/>
                <w:b/>
                <w:bCs/>
                <w:kern w:val="0"/>
                <w:sz w:val="24"/>
                <w:szCs w:val="24"/>
              </w:rPr>
              <w:t>标</w:t>
            </w:r>
          </w:p>
          <w:p>
            <w:pPr>
              <w:adjustRightInd w:val="0"/>
              <w:snapToGrid w:val="0"/>
              <w:jc w:val="center"/>
              <w:rPr>
                <w:rFonts w:ascii="宋体" w:hAnsi="宋体" w:cs="宋体"/>
                <w:kern w:val="0"/>
                <w:szCs w:val="21"/>
              </w:rPr>
            </w:pPr>
            <w:r>
              <w:rPr>
                <w:rFonts w:hint="eastAsia" w:ascii="宋体" w:hAnsi="宋体" w:cs="宋体"/>
                <w:b/>
                <w:bCs/>
                <w:kern w:val="0"/>
                <w:sz w:val="24"/>
                <w:szCs w:val="24"/>
              </w:rPr>
              <w:t>准</w:t>
            </w:r>
          </w:p>
        </w:tc>
        <w:tc>
          <w:tcPr>
            <w:tcW w:w="8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highlight w:val="none"/>
                <w:lang w:eastAsia="zh-CN"/>
              </w:rPr>
            </w:pPr>
            <w:r>
              <w:rPr>
                <w:rFonts w:hint="eastAsia" w:cs="Times New Roman"/>
                <w:sz w:val="24"/>
                <w:szCs w:val="24"/>
                <w:highlight w:val="none"/>
                <w:lang w:val="en-US" w:eastAsia="zh-CN"/>
              </w:rPr>
              <w:t>本项目有机废气</w:t>
            </w:r>
            <w:r>
              <w:rPr>
                <w:rFonts w:hint="eastAsia" w:ascii="Times New Roman" w:hAnsi="Times New Roman" w:eastAsia="宋体" w:cs="Times New Roman"/>
                <w:color w:val="000000"/>
                <w:sz w:val="24"/>
                <w:highlight w:val="none"/>
                <w:lang w:val="en-US" w:eastAsia="zh-CN"/>
              </w:rPr>
              <w:t>执行</w:t>
            </w:r>
            <w:r>
              <w:rPr>
                <w:rFonts w:hint="default" w:ascii="Times New Roman" w:hAnsi="Times New Roman" w:eastAsia="宋体" w:cs="Times New Roman"/>
                <w:color w:val="000000"/>
                <w:sz w:val="24"/>
                <w:highlight w:val="none"/>
                <w:lang w:eastAsia="zh-CN"/>
              </w:rPr>
              <w:t>标准值见下表。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表</w:t>
            </w:r>
            <w:r>
              <w:rPr>
                <w:rFonts w:hint="eastAsia" w:cs="Times New Roman"/>
                <w:color w:val="000000"/>
                <w:sz w:val="24"/>
                <w:highlight w:val="none"/>
                <w:lang w:val="en-US" w:eastAsia="zh-CN"/>
              </w:rPr>
              <w:t>25</w:t>
            </w:r>
            <w:r>
              <w:rPr>
                <w:rFonts w:hint="default" w:ascii="Times New Roman" w:hAnsi="Times New Roman" w:eastAsia="宋体" w:cs="Times New Roman"/>
                <w:color w:val="000000"/>
                <w:sz w:val="24"/>
                <w:highlight w:val="none"/>
              </w:rPr>
              <w:t xml:space="preserve">       项目废气执行标准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53"/>
              <w:gridCol w:w="1110"/>
              <w:gridCol w:w="1892"/>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53"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标准名称</w:t>
                  </w:r>
                </w:p>
              </w:tc>
              <w:tc>
                <w:tcPr>
                  <w:tcW w:w="111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污染因子</w:t>
                  </w:r>
                </w:p>
              </w:tc>
              <w:tc>
                <w:tcPr>
                  <w:tcW w:w="4595" w:type="dxa"/>
                  <w:gridSpan w:val="2"/>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标准限值浓度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53"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《关于全省开展工业企业挥发性有机物专项治理工作中排放建议值的通知》豫环攻坚办</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2017</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162号文</w:t>
                  </w:r>
                </w:p>
              </w:tc>
              <w:tc>
                <w:tcPr>
                  <w:tcW w:w="1110" w:type="dxa"/>
                  <w:vMerge w:val="restart"/>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非甲烷</w:t>
                  </w:r>
                </w:p>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总烃</w:t>
                  </w:r>
                </w:p>
              </w:tc>
              <w:tc>
                <w:tcPr>
                  <w:tcW w:w="1892"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工业企业挥发性有机物排放建议值</w:t>
                  </w:r>
                </w:p>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其他行业</w:t>
                  </w:r>
                </w:p>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有机废气排出口</w:t>
                  </w:r>
                </w:p>
              </w:tc>
              <w:tc>
                <w:tcPr>
                  <w:tcW w:w="2703" w:type="dxa"/>
                  <w:noWrap w:val="0"/>
                  <w:vAlign w:val="center"/>
                </w:tcPr>
                <w:p>
                  <w:pPr>
                    <w:jc w:val="center"/>
                    <w:rPr>
                      <w:rFonts w:hint="default" w:ascii="Times New Roman" w:hAnsi="Times New Roman" w:cs="Times New Roman"/>
                      <w:szCs w:val="21"/>
                      <w:highlight w:val="none"/>
                      <w:vertAlign w:val="superscript"/>
                    </w:rPr>
                  </w:pPr>
                  <w:r>
                    <w:rPr>
                      <w:rFonts w:hint="default" w:ascii="Times New Roman" w:hAnsi="Times New Roman" w:cs="Times New Roman"/>
                      <w:szCs w:val="21"/>
                      <w:highlight w:val="none"/>
                    </w:rPr>
                    <w:t>建议排放浓度</w:t>
                  </w:r>
                  <w:r>
                    <w:rPr>
                      <w:rFonts w:hint="eastAsia" w:ascii="Times New Roman" w:hAnsi="Times New Roman" w:cs="Times New Roman"/>
                      <w:szCs w:val="21"/>
                      <w:highlight w:val="none"/>
                      <w:lang w:val="en-US" w:eastAsia="zh-CN"/>
                    </w:rPr>
                    <w:t>8</w:t>
                  </w:r>
                  <w:r>
                    <w:rPr>
                      <w:rFonts w:hint="default" w:ascii="Times New Roman" w:hAnsi="Times New Roman" w:cs="Times New Roman"/>
                      <w:szCs w:val="21"/>
                      <w:highlight w:val="none"/>
                    </w:rPr>
                    <w:t>0mg/m</w:t>
                  </w:r>
                  <w:r>
                    <w:rPr>
                      <w:rFonts w:hint="default" w:ascii="Times New Roman" w:hAnsi="Times New Roman" w:cs="Times New Roman"/>
                      <w:szCs w:val="21"/>
                      <w:highlight w:val="none"/>
                      <w:vertAlign w:val="superscript"/>
                    </w:rPr>
                    <w:t>3</w:t>
                  </w:r>
                </w:p>
                <w:p>
                  <w:pPr>
                    <w:jc w:val="center"/>
                    <w:rPr>
                      <w:rFonts w:hint="eastAsia"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建议去除率70</w:t>
                  </w:r>
                  <w:r>
                    <w:rPr>
                      <w:rFonts w:hint="eastAsia" w:ascii="Times New Roman" w:hAnsi="Times New Roman" w:cs="Times New Roman"/>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53" w:type="dxa"/>
                  <w:vMerge w:val="continue"/>
                  <w:noWrap w:val="0"/>
                  <w:vAlign w:val="center"/>
                </w:tcPr>
                <w:p>
                  <w:pPr>
                    <w:jc w:val="center"/>
                    <w:rPr>
                      <w:rFonts w:hint="default" w:ascii="Times New Roman" w:hAnsi="Times New Roman" w:cs="Times New Roman"/>
                      <w:szCs w:val="21"/>
                      <w:highlight w:val="none"/>
                    </w:rPr>
                  </w:pPr>
                </w:p>
              </w:tc>
              <w:tc>
                <w:tcPr>
                  <w:tcW w:w="1110" w:type="dxa"/>
                  <w:vMerge w:val="continue"/>
                  <w:noWrap w:val="0"/>
                  <w:vAlign w:val="center"/>
                </w:tcPr>
                <w:p>
                  <w:pPr>
                    <w:jc w:val="center"/>
                    <w:rPr>
                      <w:rFonts w:hint="default" w:ascii="Times New Roman" w:hAnsi="Times New Roman" w:cs="Times New Roman"/>
                      <w:szCs w:val="21"/>
                      <w:highlight w:val="none"/>
                    </w:rPr>
                  </w:pPr>
                </w:p>
              </w:tc>
              <w:tc>
                <w:tcPr>
                  <w:tcW w:w="1892"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厂界无组织排放</w:t>
                  </w:r>
                </w:p>
              </w:tc>
              <w:tc>
                <w:tcPr>
                  <w:tcW w:w="2703"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2.0mg/m</w:t>
                  </w:r>
                  <w:r>
                    <w:rPr>
                      <w:rFonts w:hint="default" w:ascii="Times New Roman" w:hAnsi="Times New Roman" w:cs="Times New Roman"/>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53"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《大气污染物综合排放标准》（GB16297-1996）表2二级标准</w:t>
                  </w:r>
                </w:p>
              </w:tc>
              <w:tc>
                <w:tcPr>
                  <w:tcW w:w="1110"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非甲烷</w:t>
                  </w:r>
                </w:p>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总烃</w:t>
                  </w:r>
                </w:p>
              </w:tc>
              <w:tc>
                <w:tcPr>
                  <w:tcW w:w="1892" w:type="dxa"/>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有组织排放</w:t>
                  </w:r>
                </w:p>
              </w:tc>
              <w:tc>
                <w:tcPr>
                  <w:tcW w:w="2703" w:type="dxa"/>
                  <w:noWrap w:val="0"/>
                  <w:vAlign w:val="center"/>
                </w:tcPr>
                <w:p>
                  <w:pPr>
                    <w:jc w:val="center"/>
                    <w:rPr>
                      <w:rFonts w:hint="default" w:ascii="Times New Roman" w:hAnsi="Times New Roman" w:cs="Times New Roman"/>
                      <w:szCs w:val="21"/>
                      <w:highlight w:val="none"/>
                    </w:rPr>
                  </w:pPr>
                  <w:r>
                    <w:rPr>
                      <w:rFonts w:hint="eastAsia" w:ascii="Times New Roman" w:hAnsi="Times New Roman" w:cs="Times New Roman"/>
                      <w:snapToGrid w:val="0"/>
                      <w:szCs w:val="21"/>
                      <w:highlight w:val="none"/>
                      <w:lang w:eastAsia="zh-CN"/>
                    </w:rPr>
                    <w:t>最</w:t>
                  </w:r>
                  <w:r>
                    <w:rPr>
                      <w:rFonts w:hint="default" w:ascii="Times New Roman" w:hAnsi="Times New Roman" w:cs="Times New Roman"/>
                      <w:snapToGrid w:val="0"/>
                      <w:szCs w:val="21"/>
                      <w:highlight w:val="none"/>
                    </w:rPr>
                    <w:t>高允许排放速率：10kg/h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r>
                    <w:rPr>
                      <w:rFonts w:hint="default" w:ascii="Times New Roman" w:hAnsi="Times New Roman" w:eastAsia="宋体" w:cs="Times New Roman"/>
                      <w:b w:val="0"/>
                      <w:bCs w:val="0"/>
                      <w:highlight w:val="none"/>
                      <w:u w:val="none"/>
                      <w:lang w:eastAsia="zh-CN"/>
                    </w:rPr>
                    <w:t>《</w:t>
                  </w:r>
                  <w:r>
                    <w:rPr>
                      <w:rFonts w:hint="default" w:ascii="Times New Roman" w:hAnsi="Times New Roman" w:eastAsia="宋体" w:cs="Times New Roman"/>
                      <w:b w:val="0"/>
                      <w:bCs w:val="0"/>
                      <w:highlight w:val="none"/>
                      <w:u w:val="none"/>
                    </w:rPr>
                    <w:t>挥发性有机物无组织排放控制标准</w:t>
                  </w:r>
                  <w:r>
                    <w:rPr>
                      <w:rFonts w:hint="default" w:ascii="Times New Roman" w:hAnsi="Times New Roman" w:eastAsia="宋体" w:cs="Times New Roman"/>
                      <w:b w:val="0"/>
                      <w:bCs w:val="0"/>
                      <w:highlight w:val="none"/>
                      <w:u w:val="none"/>
                      <w:lang w:eastAsia="zh-CN"/>
                    </w:rPr>
                    <w:t>》</w:t>
                  </w:r>
                  <w:r>
                    <w:rPr>
                      <w:rFonts w:hint="default" w:ascii="Times New Roman" w:hAnsi="Times New Roman" w:eastAsia="宋体" w:cs="Times New Roman"/>
                      <w:b w:val="0"/>
                      <w:bCs w:val="0"/>
                      <w:highlight w:val="none"/>
                      <w:u w:val="none"/>
                    </w:rPr>
                    <w:t>（GB 37822—2019）</w:t>
                  </w:r>
                  <w:r>
                    <w:rPr>
                      <w:rFonts w:hint="default" w:ascii="Times New Roman" w:hAnsi="Times New Roman" w:eastAsia="宋体" w:cs="Times New Roman"/>
                      <w:b w:val="0"/>
                      <w:bCs w:val="0"/>
                      <w:highlight w:val="none"/>
                      <w:u w:val="none"/>
                      <w:lang w:eastAsia="zh-CN"/>
                    </w:rPr>
                    <w:t>附录</w:t>
                  </w:r>
                  <w:r>
                    <w:rPr>
                      <w:rFonts w:hint="default" w:ascii="Times New Roman" w:hAnsi="Times New Roman" w:eastAsia="宋体" w:cs="Times New Roman"/>
                      <w:b w:val="0"/>
                      <w:bCs w:val="0"/>
                      <w:highlight w:val="none"/>
                      <w:u w:val="none"/>
                      <w:lang w:val="en-US" w:eastAsia="zh-CN"/>
                    </w:rPr>
                    <w:t>A表A.1厂区内VOCs无组织排放限值</w:t>
                  </w:r>
                </w:p>
              </w:tc>
              <w:tc>
                <w:tcPr>
                  <w:tcW w:w="11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r>
                    <w:rPr>
                      <w:rFonts w:hint="default" w:ascii="Times New Roman" w:hAnsi="Times New Roman" w:eastAsia="宋体" w:cs="Times New Roman"/>
                      <w:b w:val="0"/>
                      <w:bCs w:val="0"/>
                      <w:highlight w:val="none"/>
                      <w:u w:val="none"/>
                      <w:lang w:eastAsia="zh-CN"/>
                    </w:rPr>
                    <w:t>非甲烷总烃</w:t>
                  </w:r>
                </w:p>
              </w:tc>
              <w:tc>
                <w:tcPr>
                  <w:tcW w:w="18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r>
                    <w:rPr>
                      <w:rFonts w:hint="default" w:ascii="Times New Roman" w:hAnsi="Times New Roman" w:eastAsia="宋体" w:cs="Times New Roman"/>
                      <w:b w:val="0"/>
                      <w:bCs w:val="0"/>
                      <w:highlight w:val="none"/>
                      <w:u w:val="none"/>
                    </w:rPr>
                    <w:t>监控点处1 h平均浓度值</w:t>
                  </w:r>
                </w:p>
              </w:tc>
              <w:tc>
                <w:tcPr>
                  <w:tcW w:w="2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szCs w:val="21"/>
                      <w:highlight w:val="none"/>
                      <w:u w:val="none"/>
                    </w:rPr>
                  </w:pPr>
                  <w:r>
                    <w:rPr>
                      <w:rFonts w:hint="default" w:ascii="Times New Roman" w:hAnsi="Times New Roman" w:eastAsia="宋体" w:cs="Times New Roman"/>
                      <w:b w:val="0"/>
                      <w:bCs w:val="0"/>
                      <w:highlight w:val="none"/>
                      <w:u w:val="none"/>
                      <w:lang w:eastAsia="zh-CN"/>
                    </w:rPr>
                    <w:t>排放限值：</w:t>
                  </w:r>
                  <w:r>
                    <w:rPr>
                      <w:rFonts w:hint="default" w:ascii="Times New Roman" w:hAnsi="Times New Roman" w:eastAsia="宋体" w:cs="Times New Roman"/>
                      <w:b w:val="0"/>
                      <w:bCs w:val="0"/>
                      <w:highlight w:val="none"/>
                      <w:u w:val="none"/>
                      <w:lang w:val="en-US" w:eastAsia="zh-CN"/>
                    </w:rPr>
                    <w:t>10</w:t>
                  </w:r>
                  <w:r>
                    <w:rPr>
                      <w:rFonts w:hint="default" w:ascii="Times New Roman" w:hAnsi="Times New Roman" w:eastAsia="宋体" w:cs="Times New Roman"/>
                      <w:b w:val="0"/>
                      <w:bCs w:val="0"/>
                      <w:highlight w:val="none"/>
                      <w:u w:val="none"/>
                    </w:rPr>
                    <w:t>mg/m</w:t>
                  </w:r>
                  <w:r>
                    <w:rPr>
                      <w:rFonts w:hint="default" w:ascii="Times New Roman" w:hAnsi="Times New Roman" w:eastAsia="宋体" w:cs="Times New Roman"/>
                      <w:b w:val="0"/>
                      <w:bCs w:val="0"/>
                      <w:highlight w:val="none"/>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p>
              </w:tc>
              <w:tc>
                <w:tcPr>
                  <w:tcW w:w="189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p>
              </w:tc>
              <w:tc>
                <w:tcPr>
                  <w:tcW w:w="2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szCs w:val="21"/>
                      <w:highlight w:val="none"/>
                      <w:u w:val="none"/>
                    </w:rPr>
                  </w:pPr>
                  <w:r>
                    <w:rPr>
                      <w:rFonts w:hint="default" w:ascii="Times New Roman" w:hAnsi="Times New Roman" w:eastAsia="宋体" w:cs="Times New Roman"/>
                      <w:b w:val="0"/>
                      <w:bCs w:val="0"/>
                      <w:highlight w:val="none"/>
                      <w:u w:val="none"/>
                      <w:lang w:eastAsia="zh-CN"/>
                    </w:rPr>
                    <w:t>特别排放限值：</w:t>
                  </w:r>
                  <w:r>
                    <w:rPr>
                      <w:rFonts w:hint="default" w:ascii="Times New Roman" w:hAnsi="Times New Roman" w:eastAsia="宋体" w:cs="Times New Roman"/>
                      <w:b w:val="0"/>
                      <w:bCs w:val="0"/>
                      <w:highlight w:val="none"/>
                      <w:u w:val="none"/>
                      <w:lang w:val="en-US" w:eastAsia="zh-CN"/>
                    </w:rPr>
                    <w:t>6</w:t>
                  </w:r>
                  <w:r>
                    <w:rPr>
                      <w:rFonts w:hint="default" w:ascii="Times New Roman" w:hAnsi="Times New Roman" w:eastAsia="宋体" w:cs="Times New Roman"/>
                      <w:b w:val="0"/>
                      <w:bCs w:val="0"/>
                      <w:highlight w:val="none"/>
                      <w:u w:val="none"/>
                    </w:rPr>
                    <w:t>mg/m</w:t>
                  </w:r>
                  <w:r>
                    <w:rPr>
                      <w:rFonts w:hint="default" w:ascii="Times New Roman" w:hAnsi="Times New Roman" w:eastAsia="宋体" w:cs="Times New Roman"/>
                      <w:b w:val="0"/>
                      <w:bCs w:val="0"/>
                      <w:highlight w:val="none"/>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p>
              </w:tc>
              <w:tc>
                <w:tcPr>
                  <w:tcW w:w="18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r>
                    <w:rPr>
                      <w:rFonts w:hint="default" w:ascii="Times New Roman" w:hAnsi="Times New Roman" w:eastAsia="宋体" w:cs="Times New Roman"/>
                      <w:b w:val="0"/>
                      <w:bCs w:val="0"/>
                      <w:highlight w:val="none"/>
                      <w:u w:val="none"/>
                    </w:rPr>
                    <w:t>监控点处任意一次浓度值</w:t>
                  </w:r>
                </w:p>
              </w:tc>
              <w:tc>
                <w:tcPr>
                  <w:tcW w:w="2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szCs w:val="21"/>
                      <w:highlight w:val="none"/>
                      <w:u w:val="none"/>
                    </w:rPr>
                  </w:pPr>
                  <w:r>
                    <w:rPr>
                      <w:rFonts w:hint="default" w:ascii="Times New Roman" w:hAnsi="Times New Roman" w:eastAsia="宋体" w:cs="Times New Roman"/>
                      <w:b w:val="0"/>
                      <w:bCs w:val="0"/>
                      <w:highlight w:val="none"/>
                      <w:u w:val="none"/>
                      <w:lang w:eastAsia="zh-CN"/>
                    </w:rPr>
                    <w:t>排放限值：</w:t>
                  </w:r>
                  <w:r>
                    <w:rPr>
                      <w:rFonts w:hint="default" w:ascii="Times New Roman" w:hAnsi="Times New Roman" w:eastAsia="宋体" w:cs="Times New Roman"/>
                      <w:b w:val="0"/>
                      <w:bCs w:val="0"/>
                      <w:highlight w:val="none"/>
                      <w:u w:val="none"/>
                      <w:lang w:val="en-US" w:eastAsia="zh-CN"/>
                    </w:rPr>
                    <w:t>30</w:t>
                  </w:r>
                  <w:r>
                    <w:rPr>
                      <w:rFonts w:hint="default" w:ascii="Times New Roman" w:hAnsi="Times New Roman" w:eastAsia="宋体" w:cs="Times New Roman"/>
                      <w:b w:val="0"/>
                      <w:bCs w:val="0"/>
                      <w:highlight w:val="none"/>
                      <w:u w:val="none"/>
                    </w:rPr>
                    <w:t>mg/m</w:t>
                  </w:r>
                  <w:r>
                    <w:rPr>
                      <w:rFonts w:hint="default" w:ascii="Times New Roman" w:hAnsi="Times New Roman" w:eastAsia="宋体" w:cs="Times New Roman"/>
                      <w:b w:val="0"/>
                      <w:bCs w:val="0"/>
                      <w:highlight w:val="none"/>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p>
              </w:tc>
              <w:tc>
                <w:tcPr>
                  <w:tcW w:w="189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Cs w:val="21"/>
                      <w:highlight w:val="none"/>
                      <w:u w:val="none"/>
                    </w:rPr>
                  </w:pPr>
                </w:p>
              </w:tc>
              <w:tc>
                <w:tcPr>
                  <w:tcW w:w="2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napToGrid w:val="0"/>
                      <w:szCs w:val="21"/>
                      <w:highlight w:val="none"/>
                      <w:u w:val="none"/>
                    </w:rPr>
                  </w:pPr>
                  <w:r>
                    <w:rPr>
                      <w:rFonts w:hint="default" w:ascii="Times New Roman" w:hAnsi="Times New Roman" w:eastAsia="宋体" w:cs="Times New Roman"/>
                      <w:b w:val="0"/>
                      <w:bCs w:val="0"/>
                      <w:highlight w:val="none"/>
                      <w:u w:val="none"/>
                      <w:lang w:eastAsia="zh-CN"/>
                    </w:rPr>
                    <w:t>特别排放限值：</w:t>
                  </w:r>
                  <w:r>
                    <w:rPr>
                      <w:rFonts w:hint="default" w:ascii="Times New Roman" w:hAnsi="Times New Roman" w:eastAsia="宋体" w:cs="Times New Roman"/>
                      <w:b w:val="0"/>
                      <w:bCs w:val="0"/>
                      <w:highlight w:val="none"/>
                      <w:u w:val="none"/>
                      <w:lang w:val="en-US" w:eastAsia="zh-CN"/>
                    </w:rPr>
                    <w:t>20</w:t>
                  </w:r>
                  <w:r>
                    <w:rPr>
                      <w:rFonts w:hint="default" w:ascii="Times New Roman" w:hAnsi="Times New Roman" w:eastAsia="宋体" w:cs="Times New Roman"/>
                      <w:b w:val="0"/>
                      <w:bCs w:val="0"/>
                      <w:highlight w:val="none"/>
                      <w:u w:val="none"/>
                    </w:rPr>
                    <w:t>mg/m</w:t>
                  </w:r>
                  <w:r>
                    <w:rPr>
                      <w:rFonts w:hint="default" w:ascii="Times New Roman" w:hAnsi="Times New Roman" w:eastAsia="宋体" w:cs="Times New Roman"/>
                      <w:b w:val="0"/>
                      <w:bCs w:val="0"/>
                      <w:highlight w:val="none"/>
                      <w:u w:val="none"/>
                      <w:vertAlign w:val="superscript"/>
                    </w:rPr>
                    <w:t>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运营期项目废水执行贾屯污水处理厂收水、出水标准，具体标准见下表。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表26     废水排放标准要求     单位：mg/L</w:t>
            </w:r>
          </w:p>
          <w:tbl>
            <w:tblPr>
              <w:tblStyle w:val="24"/>
              <w:tblW w:w="8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935"/>
              <w:gridCol w:w="935"/>
              <w:gridCol w:w="935"/>
              <w:gridCol w:w="935"/>
              <w:gridCol w:w="93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项目</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COD</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BOD</w:t>
                  </w:r>
                  <w:r>
                    <w:rPr>
                      <w:rFonts w:hint="eastAsia" w:ascii="Times New Roman" w:hAnsi="Times New Roman" w:eastAsia="宋体" w:cs="Times New Roman"/>
                      <w:b w:val="0"/>
                      <w:bCs w:val="0"/>
                      <w:color w:val="auto"/>
                      <w:sz w:val="21"/>
                      <w:szCs w:val="21"/>
                      <w:highlight w:val="none"/>
                      <w:u w:val="none"/>
                      <w:vertAlign w:val="subscript"/>
                      <w:lang w:val="en-US" w:eastAsia="zh-CN"/>
                    </w:rPr>
                    <w:t>5</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氨氮</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T</w:t>
                  </w:r>
                  <w:r>
                    <w:rPr>
                      <w:rFonts w:hint="eastAsia" w:ascii="Times New Roman" w:hAnsi="Times New Roman" w:eastAsia="宋体" w:cs="Times New Roman"/>
                      <w:b w:val="0"/>
                      <w:bCs w:val="0"/>
                      <w:color w:val="auto"/>
                      <w:sz w:val="21"/>
                      <w:szCs w:val="21"/>
                      <w:highlight w:val="none"/>
                      <w:u w:val="none"/>
                      <w:lang w:val="en-US" w:eastAsia="zh-CN"/>
                    </w:rPr>
                    <w:t>N</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u w:val="none"/>
                      <w:lang w:val="en-US" w:eastAsia="zh-CN"/>
                    </w:rPr>
                    <w:t>TP</w:t>
                  </w:r>
                </w:p>
              </w:tc>
              <w:tc>
                <w:tcPr>
                  <w:tcW w:w="93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贾屯污水处理厂收水要求</w:t>
                  </w:r>
                </w:p>
              </w:tc>
              <w:tc>
                <w:tcPr>
                  <w:tcW w:w="935" w:type="dxa"/>
                  <w:noWrap w:val="0"/>
                  <w:vAlign w:val="center"/>
                </w:tcPr>
                <w:p>
                  <w:pPr>
                    <w:widowControl/>
                    <w:jc w:val="center"/>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cs="Times New Roman"/>
                      <w:color w:val="auto"/>
                      <w:kern w:val="0"/>
                      <w:highlight w:val="none"/>
                      <w:lang w:val="en-US" w:eastAsia="zh-CN"/>
                    </w:rPr>
                    <w:t>4</w:t>
                  </w:r>
                  <w:r>
                    <w:rPr>
                      <w:rFonts w:hint="eastAsia" w:cs="Times New Roman"/>
                      <w:color w:val="auto"/>
                      <w:kern w:val="0"/>
                      <w:highlight w:val="none"/>
                      <w:lang w:val="en-US" w:eastAsia="zh-CN"/>
                    </w:rPr>
                    <w:t>5</w:t>
                  </w:r>
                  <w:r>
                    <w:rPr>
                      <w:rFonts w:hint="eastAsia" w:ascii="Times New Roman" w:hAnsi="Times New Roman" w:cs="Times New Roman"/>
                      <w:color w:val="auto"/>
                      <w:kern w:val="0"/>
                      <w:highlight w:val="none"/>
                      <w:lang w:val="en-US" w:eastAsia="zh-CN"/>
                    </w:rPr>
                    <w:t>0</w:t>
                  </w:r>
                </w:p>
              </w:tc>
              <w:tc>
                <w:tcPr>
                  <w:tcW w:w="935" w:type="dxa"/>
                  <w:noWrap w:val="0"/>
                  <w:vAlign w:val="center"/>
                </w:tcPr>
                <w:p>
                  <w:pPr>
                    <w:widowControl/>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180</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35</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40</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4</w:t>
                  </w:r>
                </w:p>
              </w:tc>
              <w:tc>
                <w:tcPr>
                  <w:tcW w:w="93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贾屯污水处理厂</w:t>
                  </w:r>
                  <w:r>
                    <w:rPr>
                      <w:rFonts w:hint="eastAsia" w:cs="Times New Roman"/>
                      <w:b w:val="0"/>
                      <w:bCs w:val="0"/>
                      <w:color w:val="auto"/>
                      <w:sz w:val="21"/>
                      <w:szCs w:val="21"/>
                      <w:highlight w:val="none"/>
                      <w:u w:val="none"/>
                      <w:lang w:val="en-US" w:eastAsia="zh-CN"/>
                    </w:rPr>
                    <w:t>出水</w:t>
                  </w:r>
                  <w:r>
                    <w:rPr>
                      <w:rFonts w:hint="eastAsia" w:ascii="Times New Roman" w:hAnsi="Times New Roman" w:eastAsia="宋体" w:cs="Times New Roman"/>
                      <w:b w:val="0"/>
                      <w:bCs w:val="0"/>
                      <w:color w:val="auto"/>
                      <w:sz w:val="21"/>
                      <w:szCs w:val="21"/>
                      <w:highlight w:val="none"/>
                      <w:u w:val="none"/>
                      <w:lang w:val="en-US" w:eastAsia="zh-CN"/>
                    </w:rPr>
                    <w:t>要求</w:t>
                  </w:r>
                </w:p>
              </w:tc>
              <w:tc>
                <w:tcPr>
                  <w:tcW w:w="935" w:type="dxa"/>
                  <w:noWrap w:val="0"/>
                  <w:vAlign w:val="center"/>
                </w:tcPr>
                <w:p>
                  <w:pPr>
                    <w:widowControl/>
                    <w:jc w:val="center"/>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cs="Times New Roman"/>
                      <w:color w:val="auto"/>
                      <w:kern w:val="0"/>
                      <w:highlight w:val="none"/>
                      <w:lang w:val="en-US" w:eastAsia="zh-CN"/>
                    </w:rPr>
                    <w:t>40</w:t>
                  </w:r>
                </w:p>
              </w:tc>
              <w:tc>
                <w:tcPr>
                  <w:tcW w:w="935" w:type="dxa"/>
                  <w:noWrap w:val="0"/>
                  <w:vAlign w:val="center"/>
                </w:tcPr>
                <w:p>
                  <w:pPr>
                    <w:widowControl/>
                    <w:jc w:val="center"/>
                    <w:rPr>
                      <w:rFonts w:hint="default" w:ascii="Times New Roman" w:hAnsi="Times New Roman" w:cs="Times New Roman"/>
                      <w:color w:val="auto"/>
                      <w:kern w:val="0"/>
                      <w:highlight w:val="none"/>
                      <w:lang w:val="en-US" w:eastAsia="zh-CN"/>
                    </w:rPr>
                  </w:pPr>
                  <w:r>
                    <w:rPr>
                      <w:rFonts w:hint="eastAsia" w:ascii="Times New Roman" w:hAnsi="Times New Roman" w:cs="Times New Roman"/>
                      <w:color w:val="auto"/>
                      <w:kern w:val="0"/>
                      <w:highlight w:val="none"/>
                      <w:lang w:val="en-US" w:eastAsia="zh-CN"/>
                    </w:rPr>
                    <w:t>10</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5</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15</w:t>
                  </w:r>
                </w:p>
              </w:tc>
              <w:tc>
                <w:tcPr>
                  <w:tcW w:w="93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0.5</w:t>
                  </w:r>
                </w:p>
              </w:tc>
              <w:tc>
                <w:tcPr>
                  <w:tcW w:w="93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6-9</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color w:val="auto"/>
                <w:sz w:val="24"/>
                <w:szCs w:val="24"/>
                <w:highlight w:val="none"/>
                <w:lang w:eastAsia="zh-CN"/>
              </w:rPr>
              <w:t>运营</w:t>
            </w:r>
            <w:r>
              <w:rPr>
                <w:rFonts w:hint="default" w:ascii="Times New Roman" w:hAnsi="Times New Roman" w:eastAsia="宋体" w:cs="Times New Roman"/>
                <w:color w:val="auto"/>
                <w:sz w:val="24"/>
                <w:szCs w:val="24"/>
                <w:highlight w:val="none"/>
              </w:rPr>
              <w:t>期</w:t>
            </w:r>
            <w:r>
              <w:rPr>
                <w:rFonts w:hint="default" w:ascii="Times New Roman" w:hAnsi="Times New Roman" w:eastAsia="宋体" w:cs="Times New Roman"/>
                <w:color w:val="auto"/>
                <w:sz w:val="24"/>
                <w:szCs w:val="24"/>
                <w:highlight w:val="none"/>
                <w:lang w:eastAsia="zh-CN"/>
              </w:rPr>
              <w:t>厂界</w:t>
            </w:r>
            <w:r>
              <w:rPr>
                <w:rFonts w:hint="default" w:ascii="Times New Roman" w:hAnsi="Times New Roman" w:eastAsia="宋体" w:cs="Times New Roman"/>
                <w:color w:val="auto"/>
                <w:sz w:val="24"/>
                <w:szCs w:val="24"/>
                <w:highlight w:val="none"/>
              </w:rPr>
              <w:t>噪声执行《工业企业厂界环境噪声排放标准》（GB12348-2008）</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highlight w:val="none"/>
              </w:rPr>
              <w:t>具体标准值见下表。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表</w:t>
            </w:r>
            <w:r>
              <w:rPr>
                <w:rFonts w:hint="eastAsia" w:ascii="Times New Roman" w:hAnsi="Times New Roman" w:eastAsia="宋体" w:cs="Times New Roman"/>
                <w:b w:val="0"/>
                <w:bCs w:val="0"/>
                <w:color w:val="auto"/>
                <w:sz w:val="24"/>
                <w:highlight w:val="none"/>
                <w:lang w:val="en-US" w:eastAsia="zh-CN"/>
              </w:rPr>
              <w:t>27</w:t>
            </w:r>
            <w:r>
              <w:rPr>
                <w:rFonts w:hint="default" w:ascii="Times New Roman" w:hAnsi="Times New Roman" w:eastAsia="宋体" w:cs="Times New Roman"/>
                <w:b w:val="0"/>
                <w:bCs w:val="0"/>
                <w:color w:val="auto"/>
                <w:sz w:val="24"/>
                <w:highlight w:val="none"/>
              </w:rPr>
              <w:t xml:space="preserve">   项目噪声执行标准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2"/>
              <w:gridCol w:w="840"/>
              <w:gridCol w:w="1005"/>
              <w:gridCol w:w="960"/>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方位</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类别</w:t>
                  </w:r>
                </w:p>
              </w:tc>
              <w:tc>
                <w:tcPr>
                  <w:tcW w:w="6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（昼间）</w:t>
                  </w:r>
                </w:p>
              </w:tc>
              <w:tc>
                <w:tcPr>
                  <w:tcW w:w="5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夜</w:t>
                  </w:r>
                  <w:r>
                    <w:rPr>
                      <w:rFonts w:hint="default" w:ascii="Times New Roman" w:hAnsi="Times New Roman" w:eastAsia="宋体" w:cs="Times New Roman"/>
                      <w:b w:val="0"/>
                      <w:bCs w:val="0"/>
                      <w:color w:val="auto"/>
                      <w:sz w:val="21"/>
                      <w:szCs w:val="21"/>
                      <w:highlight w:val="none"/>
                    </w:rPr>
                    <w:t>间）</w:t>
                  </w:r>
                </w:p>
              </w:tc>
              <w:tc>
                <w:tcPr>
                  <w:tcW w:w="17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厂界</w:t>
                  </w:r>
                  <w:r>
                    <w:rPr>
                      <w:rFonts w:hint="eastAsia" w:ascii="Times New Roman" w:hAnsi="Times New Roman" w:eastAsia="宋体" w:cs="Times New Roman"/>
                      <w:b w:val="0"/>
                      <w:bCs w:val="0"/>
                      <w:color w:val="auto"/>
                      <w:sz w:val="21"/>
                      <w:szCs w:val="21"/>
                      <w:highlight w:val="none"/>
                      <w:lang w:val="en-US" w:eastAsia="zh-CN"/>
                    </w:rPr>
                    <w:t>东、南、西、北侧</w:t>
                  </w:r>
                </w:p>
              </w:tc>
              <w:tc>
                <w:tcPr>
                  <w:tcW w:w="5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类</w:t>
                  </w:r>
                </w:p>
              </w:tc>
              <w:tc>
                <w:tcPr>
                  <w:tcW w:w="61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65</w:t>
                  </w:r>
                </w:p>
              </w:tc>
              <w:tc>
                <w:tcPr>
                  <w:tcW w:w="5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55</w:t>
                  </w:r>
                </w:p>
              </w:tc>
              <w:tc>
                <w:tcPr>
                  <w:tcW w:w="17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《工业企业厂界环境噪声排放标准》(GB12348-2008)</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、固</w:t>
            </w:r>
            <w:r>
              <w:rPr>
                <w:rFonts w:hint="eastAsia" w:cs="Times New Roman"/>
                <w:b/>
                <w:bCs/>
                <w:color w:val="auto"/>
                <w:sz w:val="24"/>
                <w:highlight w:val="none"/>
                <w:lang w:val="en-US" w:eastAsia="zh-CN"/>
              </w:rPr>
              <w:t>体</w:t>
            </w:r>
            <w:r>
              <w:rPr>
                <w:rFonts w:hint="default" w:ascii="Times New Roman" w:hAnsi="Times New Roman" w:eastAsia="宋体" w:cs="Times New Roman"/>
                <w:b/>
                <w:color w:val="auto"/>
                <w:sz w:val="24"/>
                <w:highlight w:val="none"/>
              </w:rPr>
              <w:t>废</w:t>
            </w:r>
            <w:r>
              <w:rPr>
                <w:rFonts w:hint="eastAsia" w:cs="Times New Roman"/>
                <w:b/>
                <w:color w:val="auto"/>
                <w:sz w:val="24"/>
                <w:highlight w:val="none"/>
                <w:lang w:val="en-US" w:eastAsia="zh-CN"/>
              </w:rPr>
              <w:t>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kern w:val="0"/>
                <w:szCs w:val="21"/>
              </w:rPr>
            </w:pPr>
            <w:r>
              <w:rPr>
                <w:rFonts w:hint="default" w:ascii="Times New Roman" w:hAnsi="Times New Roman" w:cs="Times New Roman"/>
                <w:sz w:val="24"/>
                <w:szCs w:val="24"/>
                <w:highlight w:val="none"/>
              </w:rPr>
              <w:t>固体废物</w:t>
            </w:r>
            <w:r>
              <w:rPr>
                <w:rFonts w:hint="default" w:ascii="Times New Roman" w:hAnsi="Times New Roman" w:cs="Times New Roman"/>
                <w:color w:val="auto"/>
                <w:sz w:val="24"/>
                <w:szCs w:val="24"/>
                <w:highlight w:val="none"/>
                <w:lang w:eastAsia="zh-CN"/>
              </w:rPr>
              <w:t>执行</w:t>
            </w:r>
            <w:r>
              <w:rPr>
                <w:rFonts w:hint="default" w:ascii="Times New Roman" w:hAnsi="Times New Roman" w:eastAsia="宋体" w:cs="Times New Roman"/>
                <w:color w:val="auto"/>
                <w:sz w:val="24"/>
                <w:highlight w:val="none"/>
              </w:rPr>
              <w:t>《一般工业固体废物贮存</w:t>
            </w:r>
            <w:r>
              <w:rPr>
                <w:rFonts w:hint="eastAsia" w:ascii="Times New Roman" w:hAnsi="Times New Roman" w:eastAsia="宋体" w:cs="Times New Roman"/>
                <w:color w:val="auto"/>
                <w:sz w:val="24"/>
                <w:highlight w:val="none"/>
                <w:lang w:val="en-US" w:eastAsia="zh-CN"/>
              </w:rPr>
              <w:t>和填埋</w:t>
            </w:r>
            <w:r>
              <w:rPr>
                <w:rFonts w:hint="default" w:ascii="Times New Roman" w:hAnsi="Times New Roman" w:eastAsia="宋体" w:cs="Times New Roman"/>
                <w:color w:val="auto"/>
                <w:sz w:val="24"/>
                <w:highlight w:val="none"/>
              </w:rPr>
              <w:t>污染控制标准》（GB18599-20</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szCs w:val="24"/>
                <w:highlight w:val="none"/>
              </w:rPr>
              <w:t>、《危险废物贮存污染控制标准》（GB18597-2001）及2013年修改单</w:t>
            </w:r>
            <w:r>
              <w:rPr>
                <w:rFonts w:hint="default" w:ascii="Times New Roman" w:hAnsi="Times New Roman"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38" w:hRule="atLeast"/>
          <w:jc w:val="center"/>
        </w:trPr>
        <w:tc>
          <w:tcPr>
            <w:tcW w:w="578" w:type="dxa"/>
            <w:noWrap w:val="0"/>
            <w:vAlign w:val="center"/>
          </w:tcPr>
          <w:p>
            <w:pPr>
              <w:adjustRightInd w:val="0"/>
              <w:snapToGrid w:val="0"/>
              <w:jc w:val="center"/>
              <w:rPr>
                <w:rFonts w:hint="eastAsia" w:ascii="宋体" w:hAnsi="宋体" w:cs="宋体"/>
                <w:b/>
                <w:bCs/>
                <w:kern w:val="0"/>
                <w:sz w:val="24"/>
                <w:szCs w:val="24"/>
                <w:highlight w:val="none"/>
              </w:rPr>
            </w:pPr>
            <w:r>
              <w:rPr>
                <w:rFonts w:hint="eastAsia" w:ascii="宋体" w:hAnsi="宋体" w:cs="宋体"/>
                <w:b/>
                <w:bCs/>
                <w:kern w:val="0"/>
                <w:sz w:val="24"/>
                <w:szCs w:val="24"/>
                <w:highlight w:val="none"/>
              </w:rPr>
              <w:t>总量</w:t>
            </w:r>
          </w:p>
          <w:p>
            <w:pPr>
              <w:adjustRightInd w:val="0"/>
              <w:snapToGrid w:val="0"/>
              <w:jc w:val="center"/>
              <w:rPr>
                <w:rFonts w:hint="eastAsia" w:ascii="宋体" w:hAnsi="宋体" w:cs="宋体"/>
                <w:b/>
                <w:bCs/>
                <w:kern w:val="0"/>
                <w:sz w:val="24"/>
                <w:szCs w:val="24"/>
                <w:highlight w:val="none"/>
              </w:rPr>
            </w:pPr>
            <w:r>
              <w:rPr>
                <w:rFonts w:hint="eastAsia" w:ascii="宋体" w:hAnsi="宋体" w:cs="宋体"/>
                <w:b/>
                <w:bCs/>
                <w:kern w:val="0"/>
                <w:sz w:val="24"/>
                <w:szCs w:val="24"/>
                <w:highlight w:val="none"/>
              </w:rPr>
              <w:t>控制</w:t>
            </w:r>
          </w:p>
          <w:p>
            <w:pPr>
              <w:adjustRightInd w:val="0"/>
              <w:snapToGrid w:val="0"/>
              <w:jc w:val="center"/>
              <w:rPr>
                <w:rFonts w:ascii="宋体" w:hAnsi="宋体" w:cs="宋体"/>
                <w:kern w:val="0"/>
                <w:szCs w:val="21"/>
              </w:rPr>
            </w:pPr>
            <w:r>
              <w:rPr>
                <w:rFonts w:hint="eastAsia" w:ascii="宋体" w:hAnsi="宋体" w:cs="宋体"/>
                <w:b/>
                <w:bCs/>
                <w:kern w:val="0"/>
                <w:sz w:val="24"/>
                <w:szCs w:val="24"/>
                <w:highlight w:val="none"/>
              </w:rPr>
              <w:t>指标</w:t>
            </w:r>
          </w:p>
        </w:tc>
        <w:tc>
          <w:tcPr>
            <w:tcW w:w="8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cs="宋体"/>
                <w:kern w:val="0"/>
                <w:szCs w:val="21"/>
                <w:lang w:val="en-US"/>
              </w:rPr>
            </w:pPr>
            <w:r>
              <w:rPr>
                <w:rFonts w:hint="default" w:ascii="Times New Roman" w:hAnsi="Times New Roman" w:eastAsia="宋体" w:cs="Times New Roman"/>
                <w:color w:val="auto"/>
                <w:sz w:val="24"/>
                <w:szCs w:val="24"/>
                <w:highlight w:val="none"/>
                <w:lang w:eastAsia="zh-CN"/>
              </w:rPr>
              <w:t>根据《新乡市生态环境局关于转发</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河南省生态环境厅关于印发建设项目主要污染物排放总量指标管理工作内部规程的通知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的通知</w:t>
            </w:r>
            <w:r>
              <w:rPr>
                <w:rFonts w:hint="default" w:ascii="Times New Roman" w:hAnsi="Times New Roman" w:eastAsia="宋体" w:cs="Times New Roman"/>
                <w:color w:val="auto"/>
                <w:sz w:val="24"/>
                <w:szCs w:val="24"/>
                <w:highlight w:val="none"/>
                <w:lang w:eastAsia="zh-CN"/>
              </w:rPr>
              <w:t>》，建设项目环境影响评价文件中应明确建设项目主要污染物排放总量指标及替代方案。本项目属于</w:t>
            </w:r>
            <w:r>
              <w:rPr>
                <w:rFonts w:hint="eastAsia" w:ascii="Times New Roman" w:hAnsi="Times New Roman" w:eastAsia="宋体" w:cs="Times New Roman"/>
                <w:color w:val="auto"/>
                <w:sz w:val="24"/>
                <w:szCs w:val="24"/>
                <w:highlight w:val="none"/>
                <w:lang w:val="en-US" w:eastAsia="zh-CN"/>
              </w:rPr>
              <w:t>迁建</w:t>
            </w:r>
            <w:r>
              <w:rPr>
                <w:rFonts w:hint="default" w:ascii="Times New Roman" w:hAnsi="Times New Roman" w:eastAsia="宋体" w:cs="Times New Roman"/>
                <w:color w:val="auto"/>
                <w:sz w:val="24"/>
                <w:szCs w:val="24"/>
                <w:highlight w:val="none"/>
                <w:lang w:eastAsia="zh-CN"/>
              </w:rPr>
              <w:t>项目，本项目</w:t>
            </w:r>
            <w:r>
              <w:rPr>
                <w:rFonts w:hint="eastAsia" w:ascii="Times New Roman" w:hAnsi="Times New Roman" w:eastAsia="宋体" w:cs="Times New Roman"/>
                <w:color w:val="auto"/>
                <w:sz w:val="24"/>
                <w:szCs w:val="24"/>
                <w:highlight w:val="none"/>
                <w:lang w:val="en-US" w:eastAsia="zh-CN"/>
              </w:rPr>
              <w:t>新增</w:t>
            </w:r>
            <w:r>
              <w:rPr>
                <w:rFonts w:hint="default" w:ascii="Times New Roman" w:hAnsi="Times New Roman" w:eastAsia="宋体" w:cs="Times New Roman"/>
                <w:color w:val="auto"/>
                <w:sz w:val="24"/>
                <w:szCs w:val="24"/>
                <w:highlight w:val="none"/>
                <w:lang w:eastAsia="zh-CN"/>
              </w:rPr>
              <w:t>污染物排放量为</w:t>
            </w:r>
            <w:r>
              <w:rPr>
                <w:rFonts w:hint="default"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lang w:val="en-US" w:eastAsia="zh-CN"/>
              </w:rPr>
              <w:t xml:space="preserve"> 0.0058</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，氨氮</w:t>
            </w:r>
            <w:r>
              <w:rPr>
                <w:rFonts w:hint="eastAsia" w:ascii="Times New Roman" w:hAnsi="Times New Roman" w:eastAsia="宋体" w:cs="Times New Roman"/>
                <w:color w:val="auto"/>
                <w:sz w:val="24"/>
                <w:szCs w:val="24"/>
                <w:highlight w:val="none"/>
                <w:lang w:val="en-US" w:eastAsia="zh-CN"/>
              </w:rPr>
              <w:t>0.0003</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3438</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。该项目重点污染物需进行倍量替代，项目所需替代量为</w:t>
            </w:r>
            <w:r>
              <w:rPr>
                <w:rFonts w:hint="default"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lang w:val="en-US" w:eastAsia="zh-CN"/>
              </w:rPr>
              <w:t xml:space="preserve"> 0.0116</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、氨氮</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006</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val="en-US" w:eastAsia="zh-CN"/>
              </w:rPr>
              <w:t>在卫辉市凌锋特种纸有限公司自然倒闭产生的减排量剩余量COD33.0988t，氨氮2.5993t中调剂给该项目，非甲烷总烃</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6876</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val="en-US" w:eastAsia="zh-CN"/>
              </w:rPr>
              <w:t>在新乡华青医药卫生材料有限公司挥发性有机物治理产生的减排量剩余量1.7494t中调剂给该项目</w:t>
            </w:r>
            <w:r>
              <w:rPr>
                <w:rFonts w:hint="default" w:ascii="Times New Roman" w:hAnsi="Times New Roman" w:eastAsia="宋体" w:cs="Times New Roman"/>
                <w:color w:val="auto"/>
                <w:sz w:val="24"/>
                <w:szCs w:val="24"/>
                <w:highlight w:val="none"/>
                <w:lang w:val="en-US" w:eastAsia="zh-CN"/>
              </w:rPr>
              <w:t>。</w:t>
            </w:r>
          </w:p>
        </w:tc>
      </w:tr>
    </w:tbl>
    <w:p>
      <w:pPr>
        <w:pStyle w:val="19"/>
        <w:keepNext w:val="0"/>
        <w:keepLines w:val="0"/>
        <w:pageBreakBefore w:val="0"/>
        <w:widowControl/>
        <w:numPr>
          <w:ilvl w:val="0"/>
          <w:numId w:val="5"/>
        </w:numPr>
        <w:kinsoku/>
        <w:wordWrap/>
        <w:overflowPunct/>
        <w:topLinePunct w:val="0"/>
        <w:autoSpaceDE/>
        <w:autoSpaceDN/>
        <w:bidi w:val="0"/>
        <w:adjustRightInd w:val="0"/>
        <w:snapToGrid w:val="0"/>
        <w:spacing w:line="480" w:lineRule="auto"/>
        <w:jc w:val="center"/>
        <w:textAlignment w:val="auto"/>
        <w:outlineLvl w:val="0"/>
        <w:rPr>
          <w:rFonts w:hint="eastAsia"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主要环境影响和保护措施</w:t>
      </w:r>
    </w:p>
    <w:tbl>
      <w:tblPr>
        <w:tblStyle w:val="23"/>
        <w:tblW w:w="51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7"/>
        <w:gridCol w:w="89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4" w:hRule="atLeast"/>
          <w:jc w:val="center"/>
        </w:trPr>
        <w:tc>
          <w:tcPr>
            <w:tcW w:w="208" w:type="pct"/>
            <w:tcBorders>
              <w:top w:val="single" w:color="000000" w:sz="8" w:space="0"/>
              <w:left w:val="single" w:color="000000" w:sz="8" w:space="0"/>
              <w:bottom w:val="single" w:color="000000" w:sz="8" w:space="0"/>
              <w:right w:val="single" w:color="000000" w:sz="8" w:space="0"/>
            </w:tcBorders>
            <w:noWrap w:val="0"/>
            <w:tcMar>
              <w:left w:w="28" w:type="dxa"/>
              <w:right w:w="28" w:type="dxa"/>
            </w:tcMar>
            <w:vAlign w:val="center"/>
          </w:tcPr>
          <w:p>
            <w:pPr>
              <w:pStyle w:val="19"/>
              <w:adjustRightInd w:val="0"/>
              <w:snapToGrid w:val="0"/>
              <w:spacing w:before="0" w:beforeAutospacing="0" w:after="0" w:afterAutospacing="0"/>
              <w:jc w:val="center"/>
              <w:rPr>
                <w:rFonts w:hint="eastAsia" w:cs="宋体"/>
                <w:b/>
                <w:bCs/>
                <w:color w:val="000000"/>
                <w:kern w:val="2"/>
                <w:sz w:val="24"/>
                <w:szCs w:val="24"/>
              </w:rPr>
            </w:pPr>
            <w:r>
              <w:rPr>
                <w:rFonts w:hint="eastAsia" w:cs="宋体"/>
                <w:b/>
                <w:bCs/>
                <w:color w:val="000000"/>
                <w:kern w:val="2"/>
                <w:sz w:val="24"/>
                <w:szCs w:val="24"/>
              </w:rPr>
              <w:t>施工</w:t>
            </w:r>
          </w:p>
          <w:p>
            <w:pPr>
              <w:pStyle w:val="19"/>
              <w:adjustRightInd w:val="0"/>
              <w:snapToGrid w:val="0"/>
              <w:spacing w:before="0" w:beforeAutospacing="0" w:after="0" w:afterAutospacing="0"/>
              <w:jc w:val="center"/>
              <w:rPr>
                <w:rFonts w:hint="eastAsia" w:cs="宋体"/>
                <w:b/>
                <w:bCs/>
                <w:color w:val="000000"/>
                <w:kern w:val="2"/>
                <w:sz w:val="24"/>
                <w:szCs w:val="24"/>
              </w:rPr>
            </w:pPr>
            <w:r>
              <w:rPr>
                <w:rFonts w:hint="eastAsia" w:cs="宋体"/>
                <w:b/>
                <w:bCs/>
                <w:color w:val="000000"/>
                <w:kern w:val="2"/>
                <w:sz w:val="24"/>
                <w:szCs w:val="24"/>
              </w:rPr>
              <w:t>期环</w:t>
            </w:r>
          </w:p>
          <w:p>
            <w:pPr>
              <w:pStyle w:val="19"/>
              <w:adjustRightInd w:val="0"/>
              <w:snapToGrid w:val="0"/>
              <w:spacing w:before="0" w:beforeAutospacing="0" w:after="0" w:afterAutospacing="0"/>
              <w:jc w:val="center"/>
              <w:rPr>
                <w:rFonts w:hint="eastAsia" w:cs="宋体"/>
                <w:b/>
                <w:bCs/>
                <w:color w:val="000000"/>
                <w:kern w:val="2"/>
                <w:sz w:val="24"/>
                <w:szCs w:val="24"/>
              </w:rPr>
            </w:pPr>
            <w:r>
              <w:rPr>
                <w:rFonts w:hint="eastAsia" w:cs="宋体"/>
                <w:b/>
                <w:bCs/>
                <w:color w:val="000000"/>
                <w:kern w:val="2"/>
                <w:sz w:val="24"/>
                <w:szCs w:val="24"/>
              </w:rPr>
              <w:t>境保</w:t>
            </w:r>
          </w:p>
          <w:p>
            <w:pPr>
              <w:pStyle w:val="19"/>
              <w:adjustRightInd w:val="0"/>
              <w:snapToGrid w:val="0"/>
              <w:spacing w:before="0" w:beforeAutospacing="0" w:after="0" w:afterAutospacing="0"/>
              <w:jc w:val="center"/>
              <w:rPr>
                <w:rFonts w:hint="eastAsia" w:cs="宋体"/>
                <w:b/>
                <w:bCs/>
                <w:color w:val="000000"/>
                <w:kern w:val="2"/>
                <w:sz w:val="24"/>
                <w:szCs w:val="24"/>
              </w:rPr>
            </w:pPr>
            <w:r>
              <w:rPr>
                <w:rFonts w:hint="eastAsia" w:cs="宋体"/>
                <w:b/>
                <w:bCs/>
                <w:color w:val="000000"/>
                <w:kern w:val="2"/>
                <w:sz w:val="24"/>
                <w:szCs w:val="24"/>
              </w:rPr>
              <w:t>护措</w:t>
            </w:r>
          </w:p>
          <w:p>
            <w:pPr>
              <w:pStyle w:val="19"/>
              <w:adjustRightInd w:val="0"/>
              <w:snapToGrid w:val="0"/>
              <w:spacing w:before="0" w:beforeAutospacing="0" w:after="0" w:afterAutospacing="0"/>
              <w:jc w:val="center"/>
              <w:rPr>
                <w:rFonts w:hint="eastAsia" w:cs="宋体"/>
                <w:bCs/>
                <w:color w:val="000000"/>
                <w:kern w:val="2"/>
                <w:sz w:val="21"/>
                <w:szCs w:val="21"/>
              </w:rPr>
            </w:pPr>
            <w:r>
              <w:rPr>
                <w:rFonts w:hint="eastAsia" w:cs="宋体"/>
                <w:b/>
                <w:bCs/>
                <w:color w:val="000000"/>
                <w:kern w:val="2"/>
                <w:sz w:val="24"/>
                <w:szCs w:val="24"/>
              </w:rPr>
              <w:t>施</w:t>
            </w:r>
          </w:p>
        </w:tc>
        <w:tc>
          <w:tcPr>
            <w:tcW w:w="4791"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482" w:firstLineChars="200"/>
              <w:jc w:val="both"/>
              <w:outlineLvl w:val="9"/>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1、</w:t>
            </w:r>
            <w:r>
              <w:rPr>
                <w:rFonts w:hint="default" w:ascii="Times New Roman" w:hAnsi="Times New Roman" w:eastAsia="宋体" w:cs="Times New Roman"/>
                <w:b/>
                <w:color w:val="000000"/>
                <w:kern w:val="2"/>
                <w:sz w:val="24"/>
                <w:szCs w:val="24"/>
                <w:highlight w:val="none"/>
                <w:lang w:val="en-US" w:eastAsia="zh-CN" w:bidi="ar"/>
              </w:rPr>
              <w:t>废气环境影响分析与措施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outlineLvl w:val="9"/>
              <w:rPr>
                <w:rFonts w:hint="default" w:ascii="Times New Roman" w:hAnsi="Times New Roman" w:eastAsia="宋体" w:cs="Times New Roman"/>
                <w:kern w:val="0"/>
                <w:sz w:val="24"/>
                <w:szCs w:val="24"/>
                <w:highlight w:val="none"/>
                <w:lang w:val="en-US"/>
              </w:rPr>
            </w:pPr>
            <w:r>
              <w:rPr>
                <w:rFonts w:hint="default" w:ascii="Times New Roman" w:hAnsi="Times New Roman" w:eastAsia="宋体" w:cs="Times New Roman"/>
                <w:bCs/>
                <w:color w:val="auto"/>
                <w:kern w:val="0"/>
                <w:sz w:val="24"/>
                <w:szCs w:val="24"/>
                <w:highlight w:val="none"/>
                <w:lang w:val="en-US" w:eastAsia="zh-CN" w:bidi="ar"/>
              </w:rPr>
              <w:t>本项目施工废气主要来源于</w:t>
            </w:r>
            <w:r>
              <w:rPr>
                <w:rFonts w:hint="default" w:ascii="Times New Roman" w:hAnsi="Times New Roman" w:eastAsia="宋体" w:cs="Times New Roman"/>
                <w:color w:val="auto"/>
                <w:kern w:val="2"/>
                <w:sz w:val="24"/>
                <w:szCs w:val="24"/>
                <w:highlight w:val="none"/>
                <w:lang w:val="en-US" w:eastAsia="zh-CN" w:bidi="ar"/>
              </w:rPr>
              <w:t>施工过程中建筑材料运输、装卸、堆放及车辆行驶过程中</w:t>
            </w:r>
            <w:r>
              <w:rPr>
                <w:rFonts w:hint="default" w:ascii="Times New Roman" w:hAnsi="Times New Roman" w:eastAsia="宋体" w:cs="Times New Roman"/>
                <w:color w:val="auto"/>
                <w:kern w:val="0"/>
                <w:sz w:val="24"/>
                <w:szCs w:val="24"/>
                <w:highlight w:val="none"/>
                <w:lang w:val="en-US" w:eastAsia="zh-CN" w:bidi="ar"/>
              </w:rPr>
              <w:t>产生的扬尘；施工车辆排放的汽车尾气，主要污染物为NO</w:t>
            </w:r>
            <w:r>
              <w:rPr>
                <w:rFonts w:hint="default" w:ascii="Times New Roman" w:hAnsi="Times New Roman" w:eastAsia="宋体" w:cs="Times New Roman"/>
                <w:color w:val="auto"/>
                <w:kern w:val="0"/>
                <w:sz w:val="24"/>
                <w:szCs w:val="24"/>
                <w:highlight w:val="none"/>
                <w:vertAlign w:val="subscript"/>
                <w:lang w:val="en-US" w:eastAsia="zh-CN" w:bidi="ar"/>
              </w:rPr>
              <w:t>x</w:t>
            </w:r>
            <w:r>
              <w:rPr>
                <w:rFonts w:hint="default" w:ascii="Times New Roman" w:hAnsi="Times New Roman" w:eastAsia="宋体" w:cs="Times New Roman"/>
                <w:color w:val="auto"/>
                <w:kern w:val="0"/>
                <w:sz w:val="24"/>
                <w:szCs w:val="24"/>
                <w:highlight w:val="none"/>
                <w:lang w:val="en-US" w:eastAsia="zh-CN" w:bidi="ar"/>
              </w:rPr>
              <w:t>、CO及总碳氢化合物等。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leftChars="0" w:right="0" w:rightChars="0" w:firstLine="480" w:firstLineChars="200"/>
              <w:jc w:val="both"/>
              <w:textAlignment w:val="auto"/>
              <w:outlineLvl w:val="9"/>
              <w:rPr>
                <w:rFonts w:hint="default" w:ascii="Times New Roman" w:hAnsi="Times New Roman" w:eastAsia="宋体" w:cs="Times New Roman"/>
                <w:bCs/>
                <w:kern w:val="0"/>
                <w:sz w:val="24"/>
                <w:szCs w:val="24"/>
                <w:highlight w:val="none"/>
                <w:lang w:val="en-US"/>
              </w:rPr>
            </w:pPr>
            <w:r>
              <w:rPr>
                <w:rFonts w:hint="default" w:ascii="Times New Roman" w:hAnsi="Times New Roman" w:eastAsia="宋体" w:cs="Times New Roman"/>
                <w:bCs/>
                <w:color w:val="auto"/>
                <w:kern w:val="0"/>
                <w:sz w:val="24"/>
                <w:szCs w:val="24"/>
                <w:highlight w:val="none"/>
                <w:lang w:val="en-US" w:eastAsia="zh-CN" w:bidi="ar"/>
              </w:rPr>
              <w:t>（1）扬尘</w:t>
            </w:r>
          </w:p>
          <w:p>
            <w:pPr>
              <w:spacing w:line="360" w:lineRule="auto"/>
              <w:ind w:firstLine="480" w:firstLineChars="200"/>
              <w:jc w:val="left"/>
              <w:rPr>
                <w:rFonts w:ascii="Times New Roman" w:hAnsi="Times New Roman"/>
                <w:b w:val="0"/>
                <w:bCs/>
                <w:color w:val="000000"/>
                <w:sz w:val="24"/>
                <w:szCs w:val="24"/>
                <w:u w:val="none"/>
              </w:rPr>
            </w:pPr>
            <w:r>
              <w:rPr>
                <w:rFonts w:hint="eastAsia" w:ascii="Times New Roman" w:hAnsi="Times New Roman"/>
                <w:b w:val="0"/>
                <w:bCs/>
                <w:color w:val="000000"/>
                <w:sz w:val="24"/>
                <w:szCs w:val="24"/>
                <w:u w:val="none"/>
              </w:rPr>
              <w:t>项目施工期对环境空气的影响主要为施工扬尘</w:t>
            </w:r>
            <w:r>
              <w:rPr>
                <w:rFonts w:hint="eastAsia" w:ascii="Times New Roman" w:hAnsi="Times New Roman"/>
                <w:b w:val="0"/>
                <w:bCs/>
                <w:color w:val="000000"/>
                <w:sz w:val="24"/>
                <w:szCs w:val="24"/>
                <w:u w:val="none"/>
                <w:lang w:eastAsia="zh-CN"/>
              </w:rPr>
              <w:t>（</w:t>
            </w:r>
            <w:r>
              <w:rPr>
                <w:rFonts w:ascii="Times New Roman" w:hAnsi="Times New Roman"/>
                <w:b w:val="0"/>
                <w:bCs/>
                <w:color w:val="000000"/>
                <w:sz w:val="24"/>
                <w:szCs w:val="24"/>
                <w:u w:val="none"/>
              </w:rPr>
              <w:t>TSP</w:t>
            </w:r>
            <w:r>
              <w:rPr>
                <w:rFonts w:hint="eastAsia" w:ascii="Times New Roman" w:hAnsi="Times New Roman"/>
                <w:b w:val="0"/>
                <w:bCs/>
                <w:color w:val="000000"/>
                <w:sz w:val="24"/>
                <w:szCs w:val="24"/>
                <w:u w:val="none"/>
                <w:lang w:eastAsia="zh-CN"/>
              </w:rPr>
              <w:t>）</w:t>
            </w:r>
            <w:r>
              <w:rPr>
                <w:rFonts w:hint="eastAsia" w:ascii="Times New Roman" w:hAnsi="Times New Roman"/>
                <w:b w:val="0"/>
                <w:bCs/>
                <w:color w:val="000000"/>
                <w:sz w:val="24"/>
                <w:szCs w:val="24"/>
                <w:u w:val="none"/>
              </w:rPr>
              <w:t>，包括土方挖掘、现场堆放、土方回填期间造成的扬尘，人来车往造成的道路扬尘，运土方车辆及施工垃圾堆放和清运过程造成的扬尘。为减少施工期扬尘的产生，结合《建筑施工现场环境与卫生标准》（</w:t>
            </w:r>
            <w:r>
              <w:rPr>
                <w:rFonts w:ascii="Times New Roman" w:hAnsi="Times New Roman"/>
                <w:b w:val="0"/>
                <w:bCs/>
                <w:color w:val="000000"/>
                <w:sz w:val="24"/>
                <w:szCs w:val="24"/>
                <w:u w:val="none"/>
              </w:rPr>
              <w:t>JGJ146-2004</w:t>
            </w:r>
            <w:r>
              <w:rPr>
                <w:rFonts w:hint="eastAsia" w:ascii="Times New Roman" w:hAnsi="Times New Roman"/>
                <w:b w:val="0"/>
                <w:bCs/>
                <w:color w:val="000000"/>
                <w:sz w:val="24"/>
                <w:szCs w:val="24"/>
                <w:u w:val="none"/>
              </w:rPr>
              <w:t>）、《建筑工程安全防护、文明施工措施费用及使用管理规定》（建办</w:t>
            </w:r>
            <w:r>
              <w:rPr>
                <w:rFonts w:hint="eastAsia" w:ascii="Times New Roman" w:hAnsi="Times New Roman"/>
                <w:b w:val="0"/>
                <w:bCs/>
                <w:color w:val="000000"/>
                <w:sz w:val="24"/>
                <w:szCs w:val="24"/>
                <w:u w:val="none"/>
                <w:lang w:eastAsia="zh-CN"/>
              </w:rPr>
              <w:t>〔</w:t>
            </w:r>
            <w:r>
              <w:rPr>
                <w:rFonts w:ascii="Times New Roman" w:hAnsi="Times New Roman"/>
                <w:b w:val="0"/>
                <w:bCs/>
                <w:color w:val="000000"/>
                <w:sz w:val="24"/>
                <w:szCs w:val="24"/>
                <w:u w:val="none"/>
              </w:rPr>
              <w:t>2005</w:t>
            </w:r>
            <w:r>
              <w:rPr>
                <w:rFonts w:hint="eastAsia" w:ascii="Times New Roman" w:hAnsi="Times New Roman"/>
                <w:b w:val="0"/>
                <w:bCs/>
                <w:color w:val="000000"/>
                <w:sz w:val="24"/>
                <w:szCs w:val="24"/>
                <w:u w:val="none"/>
                <w:lang w:eastAsia="zh-CN"/>
              </w:rPr>
              <w:t>〕</w:t>
            </w:r>
            <w:r>
              <w:rPr>
                <w:rFonts w:ascii="Times New Roman" w:hAnsi="Times New Roman"/>
                <w:b w:val="0"/>
                <w:bCs/>
                <w:color w:val="000000"/>
                <w:sz w:val="24"/>
                <w:szCs w:val="24"/>
                <w:u w:val="none"/>
              </w:rPr>
              <w:t>89</w:t>
            </w:r>
            <w:r>
              <w:rPr>
                <w:rFonts w:hint="eastAsia" w:ascii="Times New Roman" w:hAnsi="Times New Roman"/>
                <w:b w:val="0"/>
                <w:bCs/>
                <w:color w:val="000000"/>
                <w:sz w:val="24"/>
                <w:szCs w:val="24"/>
                <w:u w:val="none"/>
              </w:rPr>
              <w:t>号）、新乡市环境污染防治攻坚指挥部办公室关于印发</w:t>
            </w:r>
            <w:r>
              <w:rPr>
                <w:rFonts w:hint="eastAsia" w:ascii="Times New Roman" w:hAnsi="Times New Roman"/>
                <w:b w:val="0"/>
                <w:bCs/>
                <w:color w:val="000000"/>
                <w:sz w:val="24"/>
                <w:szCs w:val="24"/>
                <w:u w:val="none"/>
                <w:lang w:val="en-US" w:eastAsia="zh-CN"/>
              </w:rPr>
              <w:t>《河南省2020-2021年秋冬季大气污染综合治理攻坚行动方案》的通知（豫环攻坚办〔2020〕46号）</w:t>
            </w:r>
            <w:r>
              <w:rPr>
                <w:rFonts w:hint="eastAsia" w:ascii="Times New Roman" w:hAnsi="Times New Roman"/>
                <w:b w:val="0"/>
                <w:bCs/>
                <w:color w:val="000000"/>
                <w:sz w:val="24"/>
                <w:szCs w:val="24"/>
                <w:u w:val="none"/>
              </w:rPr>
              <w:t>及</w:t>
            </w:r>
            <w:r>
              <w:rPr>
                <w:rFonts w:hint="eastAsia" w:ascii="Times New Roman" w:hAnsi="Times New Roman"/>
                <w:b w:val="0"/>
                <w:bCs/>
                <w:color w:val="000000"/>
                <w:sz w:val="24"/>
                <w:szCs w:val="24"/>
                <w:u w:val="none"/>
                <w:lang w:val="en-US" w:eastAsia="zh-CN"/>
              </w:rPr>
              <w:t>生态环境部发布的《</w:t>
            </w:r>
            <w:r>
              <w:rPr>
                <w:rFonts w:hint="eastAsia" w:ascii="Times New Roman" w:hAnsi="Times New Roman" w:eastAsia="宋体" w:cs="Times New Roman"/>
                <w:b w:val="0"/>
                <w:bCs/>
                <w:color w:val="000000"/>
                <w:sz w:val="24"/>
                <w:szCs w:val="24"/>
                <w:u w:val="none"/>
                <w:lang w:val="en-US" w:eastAsia="zh-CN"/>
              </w:rPr>
              <w:t>关于印发〈2021-2022年秋冬季大气污染综合治理攻坚方案〉的通知</w:t>
            </w:r>
            <w:r>
              <w:rPr>
                <w:rFonts w:hint="eastAsia" w:ascii="Times New Roman" w:hAnsi="Times New Roman"/>
                <w:b w:val="0"/>
                <w:bCs/>
                <w:color w:val="000000"/>
                <w:sz w:val="24"/>
                <w:szCs w:val="24"/>
                <w:u w:val="none"/>
                <w:lang w:val="en-US" w:eastAsia="zh-CN"/>
              </w:rPr>
              <w:t>》</w:t>
            </w:r>
            <w:r>
              <w:rPr>
                <w:rFonts w:hint="eastAsia" w:ascii="Times New Roman" w:hAnsi="Times New Roman"/>
                <w:b w:val="0"/>
                <w:bCs/>
                <w:color w:val="000000"/>
                <w:sz w:val="24"/>
                <w:szCs w:val="24"/>
                <w:u w:val="none"/>
              </w:rPr>
              <w:t>所提防扬尘措施，环评提出如下措施：</w:t>
            </w:r>
          </w:p>
          <w:p>
            <w:pPr>
              <w:spacing w:line="360" w:lineRule="auto"/>
              <w:ind w:firstLine="480" w:firstLineChars="200"/>
              <w:jc w:val="left"/>
              <w:rPr>
                <w:rFonts w:ascii="Times New Roman" w:hAnsi="Times New Roman"/>
                <w:b w:val="0"/>
                <w:bCs/>
                <w:color w:val="000000"/>
                <w:sz w:val="24"/>
                <w:szCs w:val="24"/>
                <w:u w:val="none"/>
              </w:rPr>
            </w:pPr>
            <w:r>
              <w:rPr>
                <w:rFonts w:hint="eastAsia" w:ascii="Times New Roman" w:hAnsi="Times New Roman"/>
                <w:b w:val="0"/>
                <w:bCs/>
                <w:color w:val="000000"/>
                <w:sz w:val="24"/>
                <w:szCs w:val="24"/>
                <w:u w:val="none"/>
                <w:lang w:eastAsia="zh-CN"/>
              </w:rPr>
              <w:t>①</w:t>
            </w:r>
            <w:r>
              <w:rPr>
                <w:rFonts w:hint="eastAsia" w:ascii="Times New Roman" w:hAnsi="Times New Roman"/>
                <w:b w:val="0"/>
                <w:bCs/>
                <w:color w:val="000000"/>
                <w:sz w:val="24"/>
                <w:szCs w:val="24"/>
                <w:u w:val="none"/>
              </w:rPr>
              <w:t>施工现场做到八个“</w:t>
            </w:r>
            <w:r>
              <w:rPr>
                <w:rFonts w:ascii="Times New Roman" w:hAnsi="Times New Roman"/>
                <w:b w:val="0"/>
                <w:bCs/>
                <w:color w:val="000000"/>
                <w:sz w:val="24"/>
                <w:szCs w:val="24"/>
                <w:u w:val="none"/>
              </w:rPr>
              <w:t>100%</w:t>
            </w:r>
            <w:r>
              <w:rPr>
                <w:rFonts w:hint="eastAsia" w:ascii="Times New Roman" w:hAnsi="Times New Roman"/>
                <w:b w:val="0"/>
                <w:bCs/>
                <w:color w:val="000000"/>
                <w:sz w:val="24"/>
                <w:szCs w:val="24"/>
                <w:u w:val="none"/>
              </w:rPr>
              <w:t>”，即施工现场</w:t>
            </w:r>
            <w:r>
              <w:rPr>
                <w:rFonts w:ascii="Times New Roman" w:hAnsi="Times New Roman"/>
                <w:b w:val="0"/>
                <w:bCs/>
                <w:color w:val="000000"/>
                <w:sz w:val="24"/>
                <w:szCs w:val="24"/>
                <w:u w:val="none"/>
              </w:rPr>
              <w:t>100%</w:t>
            </w:r>
            <w:r>
              <w:rPr>
                <w:rFonts w:hint="eastAsia" w:ascii="Times New Roman" w:hAnsi="Times New Roman"/>
                <w:b w:val="0"/>
                <w:bCs/>
                <w:color w:val="000000"/>
                <w:sz w:val="24"/>
                <w:szCs w:val="24"/>
                <w:u w:val="none"/>
              </w:rPr>
              <w:t>封闭管理，施工现场</w:t>
            </w:r>
            <w:r>
              <w:rPr>
                <w:rFonts w:ascii="Times New Roman" w:hAnsi="Times New Roman"/>
                <w:b w:val="0"/>
                <w:bCs/>
                <w:color w:val="000000"/>
                <w:sz w:val="24"/>
                <w:szCs w:val="24"/>
                <w:u w:val="none"/>
              </w:rPr>
              <w:t>100%</w:t>
            </w:r>
            <w:r>
              <w:rPr>
                <w:rFonts w:hint="eastAsia" w:ascii="Times New Roman" w:hAnsi="Times New Roman"/>
                <w:b w:val="0"/>
                <w:bCs/>
                <w:color w:val="000000"/>
                <w:sz w:val="24"/>
                <w:szCs w:val="24"/>
                <w:u w:val="none"/>
              </w:rPr>
              <w:t>湿法作业，</w:t>
            </w:r>
            <w:r>
              <w:rPr>
                <w:rFonts w:hint="eastAsia" w:ascii="Times New Roman" w:hAnsi="Times New Roman"/>
                <w:b w:val="0"/>
                <w:bCs/>
                <w:color w:val="000000"/>
                <w:sz w:val="24"/>
                <w:szCs w:val="24"/>
                <w:u w:val="none"/>
                <w:lang w:eastAsia="zh-CN"/>
              </w:rPr>
              <w:t>厂区</w:t>
            </w:r>
            <w:r>
              <w:rPr>
                <w:rFonts w:hint="eastAsia" w:ascii="Times New Roman" w:hAnsi="Times New Roman"/>
                <w:b w:val="0"/>
                <w:bCs/>
                <w:color w:val="000000"/>
                <w:sz w:val="24"/>
                <w:szCs w:val="24"/>
                <w:u w:val="none"/>
              </w:rPr>
              <w:t>道路</w:t>
            </w:r>
            <w:r>
              <w:rPr>
                <w:rFonts w:ascii="Times New Roman" w:hAnsi="Times New Roman"/>
                <w:b w:val="0"/>
                <w:bCs/>
                <w:color w:val="000000"/>
                <w:sz w:val="24"/>
                <w:szCs w:val="24"/>
                <w:u w:val="none"/>
              </w:rPr>
              <w:t>100%</w:t>
            </w:r>
            <w:r>
              <w:rPr>
                <w:rFonts w:hint="eastAsia" w:ascii="Times New Roman" w:hAnsi="Times New Roman"/>
                <w:b w:val="0"/>
                <w:bCs/>
                <w:color w:val="000000"/>
                <w:sz w:val="24"/>
                <w:szCs w:val="24"/>
                <w:u w:val="none"/>
              </w:rPr>
              <w:t>硬化，渣土物料</w:t>
            </w:r>
            <w:r>
              <w:rPr>
                <w:rFonts w:ascii="Times New Roman" w:hAnsi="Times New Roman"/>
                <w:b w:val="0"/>
                <w:bCs/>
                <w:color w:val="000000"/>
                <w:sz w:val="24"/>
                <w:szCs w:val="24"/>
                <w:u w:val="none"/>
              </w:rPr>
              <w:t>100</w:t>
            </w:r>
            <w:r>
              <w:rPr>
                <w:rFonts w:hint="eastAsia" w:ascii="Times New Roman" w:hAnsi="Times New Roman"/>
                <w:b w:val="0"/>
                <w:bCs/>
                <w:color w:val="000000"/>
                <w:sz w:val="24"/>
                <w:szCs w:val="24"/>
                <w:u w:val="none"/>
              </w:rPr>
              <w:t>％覆盖，物料</w:t>
            </w:r>
            <w:r>
              <w:rPr>
                <w:rFonts w:ascii="Times New Roman" w:hAnsi="Times New Roman"/>
                <w:b w:val="0"/>
                <w:bCs/>
                <w:color w:val="000000"/>
                <w:sz w:val="24"/>
                <w:szCs w:val="24"/>
                <w:u w:val="none"/>
              </w:rPr>
              <w:t>100</w:t>
            </w:r>
            <w:r>
              <w:rPr>
                <w:rFonts w:hint="eastAsia" w:ascii="Times New Roman" w:hAnsi="Times New Roman"/>
                <w:b w:val="0"/>
                <w:bCs/>
                <w:color w:val="000000"/>
                <w:sz w:val="24"/>
                <w:szCs w:val="24"/>
                <w:u w:val="none"/>
              </w:rPr>
              <w:t>％密闭运输，出入车辆</w:t>
            </w:r>
            <w:r>
              <w:rPr>
                <w:rFonts w:ascii="Times New Roman" w:hAnsi="Times New Roman"/>
                <w:b w:val="0"/>
                <w:bCs/>
                <w:color w:val="000000"/>
                <w:sz w:val="24"/>
                <w:szCs w:val="24"/>
                <w:u w:val="none"/>
              </w:rPr>
              <w:t>100</w:t>
            </w:r>
            <w:r>
              <w:rPr>
                <w:rFonts w:hint="eastAsia" w:ascii="Times New Roman" w:hAnsi="Times New Roman"/>
                <w:b w:val="0"/>
                <w:bCs/>
                <w:color w:val="000000"/>
                <w:sz w:val="24"/>
                <w:szCs w:val="24"/>
                <w:u w:val="none"/>
              </w:rPr>
              <w:t>％清洗，远程视频监控</w:t>
            </w:r>
            <w:r>
              <w:rPr>
                <w:rFonts w:ascii="Times New Roman" w:hAnsi="Times New Roman"/>
                <w:b w:val="0"/>
                <w:bCs/>
                <w:color w:val="000000"/>
                <w:sz w:val="24"/>
                <w:szCs w:val="24"/>
                <w:u w:val="none"/>
              </w:rPr>
              <w:t>100</w:t>
            </w:r>
            <w:r>
              <w:rPr>
                <w:rFonts w:hint="eastAsia" w:ascii="Times New Roman" w:hAnsi="Times New Roman"/>
                <w:b w:val="0"/>
                <w:bCs/>
                <w:color w:val="000000"/>
                <w:sz w:val="24"/>
                <w:szCs w:val="24"/>
                <w:u w:val="none"/>
              </w:rPr>
              <w:t>％安装，工地内非道路移动机械</w:t>
            </w:r>
            <w:r>
              <w:rPr>
                <w:rFonts w:ascii="Times New Roman" w:hAnsi="Times New Roman"/>
                <w:b w:val="0"/>
                <w:bCs/>
                <w:color w:val="000000"/>
                <w:sz w:val="24"/>
                <w:szCs w:val="24"/>
                <w:u w:val="none"/>
              </w:rPr>
              <w:t>100</w:t>
            </w:r>
            <w:r>
              <w:rPr>
                <w:rFonts w:hint="eastAsia" w:ascii="Times New Roman" w:hAnsi="Times New Roman"/>
                <w:b w:val="0"/>
                <w:bCs/>
                <w:color w:val="000000"/>
                <w:sz w:val="24"/>
                <w:szCs w:val="24"/>
                <w:u w:val="none"/>
              </w:rPr>
              <w:t>％达标。</w:t>
            </w:r>
          </w:p>
          <w:p>
            <w:pPr>
              <w:spacing w:line="360" w:lineRule="auto"/>
              <w:ind w:firstLine="480" w:firstLineChars="200"/>
              <w:jc w:val="left"/>
              <w:rPr>
                <w:rFonts w:ascii="Times New Roman" w:hAnsi="Times New Roman"/>
                <w:b w:val="0"/>
                <w:bCs/>
                <w:color w:val="000000"/>
                <w:sz w:val="24"/>
                <w:szCs w:val="24"/>
                <w:u w:val="none"/>
              </w:rPr>
            </w:pPr>
            <w:r>
              <w:rPr>
                <w:rFonts w:hint="eastAsia" w:ascii="Times New Roman" w:hAnsi="Times New Roman"/>
                <w:b w:val="0"/>
                <w:bCs/>
                <w:color w:val="000000"/>
                <w:sz w:val="24"/>
                <w:szCs w:val="24"/>
                <w:u w:val="none"/>
                <w:lang w:eastAsia="zh-CN"/>
              </w:rPr>
              <w:t>②</w:t>
            </w:r>
            <w:r>
              <w:rPr>
                <w:rFonts w:hint="eastAsia" w:ascii="Times New Roman" w:hAnsi="Times New Roman"/>
                <w:b w:val="0"/>
                <w:bCs/>
                <w:color w:val="000000"/>
                <w:sz w:val="24"/>
                <w:szCs w:val="24"/>
                <w:u w:val="none"/>
              </w:rPr>
              <w:t>施工现场做到“两个禁止”，禁止现场搅拌混凝土、禁止现场配置砂浆。施工现场混凝土搅拌场所应采取封闭、降尘措施。</w:t>
            </w:r>
          </w:p>
          <w:p>
            <w:pPr>
              <w:spacing w:line="360" w:lineRule="auto"/>
              <w:ind w:firstLine="480" w:firstLineChars="200"/>
              <w:jc w:val="left"/>
              <w:rPr>
                <w:rFonts w:ascii="Times New Roman" w:hAnsi="Times New Roman"/>
                <w:b w:val="0"/>
                <w:bCs/>
                <w:color w:val="000000"/>
                <w:sz w:val="24"/>
                <w:szCs w:val="24"/>
                <w:u w:val="none"/>
              </w:rPr>
            </w:pPr>
            <w:r>
              <w:rPr>
                <w:rFonts w:hint="eastAsia" w:ascii="Times New Roman" w:hAnsi="Times New Roman"/>
                <w:b w:val="0"/>
                <w:bCs/>
                <w:color w:val="000000"/>
                <w:sz w:val="24"/>
                <w:szCs w:val="24"/>
                <w:u w:val="none"/>
                <w:lang w:eastAsia="zh-CN"/>
              </w:rPr>
              <w:t>③</w:t>
            </w:r>
            <w:r>
              <w:rPr>
                <w:rFonts w:hint="eastAsia" w:ascii="Times New Roman" w:hAnsi="Times New Roman"/>
                <w:b w:val="0"/>
                <w:bCs/>
                <w:color w:val="000000"/>
                <w:sz w:val="24"/>
                <w:szCs w:val="24"/>
                <w:u w:val="none"/>
              </w:rPr>
              <w:t>施工现场出入口应标有企业名称或企业标识。主要出入口明显处应设置工程概况牌，大门内应有施工现场总平面图和安全生产、消防保卫、环境保护、文明施工等制度牌。</w:t>
            </w:r>
          </w:p>
          <w:p>
            <w:pPr>
              <w:spacing w:line="360" w:lineRule="auto"/>
              <w:ind w:firstLine="480" w:firstLineChars="200"/>
              <w:jc w:val="left"/>
              <w:rPr>
                <w:rFonts w:ascii="Times New Roman" w:hAnsi="Times New Roman"/>
                <w:b w:val="0"/>
                <w:bCs/>
                <w:color w:val="000000"/>
                <w:sz w:val="24"/>
                <w:szCs w:val="24"/>
                <w:u w:val="none"/>
              </w:rPr>
            </w:pPr>
            <w:r>
              <w:rPr>
                <w:rFonts w:hint="eastAsia" w:ascii="Times New Roman" w:hAnsi="Times New Roman"/>
                <w:b w:val="0"/>
                <w:bCs/>
                <w:color w:val="000000"/>
                <w:sz w:val="24"/>
                <w:szCs w:val="24"/>
                <w:u w:val="none"/>
                <w:lang w:eastAsia="zh-CN"/>
              </w:rPr>
              <w:t>④</w:t>
            </w:r>
            <w:r>
              <w:rPr>
                <w:rFonts w:hint="eastAsia" w:ascii="Times New Roman" w:hAnsi="Times New Roman"/>
                <w:b w:val="0"/>
                <w:bCs/>
                <w:color w:val="000000"/>
                <w:sz w:val="24"/>
                <w:szCs w:val="24"/>
                <w:u w:val="none"/>
              </w:rPr>
              <w:t>四级以上大风天气或市政府发布空气质量预警时，严禁进行土方开挖、回填等可能产生扬尘的施工，同时覆网防尘。</w:t>
            </w:r>
          </w:p>
          <w:p>
            <w:pPr>
              <w:spacing w:line="360" w:lineRule="auto"/>
              <w:ind w:firstLine="480" w:firstLineChars="200"/>
              <w:jc w:val="left"/>
              <w:rPr>
                <w:rFonts w:ascii="Times New Roman" w:hAnsi="Times New Roman"/>
                <w:b w:val="0"/>
                <w:bCs/>
                <w:color w:val="000000"/>
                <w:sz w:val="24"/>
                <w:szCs w:val="24"/>
                <w:u w:val="none"/>
              </w:rPr>
            </w:pPr>
            <w:r>
              <w:rPr>
                <w:rFonts w:hint="eastAsia" w:ascii="Times New Roman" w:hAnsi="Times New Roman"/>
                <w:b w:val="0"/>
                <w:bCs/>
                <w:color w:val="000000"/>
                <w:sz w:val="24"/>
                <w:szCs w:val="24"/>
                <w:u w:val="none"/>
                <w:lang w:eastAsia="zh-CN"/>
              </w:rPr>
              <w:t>⑤</w:t>
            </w:r>
            <w:r>
              <w:rPr>
                <w:rFonts w:hint="eastAsia" w:ascii="Times New Roman" w:hAnsi="Times New Roman"/>
                <w:b w:val="0"/>
                <w:bCs/>
                <w:color w:val="000000"/>
                <w:sz w:val="24"/>
                <w:szCs w:val="24"/>
                <w:u w:val="none"/>
              </w:rPr>
              <w:t>施工现场的材料和大模板等存放场地必须平整坚实。水泥和其他易飞扬的细颗粒建筑材料应密闭存放或采取覆盖等措施。</w:t>
            </w:r>
          </w:p>
          <w:p>
            <w:pPr>
              <w:spacing w:line="360" w:lineRule="auto"/>
              <w:ind w:firstLine="480" w:firstLineChars="200"/>
              <w:jc w:val="left"/>
              <w:rPr>
                <w:rFonts w:ascii="Times New Roman" w:hAnsi="Times New Roman"/>
                <w:b w:val="0"/>
                <w:bCs/>
                <w:color w:val="000000"/>
                <w:sz w:val="24"/>
                <w:szCs w:val="24"/>
                <w:u w:val="none"/>
              </w:rPr>
            </w:pPr>
            <w:r>
              <w:rPr>
                <w:rFonts w:hint="eastAsia" w:ascii="Times New Roman" w:hAnsi="Times New Roman"/>
                <w:b w:val="0"/>
                <w:bCs/>
                <w:color w:val="000000"/>
                <w:sz w:val="24"/>
                <w:szCs w:val="24"/>
                <w:u w:val="none"/>
              </w:rPr>
              <w:t>综上，评价要求采取上述措施后，施工扬尘对环境的影响将会大大降低，不会对区域大气环境产生明显的影响。</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sz w:val="24"/>
                <w:szCs w:val="24"/>
                <w:highlight w:val="none"/>
                <w:u w:val="none"/>
                <w:lang w:val="en-US"/>
              </w:rPr>
            </w:pPr>
            <w:r>
              <w:rPr>
                <w:rFonts w:hint="default"/>
                <w:b w:val="0"/>
                <w:bCs/>
                <w:sz w:val="24"/>
                <w:szCs w:val="24"/>
                <w:highlight w:val="none"/>
                <w:u w:val="none"/>
                <w:lang w:val="en-US" w:eastAsia="zh-CN"/>
              </w:rPr>
              <w:t>（2）汽车尾气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b w:val="0"/>
                <w:bCs/>
                <w:sz w:val="24"/>
                <w:szCs w:val="24"/>
                <w:highlight w:val="none"/>
                <w:u w:val="none"/>
                <w:lang w:val="en-US" w:eastAsia="zh-CN"/>
              </w:rPr>
            </w:pPr>
            <w:r>
              <w:rPr>
                <w:rFonts w:hint="default"/>
                <w:b w:val="0"/>
                <w:bCs/>
                <w:sz w:val="24"/>
                <w:szCs w:val="24"/>
                <w:highlight w:val="none"/>
                <w:u w:val="none"/>
              </w:rPr>
              <w:t>施工期间，运输车辆及施工机械在运行中将产生机动车尾气，在怠速、减速和加速时产生的污染最为严重。其中主要含有CO、NOx、THC（总碳氢化合物）等污染物。总碳氢化合物目前尚无可供参考的国家或地方有组织排放源的排放标准和环境质量标准。这些废气排放局限于施工现场和运输沿线，为非连续性的污染源。故施工现场运输车辆和部分施工机械一方面应控制车速，使之小于40km/h，以减少行驶过程中产生的道路扬尘；另一方面缩短怠速、减速和加速的时间，增加正常运行时间。施工机械必须保证处于良好状态，严禁带病作业，对尾气排放不达标的施工机械严禁使用。合理布置运输线路和施工设备。建议对排烟量大的施工机械安装消烟装置，以减轻对大气环境的污染。</w:t>
            </w:r>
            <w:r>
              <w:rPr>
                <w:rFonts w:hint="default"/>
                <w:b w:val="0"/>
                <w:bCs/>
                <w:sz w:val="24"/>
                <w:szCs w:val="24"/>
                <w:highlight w:val="none"/>
                <w:u w:val="none"/>
                <w:lang w:val="en-US" w:eastAsia="zh-CN"/>
              </w:rPr>
              <w:t>本项目运输车辆产生的汽车尾气具有暂时性，随施工期结束而终止。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b w:val="0"/>
                <w:bCs/>
                <w:sz w:val="24"/>
                <w:szCs w:val="24"/>
                <w:highlight w:val="none"/>
                <w:u w:val="none"/>
                <w:lang w:val="en-US" w:eastAsia="zh-CN"/>
              </w:rPr>
            </w:pPr>
            <w:r>
              <w:rPr>
                <w:rFonts w:hint="default"/>
                <w:b w:val="0"/>
                <w:bCs/>
                <w:sz w:val="24"/>
                <w:szCs w:val="24"/>
                <w:highlight w:val="none"/>
                <w:u w:val="none"/>
                <w:lang w:val="en-US" w:eastAsia="zh-CN"/>
              </w:rPr>
              <w:t>环评建议建设单位在施工期间加强施工车辆的管理，合理安排车辆进出场地时间和频次，降低汽车尾气对周边环境的影响。</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both"/>
              <w:outlineLvl w:val="9"/>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2、废水对环境的影响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outlineLvl w:val="9"/>
              <w:rPr>
                <w:rFonts w:hint="default" w:ascii="Times New Roman" w:hAnsi="Times New Roman" w:eastAsia="宋体" w:cs="Times New Roman"/>
                <w:b w:val="0"/>
                <w:bCs w:val="0"/>
                <w:color w:val="auto"/>
                <w:sz w:val="24"/>
                <w:szCs w:val="24"/>
                <w:highlight w:val="none"/>
                <w:u w:val="none"/>
                <w:lang w:val="en-US"/>
              </w:rPr>
            </w:pPr>
            <w:r>
              <w:rPr>
                <w:rFonts w:hint="default" w:ascii="Times New Roman" w:hAnsi="Times New Roman" w:eastAsia="宋体" w:cs="Times New Roman"/>
                <w:b w:val="0"/>
                <w:bCs w:val="0"/>
                <w:color w:val="auto"/>
                <w:kern w:val="2"/>
                <w:sz w:val="24"/>
                <w:szCs w:val="24"/>
                <w:highlight w:val="none"/>
                <w:u w:val="none"/>
                <w:lang w:val="en-US" w:eastAsia="zh-CN" w:bidi="ar"/>
              </w:rPr>
              <w:t>本项目施工期产生的废水主要来自施工废水、工作人员生活污水，项目</w:t>
            </w:r>
            <w:r>
              <w:rPr>
                <w:rFonts w:hint="eastAsia" w:ascii="Times New Roman" w:hAnsi="Times New Roman" w:eastAsia="宋体" w:cs="Times New Roman"/>
                <w:b w:val="0"/>
                <w:bCs w:val="0"/>
                <w:color w:val="auto"/>
                <w:kern w:val="2"/>
                <w:sz w:val="24"/>
                <w:szCs w:val="24"/>
                <w:highlight w:val="none"/>
                <w:u w:val="none"/>
                <w:lang w:val="en-US" w:eastAsia="zh-CN" w:bidi="ar"/>
              </w:rPr>
              <w:t>仓库</w:t>
            </w:r>
            <w:r>
              <w:rPr>
                <w:rFonts w:hint="default" w:ascii="Times New Roman" w:hAnsi="Times New Roman" w:eastAsia="宋体" w:cs="Times New Roman"/>
                <w:b w:val="0"/>
                <w:bCs w:val="0"/>
                <w:color w:val="auto"/>
                <w:kern w:val="2"/>
                <w:sz w:val="24"/>
                <w:szCs w:val="24"/>
                <w:highlight w:val="none"/>
                <w:u w:val="none"/>
                <w:lang w:val="en-US" w:eastAsia="zh-CN" w:bidi="ar"/>
              </w:rPr>
              <w:t>施工期约为</w:t>
            </w:r>
            <w:r>
              <w:rPr>
                <w:rFonts w:hint="eastAsia" w:ascii="Times New Roman" w:hAnsi="Times New Roman" w:eastAsia="宋体" w:cs="Times New Roman"/>
                <w:b w:val="0"/>
                <w:bCs w:val="0"/>
                <w:color w:val="auto"/>
                <w:kern w:val="2"/>
                <w:sz w:val="24"/>
                <w:szCs w:val="24"/>
                <w:highlight w:val="none"/>
                <w:u w:val="none"/>
                <w:lang w:val="en-US" w:eastAsia="zh-CN" w:bidi="ar"/>
              </w:rPr>
              <w:t>1</w:t>
            </w:r>
            <w:r>
              <w:rPr>
                <w:rFonts w:hint="default" w:ascii="Times New Roman" w:hAnsi="Times New Roman" w:eastAsia="宋体" w:cs="Times New Roman"/>
                <w:b w:val="0"/>
                <w:bCs w:val="0"/>
                <w:color w:val="auto"/>
                <w:kern w:val="2"/>
                <w:sz w:val="24"/>
                <w:szCs w:val="24"/>
                <w:highlight w:val="none"/>
                <w:u w:val="none"/>
                <w:lang w:val="en-US" w:eastAsia="zh-CN" w:bidi="ar"/>
              </w:rPr>
              <w:t>个月（</w:t>
            </w:r>
            <w:r>
              <w:rPr>
                <w:rFonts w:hint="eastAsia" w:ascii="Times New Roman" w:hAnsi="Times New Roman" w:eastAsia="宋体" w:cs="Times New Roman"/>
                <w:b w:val="0"/>
                <w:bCs w:val="0"/>
                <w:color w:val="auto"/>
                <w:kern w:val="2"/>
                <w:sz w:val="24"/>
                <w:szCs w:val="24"/>
                <w:highlight w:val="none"/>
                <w:u w:val="none"/>
                <w:lang w:val="en-US" w:eastAsia="zh-CN" w:bidi="ar"/>
              </w:rPr>
              <w:t>3</w:t>
            </w:r>
            <w:r>
              <w:rPr>
                <w:rFonts w:hint="default" w:ascii="Times New Roman" w:hAnsi="Times New Roman" w:eastAsia="宋体" w:cs="Times New Roman"/>
                <w:b w:val="0"/>
                <w:bCs w:val="0"/>
                <w:color w:val="auto"/>
                <w:kern w:val="2"/>
                <w:sz w:val="24"/>
                <w:szCs w:val="24"/>
                <w:highlight w:val="none"/>
                <w:u w:val="none"/>
                <w:lang w:val="en-US" w:eastAsia="zh-CN" w:bidi="ar"/>
              </w:rPr>
              <w:t>0天计）。根据《</w:t>
            </w:r>
            <w:r>
              <w:rPr>
                <w:rFonts w:hint="eastAsia" w:cs="Times New Roman"/>
                <w:b w:val="0"/>
                <w:bCs w:val="0"/>
                <w:color w:val="auto"/>
                <w:kern w:val="2"/>
                <w:sz w:val="24"/>
                <w:szCs w:val="24"/>
                <w:highlight w:val="none"/>
                <w:u w:val="none"/>
                <w:lang w:val="en-US" w:eastAsia="zh-CN" w:bidi="ar"/>
              </w:rPr>
              <w:t>工业与城镇生活</w:t>
            </w:r>
            <w:r>
              <w:rPr>
                <w:rFonts w:hint="default" w:ascii="Times New Roman" w:hAnsi="Times New Roman" w:eastAsia="宋体" w:cs="Times New Roman"/>
                <w:b w:val="0"/>
                <w:bCs w:val="0"/>
                <w:color w:val="auto"/>
                <w:kern w:val="2"/>
                <w:sz w:val="24"/>
                <w:szCs w:val="24"/>
                <w:highlight w:val="none"/>
                <w:u w:val="none"/>
                <w:lang w:val="en-US" w:eastAsia="zh-CN" w:bidi="ar"/>
              </w:rPr>
              <w:t>用水定额》（DB41/T</w:t>
            </w:r>
            <w:r>
              <w:rPr>
                <w:rFonts w:hint="eastAsia" w:cs="Times New Roman"/>
                <w:b w:val="0"/>
                <w:bCs w:val="0"/>
                <w:color w:val="auto"/>
                <w:kern w:val="2"/>
                <w:sz w:val="24"/>
                <w:szCs w:val="24"/>
                <w:highlight w:val="none"/>
                <w:u w:val="none"/>
                <w:lang w:val="en-US" w:eastAsia="zh-CN" w:bidi="ar"/>
              </w:rPr>
              <w:t xml:space="preserve"> </w:t>
            </w:r>
            <w:r>
              <w:rPr>
                <w:rFonts w:hint="default" w:ascii="Times New Roman" w:hAnsi="Times New Roman" w:eastAsia="宋体" w:cs="Times New Roman"/>
                <w:b w:val="0"/>
                <w:bCs w:val="0"/>
                <w:color w:val="auto"/>
                <w:kern w:val="2"/>
                <w:sz w:val="24"/>
                <w:szCs w:val="24"/>
                <w:highlight w:val="none"/>
                <w:u w:val="none"/>
                <w:lang w:val="en-US" w:eastAsia="zh-CN" w:bidi="ar"/>
              </w:rPr>
              <w:t>385-20</w:t>
            </w:r>
            <w:r>
              <w:rPr>
                <w:rFonts w:hint="eastAsia" w:cs="Times New Roman"/>
                <w:b w:val="0"/>
                <w:bCs w:val="0"/>
                <w:color w:val="auto"/>
                <w:kern w:val="2"/>
                <w:sz w:val="24"/>
                <w:szCs w:val="24"/>
                <w:highlight w:val="none"/>
                <w:u w:val="none"/>
                <w:lang w:val="en-US" w:eastAsia="zh-CN" w:bidi="ar"/>
              </w:rPr>
              <w:t>20</w:t>
            </w:r>
            <w:r>
              <w:rPr>
                <w:rFonts w:hint="default" w:ascii="Times New Roman" w:hAnsi="Times New Roman" w:eastAsia="宋体" w:cs="Times New Roman"/>
                <w:b w:val="0"/>
                <w:bCs w:val="0"/>
                <w:color w:val="auto"/>
                <w:kern w:val="2"/>
                <w:sz w:val="24"/>
                <w:szCs w:val="24"/>
                <w:highlight w:val="none"/>
                <w:u w:val="none"/>
                <w:lang w:val="en-US" w:eastAsia="zh-CN" w:bidi="ar"/>
              </w:rPr>
              <w:t>），施工用水按</w:t>
            </w:r>
            <w:r>
              <w:rPr>
                <w:rFonts w:hint="eastAsia" w:cs="Times New Roman"/>
                <w:b w:val="0"/>
                <w:bCs w:val="0"/>
                <w:color w:val="auto"/>
                <w:kern w:val="2"/>
                <w:sz w:val="24"/>
                <w:szCs w:val="24"/>
                <w:highlight w:val="none"/>
                <w:u w:val="none"/>
                <w:lang w:val="en-US" w:eastAsia="zh-CN" w:bidi="ar"/>
              </w:rPr>
              <w:t>0.11</w:t>
            </w:r>
            <w:r>
              <w:rPr>
                <w:rFonts w:hint="default" w:ascii="Times New Roman" w:hAnsi="Times New Roman" w:eastAsia="宋体" w:cs="Times New Roman"/>
                <w:b w:val="0"/>
                <w:bCs w:val="0"/>
                <w:color w:val="auto"/>
                <w:kern w:val="2"/>
                <w:sz w:val="24"/>
                <w:szCs w:val="24"/>
                <w:highlight w:val="none"/>
                <w:u w:val="none"/>
                <w:lang w:val="en-US" w:eastAsia="zh-CN" w:bidi="ar"/>
              </w:rPr>
              <w:t>m</w:t>
            </w:r>
            <w:r>
              <w:rPr>
                <w:rFonts w:hint="eastAsia" w:cs="Times New Roman"/>
                <w:b w:val="0"/>
                <w:bCs w:val="0"/>
                <w:color w:val="auto"/>
                <w:kern w:val="2"/>
                <w:sz w:val="24"/>
                <w:szCs w:val="24"/>
                <w:highlight w:val="none"/>
                <w:u w:val="none"/>
                <w:vertAlign w:val="superscript"/>
                <w:lang w:val="en-US" w:eastAsia="zh-CN" w:bidi="ar"/>
              </w:rPr>
              <w:t>3</w:t>
            </w:r>
            <w:r>
              <w:rPr>
                <w:rFonts w:hint="default" w:ascii="Times New Roman" w:hAnsi="Times New Roman" w:eastAsia="宋体" w:cs="Times New Roman"/>
                <w:b w:val="0"/>
                <w:bCs w:val="0"/>
                <w:color w:val="auto"/>
                <w:kern w:val="2"/>
                <w:sz w:val="24"/>
                <w:szCs w:val="24"/>
                <w:highlight w:val="none"/>
                <w:u w:val="none"/>
                <w:lang w:val="en-US" w:eastAsia="zh-CN" w:bidi="ar"/>
              </w:rPr>
              <w:t>/m</w:t>
            </w:r>
            <w:r>
              <w:rPr>
                <w:rFonts w:hint="default" w:ascii="Times New Roman" w:hAnsi="Times New Roman" w:eastAsia="宋体" w:cs="Times New Roman"/>
                <w:b w:val="0"/>
                <w:bCs w:val="0"/>
                <w:color w:val="auto"/>
                <w:kern w:val="2"/>
                <w:sz w:val="24"/>
                <w:szCs w:val="24"/>
                <w:highlight w:val="none"/>
                <w:u w:val="none"/>
                <w:vertAlign w:val="superscript"/>
                <w:lang w:val="en-US" w:eastAsia="zh-CN" w:bidi="ar"/>
              </w:rPr>
              <w:t>2</w:t>
            </w:r>
            <w:r>
              <w:rPr>
                <w:rFonts w:hint="eastAsia" w:ascii="Times New Roman" w:hAnsi="Times New Roman" w:eastAsia="宋体" w:cs="Times New Roman"/>
                <w:b w:val="0"/>
                <w:bCs w:val="0"/>
                <w:color w:val="auto"/>
                <w:kern w:val="2"/>
                <w:sz w:val="24"/>
                <w:szCs w:val="24"/>
                <w:highlight w:val="none"/>
                <w:u w:val="none"/>
                <w:vertAlign w:val="baseline"/>
                <w:lang w:val="en-US" w:eastAsia="zh-CN" w:bidi="ar"/>
              </w:rPr>
              <w:t>，</w:t>
            </w:r>
            <w:r>
              <w:rPr>
                <w:rFonts w:hint="default" w:ascii="Times New Roman" w:hAnsi="Times New Roman" w:eastAsia="宋体" w:cs="Times New Roman"/>
                <w:b w:val="0"/>
                <w:bCs w:val="0"/>
                <w:color w:val="auto"/>
                <w:kern w:val="2"/>
                <w:sz w:val="24"/>
                <w:szCs w:val="24"/>
                <w:highlight w:val="none"/>
                <w:u w:val="none"/>
                <w:lang w:val="en-US" w:eastAsia="zh-CN" w:bidi="ar"/>
              </w:rPr>
              <w:t>本项目建筑施工</w:t>
            </w:r>
            <w:r>
              <w:rPr>
                <w:rFonts w:hint="eastAsia" w:ascii="Times New Roman" w:hAnsi="Times New Roman" w:eastAsia="宋体" w:cs="Times New Roman"/>
                <w:b w:val="0"/>
                <w:bCs w:val="0"/>
                <w:color w:val="auto"/>
                <w:kern w:val="2"/>
                <w:sz w:val="24"/>
                <w:szCs w:val="24"/>
                <w:highlight w:val="none"/>
                <w:u w:val="none"/>
                <w:lang w:val="en-US" w:eastAsia="zh-CN" w:bidi="ar"/>
              </w:rPr>
              <w:t>总</w:t>
            </w:r>
            <w:r>
              <w:rPr>
                <w:rFonts w:hint="default" w:ascii="Times New Roman" w:hAnsi="Times New Roman" w:eastAsia="宋体" w:cs="Times New Roman"/>
                <w:b w:val="0"/>
                <w:bCs w:val="0"/>
                <w:color w:val="auto"/>
                <w:kern w:val="2"/>
                <w:sz w:val="24"/>
                <w:szCs w:val="24"/>
                <w:highlight w:val="none"/>
                <w:u w:val="none"/>
                <w:lang w:val="en-US" w:eastAsia="zh-CN" w:bidi="ar"/>
              </w:rPr>
              <w:t>面积</w:t>
            </w:r>
            <w:r>
              <w:rPr>
                <w:rFonts w:hint="eastAsia" w:ascii="Times New Roman" w:hAnsi="Times New Roman" w:eastAsia="宋体" w:cs="Times New Roman"/>
                <w:b w:val="0"/>
                <w:bCs w:val="0"/>
                <w:color w:val="auto"/>
                <w:kern w:val="2"/>
                <w:sz w:val="24"/>
                <w:szCs w:val="24"/>
                <w:highlight w:val="none"/>
                <w:u w:val="none"/>
                <w:lang w:val="en-US" w:eastAsia="zh-CN" w:bidi="ar"/>
              </w:rPr>
              <w:t>约</w:t>
            </w:r>
            <w:r>
              <w:rPr>
                <w:rFonts w:hint="default" w:ascii="Times New Roman" w:hAnsi="Times New Roman" w:eastAsia="宋体" w:cs="Times New Roman"/>
                <w:b w:val="0"/>
                <w:bCs w:val="0"/>
                <w:color w:val="auto"/>
                <w:kern w:val="2"/>
                <w:sz w:val="24"/>
                <w:szCs w:val="24"/>
                <w:highlight w:val="none"/>
                <w:u w:val="none"/>
                <w:lang w:val="en-US" w:eastAsia="zh-CN" w:bidi="ar"/>
              </w:rPr>
              <w:t>为</w:t>
            </w:r>
            <w:r>
              <w:rPr>
                <w:rFonts w:hint="eastAsia" w:cs="Times New Roman"/>
                <w:b w:val="0"/>
                <w:bCs w:val="0"/>
                <w:color w:val="auto"/>
                <w:kern w:val="2"/>
                <w:sz w:val="24"/>
                <w:szCs w:val="24"/>
                <w:highlight w:val="none"/>
                <w:u w:val="none"/>
                <w:lang w:val="en-US" w:eastAsia="zh-CN" w:bidi="ar"/>
              </w:rPr>
              <w:t>1500</w:t>
            </w:r>
            <w:r>
              <w:rPr>
                <w:rFonts w:hint="default" w:ascii="Times New Roman" w:hAnsi="Times New Roman" w:eastAsia="宋体" w:cs="Times New Roman"/>
                <w:b w:val="0"/>
                <w:bCs w:val="0"/>
                <w:color w:val="auto"/>
                <w:kern w:val="2"/>
                <w:sz w:val="24"/>
                <w:szCs w:val="24"/>
                <w:highlight w:val="none"/>
                <w:u w:val="none"/>
                <w:lang w:val="en-US" w:eastAsia="zh-CN" w:bidi="ar"/>
              </w:rPr>
              <w:t>m</w:t>
            </w:r>
            <w:r>
              <w:rPr>
                <w:rFonts w:hint="default" w:ascii="Times New Roman" w:hAnsi="Times New Roman" w:eastAsia="宋体" w:cs="Times New Roman"/>
                <w:b w:val="0"/>
                <w:bCs w:val="0"/>
                <w:color w:val="auto"/>
                <w:kern w:val="2"/>
                <w:sz w:val="24"/>
                <w:szCs w:val="24"/>
                <w:highlight w:val="none"/>
                <w:u w:val="none"/>
                <w:vertAlign w:val="superscript"/>
                <w:lang w:val="en-US" w:eastAsia="zh-CN" w:bidi="ar"/>
              </w:rPr>
              <w:t>2</w:t>
            </w:r>
            <w:r>
              <w:rPr>
                <w:rFonts w:hint="default" w:ascii="Times New Roman" w:hAnsi="Times New Roman" w:eastAsia="宋体" w:cs="Times New Roman"/>
                <w:b w:val="0"/>
                <w:bCs w:val="0"/>
                <w:color w:val="auto"/>
                <w:kern w:val="2"/>
                <w:sz w:val="24"/>
                <w:szCs w:val="24"/>
                <w:highlight w:val="none"/>
                <w:u w:val="none"/>
                <w:lang w:val="en-US" w:eastAsia="zh-CN" w:bidi="ar"/>
              </w:rPr>
              <w:t>，故施工用水量为</w:t>
            </w:r>
            <w:r>
              <w:rPr>
                <w:rFonts w:hint="eastAsia" w:cs="Times New Roman"/>
                <w:b w:val="0"/>
                <w:bCs w:val="0"/>
                <w:color w:val="auto"/>
                <w:kern w:val="2"/>
                <w:sz w:val="24"/>
                <w:szCs w:val="24"/>
                <w:highlight w:val="none"/>
                <w:u w:val="none"/>
                <w:lang w:val="en-US" w:eastAsia="zh-CN" w:bidi="ar"/>
              </w:rPr>
              <w:t>165</w:t>
            </w:r>
            <w:r>
              <w:rPr>
                <w:rFonts w:hint="default" w:ascii="Times New Roman" w:hAnsi="Times New Roman" w:eastAsia="宋体" w:cs="Times New Roman"/>
                <w:b w:val="0"/>
                <w:bCs w:val="0"/>
                <w:color w:val="auto"/>
                <w:kern w:val="2"/>
                <w:sz w:val="24"/>
                <w:szCs w:val="24"/>
                <w:highlight w:val="none"/>
                <w:u w:val="none"/>
                <w:lang w:val="en-US" w:eastAsia="zh-CN" w:bidi="ar"/>
              </w:rPr>
              <w:t>m</w:t>
            </w:r>
            <w:r>
              <w:rPr>
                <w:rFonts w:hint="eastAsia" w:cs="Times New Roman"/>
                <w:b w:val="0"/>
                <w:bCs w:val="0"/>
                <w:color w:val="auto"/>
                <w:kern w:val="2"/>
                <w:sz w:val="24"/>
                <w:szCs w:val="24"/>
                <w:highlight w:val="none"/>
                <w:u w:val="none"/>
                <w:vertAlign w:val="superscript"/>
                <w:lang w:val="en-US" w:eastAsia="zh-CN" w:bidi="ar"/>
              </w:rPr>
              <w:t>3</w:t>
            </w:r>
            <w:r>
              <w:rPr>
                <w:rFonts w:hint="default" w:ascii="Times New Roman" w:hAnsi="Times New Roman" w:eastAsia="宋体" w:cs="Times New Roman"/>
                <w:b w:val="0"/>
                <w:bCs w:val="0"/>
                <w:color w:val="auto"/>
                <w:kern w:val="2"/>
                <w:sz w:val="24"/>
                <w:szCs w:val="24"/>
                <w:highlight w:val="none"/>
                <w:u w:val="none"/>
                <w:lang w:val="en-US" w:eastAsia="zh-CN" w:bidi="ar"/>
              </w:rPr>
              <w:t>，大部分在施工过程中挥发到环境当中，部分留在建筑物当中；运输车辆清洗废水按70L/</w:t>
            </w:r>
            <w:r>
              <w:rPr>
                <w:rFonts w:hint="eastAsia" w:ascii="Times New Roman" w:hAnsi="Times New Roman" w:eastAsia="宋体" w:cs="Times New Roman"/>
                <w:b w:val="0"/>
                <w:bCs w:val="0"/>
                <w:color w:val="auto"/>
                <w:kern w:val="2"/>
                <w:sz w:val="24"/>
                <w:szCs w:val="24"/>
                <w:highlight w:val="none"/>
                <w:u w:val="none"/>
                <w:lang w:val="en-US" w:eastAsia="zh-CN" w:bidi="ar"/>
              </w:rPr>
              <w:t>（</w:t>
            </w:r>
            <w:r>
              <w:rPr>
                <w:rFonts w:hint="default" w:ascii="Times New Roman" w:hAnsi="Times New Roman" w:eastAsia="宋体" w:cs="Times New Roman"/>
                <w:b w:val="0"/>
                <w:bCs w:val="0"/>
                <w:color w:val="auto"/>
                <w:kern w:val="2"/>
                <w:sz w:val="24"/>
                <w:szCs w:val="24"/>
                <w:highlight w:val="none"/>
                <w:u w:val="none"/>
                <w:lang w:val="en-US" w:eastAsia="zh-CN" w:bidi="ar"/>
              </w:rPr>
              <w:t>辆·d</w:t>
            </w:r>
            <w:r>
              <w:rPr>
                <w:rFonts w:hint="eastAsia" w:ascii="Times New Roman" w:hAnsi="Times New Roman" w:eastAsia="宋体" w:cs="Times New Roman"/>
                <w:b w:val="0"/>
                <w:bCs w:val="0"/>
                <w:color w:val="auto"/>
                <w:kern w:val="2"/>
                <w:sz w:val="24"/>
                <w:szCs w:val="24"/>
                <w:highlight w:val="none"/>
                <w:u w:val="none"/>
                <w:lang w:val="en-US" w:eastAsia="zh-CN" w:bidi="ar"/>
              </w:rPr>
              <w:t>）</w:t>
            </w:r>
            <w:r>
              <w:rPr>
                <w:rFonts w:hint="default" w:ascii="Times New Roman" w:hAnsi="Times New Roman" w:eastAsia="宋体" w:cs="Times New Roman"/>
                <w:b w:val="0"/>
                <w:bCs w:val="0"/>
                <w:color w:val="auto"/>
                <w:kern w:val="2"/>
                <w:sz w:val="24"/>
                <w:szCs w:val="24"/>
                <w:highlight w:val="none"/>
                <w:u w:val="none"/>
                <w:lang w:val="en-US" w:eastAsia="zh-CN" w:bidi="ar"/>
              </w:rPr>
              <w:t>，施工期内进出场地的车辆中平均每天有</w:t>
            </w:r>
            <w:r>
              <w:rPr>
                <w:rFonts w:hint="eastAsia" w:ascii="Times New Roman" w:hAnsi="Times New Roman" w:eastAsia="宋体" w:cs="Times New Roman"/>
                <w:b w:val="0"/>
                <w:bCs w:val="0"/>
                <w:color w:val="auto"/>
                <w:kern w:val="2"/>
                <w:sz w:val="24"/>
                <w:szCs w:val="24"/>
                <w:highlight w:val="none"/>
                <w:u w:val="none"/>
                <w:lang w:val="en-US" w:eastAsia="zh-CN" w:bidi="ar"/>
              </w:rPr>
              <w:t>2</w:t>
            </w:r>
            <w:r>
              <w:rPr>
                <w:rFonts w:hint="default" w:ascii="Times New Roman" w:hAnsi="Times New Roman" w:eastAsia="宋体" w:cs="Times New Roman"/>
                <w:b w:val="0"/>
                <w:bCs w:val="0"/>
                <w:color w:val="auto"/>
                <w:kern w:val="2"/>
                <w:sz w:val="24"/>
                <w:szCs w:val="24"/>
                <w:highlight w:val="none"/>
                <w:u w:val="none"/>
                <w:lang w:val="en-US" w:eastAsia="zh-CN" w:bidi="ar"/>
              </w:rPr>
              <w:t>辆车需要清洗，则清洗废水为0.</w:t>
            </w:r>
            <w:r>
              <w:rPr>
                <w:rFonts w:hint="eastAsia" w:ascii="Times New Roman" w:hAnsi="Times New Roman" w:eastAsia="宋体" w:cs="Times New Roman"/>
                <w:b w:val="0"/>
                <w:bCs w:val="0"/>
                <w:color w:val="auto"/>
                <w:kern w:val="2"/>
                <w:sz w:val="24"/>
                <w:szCs w:val="24"/>
                <w:highlight w:val="none"/>
                <w:u w:val="none"/>
                <w:lang w:val="en-US" w:eastAsia="zh-CN" w:bidi="ar"/>
              </w:rPr>
              <w:t>14</w:t>
            </w:r>
            <w:r>
              <w:rPr>
                <w:rFonts w:hint="eastAsia" w:cs="Times New Roman"/>
                <w:b w:val="0"/>
                <w:bCs w:val="0"/>
                <w:color w:val="auto"/>
                <w:kern w:val="2"/>
                <w:sz w:val="24"/>
                <w:szCs w:val="24"/>
                <w:highlight w:val="none"/>
                <w:u w:val="none"/>
                <w:lang w:val="en-US" w:eastAsia="zh-CN" w:bidi="ar"/>
              </w:rPr>
              <w:t>t/d</w:t>
            </w:r>
            <w:r>
              <w:rPr>
                <w:rFonts w:hint="default" w:ascii="Times New Roman" w:hAnsi="Times New Roman" w:eastAsia="宋体" w:cs="Times New Roman"/>
                <w:b w:val="0"/>
                <w:bCs w:val="0"/>
                <w:color w:val="auto"/>
                <w:kern w:val="2"/>
                <w:sz w:val="24"/>
                <w:szCs w:val="24"/>
                <w:highlight w:val="none"/>
                <w:u w:val="none"/>
                <w:lang w:val="en-US" w:eastAsia="zh-CN" w:bidi="ar"/>
              </w:rPr>
              <w:t>（共计</w:t>
            </w:r>
            <w:r>
              <w:rPr>
                <w:rFonts w:hint="eastAsia" w:ascii="Times New Roman" w:hAnsi="Times New Roman" w:eastAsia="宋体" w:cs="Times New Roman"/>
                <w:b w:val="0"/>
                <w:bCs w:val="0"/>
                <w:color w:val="auto"/>
                <w:kern w:val="2"/>
                <w:sz w:val="24"/>
                <w:szCs w:val="24"/>
                <w:highlight w:val="none"/>
                <w:u w:val="none"/>
                <w:lang w:val="en-US" w:eastAsia="zh-CN" w:bidi="ar"/>
              </w:rPr>
              <w:t>4.2</w:t>
            </w:r>
            <w:r>
              <w:rPr>
                <w:rFonts w:hint="eastAsia" w:cs="Times New Roman"/>
                <w:b w:val="0"/>
                <w:bCs w:val="0"/>
                <w:color w:val="auto"/>
                <w:kern w:val="2"/>
                <w:sz w:val="24"/>
                <w:szCs w:val="24"/>
                <w:highlight w:val="none"/>
                <w:u w:val="none"/>
                <w:lang w:val="en-US" w:eastAsia="zh-CN" w:bidi="ar"/>
              </w:rPr>
              <w:t>t</w:t>
            </w:r>
            <w:r>
              <w:rPr>
                <w:rFonts w:hint="default" w:ascii="Times New Roman" w:hAnsi="Times New Roman" w:eastAsia="宋体" w:cs="Times New Roman"/>
                <w:b w:val="0"/>
                <w:bCs w:val="0"/>
                <w:color w:val="auto"/>
                <w:kern w:val="2"/>
                <w:sz w:val="24"/>
                <w:szCs w:val="24"/>
                <w:highlight w:val="none"/>
                <w:u w:val="none"/>
                <w:lang w:val="en-US" w:eastAsia="zh-CN" w:bidi="ar"/>
              </w:rPr>
              <w:t>），含有少量泥砂，通过集中收集、沉淀后用于施工场地洒水抑尘，不外排。</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outlineLvl w:val="9"/>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u w:val="none"/>
                <w:lang w:val="en-US" w:eastAsia="zh-CN" w:bidi="ar"/>
              </w:rPr>
              <w:t>施工人员约为</w:t>
            </w:r>
            <w:r>
              <w:rPr>
                <w:rFonts w:hint="eastAsia" w:cs="Times New Roman"/>
                <w:b w:val="0"/>
                <w:bCs w:val="0"/>
                <w:color w:val="auto"/>
                <w:kern w:val="2"/>
                <w:sz w:val="24"/>
                <w:szCs w:val="24"/>
                <w:highlight w:val="none"/>
                <w:u w:val="none"/>
                <w:lang w:val="en-US" w:eastAsia="zh-CN" w:bidi="ar"/>
              </w:rPr>
              <w:t>20</w:t>
            </w:r>
            <w:r>
              <w:rPr>
                <w:rFonts w:hint="default" w:ascii="Times New Roman" w:hAnsi="Times New Roman" w:eastAsia="宋体" w:cs="Times New Roman"/>
                <w:b w:val="0"/>
                <w:bCs w:val="0"/>
                <w:color w:val="auto"/>
                <w:kern w:val="2"/>
                <w:sz w:val="24"/>
                <w:szCs w:val="24"/>
                <w:highlight w:val="none"/>
                <w:u w:val="none"/>
                <w:lang w:val="en-US" w:eastAsia="zh-CN" w:bidi="ar"/>
              </w:rPr>
              <w:t>人，都是附近居民，施工现场不为施工人员提供食宿，并根据人员分布情况设置临时化粪池，上层清液用于施工场地洒水降尘，下层污泥并定期抽吸，定期清运。施</w:t>
            </w:r>
            <w:r>
              <w:rPr>
                <w:rFonts w:hint="default" w:ascii="Times New Roman" w:hAnsi="Times New Roman" w:eastAsia="宋体" w:cs="Times New Roman"/>
                <w:color w:val="auto"/>
                <w:kern w:val="2"/>
                <w:sz w:val="24"/>
                <w:szCs w:val="24"/>
                <w:highlight w:val="none"/>
                <w:lang w:val="en-US" w:eastAsia="zh-CN" w:bidi="ar"/>
              </w:rPr>
              <w:t>工期生活污水来源于施工人员洗漱水，主要污染物是COD、BOD</w:t>
            </w:r>
            <w:r>
              <w:rPr>
                <w:rFonts w:hint="default" w:ascii="Times New Roman" w:hAnsi="Times New Roman" w:eastAsia="宋体" w:cs="Times New Roman"/>
                <w:color w:val="auto"/>
                <w:kern w:val="2"/>
                <w:sz w:val="24"/>
                <w:szCs w:val="24"/>
                <w:highlight w:val="none"/>
                <w:vertAlign w:val="subscript"/>
                <w:lang w:val="en-US" w:eastAsia="zh-CN" w:bidi="ar"/>
              </w:rPr>
              <w:t>5</w:t>
            </w:r>
            <w:r>
              <w:rPr>
                <w:rFonts w:hint="default" w:ascii="Times New Roman" w:hAnsi="Times New Roman" w:eastAsia="宋体" w:cs="Times New Roman"/>
                <w:color w:val="auto"/>
                <w:kern w:val="2"/>
                <w:sz w:val="24"/>
                <w:szCs w:val="24"/>
                <w:highlight w:val="none"/>
                <w:lang w:val="en-US" w:eastAsia="zh-CN" w:bidi="ar"/>
              </w:rPr>
              <w:t>、SS等。项目施工期施工人员每人每天生活用水量按0.05</w:t>
            </w:r>
            <w:r>
              <w:rPr>
                <w:rFonts w:hint="eastAsia" w:cs="Times New Roman"/>
                <w:color w:val="auto"/>
                <w:kern w:val="2"/>
                <w:sz w:val="24"/>
                <w:szCs w:val="24"/>
                <w:highlight w:val="none"/>
                <w:lang w:val="en-US" w:eastAsia="zh-CN" w:bidi="ar"/>
              </w:rPr>
              <w:t>t</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d·人</w:t>
            </w:r>
            <w:r>
              <w:rPr>
                <w:rFonts w:hint="eastAsia"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计，则用水量为</w:t>
            </w:r>
            <w:r>
              <w:rPr>
                <w:rFonts w:hint="eastAsia" w:cs="Times New Roman"/>
                <w:color w:val="auto"/>
                <w:kern w:val="2"/>
                <w:sz w:val="24"/>
                <w:szCs w:val="24"/>
                <w:highlight w:val="none"/>
                <w:lang w:val="en-US" w:eastAsia="zh-CN" w:bidi="ar"/>
              </w:rPr>
              <w:t>1t/d</w:t>
            </w:r>
            <w:r>
              <w:rPr>
                <w:rFonts w:hint="default" w:ascii="Times New Roman" w:hAnsi="Times New Roman" w:eastAsia="宋体" w:cs="Times New Roman"/>
                <w:color w:val="auto"/>
                <w:kern w:val="2"/>
                <w:sz w:val="24"/>
                <w:szCs w:val="24"/>
                <w:highlight w:val="none"/>
                <w:lang w:val="en-US" w:eastAsia="zh-CN" w:bidi="ar"/>
              </w:rPr>
              <w:t>，施工期生活用水量为</w:t>
            </w:r>
            <w:r>
              <w:rPr>
                <w:rFonts w:hint="eastAsia" w:cs="Times New Roman"/>
                <w:color w:val="auto"/>
                <w:kern w:val="2"/>
                <w:sz w:val="24"/>
                <w:szCs w:val="24"/>
                <w:highlight w:val="none"/>
                <w:lang w:val="en-US" w:eastAsia="zh-CN" w:bidi="ar"/>
              </w:rPr>
              <w:t>30</w:t>
            </w:r>
            <w:r>
              <w:rPr>
                <w:rFonts w:hint="default" w:ascii="Times New Roman" w:hAnsi="Times New Roman" w:eastAsia="宋体" w:cs="Times New Roman"/>
                <w:color w:val="auto"/>
                <w:kern w:val="2"/>
                <w:sz w:val="24"/>
                <w:szCs w:val="24"/>
                <w:highlight w:val="none"/>
                <w:lang w:val="en-US" w:eastAsia="zh-CN" w:bidi="ar"/>
              </w:rPr>
              <w:t xml:space="preserve"> </w:t>
            </w:r>
            <w:r>
              <w:rPr>
                <w:rFonts w:hint="eastAsia" w:cs="Times New Roman"/>
                <w:color w:val="auto"/>
                <w:kern w:val="2"/>
                <w:sz w:val="24"/>
                <w:szCs w:val="24"/>
                <w:highlight w:val="none"/>
                <w:lang w:val="en-US" w:eastAsia="zh-CN" w:bidi="ar"/>
              </w:rPr>
              <w:t>t</w:t>
            </w:r>
            <w:r>
              <w:rPr>
                <w:rFonts w:hint="default" w:ascii="Times New Roman" w:hAnsi="Times New Roman" w:eastAsia="宋体" w:cs="Times New Roman"/>
                <w:color w:val="auto"/>
                <w:kern w:val="2"/>
                <w:sz w:val="24"/>
                <w:szCs w:val="24"/>
                <w:highlight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outlineLvl w:val="9"/>
              <w:rPr>
                <w:rFonts w:hint="default" w:ascii="Times New Roman" w:hAnsi="Times New Roman" w:eastAsia="宋体" w:cs="Times New Roman"/>
                <w:bCs/>
                <w:iCs/>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
              </w:rPr>
              <w:t>生活污水按用水量的80%计，则生活污水的产生量为</w:t>
            </w:r>
            <w:r>
              <w:rPr>
                <w:rFonts w:hint="eastAsia" w:cs="Times New Roman"/>
                <w:color w:val="auto"/>
                <w:kern w:val="2"/>
                <w:sz w:val="24"/>
                <w:szCs w:val="24"/>
                <w:highlight w:val="none"/>
                <w:lang w:val="en-US" w:eastAsia="zh-CN" w:bidi="ar"/>
              </w:rPr>
              <w:t>0.8t</w:t>
            </w:r>
            <w:r>
              <w:rPr>
                <w:rFonts w:hint="default" w:ascii="Times New Roman" w:hAnsi="Times New Roman" w:eastAsia="宋体" w:cs="Times New Roman"/>
                <w:color w:val="auto"/>
                <w:kern w:val="2"/>
                <w:sz w:val="24"/>
                <w:szCs w:val="24"/>
                <w:highlight w:val="none"/>
                <w:vertAlign w:val="superscript"/>
                <w:lang w:val="en-US" w:eastAsia="zh-CN" w:bidi="ar"/>
              </w:rPr>
              <w:t xml:space="preserve"> </w:t>
            </w:r>
            <w:r>
              <w:rPr>
                <w:rFonts w:hint="default" w:ascii="Times New Roman" w:hAnsi="Times New Roman" w:eastAsia="宋体" w:cs="Times New Roman"/>
                <w:color w:val="auto"/>
                <w:kern w:val="2"/>
                <w:sz w:val="24"/>
                <w:szCs w:val="24"/>
                <w:highlight w:val="none"/>
                <w:lang w:val="en-US" w:eastAsia="zh-CN" w:bidi="ar"/>
              </w:rPr>
              <w:t>/d（</w:t>
            </w:r>
            <w:r>
              <w:rPr>
                <w:rFonts w:hint="eastAsia" w:ascii="Times New Roman" w:hAnsi="Times New Roman" w:eastAsia="宋体" w:cs="Times New Roman"/>
                <w:color w:val="auto"/>
                <w:kern w:val="2"/>
                <w:sz w:val="24"/>
                <w:szCs w:val="24"/>
                <w:highlight w:val="none"/>
                <w:lang w:val="en-US" w:eastAsia="zh-CN" w:bidi="ar"/>
              </w:rPr>
              <w:t>共</w:t>
            </w:r>
            <w:r>
              <w:rPr>
                <w:rFonts w:hint="eastAsia" w:cs="Times New Roman"/>
                <w:color w:val="auto"/>
                <w:kern w:val="2"/>
                <w:sz w:val="24"/>
                <w:szCs w:val="24"/>
                <w:highlight w:val="none"/>
                <w:lang w:val="en-US" w:eastAsia="zh-CN" w:bidi="ar"/>
              </w:rPr>
              <w:t>24</w:t>
            </w:r>
            <w:r>
              <w:rPr>
                <w:rFonts w:hint="default" w:ascii="Times New Roman" w:hAnsi="Times New Roman" w:eastAsia="宋体" w:cs="Times New Roman"/>
                <w:color w:val="auto"/>
                <w:kern w:val="2"/>
                <w:sz w:val="24"/>
                <w:szCs w:val="24"/>
                <w:highlight w:val="none"/>
                <w:lang w:val="en-US" w:eastAsia="zh-CN" w:bidi="ar"/>
              </w:rPr>
              <w:t>t），</w:t>
            </w:r>
            <w:r>
              <w:rPr>
                <w:rFonts w:hint="default" w:ascii="Times New Roman" w:hAnsi="Times New Roman" w:eastAsia="宋体" w:cs="Times New Roman"/>
                <w:bCs/>
                <w:iCs/>
                <w:color w:val="auto"/>
                <w:sz w:val="24"/>
                <w:szCs w:val="24"/>
                <w:highlight w:val="none"/>
              </w:rPr>
              <w:t xml:space="preserve">废水中各污染物浓度分别为COD </w:t>
            </w:r>
            <w:r>
              <w:rPr>
                <w:rFonts w:hint="default" w:ascii="Times New Roman" w:hAnsi="Times New Roman" w:eastAsia="宋体" w:cs="Times New Roman"/>
                <w:bCs/>
                <w:iCs/>
                <w:color w:val="auto"/>
                <w:sz w:val="24"/>
                <w:szCs w:val="24"/>
                <w:highlight w:val="none"/>
                <w:lang w:val="en-US" w:eastAsia="zh-CN"/>
              </w:rPr>
              <w:t>25</w:t>
            </w:r>
            <w:r>
              <w:rPr>
                <w:rFonts w:hint="default" w:ascii="Times New Roman" w:hAnsi="Times New Roman" w:eastAsia="宋体" w:cs="Times New Roman"/>
                <w:bCs/>
                <w:iCs/>
                <w:color w:val="auto"/>
                <w:sz w:val="24"/>
                <w:szCs w:val="24"/>
                <w:highlight w:val="none"/>
              </w:rPr>
              <w:t>0mg/L，SS 200mg/L，NH</w:t>
            </w:r>
            <w:r>
              <w:rPr>
                <w:rFonts w:hint="default" w:ascii="Times New Roman" w:hAnsi="Times New Roman" w:eastAsia="宋体" w:cs="Times New Roman"/>
                <w:bCs/>
                <w:iCs/>
                <w:color w:val="auto"/>
                <w:sz w:val="24"/>
                <w:szCs w:val="24"/>
                <w:highlight w:val="none"/>
                <w:vertAlign w:val="subscript"/>
              </w:rPr>
              <w:t>3</w:t>
            </w:r>
            <w:r>
              <w:rPr>
                <w:rFonts w:hint="default" w:ascii="Times New Roman" w:hAnsi="Times New Roman" w:eastAsia="宋体" w:cs="Times New Roman"/>
                <w:bCs/>
                <w:iCs/>
                <w:color w:val="auto"/>
                <w:sz w:val="24"/>
                <w:szCs w:val="24"/>
                <w:highlight w:val="none"/>
              </w:rPr>
              <w:t>-N 25mg/L，</w:t>
            </w:r>
            <w:r>
              <w:rPr>
                <w:rFonts w:hint="default" w:ascii="Times New Roman" w:hAnsi="Times New Roman" w:eastAsia="宋体" w:cs="Times New Roman"/>
                <w:bCs/>
                <w:iCs/>
                <w:color w:val="auto"/>
                <w:sz w:val="24"/>
                <w:szCs w:val="24"/>
                <w:highlight w:val="none"/>
                <w:lang w:val="en-US" w:eastAsia="zh-CN"/>
              </w:rPr>
              <w:t>BOD</w:t>
            </w:r>
            <w:r>
              <w:rPr>
                <w:rFonts w:hint="default" w:ascii="Times New Roman" w:hAnsi="Times New Roman" w:eastAsia="宋体" w:cs="Times New Roman"/>
                <w:bCs/>
                <w:iCs/>
                <w:color w:val="auto"/>
                <w:sz w:val="24"/>
                <w:szCs w:val="24"/>
                <w:highlight w:val="none"/>
                <w:vertAlign w:val="subscript"/>
                <w:lang w:val="en-US" w:eastAsia="zh-CN"/>
              </w:rPr>
              <w:t>5</w:t>
            </w:r>
            <w:r>
              <w:rPr>
                <w:rFonts w:hint="default" w:ascii="Times New Roman" w:hAnsi="Times New Roman" w:eastAsia="宋体" w:cs="Times New Roman"/>
                <w:bCs/>
                <w:iCs/>
                <w:color w:val="auto"/>
                <w:sz w:val="24"/>
                <w:szCs w:val="24"/>
                <w:highlight w:val="none"/>
                <w:vertAlign w:val="baseline"/>
                <w:lang w:val="en-US" w:eastAsia="zh-CN"/>
              </w:rPr>
              <w:t xml:space="preserve"> 150</w:t>
            </w:r>
            <w:r>
              <w:rPr>
                <w:rFonts w:hint="default" w:ascii="Times New Roman" w:hAnsi="Times New Roman" w:eastAsia="宋体" w:cs="Times New Roman"/>
                <w:bCs/>
                <w:iCs/>
                <w:color w:val="auto"/>
                <w:sz w:val="24"/>
                <w:szCs w:val="24"/>
                <w:highlight w:val="none"/>
              </w:rPr>
              <w:t>mg/L</w:t>
            </w:r>
            <w:r>
              <w:rPr>
                <w:rFonts w:hint="eastAsia" w:ascii="Times New Roman" w:hAnsi="Times New Roman" w:eastAsia="宋体" w:cs="Times New Roman"/>
                <w:bCs/>
                <w:iCs/>
                <w:color w:val="auto"/>
                <w:sz w:val="24"/>
                <w:szCs w:val="24"/>
                <w:highlight w:val="none"/>
                <w:lang w:eastAsia="zh-CN"/>
              </w:rPr>
              <w:t>，</w:t>
            </w:r>
            <w:r>
              <w:rPr>
                <w:rFonts w:hint="default" w:ascii="Times New Roman" w:hAnsi="Times New Roman" w:eastAsia="宋体" w:cs="Times New Roman"/>
                <w:bCs/>
                <w:iCs/>
                <w:color w:val="auto"/>
                <w:sz w:val="24"/>
                <w:szCs w:val="24"/>
                <w:highlight w:val="none"/>
              </w:rPr>
              <w:t xml:space="preserve">污染物产生量分别为COD </w:t>
            </w:r>
            <w:r>
              <w:rPr>
                <w:rFonts w:hint="default" w:ascii="Times New Roman" w:hAnsi="Times New Roman" w:eastAsia="宋体" w:cs="Times New Roman"/>
                <w:bCs/>
                <w:iCs/>
                <w:color w:val="auto"/>
                <w:sz w:val="24"/>
                <w:szCs w:val="24"/>
                <w:highlight w:val="none"/>
                <w:lang w:val="en-US" w:eastAsia="zh-CN"/>
              </w:rPr>
              <w:t>0.0</w:t>
            </w:r>
            <w:r>
              <w:rPr>
                <w:rFonts w:hint="eastAsia" w:cs="Times New Roman"/>
                <w:bCs/>
                <w:iCs/>
                <w:color w:val="auto"/>
                <w:sz w:val="24"/>
                <w:szCs w:val="24"/>
                <w:highlight w:val="none"/>
                <w:lang w:val="en-US" w:eastAsia="zh-CN"/>
              </w:rPr>
              <w:t>06</w:t>
            </w:r>
            <w:r>
              <w:rPr>
                <w:rFonts w:hint="default" w:ascii="Times New Roman" w:hAnsi="Times New Roman" w:eastAsia="宋体" w:cs="Times New Roman"/>
                <w:bCs/>
                <w:iCs/>
                <w:color w:val="auto"/>
                <w:sz w:val="24"/>
                <w:szCs w:val="24"/>
                <w:highlight w:val="none"/>
              </w:rPr>
              <w:t>t，SS 0.</w:t>
            </w:r>
            <w:r>
              <w:rPr>
                <w:rFonts w:hint="default" w:ascii="Times New Roman" w:hAnsi="Times New Roman" w:eastAsia="宋体" w:cs="Times New Roman"/>
                <w:bCs/>
                <w:iCs/>
                <w:color w:val="auto"/>
                <w:sz w:val="24"/>
                <w:szCs w:val="24"/>
                <w:highlight w:val="none"/>
                <w:lang w:val="en-US" w:eastAsia="zh-CN"/>
              </w:rPr>
              <w:t>0</w:t>
            </w:r>
            <w:r>
              <w:rPr>
                <w:rFonts w:hint="eastAsia" w:cs="Times New Roman"/>
                <w:bCs/>
                <w:iCs/>
                <w:color w:val="auto"/>
                <w:sz w:val="24"/>
                <w:szCs w:val="24"/>
                <w:highlight w:val="none"/>
                <w:lang w:val="en-US" w:eastAsia="zh-CN"/>
              </w:rPr>
              <w:t>048</w:t>
            </w:r>
            <w:r>
              <w:rPr>
                <w:rFonts w:hint="default" w:ascii="Times New Roman" w:hAnsi="Times New Roman" w:eastAsia="宋体" w:cs="Times New Roman"/>
                <w:bCs/>
                <w:iCs/>
                <w:color w:val="auto"/>
                <w:sz w:val="24"/>
                <w:szCs w:val="24"/>
                <w:highlight w:val="none"/>
              </w:rPr>
              <w:t>t/a，NH</w:t>
            </w:r>
            <w:r>
              <w:rPr>
                <w:rFonts w:hint="default" w:ascii="Times New Roman" w:hAnsi="Times New Roman" w:eastAsia="宋体" w:cs="Times New Roman"/>
                <w:bCs/>
                <w:iCs/>
                <w:color w:val="auto"/>
                <w:sz w:val="24"/>
                <w:szCs w:val="24"/>
                <w:highlight w:val="none"/>
                <w:vertAlign w:val="subscript"/>
              </w:rPr>
              <w:t>3</w:t>
            </w:r>
            <w:r>
              <w:rPr>
                <w:rFonts w:hint="default" w:ascii="Times New Roman" w:hAnsi="Times New Roman" w:eastAsia="宋体" w:cs="Times New Roman"/>
                <w:bCs/>
                <w:iCs/>
                <w:color w:val="auto"/>
                <w:sz w:val="24"/>
                <w:szCs w:val="24"/>
                <w:highlight w:val="none"/>
              </w:rPr>
              <w:t>-N 0.</w:t>
            </w:r>
            <w:r>
              <w:rPr>
                <w:rFonts w:hint="default" w:ascii="Times New Roman" w:hAnsi="Times New Roman" w:eastAsia="宋体" w:cs="Times New Roman"/>
                <w:bCs/>
                <w:iCs/>
                <w:color w:val="auto"/>
                <w:sz w:val="24"/>
                <w:szCs w:val="24"/>
                <w:highlight w:val="none"/>
                <w:lang w:val="en-US" w:eastAsia="zh-CN"/>
              </w:rPr>
              <w:t>00</w:t>
            </w:r>
            <w:r>
              <w:rPr>
                <w:rFonts w:hint="eastAsia" w:cs="Times New Roman"/>
                <w:bCs/>
                <w:iCs/>
                <w:color w:val="auto"/>
                <w:sz w:val="24"/>
                <w:szCs w:val="24"/>
                <w:highlight w:val="none"/>
                <w:lang w:val="en-US" w:eastAsia="zh-CN"/>
              </w:rPr>
              <w:t>06</w:t>
            </w:r>
            <w:r>
              <w:rPr>
                <w:rFonts w:hint="default" w:ascii="Times New Roman" w:hAnsi="Times New Roman" w:eastAsia="宋体" w:cs="Times New Roman"/>
                <w:bCs/>
                <w:iCs/>
                <w:color w:val="auto"/>
                <w:sz w:val="24"/>
                <w:szCs w:val="24"/>
                <w:highlight w:val="none"/>
              </w:rPr>
              <w:t>t/a</w:t>
            </w:r>
            <w:r>
              <w:rPr>
                <w:rFonts w:hint="default" w:ascii="Times New Roman" w:hAnsi="Times New Roman" w:eastAsia="宋体" w:cs="Times New Roman"/>
                <w:bCs/>
                <w:iCs/>
                <w:color w:val="auto"/>
                <w:sz w:val="24"/>
                <w:szCs w:val="24"/>
                <w:highlight w:val="none"/>
                <w:lang w:val="en-US" w:eastAsia="zh-CN"/>
              </w:rPr>
              <w:t>，BOD</w:t>
            </w:r>
            <w:r>
              <w:rPr>
                <w:rFonts w:hint="default" w:ascii="Times New Roman" w:hAnsi="Times New Roman" w:eastAsia="宋体" w:cs="Times New Roman"/>
                <w:bCs/>
                <w:iCs/>
                <w:color w:val="auto"/>
                <w:sz w:val="24"/>
                <w:szCs w:val="24"/>
                <w:highlight w:val="none"/>
                <w:vertAlign w:val="subscript"/>
                <w:lang w:val="en-US" w:eastAsia="zh-CN"/>
              </w:rPr>
              <w:t>5</w:t>
            </w:r>
            <w:r>
              <w:rPr>
                <w:rFonts w:hint="default" w:ascii="Times New Roman" w:hAnsi="Times New Roman" w:eastAsia="宋体" w:cs="Times New Roman"/>
                <w:bCs/>
                <w:iCs/>
                <w:color w:val="auto"/>
                <w:sz w:val="24"/>
                <w:szCs w:val="24"/>
                <w:highlight w:val="none"/>
                <w:vertAlign w:val="baseline"/>
                <w:lang w:val="en-US" w:eastAsia="zh-CN"/>
              </w:rPr>
              <w:t xml:space="preserve"> </w:t>
            </w:r>
            <w:r>
              <w:rPr>
                <w:rFonts w:hint="default" w:ascii="Times New Roman" w:hAnsi="Times New Roman" w:eastAsia="宋体" w:cs="Times New Roman"/>
                <w:bCs/>
                <w:iCs/>
                <w:color w:val="auto"/>
                <w:sz w:val="24"/>
                <w:szCs w:val="24"/>
                <w:highlight w:val="none"/>
              </w:rPr>
              <w:t>0.</w:t>
            </w:r>
            <w:r>
              <w:rPr>
                <w:rFonts w:hint="default" w:ascii="Times New Roman" w:hAnsi="Times New Roman" w:eastAsia="宋体" w:cs="Times New Roman"/>
                <w:bCs/>
                <w:iCs/>
                <w:color w:val="auto"/>
                <w:sz w:val="24"/>
                <w:szCs w:val="24"/>
                <w:highlight w:val="none"/>
                <w:lang w:val="en-US" w:eastAsia="zh-CN"/>
              </w:rPr>
              <w:t>0</w:t>
            </w:r>
            <w:r>
              <w:rPr>
                <w:rFonts w:hint="eastAsia" w:cs="Times New Roman"/>
                <w:bCs/>
                <w:iCs/>
                <w:color w:val="auto"/>
                <w:sz w:val="24"/>
                <w:szCs w:val="24"/>
                <w:highlight w:val="none"/>
                <w:lang w:val="en-US" w:eastAsia="zh-CN"/>
              </w:rPr>
              <w:t>036</w:t>
            </w:r>
            <w:r>
              <w:rPr>
                <w:rFonts w:hint="default" w:ascii="Times New Roman" w:hAnsi="Times New Roman" w:eastAsia="宋体" w:cs="Times New Roman"/>
                <w:bCs/>
                <w:iCs/>
                <w:color w:val="auto"/>
                <w:sz w:val="24"/>
                <w:szCs w:val="24"/>
                <w:highlight w:val="none"/>
              </w:rPr>
              <w:t>t/a。</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kern w:val="21"/>
                <w:sz w:val="24"/>
                <w:szCs w:val="24"/>
                <w:highlight w:val="none"/>
                <w:lang w:val="en-US" w:eastAsia="zh-CN" w:bidi="ar"/>
              </w:rPr>
              <w:t>综上所述本项目施工期不会对水环境造成影响。</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both"/>
              <w:outlineLvl w:val="9"/>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3、噪声对环境的影响</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工程施工噪声来源包括：场地平整、地基处理、安装等阶段，主要为施工机械产生的噪声以及施工运输车辆的交通噪声，噪声源强在70～90dB</w:t>
            </w:r>
            <w:r>
              <w:rPr>
                <w:rFonts w:hint="eastAsia" w:ascii="Times New Roman" w:hAnsi="Times New Roman" w:eastAsia="宋体" w:cs="Times New Roman"/>
                <w:bCs/>
                <w:sz w:val="24"/>
                <w:szCs w:val="24"/>
                <w:highlight w:val="none"/>
                <w:lang w:eastAsia="zh-CN"/>
              </w:rPr>
              <w:t>（</w:t>
            </w:r>
            <w:r>
              <w:rPr>
                <w:rFonts w:hint="eastAsia" w:ascii="Times New Roman" w:hAnsi="Times New Roman" w:eastAsia="宋体" w:cs="Times New Roman"/>
                <w:bCs/>
                <w:sz w:val="24"/>
                <w:szCs w:val="24"/>
                <w:highlight w:val="none"/>
                <w:lang w:val="en-US" w:eastAsia="zh-CN"/>
              </w:rPr>
              <w:t>A</w:t>
            </w:r>
            <w:r>
              <w:rPr>
                <w:rFonts w:hint="eastAsia"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之间。经建筑工程施工工地噪声源强类比调查分析，确定拟建工程的噪声影响主要来自于施工现场</w:t>
            </w:r>
            <w:r>
              <w:rPr>
                <w:rFonts w:hint="eastAsia" w:ascii="Times New Roman" w:hAnsi="Times New Roman" w:eastAsia="宋体" w:cs="Times New Roman"/>
                <w:bCs/>
                <w:sz w:val="24"/>
                <w:szCs w:val="24"/>
                <w:highlight w:val="none"/>
                <w:lang w:eastAsia="zh-CN"/>
              </w:rPr>
              <w:t>（厂址</w:t>
            </w:r>
            <w:r>
              <w:rPr>
                <w:rFonts w:hint="default" w:ascii="Times New Roman" w:hAnsi="Times New Roman" w:eastAsia="宋体" w:cs="Times New Roman"/>
                <w:bCs/>
                <w:sz w:val="24"/>
                <w:szCs w:val="24"/>
                <w:highlight w:val="none"/>
              </w:rPr>
              <w:t>区内</w:t>
            </w:r>
            <w:r>
              <w:rPr>
                <w:rFonts w:hint="eastAsia"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的声源噪声。为做到厂界噪声达标排放，项目施工期应禁止夜间施工，如因工艺需要连续施工，必须取得当地环保部门同意，并公告附近居民，并根据施工时需要，适当增加</w:t>
            </w:r>
            <w:r>
              <w:rPr>
                <w:rFonts w:hint="eastAsia" w:ascii="Times New Roman" w:hAnsi="Times New Roman" w:eastAsia="宋体" w:cs="Times New Roman"/>
                <w:bCs/>
                <w:sz w:val="24"/>
                <w:szCs w:val="24"/>
                <w:highlight w:val="none"/>
                <w:lang w:eastAsia="zh-CN"/>
              </w:rPr>
              <w:t>厂界</w:t>
            </w:r>
            <w:r>
              <w:rPr>
                <w:rFonts w:hint="default" w:ascii="Times New Roman" w:hAnsi="Times New Roman" w:eastAsia="宋体" w:cs="Times New Roman"/>
                <w:bCs/>
                <w:sz w:val="24"/>
                <w:szCs w:val="24"/>
                <w:highlight w:val="none"/>
              </w:rPr>
              <w:t>处隔声围挡；昼间施工应控制施工范围，施工机械距离厂界应控制在10m范围外，如因工艺要求无法满足该距离要求，则应设置临时声屏障。经以上措施，噪声可降至52～68dB</w:t>
            </w:r>
            <w:r>
              <w:rPr>
                <w:rFonts w:hint="eastAsia" w:ascii="Times New Roman" w:hAnsi="Times New Roman" w:eastAsia="宋体" w:cs="Times New Roman"/>
                <w:bCs/>
                <w:sz w:val="24"/>
                <w:szCs w:val="24"/>
                <w:highlight w:val="none"/>
                <w:lang w:eastAsia="zh-CN"/>
              </w:rPr>
              <w:t>（</w:t>
            </w:r>
            <w:r>
              <w:rPr>
                <w:rFonts w:hint="eastAsia" w:ascii="Times New Roman" w:hAnsi="Times New Roman" w:eastAsia="宋体" w:cs="Times New Roman"/>
                <w:bCs/>
                <w:sz w:val="24"/>
                <w:szCs w:val="24"/>
                <w:highlight w:val="none"/>
                <w:lang w:val="en-US" w:eastAsia="zh-CN"/>
              </w:rPr>
              <w:t>A</w:t>
            </w:r>
            <w:r>
              <w:rPr>
                <w:rFonts w:hint="eastAsia"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之间。根据《建筑施工场界环境噪声排放标准》（GB12523-2011），施工机械噪声贡献值在昼间10m、夜间60m处可达到施工厂界噪声限值昼间70dB</w:t>
            </w:r>
            <w:r>
              <w:rPr>
                <w:rFonts w:hint="eastAsia" w:ascii="Times New Roman" w:hAnsi="Times New Roman" w:eastAsia="宋体" w:cs="Times New Roman"/>
                <w:bCs/>
                <w:sz w:val="24"/>
                <w:szCs w:val="24"/>
                <w:highlight w:val="none"/>
                <w:lang w:eastAsia="zh-CN"/>
              </w:rPr>
              <w:t>（</w:t>
            </w:r>
            <w:r>
              <w:rPr>
                <w:rFonts w:hint="eastAsia" w:ascii="Times New Roman" w:hAnsi="Times New Roman" w:eastAsia="宋体" w:cs="Times New Roman"/>
                <w:bCs/>
                <w:sz w:val="24"/>
                <w:szCs w:val="24"/>
                <w:highlight w:val="none"/>
                <w:lang w:val="en-US" w:eastAsia="zh-CN"/>
              </w:rPr>
              <w:t>A</w:t>
            </w:r>
            <w:r>
              <w:rPr>
                <w:rFonts w:hint="eastAsia"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、夜间55dB</w:t>
            </w:r>
            <w:r>
              <w:rPr>
                <w:rFonts w:hint="eastAsia" w:ascii="Times New Roman" w:hAnsi="Times New Roman" w:eastAsia="宋体" w:cs="Times New Roman"/>
                <w:bCs/>
                <w:sz w:val="24"/>
                <w:szCs w:val="24"/>
                <w:highlight w:val="none"/>
                <w:lang w:eastAsia="zh-CN"/>
              </w:rPr>
              <w:t>（</w:t>
            </w:r>
            <w:r>
              <w:rPr>
                <w:rFonts w:hint="eastAsia" w:ascii="Times New Roman" w:hAnsi="Times New Roman" w:eastAsia="宋体" w:cs="Times New Roman"/>
                <w:bCs/>
                <w:sz w:val="24"/>
                <w:szCs w:val="24"/>
                <w:highlight w:val="none"/>
                <w:lang w:val="en-US" w:eastAsia="zh-CN"/>
              </w:rPr>
              <w:t>A</w:t>
            </w:r>
            <w:r>
              <w:rPr>
                <w:rFonts w:hint="eastAsia"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rPr>
              <w:t>要求。</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outlineLvl w:val="9"/>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项目经</w:t>
            </w:r>
            <w:r>
              <w:rPr>
                <w:rFonts w:hint="default" w:ascii="Times New Roman" w:hAnsi="Times New Roman" w:eastAsia="宋体" w:cs="Times New Roman"/>
                <w:bCs/>
                <w:sz w:val="24"/>
                <w:szCs w:val="24"/>
                <w:highlight w:val="none"/>
                <w:lang w:eastAsia="zh-CN"/>
              </w:rPr>
              <w:t>厂房隔声</w:t>
            </w:r>
            <w:r>
              <w:rPr>
                <w:rFonts w:hint="default" w:ascii="Times New Roman" w:hAnsi="Times New Roman" w:eastAsia="宋体" w:cs="Times New Roman"/>
                <w:bCs/>
                <w:sz w:val="24"/>
                <w:szCs w:val="24"/>
                <w:highlight w:val="none"/>
              </w:rPr>
              <w:t>，机械减震，控制高噪声机械远离边界，项目施工期对周边敏感点声环境影响较小。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outlineLvl w:val="9"/>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4、固废对环境的影响</w:t>
            </w:r>
          </w:p>
          <w:p>
            <w:pPr>
              <w:widowControl/>
              <w:spacing w:line="360" w:lineRule="auto"/>
              <w:ind w:firstLine="482"/>
              <w:rPr>
                <w:rFonts w:ascii="Times New Roman" w:hAnsi="Times New Roman"/>
                <w:color w:val="auto"/>
                <w:sz w:val="24"/>
              </w:rPr>
            </w:pPr>
            <w:r>
              <w:rPr>
                <w:rFonts w:ascii="Times New Roman" w:hAnsi="Times New Roman"/>
                <w:color w:val="auto"/>
                <w:sz w:val="24"/>
              </w:rPr>
              <w:t>本项目施工期主要为生产车间建设，由于生产车间均采用钢结构建设，因此不需进行大量土方挖掘，能够做到挖填平衡，因此施工期固废主要来自于建筑废弃材料和施工人员生活垃圾。</w:t>
            </w:r>
          </w:p>
          <w:p>
            <w:pPr>
              <w:widowControl/>
              <w:spacing w:line="360" w:lineRule="auto"/>
              <w:ind w:firstLine="482"/>
              <w:rPr>
                <w:rFonts w:ascii="Times New Roman" w:hAnsi="Times New Roman"/>
                <w:color w:val="auto"/>
                <w:sz w:val="24"/>
                <w:highlight w:val="none"/>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1 \* GB3 \* MERGEFORMAT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①</w:t>
            </w:r>
            <w:r>
              <w:rPr>
                <w:rFonts w:hint="eastAsia" w:ascii="宋体" w:hAnsi="宋体" w:eastAsia="宋体" w:cs="宋体"/>
                <w:color w:val="auto"/>
                <w:sz w:val="24"/>
                <w:szCs w:val="24"/>
              </w:rPr>
              <w:fldChar w:fldCharType="end"/>
            </w:r>
            <w:r>
              <w:rPr>
                <w:rFonts w:ascii="Times New Roman" w:hAnsi="Times New Roman"/>
                <w:color w:val="auto"/>
                <w:sz w:val="24"/>
              </w:rPr>
              <w:t>建筑废材料：本次新建工程施工作业建筑垃圾主要为砂石、石块、碎砖瓦、废木料、废钢筋、沉淀池泥沙等杂物等。根据《建筑垃圾的产生与循环利用管理》（环境卫生工程 第14卷第4期，2006年8月），其建筑垃圾产生量按1.3t/100m</w:t>
            </w:r>
            <w:r>
              <w:rPr>
                <w:rFonts w:ascii="Times New Roman" w:hAnsi="Times New Roman"/>
                <w:color w:val="auto"/>
                <w:sz w:val="24"/>
                <w:vertAlign w:val="superscript"/>
              </w:rPr>
              <w:t>2</w:t>
            </w:r>
            <w:r>
              <w:rPr>
                <w:rFonts w:ascii="Times New Roman" w:hAnsi="Times New Roman"/>
                <w:color w:val="auto"/>
                <w:sz w:val="24"/>
              </w:rPr>
              <w:t>计，则产生的建筑垃</w:t>
            </w:r>
            <w:r>
              <w:rPr>
                <w:rFonts w:ascii="Times New Roman" w:hAnsi="Times New Roman"/>
                <w:color w:val="auto"/>
                <w:sz w:val="24"/>
                <w:highlight w:val="none"/>
              </w:rPr>
              <w:t>圾共</w:t>
            </w:r>
            <w:r>
              <w:rPr>
                <w:rFonts w:hint="eastAsia"/>
                <w:color w:val="auto"/>
                <w:sz w:val="24"/>
                <w:highlight w:val="none"/>
                <w:lang w:val="en-US" w:eastAsia="zh-CN"/>
              </w:rPr>
              <w:t>19.5</w:t>
            </w:r>
            <w:r>
              <w:rPr>
                <w:rFonts w:ascii="Times New Roman" w:hAnsi="Times New Roman"/>
                <w:color w:val="auto"/>
                <w:sz w:val="24"/>
                <w:highlight w:val="none"/>
              </w:rPr>
              <w:t>t。</w:t>
            </w:r>
          </w:p>
          <w:p>
            <w:pPr>
              <w:widowControl/>
              <w:spacing w:line="360" w:lineRule="auto"/>
              <w:ind w:firstLine="482"/>
              <w:rPr>
                <w:rFonts w:ascii="Times New Roman" w:hAnsi="Times New Roman"/>
                <w:color w:val="auto"/>
                <w:sz w:val="24"/>
              </w:rPr>
            </w:pPr>
            <w:r>
              <w:rPr>
                <w:rFonts w:ascii="Times New Roman" w:hAnsi="Times New Roman"/>
                <w:color w:val="auto"/>
                <w:sz w:val="24"/>
              </w:rPr>
              <w:t>评价要求建设单位对施工时产生的废料首先考虑回收利用，即对钢筋、钢板、木材等</w:t>
            </w:r>
            <w:r>
              <w:rPr>
                <w:rFonts w:hint="eastAsia" w:ascii="Times New Roman" w:hAnsi="Times New Roman"/>
                <w:color w:val="auto"/>
                <w:sz w:val="24"/>
                <w:lang w:eastAsia="zh-CN"/>
              </w:rPr>
              <w:t>下脚料</w:t>
            </w:r>
            <w:r>
              <w:rPr>
                <w:rFonts w:ascii="Times New Roman" w:hAnsi="Times New Roman"/>
                <w:color w:val="auto"/>
                <w:sz w:val="24"/>
              </w:rPr>
              <w:t>可分类回收后，交废品回收站处理；对建筑垃圾，如混凝土废料、含砖、石、砂的杂土集中堆放，定时清运处置，严禁随意抛洒丢弃。</w:t>
            </w:r>
          </w:p>
          <w:p>
            <w:pPr>
              <w:widowControl/>
              <w:spacing w:line="360" w:lineRule="auto"/>
              <w:ind w:firstLine="482"/>
              <w:rPr>
                <w:rFonts w:ascii="Times New Roman" w:hAnsi="Times New Roman"/>
                <w:color w:val="auto"/>
                <w:sz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GB3 \* MERGEFORMAT </w:instrText>
            </w:r>
            <w:r>
              <w:rPr>
                <w:rFonts w:ascii="Times New Roman" w:hAnsi="Times New Roman"/>
                <w:color w:val="auto"/>
                <w:sz w:val="24"/>
                <w:szCs w:val="24"/>
              </w:rPr>
              <w:fldChar w:fldCharType="separate"/>
            </w:r>
            <w:r>
              <w:rPr>
                <w:color w:val="auto"/>
                <w:sz w:val="24"/>
                <w:szCs w:val="24"/>
              </w:rPr>
              <w:t>②</w:t>
            </w:r>
            <w:r>
              <w:rPr>
                <w:rFonts w:ascii="Times New Roman" w:hAnsi="Times New Roman"/>
                <w:color w:val="auto"/>
                <w:sz w:val="24"/>
                <w:szCs w:val="24"/>
              </w:rPr>
              <w:fldChar w:fldCharType="end"/>
            </w:r>
            <w:r>
              <w:rPr>
                <w:rFonts w:ascii="Times New Roman" w:hAnsi="Times New Roman"/>
                <w:color w:val="auto"/>
                <w:sz w:val="24"/>
              </w:rPr>
              <w:t>施工人员生活垃圾：本项目施工高峰期有施工人员</w:t>
            </w:r>
            <w:r>
              <w:rPr>
                <w:rFonts w:hint="eastAsia"/>
                <w:color w:val="auto"/>
                <w:sz w:val="24"/>
                <w:lang w:val="en-US" w:eastAsia="zh-CN"/>
              </w:rPr>
              <w:t>20</w:t>
            </w:r>
            <w:r>
              <w:rPr>
                <w:rFonts w:ascii="Times New Roman" w:hAnsi="Times New Roman"/>
                <w:color w:val="auto"/>
                <w:sz w:val="24"/>
              </w:rPr>
              <w:t>人左右，生活垃圾按0.5kg/人·天计，则生活垃圾产生量约为</w:t>
            </w:r>
            <w:r>
              <w:rPr>
                <w:rFonts w:hint="eastAsia"/>
                <w:color w:val="auto"/>
                <w:sz w:val="24"/>
                <w:lang w:val="en-US" w:eastAsia="zh-CN"/>
              </w:rPr>
              <w:t>10</w:t>
            </w:r>
            <w:r>
              <w:rPr>
                <w:rFonts w:ascii="Times New Roman" w:hAnsi="Times New Roman"/>
                <w:color w:val="auto"/>
                <w:sz w:val="24"/>
              </w:rPr>
              <w:t>kg/d。评价要求建设单位采取袋装集中收集，并由市政环卫部门统一清运处理。</w:t>
            </w:r>
          </w:p>
          <w:p>
            <w:pPr>
              <w:pStyle w:val="6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olor w:val="000000"/>
                <w:sz w:val="24"/>
                <w:lang w:eastAsia="zh-CN"/>
              </w:rPr>
            </w:pPr>
            <w:r>
              <w:rPr>
                <w:rFonts w:hint="default" w:ascii="Times New Roman" w:hAnsi="Times New Roman" w:cs="Times New Roman"/>
                <w:color w:val="auto"/>
                <w:highlight w:val="none"/>
              </w:rPr>
              <w:t>总之，施工期固体废弃物排放是短期行为，自施工开始至项目建成投入运营而告终，因此只要加强固废管理，及时、安全的处理施工垃圾，就不会对环境产生不利影响。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jc w:val="both"/>
              <w:textAlignment w:val="auto"/>
              <w:outlineLvl w:val="9"/>
              <w:rPr>
                <w:rFonts w:hint="default" w:ascii="Times New Roman" w:hAnsi="Times New Roman" w:eastAsia="宋体" w:cs="Times New Roman"/>
                <w:b/>
                <w:bCs w:val="0"/>
                <w:sz w:val="24"/>
                <w:szCs w:val="24"/>
                <w:highlight w:val="none"/>
                <w:lang w:val="en-US"/>
              </w:rPr>
            </w:pPr>
            <w:r>
              <w:rPr>
                <w:rFonts w:hint="default" w:ascii="Times New Roman" w:hAnsi="Times New Roman" w:eastAsia="宋体" w:cs="Times New Roman"/>
                <w:b/>
                <w:bCs w:val="0"/>
                <w:color w:val="auto"/>
                <w:kern w:val="2"/>
                <w:sz w:val="24"/>
                <w:szCs w:val="24"/>
                <w:highlight w:val="none"/>
                <w:lang w:val="en-US" w:eastAsia="zh-CN" w:bidi="ar"/>
              </w:rPr>
              <w:t>5、生态环境影响分析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highlight w:val="none"/>
                <w:lang w:val="en-US"/>
              </w:rPr>
            </w:pPr>
            <w:r>
              <w:rPr>
                <w:rFonts w:hint="default" w:ascii="Times New Roman" w:hAnsi="Times New Roman" w:eastAsia="宋体" w:cs="Times New Roman"/>
                <w:color w:val="auto"/>
                <w:kern w:val="2"/>
                <w:sz w:val="24"/>
                <w:szCs w:val="24"/>
                <w:highlight w:val="none"/>
                <w:lang w:val="en-US" w:eastAsia="zh-CN" w:bidi="ar"/>
              </w:rPr>
              <w:t>项目施工期对生态环境的影响主要表现在因建筑物的建设对土地的占用。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both"/>
              <w:outlineLvl w:val="9"/>
              <w:rPr>
                <w:rFonts w:hint="eastAsia" w:ascii="宋体" w:hAnsi="宋体" w:eastAsia="Calibri" w:cs="宋体"/>
                <w:bCs/>
                <w:color w:val="000000"/>
                <w:spacing w:val="-10"/>
                <w:szCs w:val="21"/>
                <w:lang w:eastAsia="zh-CN"/>
              </w:rPr>
            </w:pPr>
            <w:r>
              <w:rPr>
                <w:rFonts w:hint="default" w:ascii="Times New Roman" w:hAnsi="Times New Roman" w:eastAsia="宋体" w:cs="Times New Roman"/>
                <w:color w:val="auto"/>
                <w:kern w:val="2"/>
                <w:sz w:val="24"/>
                <w:szCs w:val="24"/>
                <w:highlight w:val="none"/>
                <w:lang w:val="en-US" w:eastAsia="zh-CN" w:bidi="ar"/>
              </w:rPr>
              <w:t>本项目建设地点无植被覆盖等，因此对当地的生态破坏不大。</w:t>
            </w:r>
            <w:r>
              <w:rPr>
                <w:rFonts w:hint="default" w:ascii="Times New Roman" w:hAnsi="Times New Roman" w:eastAsia="宋体" w:cs="Times New Roman"/>
                <w:color w:val="auto"/>
                <w:kern w:val="24"/>
                <w:sz w:val="24"/>
                <w:szCs w:val="24"/>
                <w:highlight w:val="none"/>
                <w:lang w:val="en-US" w:eastAsia="zh-CN" w:bidi="ar"/>
              </w:rPr>
              <w:t>为了将影响降到最低，评价要求施工单位在施工过程中严格按设计标准规定，控制施工作业区面积，现场施工作业机械应严格管理，划定活动范围，不得在道路、施工场地以外的地方行驶和作业，保持征地区域以外的植被不被破坏；采取随时洒水等措施减少扬尘。通过实施以上措施后，可降低项目施工期间对生态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208" w:type="pct"/>
            <w:tcBorders>
              <w:top w:val="single" w:color="000000" w:sz="8" w:space="0"/>
              <w:left w:val="single" w:color="000000" w:sz="8" w:space="0"/>
              <w:bottom w:val="single" w:color="auto" w:sz="4" w:space="0"/>
              <w:right w:val="single" w:color="000000" w:sz="8" w:space="0"/>
            </w:tcBorders>
            <w:noWrap w:val="0"/>
            <w:tcMar>
              <w:left w:w="28" w:type="dxa"/>
              <w:right w:w="28" w:type="dxa"/>
            </w:tcMar>
            <w:vAlign w:val="center"/>
          </w:tcPr>
          <w:p>
            <w:pPr>
              <w:adjustRightInd w:val="0"/>
              <w:snapToGrid w:val="0"/>
              <w:jc w:val="center"/>
              <w:rPr>
                <w:rFonts w:hint="eastAsia" w:ascii="宋体" w:hAnsi="宋体" w:cs="宋体"/>
                <w:b/>
                <w:bCs w:val="0"/>
                <w:color w:val="000000"/>
                <w:sz w:val="24"/>
                <w:szCs w:val="24"/>
              </w:rPr>
            </w:pPr>
            <w:r>
              <w:rPr>
                <w:rFonts w:hint="eastAsia" w:ascii="宋体" w:hAnsi="宋体" w:cs="宋体"/>
                <w:b/>
                <w:bCs w:val="0"/>
                <w:color w:val="000000"/>
                <w:sz w:val="24"/>
                <w:szCs w:val="24"/>
              </w:rPr>
              <w:t>运营</w:t>
            </w:r>
          </w:p>
          <w:p>
            <w:pPr>
              <w:adjustRightInd w:val="0"/>
              <w:snapToGrid w:val="0"/>
              <w:jc w:val="center"/>
              <w:rPr>
                <w:rFonts w:hint="eastAsia" w:ascii="宋体" w:hAnsi="宋体" w:cs="宋体"/>
                <w:b/>
                <w:bCs w:val="0"/>
                <w:color w:val="000000"/>
                <w:sz w:val="24"/>
                <w:szCs w:val="24"/>
              </w:rPr>
            </w:pPr>
            <w:r>
              <w:rPr>
                <w:rFonts w:hint="eastAsia" w:ascii="宋体" w:hAnsi="宋体" w:cs="宋体"/>
                <w:b/>
                <w:bCs w:val="0"/>
                <w:color w:val="000000"/>
                <w:sz w:val="24"/>
                <w:szCs w:val="24"/>
              </w:rPr>
              <w:t>期环</w:t>
            </w:r>
          </w:p>
          <w:p>
            <w:pPr>
              <w:adjustRightInd w:val="0"/>
              <w:snapToGrid w:val="0"/>
              <w:jc w:val="center"/>
              <w:rPr>
                <w:rFonts w:hint="eastAsia" w:ascii="宋体" w:hAnsi="宋体" w:cs="宋体"/>
                <w:b/>
                <w:bCs w:val="0"/>
                <w:color w:val="000000"/>
                <w:sz w:val="24"/>
                <w:szCs w:val="24"/>
              </w:rPr>
            </w:pPr>
            <w:r>
              <w:rPr>
                <w:rFonts w:hint="eastAsia" w:ascii="宋体" w:hAnsi="宋体" w:cs="宋体"/>
                <w:b/>
                <w:bCs w:val="0"/>
                <w:color w:val="000000"/>
                <w:sz w:val="24"/>
                <w:szCs w:val="24"/>
              </w:rPr>
              <w:t>境影</w:t>
            </w:r>
          </w:p>
          <w:p>
            <w:pPr>
              <w:adjustRightInd w:val="0"/>
              <w:snapToGrid w:val="0"/>
              <w:jc w:val="center"/>
              <w:rPr>
                <w:rFonts w:hint="eastAsia" w:ascii="宋体" w:hAnsi="宋体" w:cs="宋体"/>
                <w:b/>
                <w:bCs w:val="0"/>
                <w:color w:val="000000"/>
                <w:sz w:val="24"/>
                <w:szCs w:val="24"/>
              </w:rPr>
            </w:pPr>
            <w:r>
              <w:rPr>
                <w:rFonts w:hint="eastAsia" w:ascii="宋体" w:hAnsi="宋体" w:cs="宋体"/>
                <w:b/>
                <w:bCs w:val="0"/>
                <w:color w:val="000000"/>
                <w:sz w:val="24"/>
                <w:szCs w:val="24"/>
              </w:rPr>
              <w:t>响和</w:t>
            </w:r>
          </w:p>
          <w:p>
            <w:pPr>
              <w:adjustRightInd w:val="0"/>
              <w:snapToGrid w:val="0"/>
              <w:jc w:val="center"/>
              <w:rPr>
                <w:rFonts w:hint="eastAsia" w:ascii="宋体" w:hAnsi="宋体" w:cs="宋体"/>
                <w:b/>
                <w:bCs w:val="0"/>
                <w:color w:val="000000"/>
                <w:sz w:val="24"/>
                <w:szCs w:val="24"/>
              </w:rPr>
            </w:pPr>
            <w:r>
              <w:rPr>
                <w:rFonts w:hint="eastAsia" w:ascii="宋体" w:hAnsi="宋体" w:cs="宋体"/>
                <w:b/>
                <w:bCs w:val="0"/>
                <w:color w:val="000000"/>
                <w:sz w:val="24"/>
                <w:szCs w:val="24"/>
              </w:rPr>
              <w:t>保护</w:t>
            </w:r>
          </w:p>
          <w:p>
            <w:pPr>
              <w:adjustRightInd w:val="0"/>
              <w:snapToGrid w:val="0"/>
              <w:jc w:val="center"/>
              <w:rPr>
                <w:rFonts w:ascii="宋体" w:hAnsi="宋体" w:cs="宋体"/>
                <w:bCs/>
                <w:color w:val="000000"/>
                <w:szCs w:val="21"/>
              </w:rPr>
            </w:pPr>
            <w:r>
              <w:rPr>
                <w:rFonts w:hint="eastAsia" w:ascii="宋体" w:hAnsi="宋体" w:cs="宋体"/>
                <w:b/>
                <w:bCs w:val="0"/>
                <w:color w:val="000000"/>
                <w:sz w:val="24"/>
                <w:szCs w:val="24"/>
              </w:rPr>
              <w:t>措施</w:t>
            </w:r>
          </w:p>
        </w:tc>
        <w:tc>
          <w:tcPr>
            <w:tcW w:w="4791" w:type="pct"/>
            <w:tcBorders>
              <w:top w:val="single" w:color="000000" w:sz="8" w:space="0"/>
              <w:left w:val="single" w:color="000000" w:sz="8" w:space="0"/>
              <w:bottom w:val="single" w:color="auto" w:sz="4" w:space="0"/>
              <w:right w:val="single" w:color="000000" w:sz="8" w:space="0"/>
            </w:tcBorders>
            <w:noWrap w:val="0"/>
            <w:vAlign w:val="center"/>
          </w:tcPr>
          <w:p>
            <w:pPr>
              <w:keepNext/>
              <w:keepLines/>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2"/>
              <w:rPr>
                <w:rFonts w:hint="default" w:ascii="Times New Roman" w:hAnsi="Times New Roman" w:eastAsia="宋体" w:cs="Times New Roman"/>
                <w:b w:val="0"/>
                <w:bCs w:val="0"/>
                <w:color w:val="000000"/>
                <w:kern w:val="2"/>
                <w:sz w:val="24"/>
                <w:szCs w:val="24"/>
                <w:highlight w:val="none"/>
                <w:lang w:val="en-US" w:eastAsia="zh-CN" w:bidi="ar-SA"/>
              </w:rPr>
            </w:pPr>
            <w:r>
              <w:rPr>
                <w:rFonts w:hint="eastAsia" w:ascii="Times New Roman" w:hAnsi="Times New Roman" w:eastAsia="宋体" w:cs="Times New Roman"/>
                <w:b/>
                <w:color w:val="000000"/>
                <w:kern w:val="2"/>
                <w:sz w:val="24"/>
                <w:szCs w:val="24"/>
                <w:highlight w:val="none"/>
                <w:lang w:val="en-US" w:eastAsia="zh-CN" w:bidi="ar-SA"/>
              </w:rPr>
              <w:t>（一）</w:t>
            </w:r>
            <w:r>
              <w:rPr>
                <w:rFonts w:hint="default" w:ascii="Times New Roman" w:hAnsi="Times New Roman" w:eastAsia="宋体" w:cs="Times New Roman"/>
                <w:b/>
                <w:sz w:val="24"/>
                <w:highlight w:val="none"/>
              </w:rPr>
              <w:t>废气对环境的影响分析</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eastAsia"/>
                <w:b/>
                <w:bCs/>
                <w:color w:val="000000"/>
                <w:sz w:val="24"/>
                <w:highlight w:val="none"/>
                <w:lang w:val="en-US" w:eastAsia="zh-CN"/>
              </w:rPr>
              <w:t>1.1大气污染源强核算</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w:t>
            </w:r>
            <w:r>
              <w:rPr>
                <w:rFonts w:hint="eastAsia" w:ascii="Times New Roman" w:hAnsi="Times New Roman" w:eastAsia="宋体" w:cs="Times New Roman"/>
                <w:color w:val="auto"/>
                <w:sz w:val="24"/>
                <w:szCs w:val="24"/>
                <w:highlight w:val="none"/>
                <w:lang w:eastAsia="zh-CN"/>
              </w:rPr>
              <w:t>有组织</w:t>
            </w:r>
            <w:r>
              <w:rPr>
                <w:rFonts w:hint="default" w:ascii="Times New Roman" w:hAnsi="Times New Roman" w:eastAsia="宋体" w:cs="Times New Roman"/>
                <w:color w:val="auto"/>
                <w:sz w:val="24"/>
                <w:szCs w:val="24"/>
                <w:highlight w:val="none"/>
                <w:lang w:eastAsia="zh-CN"/>
              </w:rPr>
              <w:t>废气主要为</w:t>
            </w:r>
            <w:r>
              <w:rPr>
                <w:rFonts w:hint="eastAsia" w:cs="Times New Roman"/>
                <w:sz w:val="24"/>
                <w:szCs w:val="24"/>
                <w:highlight w:val="none"/>
                <w:lang w:val="en-US" w:eastAsia="zh-CN"/>
              </w:rPr>
              <w:t>溶胶和涂胶过程产生的有机废气</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textAlignment w:val="baseline"/>
              <w:rPr>
                <w:rFonts w:hint="eastAsia" w:ascii="Times New Roman" w:hAnsi="Times New Roman" w:eastAsia="宋体" w:cs="Times New Roman"/>
                <w:b w:val="0"/>
                <w:bCs w:val="0"/>
                <w:sz w:val="24"/>
                <w:highlight w:val="none"/>
                <w:u w:val="none"/>
                <w:lang w:val="en-US" w:eastAsia="zh-CN"/>
              </w:rPr>
            </w:pPr>
            <w:r>
              <w:rPr>
                <w:rFonts w:hint="default" w:ascii="Times New Roman" w:hAnsi="Times New Roman" w:eastAsia="宋体" w:cs="Times New Roman"/>
                <w:b w:val="0"/>
                <w:bCs w:val="0"/>
                <w:sz w:val="24"/>
                <w:highlight w:val="none"/>
                <w:u w:val="none"/>
                <w:lang w:val="en-US" w:eastAsia="zh-CN"/>
              </w:rPr>
              <w:t>本项目不干胶纸生产过程熔胶</w:t>
            </w:r>
            <w:r>
              <w:rPr>
                <w:rFonts w:hint="eastAsia" w:ascii="Times New Roman" w:hAnsi="Times New Roman" w:eastAsia="宋体" w:cs="Times New Roman"/>
                <w:b w:val="0"/>
                <w:bCs w:val="0"/>
                <w:sz w:val="24"/>
                <w:highlight w:val="none"/>
                <w:u w:val="none"/>
                <w:lang w:val="en-US" w:eastAsia="zh-CN"/>
              </w:rPr>
              <w:t>工序</w:t>
            </w:r>
            <w:r>
              <w:rPr>
                <w:rFonts w:hint="default" w:ascii="Times New Roman" w:hAnsi="Times New Roman" w:eastAsia="宋体" w:cs="Times New Roman"/>
                <w:b w:val="0"/>
                <w:bCs w:val="0"/>
                <w:sz w:val="24"/>
                <w:highlight w:val="none"/>
                <w:u w:val="none"/>
                <w:lang w:val="en-US" w:eastAsia="zh-CN"/>
              </w:rPr>
              <w:t>温度在170℃左右，熔胶时仅将热熔胶呈熔融状态，熔胶温度小于热熔胶所含各成分的分解温度，熔胶和涂胶时不会造成热熔胶各组分分解，参考《空气污染物排放和控制手册》（美国国家环保局）中废气排放系数0.35kg/t，</w:t>
            </w:r>
            <w:r>
              <w:rPr>
                <w:rFonts w:hint="eastAsia" w:ascii="Times New Roman" w:hAnsi="Times New Roman" w:eastAsia="宋体" w:cs="Times New Roman"/>
                <w:b w:val="0"/>
                <w:bCs w:val="0"/>
                <w:sz w:val="24"/>
                <w:highlight w:val="none"/>
                <w:u w:val="none"/>
                <w:lang w:val="en-US" w:eastAsia="zh-CN"/>
              </w:rPr>
              <w:t>本</w:t>
            </w:r>
            <w:r>
              <w:rPr>
                <w:rFonts w:hint="default" w:ascii="Times New Roman" w:hAnsi="Times New Roman" w:eastAsia="宋体" w:cs="Times New Roman"/>
                <w:b w:val="0"/>
                <w:bCs w:val="0"/>
                <w:sz w:val="24"/>
                <w:highlight w:val="none"/>
                <w:u w:val="none"/>
                <w:lang w:val="en-US" w:eastAsia="zh-CN"/>
              </w:rPr>
              <w:t>项目</w:t>
            </w:r>
            <w:r>
              <w:rPr>
                <w:rFonts w:hint="eastAsia" w:ascii="Times New Roman" w:hAnsi="Times New Roman" w:eastAsia="宋体" w:cs="Times New Roman"/>
                <w:b w:val="0"/>
                <w:bCs w:val="0"/>
                <w:sz w:val="24"/>
                <w:highlight w:val="none"/>
                <w:u w:val="none"/>
                <w:lang w:val="en-US" w:eastAsia="zh-CN"/>
              </w:rPr>
              <w:t>一期</w:t>
            </w:r>
            <w:r>
              <w:rPr>
                <w:rFonts w:hint="default" w:ascii="Times New Roman" w:hAnsi="Times New Roman" w:eastAsia="宋体" w:cs="Times New Roman"/>
                <w:b w:val="0"/>
                <w:bCs w:val="0"/>
                <w:sz w:val="24"/>
                <w:highlight w:val="none"/>
                <w:u w:val="none"/>
                <w:lang w:val="en-US" w:eastAsia="zh-CN"/>
              </w:rPr>
              <w:t>热熔胶使用量为</w:t>
            </w:r>
            <w:r>
              <w:rPr>
                <w:rFonts w:hint="eastAsia" w:ascii="Times New Roman" w:hAnsi="Times New Roman" w:eastAsia="宋体" w:cs="Times New Roman"/>
                <w:b w:val="0"/>
                <w:bCs w:val="0"/>
                <w:sz w:val="24"/>
                <w:highlight w:val="none"/>
                <w:u w:val="none"/>
                <w:lang w:val="en-US" w:eastAsia="zh-CN"/>
              </w:rPr>
              <w:t>4000</w:t>
            </w:r>
            <w:r>
              <w:rPr>
                <w:rFonts w:hint="default" w:ascii="Times New Roman" w:hAnsi="Times New Roman" w:eastAsia="宋体" w:cs="Times New Roman"/>
                <w:b w:val="0"/>
                <w:bCs w:val="0"/>
                <w:sz w:val="24"/>
                <w:highlight w:val="none"/>
                <w:u w:val="none"/>
                <w:lang w:val="en-US" w:eastAsia="zh-CN"/>
              </w:rPr>
              <w:t>t/a，</w:t>
            </w:r>
            <w:r>
              <w:rPr>
                <w:rFonts w:hint="eastAsia" w:ascii="Times New Roman" w:hAnsi="Times New Roman" w:eastAsia="宋体" w:cs="Times New Roman"/>
                <w:b w:val="0"/>
                <w:bCs w:val="0"/>
                <w:sz w:val="24"/>
                <w:highlight w:val="none"/>
                <w:u w:val="none"/>
                <w:lang w:val="en-US" w:eastAsia="zh-CN"/>
              </w:rPr>
              <w:t>二期</w:t>
            </w:r>
            <w:r>
              <w:rPr>
                <w:rFonts w:hint="default" w:ascii="Times New Roman" w:hAnsi="Times New Roman" w:eastAsia="宋体" w:cs="Times New Roman"/>
                <w:b w:val="0"/>
                <w:bCs w:val="0"/>
                <w:sz w:val="24"/>
                <w:highlight w:val="none"/>
                <w:u w:val="none"/>
                <w:lang w:val="en-US" w:eastAsia="zh-CN"/>
              </w:rPr>
              <w:t>热熔胶使用量为</w:t>
            </w:r>
            <w:r>
              <w:rPr>
                <w:rFonts w:hint="eastAsia" w:ascii="Times New Roman" w:hAnsi="Times New Roman" w:eastAsia="宋体" w:cs="Times New Roman"/>
                <w:b w:val="0"/>
                <w:bCs w:val="0"/>
                <w:sz w:val="24"/>
                <w:highlight w:val="none"/>
                <w:u w:val="none"/>
                <w:lang w:val="en-US" w:eastAsia="zh-CN"/>
              </w:rPr>
              <w:t>2000</w:t>
            </w:r>
            <w:r>
              <w:rPr>
                <w:rFonts w:hint="default" w:ascii="Times New Roman" w:hAnsi="Times New Roman" w:eastAsia="宋体" w:cs="Times New Roman"/>
                <w:b w:val="0"/>
                <w:bCs w:val="0"/>
                <w:sz w:val="24"/>
                <w:highlight w:val="none"/>
                <w:u w:val="none"/>
                <w:lang w:val="en-US" w:eastAsia="zh-CN"/>
              </w:rPr>
              <w:t>t/a，则</w:t>
            </w:r>
            <w:r>
              <w:rPr>
                <w:rFonts w:hint="eastAsia" w:ascii="Times New Roman" w:hAnsi="Times New Roman" w:eastAsia="宋体" w:cs="Times New Roman"/>
                <w:b w:val="0"/>
                <w:bCs w:val="0"/>
                <w:sz w:val="24"/>
                <w:highlight w:val="none"/>
                <w:u w:val="none"/>
                <w:lang w:val="en-US" w:eastAsia="zh-CN"/>
              </w:rPr>
              <w:t>一期项目有机</w:t>
            </w:r>
            <w:r>
              <w:rPr>
                <w:rFonts w:hint="default" w:ascii="Times New Roman" w:hAnsi="Times New Roman" w:eastAsia="宋体" w:cs="Times New Roman"/>
                <w:b w:val="0"/>
                <w:bCs w:val="0"/>
                <w:sz w:val="24"/>
                <w:highlight w:val="none"/>
                <w:u w:val="none"/>
                <w:lang w:val="en-US" w:eastAsia="zh-CN"/>
              </w:rPr>
              <w:t>废气产生量为</w:t>
            </w:r>
            <w:r>
              <w:rPr>
                <w:rFonts w:hint="eastAsia" w:ascii="Times New Roman" w:hAnsi="Times New Roman" w:eastAsia="宋体" w:cs="Times New Roman"/>
                <w:b w:val="0"/>
                <w:bCs w:val="0"/>
                <w:sz w:val="24"/>
                <w:highlight w:val="none"/>
                <w:u w:val="none"/>
                <w:lang w:val="en-US" w:eastAsia="zh-CN"/>
              </w:rPr>
              <w:t>1.4</w:t>
            </w:r>
            <w:r>
              <w:rPr>
                <w:rFonts w:hint="default" w:ascii="Times New Roman" w:hAnsi="Times New Roman" w:eastAsia="宋体" w:cs="Times New Roman"/>
                <w:b w:val="0"/>
                <w:bCs w:val="0"/>
                <w:sz w:val="24"/>
                <w:highlight w:val="none"/>
                <w:u w:val="none"/>
                <w:lang w:val="en-US" w:eastAsia="zh-CN"/>
              </w:rPr>
              <w:t>t/a，</w:t>
            </w:r>
            <w:r>
              <w:rPr>
                <w:rFonts w:hint="eastAsia" w:ascii="Times New Roman" w:hAnsi="Times New Roman" w:eastAsia="宋体" w:cs="Times New Roman"/>
                <w:b w:val="0"/>
                <w:bCs w:val="0"/>
                <w:sz w:val="24"/>
                <w:highlight w:val="none"/>
                <w:u w:val="none"/>
                <w:lang w:val="en-US" w:eastAsia="zh-CN"/>
              </w:rPr>
              <w:t>二期项目有机</w:t>
            </w:r>
            <w:r>
              <w:rPr>
                <w:rFonts w:hint="default" w:ascii="Times New Roman" w:hAnsi="Times New Roman" w:eastAsia="宋体" w:cs="Times New Roman"/>
                <w:b w:val="0"/>
                <w:bCs w:val="0"/>
                <w:sz w:val="24"/>
                <w:highlight w:val="none"/>
                <w:u w:val="none"/>
                <w:lang w:val="en-US" w:eastAsia="zh-CN"/>
              </w:rPr>
              <w:t>废气产生量为0.</w:t>
            </w:r>
            <w:r>
              <w:rPr>
                <w:rFonts w:hint="eastAsia" w:ascii="Times New Roman" w:hAnsi="Times New Roman" w:eastAsia="宋体" w:cs="Times New Roman"/>
                <w:b w:val="0"/>
                <w:bCs w:val="0"/>
                <w:sz w:val="24"/>
                <w:highlight w:val="none"/>
                <w:u w:val="none"/>
                <w:lang w:val="en-US" w:eastAsia="zh-CN"/>
              </w:rPr>
              <w:t>7</w:t>
            </w:r>
            <w:r>
              <w:rPr>
                <w:rFonts w:hint="default" w:ascii="Times New Roman" w:hAnsi="Times New Roman" w:eastAsia="宋体" w:cs="Times New Roman"/>
                <w:b w:val="0"/>
                <w:bCs w:val="0"/>
                <w:sz w:val="24"/>
                <w:highlight w:val="none"/>
                <w:u w:val="none"/>
                <w:lang w:val="en-US" w:eastAsia="zh-CN"/>
              </w:rPr>
              <w:t>t/a</w:t>
            </w:r>
            <w:r>
              <w:rPr>
                <w:rFonts w:hint="eastAsia" w:ascii="Times New Roman" w:hAnsi="Times New Roman" w:eastAsia="宋体" w:cs="Times New Roman"/>
                <w:b w:val="0"/>
                <w:bCs w:val="0"/>
                <w:sz w:val="24"/>
                <w:highlight w:val="none"/>
                <w:u w:val="none"/>
                <w:lang w:val="en-US" w:eastAsia="zh-CN"/>
              </w:rPr>
              <w:t>。</w:t>
            </w:r>
            <w:r>
              <w:rPr>
                <w:rFonts w:hint="default" w:ascii="Times New Roman" w:hAnsi="Times New Roman" w:eastAsia="宋体" w:cs="Times New Roman"/>
                <w:b w:val="0"/>
                <w:bCs w:val="0"/>
                <w:sz w:val="24"/>
                <w:highlight w:val="none"/>
                <w:u w:val="none"/>
                <w:lang w:val="en-US" w:eastAsia="zh-CN"/>
              </w:rPr>
              <w:t>环评要求在</w:t>
            </w:r>
            <w:r>
              <w:rPr>
                <w:rFonts w:hint="eastAsia" w:cs="Times New Roman"/>
                <w:b w:val="0"/>
                <w:bCs w:val="0"/>
                <w:color w:val="auto"/>
                <w:sz w:val="24"/>
                <w:highlight w:val="none"/>
                <w:u w:val="none"/>
                <w:lang w:val="en-US" w:eastAsia="zh-CN"/>
              </w:rPr>
              <w:t>复合机</w:t>
            </w:r>
            <w:r>
              <w:rPr>
                <w:rFonts w:hint="eastAsia" w:cs="Times New Roman"/>
                <w:b w:val="0"/>
                <w:bCs w:val="0"/>
                <w:sz w:val="24"/>
                <w:highlight w:val="none"/>
                <w:u w:val="none"/>
                <w:lang w:val="en-US" w:eastAsia="zh-CN"/>
              </w:rPr>
              <w:t>上方</w:t>
            </w:r>
            <w:r>
              <w:rPr>
                <w:rFonts w:hint="default" w:ascii="Times New Roman" w:hAnsi="Times New Roman" w:eastAsia="宋体" w:cs="Times New Roman"/>
                <w:b w:val="0"/>
                <w:bCs w:val="0"/>
                <w:sz w:val="24"/>
                <w:highlight w:val="none"/>
                <w:u w:val="none"/>
                <w:lang w:val="en-US" w:eastAsia="zh-CN"/>
              </w:rPr>
              <w:t>安装集气罩，</w:t>
            </w:r>
            <w:r>
              <w:rPr>
                <w:rFonts w:hint="eastAsia" w:ascii="Times New Roman" w:hAnsi="Times New Roman" w:eastAsia="宋体" w:cs="Times New Roman"/>
                <w:b w:val="0"/>
                <w:bCs w:val="0"/>
                <w:sz w:val="24"/>
                <w:highlight w:val="none"/>
                <w:u w:val="none"/>
                <w:lang w:val="en-US" w:eastAsia="zh-CN"/>
              </w:rPr>
              <w:t>一期项目有机</w:t>
            </w:r>
            <w:r>
              <w:rPr>
                <w:rFonts w:hint="default" w:ascii="Times New Roman" w:hAnsi="Times New Roman" w:eastAsia="宋体" w:cs="Times New Roman"/>
                <w:b w:val="0"/>
                <w:bCs w:val="0"/>
                <w:sz w:val="24"/>
                <w:highlight w:val="none"/>
                <w:u w:val="none"/>
                <w:lang w:val="en-US" w:eastAsia="zh-CN"/>
              </w:rPr>
              <w:t>废气经收集后引入1</w:t>
            </w:r>
            <w:r>
              <w:rPr>
                <w:rFonts w:hint="eastAsia" w:ascii="Times New Roman" w:hAnsi="Times New Roman" w:eastAsia="宋体" w:cs="Times New Roman"/>
                <w:b w:val="0"/>
                <w:bCs w:val="0"/>
                <w:sz w:val="24"/>
                <w:highlight w:val="none"/>
                <w:u w:val="none"/>
                <w:lang w:val="en-US" w:eastAsia="zh-CN"/>
              </w:rPr>
              <w:t>套</w:t>
            </w:r>
            <w:r>
              <w:rPr>
                <w:rFonts w:hint="default" w:ascii="Times New Roman" w:hAnsi="Times New Roman" w:cs="Times New Roman"/>
                <w:b w:val="0"/>
                <w:bCs/>
                <w:color w:val="auto"/>
                <w:sz w:val="24"/>
                <w:szCs w:val="24"/>
                <w:lang w:val="en-US" w:eastAsia="zh-CN"/>
              </w:rPr>
              <w:t>活性炭吸附-脱附+</w:t>
            </w:r>
            <w:r>
              <w:rPr>
                <w:rFonts w:hint="default" w:ascii="Times New Roman" w:hAnsi="Times New Roman" w:eastAsia="宋体" w:cs="Times New Roman"/>
                <w:b w:val="0"/>
                <w:bCs w:val="0"/>
                <w:spacing w:val="-6"/>
                <w:sz w:val="24"/>
                <w:szCs w:val="24"/>
                <w:highlight w:val="none"/>
                <w:u w:val="none"/>
                <w:lang w:val="en-US" w:eastAsia="zh-CN"/>
              </w:rPr>
              <w:t>催化燃烧装置</w:t>
            </w:r>
            <w:r>
              <w:rPr>
                <w:rFonts w:hint="eastAsia" w:ascii="Times New Roman" w:hAnsi="Times New Roman" w:eastAsia="宋体" w:cs="Times New Roman"/>
                <w:b w:val="0"/>
                <w:bCs w:val="0"/>
                <w:spacing w:val="-6"/>
                <w:sz w:val="24"/>
                <w:szCs w:val="24"/>
                <w:highlight w:val="none"/>
                <w:u w:val="none"/>
                <w:lang w:val="en-US" w:eastAsia="zh-CN"/>
              </w:rPr>
              <w:t>（TA001）</w:t>
            </w:r>
            <w:r>
              <w:rPr>
                <w:rFonts w:hint="default" w:ascii="Times New Roman" w:hAnsi="Times New Roman" w:eastAsia="宋体" w:cs="Times New Roman"/>
                <w:b w:val="0"/>
                <w:bCs w:val="0"/>
                <w:sz w:val="24"/>
                <w:highlight w:val="none"/>
                <w:u w:val="none"/>
                <w:lang w:val="en-US" w:eastAsia="zh-CN"/>
              </w:rPr>
              <w:t>处理后经15m高排气筒</w:t>
            </w:r>
            <w:r>
              <w:rPr>
                <w:rFonts w:hint="eastAsia" w:ascii="Times New Roman" w:hAnsi="Times New Roman" w:eastAsia="宋体" w:cs="Times New Roman"/>
                <w:b w:val="0"/>
                <w:bCs w:val="0"/>
                <w:sz w:val="24"/>
                <w:highlight w:val="none"/>
                <w:u w:val="none"/>
                <w:lang w:val="en-US" w:eastAsia="zh-CN"/>
              </w:rPr>
              <w:t>（DA001）</w:t>
            </w:r>
            <w:r>
              <w:rPr>
                <w:rFonts w:hint="default" w:ascii="Times New Roman" w:hAnsi="Times New Roman" w:eastAsia="宋体" w:cs="Times New Roman"/>
                <w:b w:val="0"/>
                <w:bCs w:val="0"/>
                <w:sz w:val="24"/>
                <w:highlight w:val="none"/>
                <w:u w:val="none"/>
                <w:lang w:val="en-US" w:eastAsia="zh-CN"/>
              </w:rPr>
              <w:t>排放，</w:t>
            </w:r>
            <w:r>
              <w:rPr>
                <w:rFonts w:hint="eastAsia" w:ascii="Times New Roman" w:hAnsi="Times New Roman" w:eastAsia="宋体" w:cs="Times New Roman"/>
                <w:b w:val="0"/>
                <w:bCs w:val="0"/>
                <w:sz w:val="24"/>
                <w:highlight w:val="none"/>
                <w:u w:val="none"/>
                <w:lang w:val="en-US" w:eastAsia="zh-CN"/>
              </w:rPr>
              <w:t>吸附</w:t>
            </w:r>
            <w:r>
              <w:rPr>
                <w:rFonts w:hint="default" w:ascii="Times New Roman" w:hAnsi="Times New Roman" w:eastAsia="宋体" w:cs="Times New Roman"/>
                <w:b w:val="0"/>
                <w:bCs w:val="0"/>
                <w:sz w:val="24"/>
                <w:highlight w:val="none"/>
                <w:u w:val="none"/>
                <w:lang w:val="en-US" w:eastAsia="zh-CN"/>
              </w:rPr>
              <w:t>风机风量约为</w:t>
            </w:r>
            <w:r>
              <w:rPr>
                <w:rFonts w:hint="eastAsia" w:ascii="Times New Roman" w:hAnsi="Times New Roman" w:eastAsia="宋体" w:cs="Times New Roman"/>
                <w:b w:val="0"/>
                <w:bCs w:val="0"/>
                <w:sz w:val="24"/>
                <w:highlight w:val="none"/>
                <w:u w:val="none"/>
                <w:lang w:val="en-US" w:eastAsia="zh-CN"/>
              </w:rPr>
              <w:t>5</w:t>
            </w:r>
            <w:r>
              <w:rPr>
                <w:rFonts w:hint="default" w:ascii="Times New Roman" w:hAnsi="Times New Roman" w:eastAsia="宋体" w:cs="Times New Roman"/>
                <w:b w:val="0"/>
                <w:bCs w:val="0"/>
                <w:sz w:val="24"/>
                <w:highlight w:val="none"/>
                <w:u w:val="none"/>
                <w:lang w:val="en-US" w:eastAsia="zh-CN"/>
              </w:rPr>
              <w:t>000m</w:t>
            </w:r>
            <w:r>
              <w:rPr>
                <w:rFonts w:hint="default" w:ascii="Times New Roman" w:hAnsi="Times New Roman" w:eastAsia="宋体" w:cs="Times New Roman"/>
                <w:b w:val="0"/>
                <w:bCs w:val="0"/>
                <w:sz w:val="24"/>
                <w:highlight w:val="none"/>
                <w:u w:val="none"/>
                <w:vertAlign w:val="superscript"/>
                <w:lang w:val="en-US" w:eastAsia="zh-CN"/>
              </w:rPr>
              <w:t>3</w:t>
            </w:r>
            <w:r>
              <w:rPr>
                <w:rFonts w:hint="default" w:ascii="Times New Roman" w:hAnsi="Times New Roman" w:eastAsia="宋体" w:cs="Times New Roman"/>
                <w:b w:val="0"/>
                <w:bCs w:val="0"/>
                <w:sz w:val="24"/>
                <w:highlight w:val="none"/>
                <w:u w:val="none"/>
                <w:lang w:val="en-US" w:eastAsia="zh-CN"/>
              </w:rPr>
              <w:t>/h</w:t>
            </w:r>
            <w:r>
              <w:rPr>
                <w:rFonts w:hint="eastAsia" w:ascii="Times New Roman" w:hAnsi="Times New Roman" w:eastAsia="宋体" w:cs="Times New Roman"/>
                <w:b w:val="0"/>
                <w:bCs w:val="0"/>
                <w:sz w:val="24"/>
                <w:highlight w:val="none"/>
                <w:u w:val="none"/>
                <w:lang w:val="en-US" w:eastAsia="zh-CN"/>
              </w:rPr>
              <w:t>，脱附</w:t>
            </w:r>
            <w:r>
              <w:rPr>
                <w:rFonts w:hint="default" w:ascii="Times New Roman" w:hAnsi="Times New Roman" w:eastAsia="宋体" w:cs="Times New Roman"/>
                <w:b w:val="0"/>
                <w:bCs w:val="0"/>
                <w:sz w:val="24"/>
                <w:highlight w:val="none"/>
                <w:u w:val="none"/>
                <w:lang w:val="en-US" w:eastAsia="zh-CN"/>
              </w:rPr>
              <w:t>风机风量约为</w:t>
            </w:r>
            <w:r>
              <w:rPr>
                <w:rFonts w:hint="eastAsia" w:ascii="Times New Roman" w:hAnsi="Times New Roman" w:eastAsia="宋体" w:cs="Times New Roman"/>
                <w:b w:val="0"/>
                <w:bCs w:val="0"/>
                <w:sz w:val="24"/>
                <w:highlight w:val="none"/>
                <w:u w:val="none"/>
                <w:lang w:val="en-US" w:eastAsia="zh-CN"/>
              </w:rPr>
              <w:t>2</w:t>
            </w:r>
            <w:r>
              <w:rPr>
                <w:rFonts w:hint="default" w:ascii="Times New Roman" w:hAnsi="Times New Roman" w:eastAsia="宋体" w:cs="Times New Roman"/>
                <w:b w:val="0"/>
                <w:bCs w:val="0"/>
                <w:sz w:val="24"/>
                <w:highlight w:val="none"/>
                <w:u w:val="none"/>
                <w:lang w:val="en-US" w:eastAsia="zh-CN"/>
              </w:rPr>
              <w:t>000m</w:t>
            </w:r>
            <w:r>
              <w:rPr>
                <w:rFonts w:hint="default" w:ascii="Times New Roman" w:hAnsi="Times New Roman" w:eastAsia="宋体" w:cs="Times New Roman"/>
                <w:b w:val="0"/>
                <w:bCs w:val="0"/>
                <w:sz w:val="24"/>
                <w:highlight w:val="none"/>
                <w:u w:val="none"/>
                <w:vertAlign w:val="superscript"/>
                <w:lang w:val="en-US" w:eastAsia="zh-CN"/>
              </w:rPr>
              <w:t>3</w:t>
            </w:r>
            <w:r>
              <w:rPr>
                <w:rFonts w:hint="default" w:ascii="Times New Roman" w:hAnsi="Times New Roman" w:eastAsia="宋体" w:cs="Times New Roman"/>
                <w:b w:val="0"/>
                <w:bCs w:val="0"/>
                <w:sz w:val="24"/>
                <w:highlight w:val="none"/>
                <w:u w:val="none"/>
                <w:lang w:val="en-US" w:eastAsia="zh-CN"/>
              </w:rPr>
              <w:t>/h</w:t>
            </w:r>
            <w:r>
              <w:rPr>
                <w:rFonts w:hint="eastAsia" w:ascii="Times New Roman" w:hAnsi="Times New Roman" w:eastAsia="宋体" w:cs="Times New Roman"/>
                <w:b w:val="0"/>
                <w:bCs w:val="0"/>
                <w:sz w:val="24"/>
                <w:highlight w:val="none"/>
                <w:u w:val="none"/>
                <w:lang w:val="en-US" w:eastAsia="zh-CN"/>
              </w:rPr>
              <w:t>。二期项目有机</w:t>
            </w:r>
            <w:r>
              <w:rPr>
                <w:rFonts w:hint="default" w:ascii="Times New Roman" w:hAnsi="Times New Roman" w:eastAsia="宋体" w:cs="Times New Roman"/>
                <w:b w:val="0"/>
                <w:bCs w:val="0"/>
                <w:sz w:val="24"/>
                <w:highlight w:val="none"/>
                <w:u w:val="none"/>
                <w:lang w:val="en-US" w:eastAsia="zh-CN"/>
              </w:rPr>
              <w:t>废气经收集后引入1</w:t>
            </w:r>
            <w:r>
              <w:rPr>
                <w:rFonts w:hint="eastAsia" w:ascii="Times New Roman" w:hAnsi="Times New Roman" w:eastAsia="宋体" w:cs="Times New Roman"/>
                <w:b w:val="0"/>
                <w:bCs w:val="0"/>
                <w:sz w:val="24"/>
                <w:highlight w:val="none"/>
                <w:u w:val="none"/>
                <w:lang w:val="en-US" w:eastAsia="zh-CN"/>
              </w:rPr>
              <w:t>套</w:t>
            </w:r>
            <w:r>
              <w:rPr>
                <w:rFonts w:hint="default" w:ascii="Times New Roman" w:hAnsi="Times New Roman" w:cs="Times New Roman"/>
                <w:b w:val="0"/>
                <w:bCs/>
                <w:color w:val="auto"/>
                <w:sz w:val="24"/>
                <w:szCs w:val="24"/>
                <w:lang w:val="en-US" w:eastAsia="zh-CN"/>
              </w:rPr>
              <w:t>活性炭吸附-脱附+</w:t>
            </w:r>
            <w:r>
              <w:rPr>
                <w:rFonts w:hint="default" w:ascii="Times New Roman" w:hAnsi="Times New Roman" w:eastAsia="宋体" w:cs="Times New Roman"/>
                <w:b w:val="0"/>
                <w:bCs w:val="0"/>
                <w:spacing w:val="-6"/>
                <w:sz w:val="24"/>
                <w:szCs w:val="24"/>
                <w:highlight w:val="none"/>
                <w:u w:val="none"/>
                <w:lang w:val="en-US" w:eastAsia="zh-CN"/>
              </w:rPr>
              <w:t>催化燃烧装置</w:t>
            </w:r>
            <w:r>
              <w:rPr>
                <w:rFonts w:hint="eastAsia" w:ascii="Times New Roman" w:hAnsi="Times New Roman" w:eastAsia="宋体" w:cs="Times New Roman"/>
                <w:b w:val="0"/>
                <w:bCs w:val="0"/>
                <w:spacing w:val="-6"/>
                <w:sz w:val="24"/>
                <w:szCs w:val="24"/>
                <w:highlight w:val="none"/>
                <w:u w:val="none"/>
                <w:lang w:val="en-US" w:eastAsia="zh-CN"/>
              </w:rPr>
              <w:t>（TA002）</w:t>
            </w:r>
            <w:r>
              <w:rPr>
                <w:rFonts w:hint="default" w:ascii="Times New Roman" w:hAnsi="Times New Roman" w:eastAsia="宋体" w:cs="Times New Roman"/>
                <w:b w:val="0"/>
                <w:bCs w:val="0"/>
                <w:sz w:val="24"/>
                <w:highlight w:val="none"/>
                <w:u w:val="none"/>
                <w:lang w:val="en-US" w:eastAsia="zh-CN"/>
              </w:rPr>
              <w:t>处理后经15m高排气筒</w:t>
            </w:r>
            <w:r>
              <w:rPr>
                <w:rFonts w:hint="eastAsia" w:ascii="Times New Roman" w:hAnsi="Times New Roman" w:eastAsia="宋体" w:cs="Times New Roman"/>
                <w:b w:val="0"/>
                <w:bCs w:val="0"/>
                <w:sz w:val="24"/>
                <w:highlight w:val="none"/>
                <w:u w:val="none"/>
                <w:lang w:val="en-US" w:eastAsia="zh-CN"/>
              </w:rPr>
              <w:t>（DA002）</w:t>
            </w:r>
            <w:r>
              <w:rPr>
                <w:rFonts w:hint="default" w:ascii="Times New Roman" w:hAnsi="Times New Roman" w:eastAsia="宋体" w:cs="Times New Roman"/>
                <w:b w:val="0"/>
                <w:bCs w:val="0"/>
                <w:sz w:val="24"/>
                <w:highlight w:val="none"/>
                <w:u w:val="none"/>
                <w:lang w:val="en-US" w:eastAsia="zh-CN"/>
              </w:rPr>
              <w:t>排放，</w:t>
            </w:r>
            <w:r>
              <w:rPr>
                <w:rFonts w:hint="eastAsia" w:ascii="Times New Roman" w:hAnsi="Times New Roman" w:eastAsia="宋体" w:cs="Times New Roman"/>
                <w:b w:val="0"/>
                <w:bCs w:val="0"/>
                <w:sz w:val="24"/>
                <w:highlight w:val="none"/>
                <w:u w:val="none"/>
                <w:lang w:val="en-US" w:eastAsia="zh-CN"/>
              </w:rPr>
              <w:t>吸附</w:t>
            </w:r>
            <w:r>
              <w:rPr>
                <w:rFonts w:hint="default" w:ascii="Times New Roman" w:hAnsi="Times New Roman" w:eastAsia="宋体" w:cs="Times New Roman"/>
                <w:b w:val="0"/>
                <w:bCs w:val="0"/>
                <w:sz w:val="24"/>
                <w:highlight w:val="none"/>
                <w:u w:val="none"/>
                <w:lang w:val="en-US" w:eastAsia="zh-CN"/>
              </w:rPr>
              <w:t>风机风量约为</w:t>
            </w:r>
            <w:r>
              <w:rPr>
                <w:rFonts w:hint="eastAsia" w:ascii="Times New Roman" w:hAnsi="Times New Roman" w:eastAsia="宋体" w:cs="Times New Roman"/>
                <w:b w:val="0"/>
                <w:bCs w:val="0"/>
                <w:sz w:val="24"/>
                <w:highlight w:val="none"/>
                <w:u w:val="none"/>
                <w:lang w:val="en-US" w:eastAsia="zh-CN"/>
              </w:rPr>
              <w:t>3</w:t>
            </w:r>
            <w:r>
              <w:rPr>
                <w:rFonts w:hint="default" w:ascii="Times New Roman" w:hAnsi="Times New Roman" w:eastAsia="宋体" w:cs="Times New Roman"/>
                <w:b w:val="0"/>
                <w:bCs w:val="0"/>
                <w:sz w:val="24"/>
                <w:highlight w:val="none"/>
                <w:u w:val="none"/>
                <w:lang w:val="en-US" w:eastAsia="zh-CN"/>
              </w:rPr>
              <w:t>000m</w:t>
            </w:r>
            <w:r>
              <w:rPr>
                <w:rFonts w:hint="default" w:ascii="Times New Roman" w:hAnsi="Times New Roman" w:eastAsia="宋体" w:cs="Times New Roman"/>
                <w:b w:val="0"/>
                <w:bCs w:val="0"/>
                <w:sz w:val="24"/>
                <w:highlight w:val="none"/>
                <w:u w:val="none"/>
                <w:vertAlign w:val="superscript"/>
                <w:lang w:val="en-US" w:eastAsia="zh-CN"/>
              </w:rPr>
              <w:t>3</w:t>
            </w:r>
            <w:r>
              <w:rPr>
                <w:rFonts w:hint="default" w:ascii="Times New Roman" w:hAnsi="Times New Roman" w:eastAsia="宋体" w:cs="Times New Roman"/>
                <w:b w:val="0"/>
                <w:bCs w:val="0"/>
                <w:sz w:val="24"/>
                <w:highlight w:val="none"/>
                <w:u w:val="none"/>
                <w:lang w:val="en-US" w:eastAsia="zh-CN"/>
              </w:rPr>
              <w:t>/h</w:t>
            </w:r>
            <w:r>
              <w:rPr>
                <w:rFonts w:hint="eastAsia" w:ascii="Times New Roman" w:hAnsi="Times New Roman" w:eastAsia="宋体" w:cs="Times New Roman"/>
                <w:b w:val="0"/>
                <w:bCs w:val="0"/>
                <w:sz w:val="24"/>
                <w:highlight w:val="none"/>
                <w:u w:val="none"/>
                <w:lang w:val="en-US" w:eastAsia="zh-CN"/>
              </w:rPr>
              <w:t>，脱附</w:t>
            </w:r>
            <w:r>
              <w:rPr>
                <w:rFonts w:hint="default" w:ascii="Times New Roman" w:hAnsi="Times New Roman" w:eastAsia="宋体" w:cs="Times New Roman"/>
                <w:b w:val="0"/>
                <w:bCs w:val="0"/>
                <w:sz w:val="24"/>
                <w:highlight w:val="none"/>
                <w:u w:val="none"/>
                <w:lang w:val="en-US" w:eastAsia="zh-CN"/>
              </w:rPr>
              <w:t>风机风量约为</w:t>
            </w:r>
            <w:r>
              <w:rPr>
                <w:rFonts w:hint="eastAsia" w:ascii="Times New Roman" w:hAnsi="Times New Roman" w:eastAsia="宋体" w:cs="Times New Roman"/>
                <w:b w:val="0"/>
                <w:bCs w:val="0"/>
                <w:sz w:val="24"/>
                <w:highlight w:val="none"/>
                <w:u w:val="none"/>
                <w:lang w:val="en-US" w:eastAsia="zh-CN"/>
              </w:rPr>
              <w:t>1</w:t>
            </w:r>
            <w:r>
              <w:rPr>
                <w:rFonts w:hint="default" w:ascii="Times New Roman" w:hAnsi="Times New Roman" w:eastAsia="宋体" w:cs="Times New Roman"/>
                <w:b w:val="0"/>
                <w:bCs w:val="0"/>
                <w:sz w:val="24"/>
                <w:highlight w:val="none"/>
                <w:u w:val="none"/>
                <w:lang w:val="en-US" w:eastAsia="zh-CN"/>
              </w:rPr>
              <w:t>000m</w:t>
            </w:r>
            <w:r>
              <w:rPr>
                <w:rFonts w:hint="default" w:ascii="Times New Roman" w:hAnsi="Times New Roman" w:eastAsia="宋体" w:cs="Times New Roman"/>
                <w:b w:val="0"/>
                <w:bCs w:val="0"/>
                <w:sz w:val="24"/>
                <w:highlight w:val="none"/>
                <w:u w:val="none"/>
                <w:vertAlign w:val="superscript"/>
                <w:lang w:val="en-US" w:eastAsia="zh-CN"/>
              </w:rPr>
              <w:t>3</w:t>
            </w:r>
            <w:r>
              <w:rPr>
                <w:rFonts w:hint="default" w:ascii="Times New Roman" w:hAnsi="Times New Roman" w:eastAsia="宋体" w:cs="Times New Roman"/>
                <w:b w:val="0"/>
                <w:bCs w:val="0"/>
                <w:sz w:val="24"/>
                <w:highlight w:val="none"/>
                <w:u w:val="none"/>
                <w:lang w:val="en-US" w:eastAsia="zh-CN"/>
              </w:rPr>
              <w:t>/h</w:t>
            </w:r>
            <w:r>
              <w:rPr>
                <w:rFonts w:hint="eastAsia" w:ascii="Times New Roman" w:hAnsi="Times New Roman" w:eastAsia="宋体" w:cs="Times New Roman"/>
                <w:b w:val="0"/>
                <w:bCs w:val="0"/>
                <w:sz w:val="24"/>
                <w:highlight w:val="none"/>
                <w:u w:val="none"/>
                <w:lang w:val="en-US" w:eastAsia="zh-CN"/>
              </w:rPr>
              <w:t>。</w:t>
            </w:r>
          </w:p>
          <w:p>
            <w:pPr>
              <w:adjustRightInd w:val="0"/>
              <w:snapToGrid w:val="0"/>
              <w:spacing w:line="360" w:lineRule="auto"/>
              <w:ind w:firstLine="480" w:firstLineChars="200"/>
              <w:textAlignment w:val="baseline"/>
              <w:rPr>
                <w:kern w:val="0"/>
                <w:sz w:val="24"/>
              </w:rPr>
            </w:pPr>
            <w:r>
              <w:rPr>
                <w:rFonts w:hint="default" w:ascii="Times New Roman" w:hAnsi="Times New Roman" w:cs="Times New Roman"/>
                <w:b w:val="0"/>
                <w:bCs/>
                <w:color w:val="auto"/>
                <w:sz w:val="24"/>
                <w:szCs w:val="24"/>
                <w:lang w:val="en-US" w:eastAsia="zh-CN"/>
              </w:rPr>
              <w:t>本项目废气收集效率以95%计，根据《吸附法工业有机废气治理工程技术规范》（HJ2026-2013），吸附装置的净化效率不得低于90%，根据评价最不利原则，本项目活性炭吸附装置效率以90%计。根据《催化燃烧法工业有机废气治理工程技术规范》（HJ2027-2013），催化燃烧装置的净化效率不低于97%，根据评价最不利原则，本项目催化燃烧对活性炭吸附后脱附的非甲烷总烃的去除率以97%。</w:t>
            </w:r>
            <w:r>
              <w:rPr>
                <w:rFonts w:hint="eastAsia" w:ascii="Times New Roman" w:hAnsi="Times New Roman" w:cs="Times New Roman"/>
                <w:b w:val="0"/>
                <w:bCs/>
                <w:color w:val="auto"/>
                <w:sz w:val="24"/>
                <w:szCs w:val="24"/>
                <w:lang w:val="en-US" w:eastAsia="zh-CN"/>
              </w:rPr>
              <w:t>本项目</w:t>
            </w:r>
            <w:r>
              <w:rPr>
                <w:rFonts w:hint="eastAsia"/>
                <w:kern w:val="0"/>
                <w:sz w:val="24"/>
              </w:rPr>
              <w:t>设计活性炭吸附装置每10天进行一次“脱附-</w:t>
            </w:r>
            <w:r>
              <w:rPr>
                <w:rFonts w:hint="eastAsia"/>
                <w:kern w:val="0"/>
                <w:sz w:val="24"/>
                <w:lang w:val="en-US" w:eastAsia="zh-CN"/>
              </w:rPr>
              <w:t>催化</w:t>
            </w:r>
            <w:r>
              <w:rPr>
                <w:rFonts w:hint="eastAsia"/>
                <w:kern w:val="0"/>
                <w:sz w:val="24"/>
              </w:rPr>
              <w:t>燃烧”，每次“脱附-</w:t>
            </w:r>
            <w:r>
              <w:rPr>
                <w:rFonts w:hint="eastAsia"/>
                <w:kern w:val="0"/>
                <w:sz w:val="24"/>
                <w:lang w:val="en-US" w:eastAsia="zh-CN"/>
              </w:rPr>
              <w:t>催化</w:t>
            </w:r>
            <w:r>
              <w:rPr>
                <w:rFonts w:hint="eastAsia"/>
                <w:kern w:val="0"/>
                <w:sz w:val="24"/>
              </w:rPr>
              <w:t>燃烧”的时间为8h，本项目年工作300d，故“脱附-</w:t>
            </w:r>
            <w:r>
              <w:rPr>
                <w:rFonts w:hint="eastAsia"/>
                <w:kern w:val="0"/>
                <w:sz w:val="24"/>
                <w:lang w:val="en-US" w:eastAsia="zh-CN"/>
              </w:rPr>
              <w:t>催化</w:t>
            </w:r>
            <w:r>
              <w:rPr>
                <w:rFonts w:hint="eastAsia"/>
                <w:kern w:val="0"/>
                <w:sz w:val="24"/>
              </w:rPr>
              <w:t>燃烧”的时间为240h/a。</w:t>
            </w:r>
          </w:p>
          <w:p>
            <w:pPr>
              <w:pageBreakBefore w:val="0"/>
              <w:kinsoku/>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b w:val="0"/>
                <w:bCs/>
                <w:color w:val="auto"/>
                <w:sz w:val="24"/>
                <w:szCs w:val="24"/>
                <w:lang w:val="en-US" w:eastAsia="zh-CN"/>
              </w:rPr>
              <w:t>一期项目溶胶、涂胶</w:t>
            </w:r>
            <w:r>
              <w:rPr>
                <w:rFonts w:hint="default" w:ascii="Times New Roman" w:hAnsi="Times New Roman" w:cs="Times New Roman"/>
                <w:b w:val="0"/>
                <w:bCs/>
                <w:color w:val="auto"/>
                <w:sz w:val="24"/>
                <w:szCs w:val="24"/>
                <w:lang w:val="en-US" w:eastAsia="zh-CN"/>
              </w:rPr>
              <w:t>工序污染物非甲烷总烃产生及排放情况如下表。</w:t>
            </w:r>
          </w:p>
          <w:p>
            <w:pPr>
              <w:pageBreakBefore w:val="0"/>
              <w:kinsoku/>
              <w:bidi w:val="0"/>
              <w:adjustRightInd w:val="0"/>
              <w:snapToGrid w:val="0"/>
              <w:spacing w:line="360" w:lineRule="auto"/>
              <w:ind w:right="0" w:rightChars="0"/>
              <w:jc w:val="center"/>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w:t>
            </w:r>
            <w:r>
              <w:rPr>
                <w:rFonts w:hint="eastAsia" w:ascii="Times New Roman" w:hAnsi="Times New Roman" w:eastAsia="宋体" w:cs="Times New Roman"/>
                <w:sz w:val="24"/>
                <w:szCs w:val="24"/>
                <w:highlight w:val="none"/>
                <w:lang w:val="en-US" w:eastAsia="zh-CN"/>
              </w:rPr>
              <w:t>28</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 xml:space="preserve"> 一期吸附阶段</w:t>
            </w:r>
            <w:r>
              <w:rPr>
                <w:rFonts w:hint="eastAsia" w:ascii="Times New Roman" w:hAnsi="Times New Roman" w:cs="Times New Roman"/>
                <w:b w:val="0"/>
                <w:bCs/>
                <w:color w:val="auto"/>
                <w:sz w:val="24"/>
                <w:szCs w:val="24"/>
                <w:lang w:val="en-US" w:eastAsia="zh-CN"/>
              </w:rPr>
              <w:t>产排情况</w:t>
            </w:r>
            <w:r>
              <w:rPr>
                <w:rFonts w:hint="eastAsia" w:ascii="Times New Roman" w:hAnsi="Times New Roman" w:eastAsia="宋体" w:cs="Times New Roman"/>
                <w:sz w:val="24"/>
                <w:szCs w:val="24"/>
                <w:highlight w:val="none"/>
                <w:lang w:val="en-US" w:eastAsia="zh-CN"/>
              </w:rPr>
              <w:t>一览表</w:t>
            </w:r>
          </w:p>
          <w:tbl>
            <w:tblPr>
              <w:tblStyle w:val="23"/>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705"/>
              <w:gridCol w:w="750"/>
              <w:gridCol w:w="690"/>
              <w:gridCol w:w="720"/>
              <w:gridCol w:w="945"/>
              <w:gridCol w:w="1107"/>
              <w:gridCol w:w="693"/>
              <w:gridCol w:w="825"/>
              <w:gridCol w:w="106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产生工序</w:t>
                  </w:r>
                </w:p>
              </w:tc>
              <w:tc>
                <w:tcPr>
                  <w:tcW w:w="401"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污染</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因子</w:t>
                  </w:r>
                </w:p>
              </w:tc>
              <w:tc>
                <w:tcPr>
                  <w:tcW w:w="427"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风机风量</w:t>
                  </w:r>
                  <w:r>
                    <w:rPr>
                      <w:rFonts w:hint="eastAsia"/>
                      <w:b w:val="0"/>
                      <w:bCs/>
                      <w:szCs w:val="21"/>
                    </w:rPr>
                    <w:t>（</w:t>
                  </w:r>
                  <w:r>
                    <w:rPr>
                      <w:b w:val="0"/>
                      <w:bCs/>
                      <w:szCs w:val="21"/>
                    </w:rPr>
                    <w:t>m</w:t>
                  </w:r>
                  <w:r>
                    <w:rPr>
                      <w:b w:val="0"/>
                      <w:bCs/>
                      <w:szCs w:val="21"/>
                      <w:vertAlign w:val="superscript"/>
                    </w:rPr>
                    <w:t>3</w:t>
                  </w:r>
                  <w:r>
                    <w:rPr>
                      <w:b w:val="0"/>
                      <w:bCs/>
                      <w:szCs w:val="21"/>
                    </w:rPr>
                    <w:t>/h</w:t>
                  </w:r>
                  <w:r>
                    <w:rPr>
                      <w:rFonts w:hint="eastAsia"/>
                      <w:b w:val="0"/>
                      <w:bCs/>
                      <w:szCs w:val="21"/>
                    </w:rPr>
                    <w:t>）</w:t>
                  </w:r>
                </w:p>
              </w:tc>
              <w:tc>
                <w:tcPr>
                  <w:tcW w:w="1973" w:type="pct"/>
                  <w:gridSpan w:val="4"/>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产生情况</w:t>
                  </w:r>
                </w:p>
              </w:tc>
              <w:tc>
                <w:tcPr>
                  <w:tcW w:w="1973" w:type="pct"/>
                  <w:gridSpan w:val="4"/>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活性炭吸附后排放情况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01"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27"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393"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产生量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410"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收集量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538"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63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速率</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(kg/h)</w:t>
                  </w:r>
                </w:p>
              </w:tc>
              <w:tc>
                <w:tcPr>
                  <w:tcW w:w="395"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b w:val="0"/>
                      <w:bCs/>
                      <w:szCs w:val="21"/>
                    </w:rPr>
                    <w:t>处理效率</w:t>
                  </w:r>
                </w:p>
              </w:tc>
              <w:tc>
                <w:tcPr>
                  <w:tcW w:w="470"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排放量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607"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50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速率</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溶胶涂胶</w:t>
                  </w:r>
                </w:p>
              </w:tc>
              <w:tc>
                <w:tcPr>
                  <w:tcW w:w="40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非甲烷总烃</w:t>
                  </w:r>
                </w:p>
              </w:tc>
              <w:tc>
                <w:tcPr>
                  <w:tcW w:w="750" w:type="dxa"/>
                  <w:noWrap w:val="0"/>
                  <w:vAlign w:val="center"/>
                </w:tcPr>
                <w:p>
                  <w:pPr>
                    <w:keepNext w:val="0"/>
                    <w:keepLines w:val="0"/>
                    <w:widowControl/>
                    <w:suppressLineNumbers w:val="0"/>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5000</w:t>
                  </w:r>
                </w:p>
              </w:tc>
              <w:tc>
                <w:tcPr>
                  <w:tcW w:w="690" w:type="dxa"/>
                  <w:noWrap w:val="0"/>
                  <w:vAlign w:val="center"/>
                </w:tcPr>
                <w:p>
                  <w:pPr>
                    <w:keepNext w:val="0"/>
                    <w:keepLines w:val="0"/>
                    <w:widowControl/>
                    <w:suppressLineNumbers w:val="0"/>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720" w:type="dxa"/>
                  <w:noWrap w:val="0"/>
                  <w:vAlign w:val="center"/>
                </w:tcPr>
                <w:p>
                  <w:pPr>
                    <w:keepNext w:val="0"/>
                    <w:keepLines w:val="0"/>
                    <w:widowControl/>
                    <w:suppressLineNumbers w:val="0"/>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94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 xml:space="preserve">36.9444 </w:t>
                  </w:r>
                </w:p>
              </w:tc>
              <w:tc>
                <w:tcPr>
                  <w:tcW w:w="11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 xml:space="preserve">0.1847 </w:t>
                  </w:r>
                </w:p>
              </w:tc>
              <w:tc>
                <w:tcPr>
                  <w:tcW w:w="6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90</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0.133</w:t>
                  </w:r>
                </w:p>
              </w:tc>
              <w:tc>
                <w:tcPr>
                  <w:tcW w:w="10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 xml:space="preserve">3.6944 </w:t>
                  </w:r>
                </w:p>
              </w:tc>
              <w:tc>
                <w:tcPr>
                  <w:tcW w:w="8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 xml:space="preserve">0.0185 </w:t>
                  </w:r>
                </w:p>
              </w:tc>
            </w:tr>
          </w:tbl>
          <w:p>
            <w:pPr>
              <w:pageBreakBefore w:val="0"/>
              <w:kinsoku/>
              <w:bidi w:val="0"/>
              <w:adjustRightInd w:val="0"/>
              <w:snapToGrid w:val="0"/>
              <w:spacing w:line="360" w:lineRule="auto"/>
              <w:ind w:right="0" w:rightChars="0"/>
              <w:jc w:val="center"/>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w:t>
            </w:r>
            <w:r>
              <w:rPr>
                <w:rFonts w:hint="eastAsia" w:ascii="Times New Roman" w:hAnsi="Times New Roman" w:eastAsia="宋体" w:cs="Times New Roman"/>
                <w:sz w:val="24"/>
                <w:szCs w:val="24"/>
                <w:highlight w:val="none"/>
                <w:lang w:val="en-US" w:eastAsia="zh-CN"/>
              </w:rPr>
              <w:t>29</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 xml:space="preserve"> 一期</w:t>
            </w:r>
            <w:r>
              <w:rPr>
                <w:rFonts w:hint="default" w:ascii="Times New Roman" w:hAnsi="Times New Roman" w:cs="Times New Roman"/>
                <w:b w:val="0"/>
                <w:bCs/>
                <w:color w:val="auto"/>
                <w:sz w:val="24"/>
                <w:szCs w:val="24"/>
                <w:lang w:val="en-US" w:eastAsia="zh-CN"/>
              </w:rPr>
              <w:t>脱附+催化燃烧</w:t>
            </w:r>
            <w:r>
              <w:rPr>
                <w:rFonts w:hint="eastAsia" w:ascii="Times New Roman" w:hAnsi="Times New Roman" w:cs="Times New Roman"/>
                <w:b w:val="0"/>
                <w:bCs/>
                <w:color w:val="auto"/>
                <w:sz w:val="24"/>
                <w:szCs w:val="24"/>
                <w:lang w:val="en-US" w:eastAsia="zh-CN"/>
              </w:rPr>
              <w:t>阶段产排情况</w:t>
            </w:r>
            <w:r>
              <w:rPr>
                <w:rFonts w:hint="eastAsia" w:ascii="Times New Roman" w:hAnsi="Times New Roman" w:eastAsia="宋体" w:cs="Times New Roman"/>
                <w:sz w:val="24"/>
                <w:szCs w:val="24"/>
                <w:highlight w:val="none"/>
                <w:lang w:val="en-US" w:eastAsia="zh-CN"/>
              </w:rPr>
              <w:t>一览表</w:t>
            </w:r>
          </w:p>
          <w:tbl>
            <w:tblPr>
              <w:tblStyle w:val="23"/>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705"/>
              <w:gridCol w:w="750"/>
              <w:gridCol w:w="750"/>
              <w:gridCol w:w="885"/>
              <w:gridCol w:w="975"/>
              <w:gridCol w:w="852"/>
              <w:gridCol w:w="693"/>
              <w:gridCol w:w="825"/>
              <w:gridCol w:w="106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产生工序</w:t>
                  </w:r>
                </w:p>
              </w:tc>
              <w:tc>
                <w:tcPr>
                  <w:tcW w:w="401"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污染</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因子</w:t>
                  </w:r>
                </w:p>
              </w:tc>
              <w:tc>
                <w:tcPr>
                  <w:tcW w:w="427"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风机风量</w:t>
                  </w:r>
                  <w:r>
                    <w:rPr>
                      <w:rFonts w:hint="eastAsia"/>
                      <w:b w:val="0"/>
                      <w:bCs/>
                      <w:szCs w:val="21"/>
                    </w:rPr>
                    <w:t>（</w:t>
                  </w:r>
                  <w:r>
                    <w:rPr>
                      <w:b w:val="0"/>
                      <w:bCs/>
                      <w:szCs w:val="21"/>
                    </w:rPr>
                    <w:t>m</w:t>
                  </w:r>
                  <w:r>
                    <w:rPr>
                      <w:b w:val="0"/>
                      <w:bCs/>
                      <w:szCs w:val="21"/>
                      <w:vertAlign w:val="superscript"/>
                    </w:rPr>
                    <w:t>3</w:t>
                  </w:r>
                  <w:r>
                    <w:rPr>
                      <w:b w:val="0"/>
                      <w:bCs/>
                      <w:szCs w:val="21"/>
                    </w:rPr>
                    <w:t>/h</w:t>
                  </w:r>
                  <w:r>
                    <w:rPr>
                      <w:rFonts w:hint="eastAsia"/>
                      <w:b w:val="0"/>
                      <w:bCs/>
                      <w:szCs w:val="21"/>
                    </w:rPr>
                    <w:t>）</w:t>
                  </w:r>
                </w:p>
              </w:tc>
              <w:tc>
                <w:tcPr>
                  <w:tcW w:w="1973" w:type="pct"/>
                  <w:gridSpan w:val="4"/>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脱附情况</w:t>
                  </w:r>
                </w:p>
              </w:tc>
              <w:tc>
                <w:tcPr>
                  <w:tcW w:w="1973" w:type="pct"/>
                  <w:gridSpan w:val="4"/>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催化燃烧</w:t>
                  </w:r>
                  <w:r>
                    <w:rPr>
                      <w:rFonts w:hint="default" w:ascii="Times New Roman" w:hAnsi="Times New Roman" w:cs="Times New Roman"/>
                      <w:b w:val="0"/>
                      <w:bCs/>
                      <w:color w:val="auto"/>
                      <w:sz w:val="21"/>
                      <w:szCs w:val="21"/>
                      <w:lang w:val="en-US" w:eastAsia="zh-CN"/>
                    </w:rPr>
                    <w:t>后排放情况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01"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27"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27"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脱附</w:t>
                  </w:r>
                  <w:r>
                    <w:rPr>
                      <w:rFonts w:hint="default" w:ascii="Times New Roman" w:hAnsi="Times New Roman" w:cs="Times New Roman"/>
                      <w:b w:val="0"/>
                      <w:bCs/>
                      <w:color w:val="auto"/>
                      <w:sz w:val="21"/>
                      <w:szCs w:val="21"/>
                      <w:lang w:val="en-US" w:eastAsia="zh-CN"/>
                    </w:rPr>
                    <w:t>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504"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脱附时间</w:t>
                  </w:r>
                  <w:r>
                    <w:rPr>
                      <w:rFonts w:hint="eastAsia"/>
                      <w:b w:val="0"/>
                      <w:bCs/>
                      <w:szCs w:val="21"/>
                    </w:rPr>
                    <w:t>（</w:t>
                  </w:r>
                  <w:r>
                    <w:rPr>
                      <w:b w:val="0"/>
                      <w:bCs/>
                      <w:szCs w:val="21"/>
                    </w:rPr>
                    <w:t>h/a</w:t>
                  </w:r>
                  <w:r>
                    <w:rPr>
                      <w:rFonts w:hint="eastAsia"/>
                      <w:b w:val="0"/>
                      <w:bCs/>
                      <w:szCs w:val="21"/>
                    </w:rPr>
                    <w:t>）</w:t>
                  </w:r>
                </w:p>
              </w:tc>
              <w:tc>
                <w:tcPr>
                  <w:tcW w:w="555"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485"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速率</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(kg/h)</w:t>
                  </w:r>
                </w:p>
              </w:tc>
              <w:tc>
                <w:tcPr>
                  <w:tcW w:w="395"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b w:val="0"/>
                      <w:bCs/>
                      <w:szCs w:val="21"/>
                    </w:rPr>
                    <w:t>处理效率</w:t>
                  </w:r>
                </w:p>
              </w:tc>
              <w:tc>
                <w:tcPr>
                  <w:tcW w:w="470"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排放量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607"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50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速率</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溶胶涂胶</w:t>
                  </w:r>
                </w:p>
              </w:tc>
              <w:tc>
                <w:tcPr>
                  <w:tcW w:w="40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非甲烷总烃</w:t>
                  </w:r>
                </w:p>
              </w:tc>
              <w:tc>
                <w:tcPr>
                  <w:tcW w:w="7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2000 </w:t>
                  </w:r>
                </w:p>
              </w:tc>
              <w:tc>
                <w:tcPr>
                  <w:tcW w:w="7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1.197</w:t>
                  </w:r>
                </w:p>
              </w:tc>
              <w:tc>
                <w:tcPr>
                  <w:tcW w:w="88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240 </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2493.75 </w:t>
                  </w:r>
                </w:p>
              </w:tc>
              <w:tc>
                <w:tcPr>
                  <w:tcW w:w="8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4.9875 </w:t>
                  </w:r>
                </w:p>
              </w:tc>
              <w:tc>
                <w:tcPr>
                  <w:tcW w:w="6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97 </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0.0359 </w:t>
                  </w:r>
                </w:p>
              </w:tc>
              <w:tc>
                <w:tcPr>
                  <w:tcW w:w="10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74.8125 </w:t>
                  </w:r>
                </w:p>
              </w:tc>
              <w:tc>
                <w:tcPr>
                  <w:tcW w:w="8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0.1496 </w:t>
                  </w:r>
                </w:p>
              </w:tc>
            </w:tr>
          </w:tbl>
          <w:p>
            <w:pPr>
              <w:pageBreakBefore w:val="0"/>
              <w:kinsoku/>
              <w:bidi w:val="0"/>
              <w:adjustRightInd w:val="0"/>
              <w:snapToGrid w:val="0"/>
              <w:spacing w:line="360" w:lineRule="auto"/>
              <w:ind w:right="0" w:rightChars="0" w:firstLine="480" w:firstLineChars="200"/>
              <w:jc w:val="both"/>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b w:val="0"/>
                <w:bCs/>
                <w:color w:val="auto"/>
                <w:sz w:val="24"/>
                <w:szCs w:val="24"/>
                <w:lang w:val="en-US" w:eastAsia="zh-CN"/>
              </w:rPr>
              <w:t>活性炭吸附-脱附+催化燃烧装置</w:t>
            </w:r>
            <w:r>
              <w:rPr>
                <w:rFonts w:hint="eastAsia" w:ascii="Times New Roman" w:hAnsi="Times New Roman" w:cs="Times New Roman"/>
                <w:b w:val="0"/>
                <w:bCs/>
                <w:color w:val="auto"/>
                <w:sz w:val="24"/>
                <w:szCs w:val="24"/>
                <w:lang w:val="en-US" w:eastAsia="zh-CN"/>
              </w:rPr>
              <w:t>在</w:t>
            </w:r>
            <w:r>
              <w:rPr>
                <w:rFonts w:hint="eastAsia" w:ascii="Times New Roman" w:hAnsi="Times New Roman" w:eastAsia="宋体" w:cs="Times New Roman"/>
                <w:sz w:val="24"/>
                <w:szCs w:val="24"/>
                <w:highlight w:val="none"/>
                <w:lang w:val="en-US" w:eastAsia="zh-CN"/>
              </w:rPr>
              <w:t>活性炭吸附阶段时有机废气经活性炭吸附后直接经排气筒排放。当活性炭箱有机废气达到饱和状态后开启脱附，此时有机废气切换至其他活性炭箱进行吸附，同时处于饱和状态的活性炭箱开启脱附，脱附出的高浓度有机废气进入催化燃烧装置处理后和其他活性炭箱的吸附废气混合后排放，此时的排放浓度、排放速率为吸附废气和脱附-催化燃烧废气的混合浓度、混合速率，经计算混合浓度为</w:t>
            </w:r>
            <w:r>
              <w:rPr>
                <w:rFonts w:hint="eastAsia" w:ascii="Times New Roman" w:hAnsi="Times New Roman" w:eastAsia="宋体" w:cs="Times New Roman"/>
                <w:i w:val="0"/>
                <w:iCs w:val="0"/>
                <w:color w:val="000000"/>
                <w:kern w:val="0"/>
                <w:sz w:val="24"/>
                <w:szCs w:val="24"/>
                <w:u w:val="none"/>
                <w:lang w:val="en-US" w:eastAsia="zh-CN" w:bidi="ar"/>
              </w:rPr>
              <w:t>24.0139</w:t>
            </w:r>
            <w:r>
              <w:rPr>
                <w:b w:val="0"/>
                <w:bCs/>
                <w:kern w:val="0"/>
                <w:sz w:val="24"/>
                <w:szCs w:val="24"/>
              </w:rPr>
              <w:t>mg/m</w:t>
            </w:r>
            <w:r>
              <w:rPr>
                <w:b w:val="0"/>
                <w:bCs/>
                <w:kern w:val="0"/>
                <w:sz w:val="24"/>
                <w:szCs w:val="24"/>
                <w:vertAlign w:val="superscript"/>
              </w:rPr>
              <w:t>3</w:t>
            </w:r>
            <w:r>
              <w:rPr>
                <w:rFonts w:hint="eastAsia"/>
                <w:b w:val="0"/>
                <w:bCs/>
                <w:kern w:val="0"/>
                <w:sz w:val="24"/>
                <w:szCs w:val="24"/>
                <w:vertAlign w:val="baseline"/>
                <w:lang w:eastAsia="zh-CN"/>
              </w:rPr>
              <w:t>，</w:t>
            </w:r>
            <w:r>
              <w:rPr>
                <w:rFonts w:hint="eastAsia" w:ascii="Times New Roman" w:hAnsi="Times New Roman" w:eastAsia="宋体" w:cs="Times New Roman"/>
                <w:sz w:val="24"/>
                <w:szCs w:val="24"/>
                <w:highlight w:val="none"/>
                <w:lang w:val="en-US" w:eastAsia="zh-CN"/>
              </w:rPr>
              <w:t>混合速率为</w:t>
            </w:r>
            <w:r>
              <w:rPr>
                <w:rFonts w:hint="eastAsia"/>
                <w:sz w:val="24"/>
                <w:lang w:val="pt-BR"/>
              </w:rPr>
              <w:t>0</w:t>
            </w:r>
            <w:r>
              <w:rPr>
                <w:rFonts w:hint="eastAsia"/>
                <w:sz w:val="24"/>
                <w:lang w:val="en-US" w:eastAsia="zh-CN"/>
              </w:rPr>
              <w:t>.1681</w:t>
            </w:r>
            <w:r>
              <w:rPr>
                <w:rFonts w:hint="default" w:ascii="Times New Roman" w:hAnsi="Times New Roman" w:eastAsia="宋体" w:cs="Times New Roman"/>
                <w:i w:val="0"/>
                <w:iCs w:val="0"/>
                <w:color w:val="000000"/>
                <w:kern w:val="0"/>
                <w:sz w:val="21"/>
                <w:szCs w:val="21"/>
                <w:u w:val="none"/>
                <w:lang w:val="en-US" w:eastAsia="zh-CN" w:bidi="ar"/>
              </w:rPr>
              <w:t xml:space="preserve"> </w:t>
            </w:r>
            <w:r>
              <w:rPr>
                <w:b w:val="0"/>
                <w:bCs/>
                <w:kern w:val="0"/>
                <w:sz w:val="24"/>
                <w:szCs w:val="24"/>
                <w:lang w:val="pt-BR"/>
              </w:rPr>
              <w:t>kg/h</w:t>
            </w:r>
            <w:r>
              <w:rPr>
                <w:rFonts w:hint="eastAsia" w:ascii="Times New Roman" w:hAnsi="Times New Roman" w:eastAsia="宋体" w:cs="Times New Roman"/>
                <w:sz w:val="24"/>
                <w:szCs w:val="24"/>
                <w:highlight w:val="none"/>
                <w:lang w:val="en-US" w:eastAsia="zh-CN"/>
              </w:rPr>
              <w:t>。具体见下表：</w:t>
            </w:r>
          </w:p>
          <w:p>
            <w:pPr>
              <w:pageBreakBefore w:val="0"/>
              <w:kinsoku/>
              <w:bidi w:val="0"/>
              <w:adjustRightInd w:val="0"/>
              <w:snapToGrid w:val="0"/>
              <w:spacing w:line="360" w:lineRule="auto"/>
              <w:ind w:right="0" w:rightChars="0"/>
              <w:jc w:val="center"/>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w:t>
            </w:r>
            <w:r>
              <w:rPr>
                <w:rFonts w:hint="eastAsia" w:ascii="Times New Roman" w:hAnsi="Times New Roman" w:eastAsia="宋体" w:cs="Times New Roman"/>
                <w:sz w:val="24"/>
                <w:szCs w:val="24"/>
                <w:highlight w:val="none"/>
                <w:lang w:val="en-US" w:eastAsia="zh-CN"/>
              </w:rPr>
              <w:t>30</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 xml:space="preserve"> 一期</w:t>
            </w:r>
            <w:r>
              <w:rPr>
                <w:rFonts w:hint="default" w:ascii="Times New Roman" w:hAnsi="Times New Roman" w:cs="Times New Roman"/>
                <w:b w:val="0"/>
                <w:bCs/>
                <w:color w:val="auto"/>
                <w:sz w:val="24"/>
                <w:szCs w:val="24"/>
                <w:lang w:val="en-US" w:eastAsia="zh-CN"/>
              </w:rPr>
              <w:t>活性炭吸附-脱附+催化燃烧装置</w:t>
            </w:r>
            <w:r>
              <w:rPr>
                <w:rFonts w:hint="eastAsia" w:ascii="Times New Roman" w:hAnsi="Times New Roman" w:cs="Times New Roman"/>
                <w:b w:val="0"/>
                <w:bCs/>
                <w:color w:val="auto"/>
                <w:sz w:val="24"/>
                <w:szCs w:val="24"/>
                <w:lang w:val="en-US" w:eastAsia="zh-CN"/>
              </w:rPr>
              <w:t>排放情况</w:t>
            </w:r>
            <w:r>
              <w:rPr>
                <w:rFonts w:hint="eastAsia" w:ascii="Times New Roman" w:hAnsi="Times New Roman" w:eastAsia="宋体" w:cs="Times New Roman"/>
                <w:sz w:val="24"/>
                <w:szCs w:val="24"/>
                <w:highlight w:val="none"/>
                <w:lang w:val="en-US" w:eastAsia="zh-CN"/>
              </w:rPr>
              <w:t>一览表</w:t>
            </w:r>
          </w:p>
          <w:tbl>
            <w:tblPr>
              <w:tblStyle w:val="24"/>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00"/>
              <w:gridCol w:w="1355"/>
              <w:gridCol w:w="1356"/>
              <w:gridCol w:w="1582"/>
              <w:gridCol w:w="1583"/>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pt-BR" w:eastAsia="zh-CN"/>
                    </w:rPr>
                    <w:t>产生工序</w:t>
                  </w:r>
                </w:p>
              </w:tc>
              <w:tc>
                <w:tcPr>
                  <w:tcW w:w="900" w:type="dxa"/>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pt-BR" w:eastAsia="zh-CN"/>
                    </w:rPr>
                    <w:t>污染</w:t>
                  </w:r>
                  <w:r>
                    <w:rPr>
                      <w:rFonts w:hint="eastAsia" w:ascii="Times New Roman" w:hAnsi="Times New Roman" w:eastAsia="宋体" w:cs="Times New Roman"/>
                      <w:b w:val="0"/>
                      <w:bCs/>
                      <w:color w:val="auto"/>
                      <w:sz w:val="21"/>
                      <w:szCs w:val="21"/>
                      <w:lang w:val="en-US" w:eastAsia="zh-CN"/>
                    </w:rPr>
                    <w:t>因子</w:t>
                  </w:r>
                </w:p>
              </w:tc>
              <w:tc>
                <w:tcPr>
                  <w:tcW w:w="2711" w:type="dxa"/>
                  <w:gridSpan w:val="2"/>
                  <w:noWrap w:val="0"/>
                  <w:vAlign w:val="center"/>
                </w:tcPr>
                <w:p>
                  <w:pPr>
                    <w:pageBreakBefore w:val="0"/>
                    <w:kinsoku/>
                    <w:bidi w:val="0"/>
                    <w:adjustRightInd w:val="0"/>
                    <w:snapToGrid w:val="0"/>
                    <w:spacing w:line="240" w:lineRule="auto"/>
                    <w:ind w:right="0" w:rightChars="0"/>
                    <w:jc w:val="center"/>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吸附阶段</w:t>
                  </w:r>
                </w:p>
              </w:tc>
              <w:tc>
                <w:tcPr>
                  <w:tcW w:w="3165" w:type="dxa"/>
                  <w:gridSpan w:val="2"/>
                  <w:noWrap w:val="0"/>
                  <w:vAlign w:val="center"/>
                </w:tcPr>
                <w:p>
                  <w:pPr>
                    <w:pageBreakBefore w:val="0"/>
                    <w:kinsoku/>
                    <w:bidi w:val="0"/>
                    <w:adjustRightInd w:val="0"/>
                    <w:snapToGrid w:val="0"/>
                    <w:spacing w:line="240" w:lineRule="auto"/>
                    <w:ind w:right="0" w:rightChars="0"/>
                    <w:jc w:val="center"/>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吸附和脱附-</w:t>
                  </w:r>
                  <w:r>
                    <w:rPr>
                      <w:rFonts w:hint="eastAsia" w:ascii="Times New Roman" w:hAnsi="Times New Roman" w:eastAsia="宋体" w:cs="Times New Roman"/>
                      <w:b w:val="0"/>
                      <w:bCs/>
                      <w:color w:val="auto"/>
                      <w:sz w:val="21"/>
                      <w:szCs w:val="21"/>
                      <w:lang w:val="pt-BR" w:eastAsia="zh-CN"/>
                    </w:rPr>
                    <w:t>催化燃烧</w:t>
                  </w:r>
                  <w:r>
                    <w:rPr>
                      <w:rFonts w:hint="eastAsia" w:ascii="Times New Roman" w:hAnsi="Times New Roman" w:eastAsia="宋体" w:cs="Times New Roman"/>
                      <w:b w:val="0"/>
                      <w:bCs/>
                      <w:color w:val="auto"/>
                      <w:sz w:val="21"/>
                      <w:szCs w:val="21"/>
                      <w:lang w:val="en-US" w:eastAsia="zh-CN"/>
                    </w:rPr>
                    <w:t>混合阶段</w:t>
                  </w:r>
                </w:p>
              </w:tc>
              <w:tc>
                <w:tcPr>
                  <w:tcW w:w="1096" w:type="dxa"/>
                  <w:vMerge w:val="restart"/>
                  <w:noWrap w:val="0"/>
                  <w:vAlign w:val="center"/>
                </w:tcPr>
                <w:p>
                  <w:pPr>
                    <w:pageBreakBefore w:val="0"/>
                    <w:kinsoku/>
                    <w:bidi w:val="0"/>
                    <w:adjustRightInd w:val="0"/>
                    <w:snapToGrid w:val="0"/>
                    <w:spacing w:line="240" w:lineRule="auto"/>
                    <w:ind w:right="0" w:rightChars="0"/>
                    <w:jc w:val="center"/>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总排放量</w:t>
                  </w:r>
                  <w:r>
                    <w:rPr>
                      <w:rFonts w:hint="default" w:ascii="Times New Roman" w:hAnsi="Times New Roman" w:cs="Times New Roman"/>
                      <w:b w:val="0"/>
                      <w:bCs/>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noWrap w:val="0"/>
                  <w:vAlign w:val="top"/>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p>
              </w:tc>
              <w:tc>
                <w:tcPr>
                  <w:tcW w:w="900" w:type="dxa"/>
                  <w:vMerge w:val="continue"/>
                  <w:noWrap w:val="0"/>
                  <w:vAlign w:val="top"/>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p>
              </w:tc>
              <w:tc>
                <w:tcPr>
                  <w:tcW w:w="1355"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排放浓度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1356"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b w:val="0"/>
                      <w:bCs/>
                      <w:kern w:val="0"/>
                      <w:szCs w:val="21"/>
                      <w:lang w:val="en-US" w:eastAsia="zh-CN"/>
                    </w:rPr>
                    <w:t>排放</w:t>
                  </w:r>
                  <w:r>
                    <w:rPr>
                      <w:b w:val="0"/>
                      <w:bCs/>
                      <w:kern w:val="0"/>
                      <w:szCs w:val="21"/>
                    </w:rPr>
                    <w:t>速率</w:t>
                  </w:r>
                  <w:r>
                    <w:rPr>
                      <w:b w:val="0"/>
                      <w:bCs/>
                      <w:kern w:val="0"/>
                      <w:szCs w:val="21"/>
                      <w:lang w:val="pt-BR"/>
                    </w:rPr>
                    <w:t>(kg/h)</w:t>
                  </w:r>
                </w:p>
              </w:tc>
              <w:tc>
                <w:tcPr>
                  <w:tcW w:w="1582"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排放浓度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1583"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b w:val="0"/>
                      <w:bCs/>
                      <w:kern w:val="0"/>
                      <w:szCs w:val="21"/>
                      <w:lang w:val="en-US" w:eastAsia="zh-CN"/>
                    </w:rPr>
                    <w:t>排放</w:t>
                  </w:r>
                  <w:r>
                    <w:rPr>
                      <w:b w:val="0"/>
                      <w:bCs/>
                      <w:kern w:val="0"/>
                      <w:szCs w:val="21"/>
                    </w:rPr>
                    <w:t>速率</w:t>
                  </w:r>
                  <w:r>
                    <w:rPr>
                      <w:b w:val="0"/>
                      <w:bCs/>
                      <w:kern w:val="0"/>
                      <w:szCs w:val="21"/>
                      <w:lang w:val="pt-BR"/>
                    </w:rPr>
                    <w:t>(kg/h)</w:t>
                  </w:r>
                </w:p>
              </w:tc>
              <w:tc>
                <w:tcPr>
                  <w:tcW w:w="1096" w:type="dxa"/>
                  <w:vMerge w:val="continue"/>
                  <w:noWrap w:val="0"/>
                  <w:vAlign w:val="center"/>
                </w:tcPr>
                <w:p>
                  <w:pPr>
                    <w:pageBreakBefore w:val="0"/>
                    <w:kinsoku/>
                    <w:bidi w:val="0"/>
                    <w:adjustRightInd w:val="0"/>
                    <w:snapToGrid w:val="0"/>
                    <w:spacing w:line="240" w:lineRule="auto"/>
                    <w:ind w:right="0" w:rightChars="0"/>
                    <w:jc w:val="center"/>
                    <w:outlineLvl w:val="9"/>
                    <w:rPr>
                      <w:rFonts w:hint="eastAsia"/>
                      <w:b w:val="0"/>
                      <w:bCs/>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4"/>
                      <w:szCs w:val="24"/>
                      <w:vertAlign w:val="baseline"/>
                      <w:lang w:val="en-US" w:eastAsia="zh-CN"/>
                    </w:rPr>
                  </w:pPr>
                  <w:r>
                    <w:rPr>
                      <w:rFonts w:hint="eastAsia" w:ascii="Times New Roman" w:hAnsi="Times New Roman" w:cs="Times New Roman"/>
                      <w:b w:val="0"/>
                      <w:bCs/>
                      <w:color w:val="auto"/>
                      <w:sz w:val="21"/>
                      <w:szCs w:val="21"/>
                      <w:lang w:val="en-US" w:eastAsia="zh-CN"/>
                    </w:rPr>
                    <w:t>溶胶涂胶</w:t>
                  </w:r>
                </w:p>
              </w:tc>
              <w:tc>
                <w:tcPr>
                  <w:tcW w:w="900"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4"/>
                      <w:szCs w:val="24"/>
                      <w:vertAlign w:val="baseline"/>
                      <w:lang w:val="en-US" w:eastAsia="zh-CN"/>
                    </w:rPr>
                  </w:pPr>
                  <w:r>
                    <w:rPr>
                      <w:rFonts w:hint="default" w:ascii="Times New Roman" w:hAnsi="Times New Roman" w:cs="Times New Roman"/>
                      <w:b w:val="0"/>
                      <w:bCs/>
                      <w:color w:val="auto"/>
                      <w:sz w:val="21"/>
                      <w:szCs w:val="21"/>
                      <w:lang w:val="en-US" w:eastAsia="zh-CN"/>
                    </w:rPr>
                    <w:t>非甲烷总烃</w:t>
                  </w:r>
                </w:p>
              </w:tc>
              <w:tc>
                <w:tcPr>
                  <w:tcW w:w="13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3.6944 </w:t>
                  </w:r>
                </w:p>
              </w:tc>
              <w:tc>
                <w:tcPr>
                  <w:tcW w:w="13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0.0185 </w:t>
                  </w:r>
                </w:p>
              </w:tc>
              <w:tc>
                <w:tcPr>
                  <w:tcW w:w="15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24.0139 </w:t>
                  </w:r>
                </w:p>
              </w:tc>
              <w:tc>
                <w:tcPr>
                  <w:tcW w:w="15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0.1681 </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0.1689 </w:t>
                  </w:r>
                </w:p>
              </w:tc>
            </w:tr>
          </w:tbl>
          <w:p>
            <w:pPr>
              <w:pageBreakBefore w:val="0"/>
              <w:kinsoku/>
              <w:bidi w:val="0"/>
              <w:adjustRightInd w:val="0"/>
              <w:snapToGrid w:val="0"/>
              <w:spacing w:line="360" w:lineRule="auto"/>
              <w:ind w:right="0" w:rightChars="0" w:firstLine="480" w:firstLineChars="200"/>
              <w:jc w:val="left"/>
              <w:outlineLvl w:val="9"/>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由上</w:t>
            </w:r>
            <w:r>
              <w:rPr>
                <w:rFonts w:hint="eastAsia" w:ascii="Times New Roman" w:hAnsi="Times New Roman" w:eastAsia="宋体" w:cs="Times New Roman"/>
                <w:i w:val="0"/>
                <w:iCs w:val="0"/>
                <w:color w:val="000000"/>
                <w:kern w:val="0"/>
                <w:sz w:val="24"/>
                <w:szCs w:val="24"/>
                <w:u w:val="none"/>
                <w:lang w:val="en-US" w:eastAsia="zh-CN" w:bidi="ar"/>
              </w:rPr>
              <w:t>表</w:t>
            </w:r>
            <w:r>
              <w:rPr>
                <w:rFonts w:hint="default" w:ascii="Times New Roman" w:hAnsi="Times New Roman" w:eastAsia="宋体" w:cs="Times New Roman"/>
                <w:i w:val="0"/>
                <w:iCs w:val="0"/>
                <w:color w:val="000000"/>
                <w:kern w:val="0"/>
                <w:sz w:val="24"/>
                <w:szCs w:val="24"/>
                <w:u w:val="none"/>
                <w:lang w:val="en-US" w:eastAsia="zh-CN" w:bidi="ar"/>
              </w:rPr>
              <w:t>可知</w:t>
            </w:r>
            <w:r>
              <w:rPr>
                <w:rFonts w:hint="default" w:ascii="Times New Roman" w:hAnsi="Times New Roman" w:eastAsia="宋体" w:cs="Times New Roman"/>
                <w:i w:val="0"/>
                <w:iCs w:val="0"/>
                <w:color w:val="000000"/>
                <w:kern w:val="0"/>
                <w:sz w:val="24"/>
                <w:szCs w:val="24"/>
                <w:u w:val="none"/>
                <w:lang w:val="pt-BR" w:eastAsia="zh-CN" w:bidi="ar"/>
              </w:rPr>
              <w:t>，</w:t>
            </w:r>
            <w:r>
              <w:rPr>
                <w:rFonts w:hint="default" w:ascii="Times New Roman" w:hAnsi="Times New Roman" w:eastAsia="宋体" w:cs="Times New Roman"/>
                <w:i w:val="0"/>
                <w:iCs w:val="0"/>
                <w:color w:val="000000"/>
                <w:kern w:val="0"/>
                <w:sz w:val="24"/>
                <w:szCs w:val="24"/>
                <w:u w:val="none"/>
                <w:lang w:val="en-US" w:eastAsia="zh-CN" w:bidi="ar"/>
              </w:rPr>
              <w:t>本项目</w:t>
            </w:r>
            <w:r>
              <w:rPr>
                <w:rFonts w:hint="eastAsia" w:ascii="Times New Roman" w:hAnsi="Times New Roman" w:eastAsia="宋体" w:cs="Times New Roman"/>
                <w:i w:val="0"/>
                <w:iCs w:val="0"/>
                <w:color w:val="000000"/>
                <w:kern w:val="0"/>
                <w:sz w:val="24"/>
                <w:szCs w:val="24"/>
                <w:u w:val="none"/>
                <w:lang w:val="en-US" w:eastAsia="zh-CN" w:bidi="ar"/>
              </w:rPr>
              <w:t>一期</w:t>
            </w:r>
            <w:r>
              <w:rPr>
                <w:rFonts w:hint="default" w:ascii="Times New Roman" w:hAnsi="Times New Roman" w:eastAsia="宋体" w:cs="Times New Roman"/>
                <w:i w:val="0"/>
                <w:iCs w:val="0"/>
                <w:color w:val="000000"/>
                <w:kern w:val="0"/>
                <w:sz w:val="24"/>
                <w:szCs w:val="24"/>
                <w:u w:val="none"/>
                <w:lang w:val="en-US" w:eastAsia="zh-CN" w:bidi="ar"/>
              </w:rPr>
              <w:t>非甲烷总烃有组织</w:t>
            </w:r>
            <w:r>
              <w:rPr>
                <w:rFonts w:hint="eastAsia" w:ascii="Times New Roman" w:hAnsi="Times New Roman" w:eastAsia="宋体" w:cs="Times New Roman"/>
                <w:i w:val="0"/>
                <w:iCs w:val="0"/>
                <w:color w:val="000000"/>
                <w:kern w:val="0"/>
                <w:sz w:val="24"/>
                <w:szCs w:val="24"/>
                <w:u w:val="none"/>
                <w:lang w:val="en-US" w:eastAsia="zh-CN" w:bidi="ar"/>
              </w:rPr>
              <w:t>最大</w:t>
            </w:r>
            <w:r>
              <w:rPr>
                <w:rFonts w:hint="default" w:ascii="Times New Roman" w:hAnsi="Times New Roman" w:eastAsia="宋体" w:cs="Times New Roman"/>
                <w:i w:val="0"/>
                <w:iCs w:val="0"/>
                <w:color w:val="000000"/>
                <w:kern w:val="0"/>
                <w:sz w:val="24"/>
                <w:szCs w:val="24"/>
                <w:u w:val="none"/>
                <w:lang w:val="en-US" w:eastAsia="zh-CN" w:bidi="ar"/>
              </w:rPr>
              <w:t>排放浓度</w:t>
            </w:r>
            <w:r>
              <w:rPr>
                <w:rFonts w:hint="eastAsia" w:ascii="Times New Roman" w:hAnsi="Times New Roman" w:eastAsia="宋体" w:cs="Times New Roman"/>
                <w:i w:val="0"/>
                <w:iCs w:val="0"/>
                <w:color w:val="000000"/>
                <w:kern w:val="0"/>
                <w:sz w:val="24"/>
                <w:szCs w:val="24"/>
                <w:u w:val="none"/>
                <w:lang w:val="en-US" w:eastAsia="zh-CN" w:bidi="ar"/>
              </w:rPr>
              <w:t>为24.0139</w:t>
            </w:r>
            <w:r>
              <w:rPr>
                <w:rFonts w:hint="default" w:ascii="Times New Roman" w:hAnsi="Times New Roman" w:eastAsia="宋体" w:cs="Times New Roman"/>
                <w:i w:val="0"/>
                <w:iCs w:val="0"/>
                <w:color w:val="000000"/>
                <w:kern w:val="0"/>
                <w:sz w:val="24"/>
                <w:szCs w:val="24"/>
                <w:u w:val="none"/>
                <w:lang w:val="pt-BR" w:eastAsia="zh-CN" w:bidi="ar"/>
              </w:rPr>
              <w:t>mg/m</w:t>
            </w:r>
            <w:r>
              <w:rPr>
                <w:rFonts w:hint="default" w:ascii="Times New Roman" w:hAnsi="Times New Roman" w:eastAsia="宋体" w:cs="Times New Roman"/>
                <w:i w:val="0"/>
                <w:iCs w:val="0"/>
                <w:color w:val="000000"/>
                <w:kern w:val="0"/>
                <w:sz w:val="24"/>
                <w:szCs w:val="24"/>
                <w:u w:val="none"/>
                <w:vertAlign w:val="superscript"/>
                <w:lang w:val="pt-BR" w:eastAsia="zh-CN" w:bidi="ar"/>
              </w:rPr>
              <w:t>3</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eastAsia="宋体" w:cs="Times New Roman"/>
                <w:i w:val="0"/>
                <w:iCs w:val="0"/>
                <w:color w:val="000000"/>
                <w:kern w:val="0"/>
                <w:sz w:val="24"/>
                <w:szCs w:val="24"/>
                <w:u w:val="none"/>
                <w:lang w:val="en-US" w:eastAsia="zh-CN" w:bidi="ar"/>
              </w:rPr>
              <w:t>最大</w:t>
            </w:r>
            <w:r>
              <w:rPr>
                <w:rFonts w:hint="default" w:ascii="Times New Roman" w:hAnsi="Times New Roman" w:eastAsia="宋体" w:cs="Times New Roman"/>
                <w:i w:val="0"/>
                <w:iCs w:val="0"/>
                <w:color w:val="000000"/>
                <w:kern w:val="0"/>
                <w:sz w:val="24"/>
                <w:szCs w:val="24"/>
                <w:u w:val="none"/>
                <w:lang w:val="en-US" w:eastAsia="zh-CN" w:bidi="ar"/>
              </w:rPr>
              <w:t>排放速率</w:t>
            </w:r>
            <w:r>
              <w:rPr>
                <w:rFonts w:hint="eastAsia" w:ascii="Times New Roman" w:hAnsi="Times New Roman" w:eastAsia="宋体" w:cs="Times New Roman"/>
                <w:i w:val="0"/>
                <w:iCs w:val="0"/>
                <w:color w:val="000000"/>
                <w:kern w:val="0"/>
                <w:sz w:val="24"/>
                <w:szCs w:val="24"/>
                <w:u w:val="none"/>
                <w:lang w:val="pt-BR" w:eastAsia="zh-CN" w:bidi="ar"/>
              </w:rPr>
              <w:t>0</w:t>
            </w:r>
            <w:r>
              <w:rPr>
                <w:rFonts w:hint="eastAsia" w:ascii="Times New Roman" w:hAnsi="Times New Roman" w:eastAsia="宋体" w:cs="Times New Roman"/>
                <w:i w:val="0"/>
                <w:iCs w:val="0"/>
                <w:color w:val="000000"/>
                <w:kern w:val="0"/>
                <w:sz w:val="24"/>
                <w:szCs w:val="24"/>
                <w:u w:val="none"/>
                <w:lang w:val="en-US" w:eastAsia="zh-CN" w:bidi="ar"/>
              </w:rPr>
              <w:t>.1681</w:t>
            </w:r>
            <w:r>
              <w:rPr>
                <w:rFonts w:hint="default" w:ascii="Times New Roman" w:hAnsi="Times New Roman" w:eastAsia="宋体" w:cs="Times New Roman"/>
                <w:i w:val="0"/>
                <w:iCs w:val="0"/>
                <w:color w:val="000000"/>
                <w:kern w:val="0"/>
                <w:sz w:val="24"/>
                <w:szCs w:val="24"/>
                <w:u w:val="none"/>
                <w:lang w:val="pt-BR" w:eastAsia="zh-CN" w:bidi="ar"/>
              </w:rPr>
              <w:t>kg/h</w:t>
            </w:r>
            <w:r>
              <w:rPr>
                <w:rFonts w:hint="eastAsia" w:ascii="Times New Roman" w:hAnsi="Times New Roman" w:eastAsia="宋体" w:cs="Times New Roman"/>
                <w:i w:val="0"/>
                <w:iCs w:val="0"/>
                <w:color w:val="000000"/>
                <w:kern w:val="0"/>
                <w:sz w:val="24"/>
                <w:szCs w:val="24"/>
                <w:u w:val="none"/>
                <w:lang w:val="pt-BR" w:eastAsia="zh-CN" w:bidi="ar"/>
              </w:rPr>
              <w:t>，</w:t>
            </w:r>
            <w:r>
              <w:rPr>
                <w:rFonts w:hint="default" w:ascii="Times New Roman" w:hAnsi="Times New Roman" w:eastAsia="宋体" w:cs="Times New Roman"/>
                <w:i w:val="0"/>
                <w:iCs w:val="0"/>
                <w:color w:val="000000"/>
                <w:kern w:val="0"/>
                <w:sz w:val="24"/>
                <w:szCs w:val="24"/>
                <w:u w:val="none"/>
                <w:lang w:val="en-US" w:eastAsia="zh-CN" w:bidi="ar"/>
              </w:rPr>
              <w:t>能够满足《关于全省开展工业企业挥发性有机物专项治理工作中排放建议值的通知》豫环攻坚办</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2017</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162号文</w:t>
            </w:r>
            <w:r>
              <w:rPr>
                <w:rFonts w:hint="eastAsia" w:ascii="Times New Roman" w:hAnsi="Times New Roman" w:eastAsia="宋体" w:cs="Times New Roman"/>
                <w:i w:val="0"/>
                <w:iCs w:val="0"/>
                <w:color w:val="000000"/>
                <w:kern w:val="0"/>
                <w:sz w:val="24"/>
                <w:szCs w:val="24"/>
                <w:u w:val="none"/>
                <w:lang w:val="en-US" w:eastAsia="zh-CN" w:bidi="ar"/>
              </w:rPr>
              <w:t>非甲烷总烃有组织</w:t>
            </w:r>
            <w:r>
              <w:rPr>
                <w:rFonts w:hint="default" w:ascii="Times New Roman" w:hAnsi="Times New Roman" w:eastAsia="宋体" w:cs="Times New Roman"/>
                <w:i w:val="0"/>
                <w:iCs w:val="0"/>
                <w:color w:val="000000"/>
                <w:kern w:val="0"/>
                <w:sz w:val="24"/>
                <w:szCs w:val="24"/>
                <w:u w:val="none"/>
                <w:lang w:val="en-US" w:eastAsia="zh-CN" w:bidi="ar"/>
              </w:rPr>
              <w:t>建议排放浓度</w:t>
            </w:r>
            <w:r>
              <w:rPr>
                <w:rFonts w:hint="eastAsia" w:ascii="Times New Roman" w:hAnsi="Times New Roman" w:eastAsia="宋体" w:cs="Times New Roman"/>
                <w:i w:val="0"/>
                <w:iCs w:val="0"/>
                <w:color w:val="000000"/>
                <w:kern w:val="0"/>
                <w:sz w:val="24"/>
                <w:szCs w:val="24"/>
                <w:u w:val="none"/>
                <w:lang w:val="en-US" w:eastAsia="zh-CN" w:bidi="ar"/>
              </w:rPr>
              <w:t>8</w:t>
            </w:r>
            <w:r>
              <w:rPr>
                <w:rFonts w:hint="default" w:ascii="Times New Roman" w:hAnsi="Times New Roman" w:eastAsia="宋体" w:cs="Times New Roman"/>
                <w:i w:val="0"/>
                <w:iCs w:val="0"/>
                <w:color w:val="000000"/>
                <w:kern w:val="0"/>
                <w:sz w:val="24"/>
                <w:szCs w:val="24"/>
                <w:u w:val="none"/>
                <w:lang w:val="en-US" w:eastAsia="zh-CN" w:bidi="ar"/>
              </w:rPr>
              <w:t>0mg/m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r>
              <w:rPr>
                <w:rFonts w:hint="eastAsia" w:ascii="Times New Roman" w:hAnsi="Times New Roman" w:eastAsia="宋体" w:cs="Times New Roman"/>
                <w:i w:val="0"/>
                <w:iCs w:val="0"/>
                <w:color w:val="000000"/>
                <w:kern w:val="0"/>
                <w:sz w:val="24"/>
                <w:szCs w:val="24"/>
                <w:u w:val="none"/>
                <w:vertAlign w:val="baseline"/>
                <w:lang w:val="en-US" w:eastAsia="zh-CN" w:bidi="ar"/>
              </w:rPr>
              <w:t>和</w:t>
            </w:r>
            <w:r>
              <w:rPr>
                <w:rFonts w:hint="default" w:ascii="Times New Roman" w:hAnsi="Times New Roman" w:eastAsia="宋体" w:cs="Times New Roman"/>
                <w:i w:val="0"/>
                <w:iCs w:val="0"/>
                <w:color w:val="000000"/>
                <w:kern w:val="0"/>
                <w:sz w:val="24"/>
                <w:szCs w:val="24"/>
                <w:u w:val="none"/>
                <w:lang w:val="en-US" w:eastAsia="zh-CN" w:bidi="ar"/>
              </w:rPr>
              <w:t>《大气污染物综合排放标准》（GB16297-1996）</w:t>
            </w:r>
            <w:r>
              <w:rPr>
                <w:rFonts w:hint="eastAsia" w:ascii="Times New Roman" w:hAnsi="Times New Roman" w:eastAsia="宋体" w:cs="Times New Roman"/>
                <w:i w:val="0"/>
                <w:iCs w:val="0"/>
                <w:color w:val="000000"/>
                <w:kern w:val="0"/>
                <w:sz w:val="24"/>
                <w:szCs w:val="24"/>
                <w:u w:val="none"/>
                <w:lang w:val="en-US" w:eastAsia="zh-CN" w:bidi="ar"/>
              </w:rPr>
              <w:t>最</w:t>
            </w:r>
            <w:r>
              <w:rPr>
                <w:rFonts w:hint="default" w:ascii="Times New Roman" w:hAnsi="Times New Roman" w:eastAsia="宋体" w:cs="Times New Roman"/>
                <w:i w:val="0"/>
                <w:iCs w:val="0"/>
                <w:color w:val="000000"/>
                <w:kern w:val="0"/>
                <w:sz w:val="24"/>
                <w:szCs w:val="24"/>
                <w:u w:val="none"/>
                <w:lang w:val="en-US" w:eastAsia="zh-CN" w:bidi="ar"/>
              </w:rPr>
              <w:t>高允许排放速率10kg/h</w:t>
            </w:r>
            <w:r>
              <w:rPr>
                <w:rFonts w:hint="eastAsia" w:ascii="Times New Roman" w:hAnsi="Times New Roman" w:eastAsia="宋体" w:cs="Times New Roman"/>
                <w:i w:val="0"/>
                <w:iCs w:val="0"/>
                <w:color w:val="000000"/>
                <w:kern w:val="0"/>
                <w:sz w:val="24"/>
                <w:szCs w:val="24"/>
                <w:u w:val="none"/>
                <w:lang w:val="en-US" w:eastAsia="zh-CN" w:bidi="ar"/>
              </w:rPr>
              <w:t>限值要求。</w:t>
            </w:r>
          </w:p>
          <w:p>
            <w:pPr>
              <w:pageBreakBefore w:val="0"/>
              <w:kinsoku/>
              <w:bidi w:val="0"/>
              <w:adjustRightInd w:val="0"/>
              <w:snapToGrid w:val="0"/>
              <w:spacing w:line="360" w:lineRule="auto"/>
              <w:ind w:left="0" w:leftChars="0" w:right="0" w:rightChars="0" w:firstLine="480" w:firstLineChars="200"/>
              <w:jc w:val="both"/>
              <w:outlineLvl w:val="9"/>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b w:val="0"/>
                <w:bCs/>
                <w:color w:val="auto"/>
                <w:sz w:val="24"/>
                <w:szCs w:val="24"/>
                <w:lang w:val="en-US" w:eastAsia="zh-CN"/>
              </w:rPr>
              <w:t>二期项目溶胶、涂胶</w:t>
            </w:r>
            <w:r>
              <w:rPr>
                <w:rFonts w:hint="default" w:ascii="Times New Roman" w:hAnsi="Times New Roman" w:cs="Times New Roman"/>
                <w:b w:val="0"/>
                <w:bCs/>
                <w:color w:val="auto"/>
                <w:sz w:val="24"/>
                <w:szCs w:val="24"/>
                <w:lang w:val="en-US" w:eastAsia="zh-CN"/>
              </w:rPr>
              <w:t>工序污染物非甲烷总烃产生及排放情况如下表</w:t>
            </w:r>
            <w:r>
              <w:rPr>
                <w:rFonts w:hint="eastAsia" w:ascii="Times New Roman" w:hAnsi="Times New Roman" w:cs="Times New Roman"/>
                <w:b w:val="0"/>
                <w:bCs/>
                <w:color w:val="auto"/>
                <w:sz w:val="24"/>
                <w:szCs w:val="24"/>
                <w:lang w:val="en-US" w:eastAsia="zh-CN"/>
              </w:rPr>
              <w:t>：</w:t>
            </w:r>
          </w:p>
          <w:p>
            <w:pPr>
              <w:pageBreakBefore w:val="0"/>
              <w:kinsoku/>
              <w:bidi w:val="0"/>
              <w:adjustRightInd w:val="0"/>
              <w:snapToGrid w:val="0"/>
              <w:spacing w:line="360" w:lineRule="auto"/>
              <w:ind w:right="0" w:rightChars="0"/>
              <w:jc w:val="center"/>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w:t>
            </w:r>
            <w:r>
              <w:rPr>
                <w:rFonts w:hint="eastAsia" w:ascii="Times New Roman" w:hAnsi="Times New Roman" w:eastAsia="宋体" w:cs="Times New Roman"/>
                <w:sz w:val="24"/>
                <w:szCs w:val="24"/>
                <w:highlight w:val="none"/>
                <w:lang w:val="en-US" w:eastAsia="zh-CN"/>
              </w:rPr>
              <w:t>31</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 xml:space="preserve"> 二期吸附阶段</w:t>
            </w:r>
            <w:r>
              <w:rPr>
                <w:rFonts w:hint="eastAsia" w:ascii="Times New Roman" w:hAnsi="Times New Roman" w:cs="Times New Roman"/>
                <w:b w:val="0"/>
                <w:bCs/>
                <w:color w:val="auto"/>
                <w:sz w:val="24"/>
                <w:szCs w:val="24"/>
                <w:lang w:val="en-US" w:eastAsia="zh-CN"/>
              </w:rPr>
              <w:t>产排情况</w:t>
            </w:r>
            <w:r>
              <w:rPr>
                <w:rFonts w:hint="eastAsia" w:ascii="Times New Roman" w:hAnsi="Times New Roman" w:eastAsia="宋体" w:cs="Times New Roman"/>
                <w:sz w:val="24"/>
                <w:szCs w:val="24"/>
                <w:highlight w:val="none"/>
                <w:lang w:val="en-US" w:eastAsia="zh-CN"/>
              </w:rPr>
              <w:t>一览表</w:t>
            </w:r>
          </w:p>
          <w:tbl>
            <w:tblPr>
              <w:tblStyle w:val="23"/>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705"/>
              <w:gridCol w:w="750"/>
              <w:gridCol w:w="690"/>
              <w:gridCol w:w="720"/>
              <w:gridCol w:w="945"/>
              <w:gridCol w:w="1107"/>
              <w:gridCol w:w="693"/>
              <w:gridCol w:w="825"/>
              <w:gridCol w:w="106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产生工序</w:t>
                  </w:r>
                </w:p>
              </w:tc>
              <w:tc>
                <w:tcPr>
                  <w:tcW w:w="401"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污染</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因子</w:t>
                  </w:r>
                </w:p>
              </w:tc>
              <w:tc>
                <w:tcPr>
                  <w:tcW w:w="427"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风机风量</w:t>
                  </w:r>
                  <w:r>
                    <w:rPr>
                      <w:rFonts w:hint="eastAsia"/>
                      <w:b w:val="0"/>
                      <w:bCs/>
                      <w:szCs w:val="21"/>
                    </w:rPr>
                    <w:t>（</w:t>
                  </w:r>
                  <w:r>
                    <w:rPr>
                      <w:b w:val="0"/>
                      <w:bCs/>
                      <w:szCs w:val="21"/>
                    </w:rPr>
                    <w:t>m</w:t>
                  </w:r>
                  <w:r>
                    <w:rPr>
                      <w:b w:val="0"/>
                      <w:bCs/>
                      <w:szCs w:val="21"/>
                      <w:vertAlign w:val="superscript"/>
                    </w:rPr>
                    <w:t>3</w:t>
                  </w:r>
                  <w:r>
                    <w:rPr>
                      <w:b w:val="0"/>
                      <w:bCs/>
                      <w:szCs w:val="21"/>
                    </w:rPr>
                    <w:t>/h</w:t>
                  </w:r>
                  <w:r>
                    <w:rPr>
                      <w:rFonts w:hint="eastAsia"/>
                      <w:b w:val="0"/>
                      <w:bCs/>
                      <w:szCs w:val="21"/>
                    </w:rPr>
                    <w:t>）</w:t>
                  </w:r>
                </w:p>
              </w:tc>
              <w:tc>
                <w:tcPr>
                  <w:tcW w:w="1973" w:type="pct"/>
                  <w:gridSpan w:val="4"/>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产生情况</w:t>
                  </w:r>
                </w:p>
              </w:tc>
              <w:tc>
                <w:tcPr>
                  <w:tcW w:w="1973" w:type="pct"/>
                  <w:gridSpan w:val="4"/>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活性炭吸附后排放情况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01"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27"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393"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产生量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410"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收集量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538"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63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速率</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(kg/h)</w:t>
                  </w:r>
                </w:p>
              </w:tc>
              <w:tc>
                <w:tcPr>
                  <w:tcW w:w="395"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b w:val="0"/>
                      <w:bCs/>
                      <w:szCs w:val="21"/>
                    </w:rPr>
                    <w:t>处理效率</w:t>
                  </w:r>
                </w:p>
              </w:tc>
              <w:tc>
                <w:tcPr>
                  <w:tcW w:w="470"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排放量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607"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50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速率</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溶胶涂胶</w:t>
                  </w:r>
                </w:p>
              </w:tc>
              <w:tc>
                <w:tcPr>
                  <w:tcW w:w="40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非甲烷总烃</w:t>
                  </w:r>
                </w:p>
              </w:tc>
              <w:tc>
                <w:tcPr>
                  <w:tcW w:w="750" w:type="dxa"/>
                  <w:noWrap w:val="0"/>
                  <w:vAlign w:val="center"/>
                </w:tcPr>
                <w:p>
                  <w:pPr>
                    <w:keepNext w:val="0"/>
                    <w:keepLines w:val="0"/>
                    <w:widowControl/>
                    <w:suppressLineNumbers w:val="0"/>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6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7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0.665</w:t>
                  </w:r>
                </w:p>
              </w:tc>
              <w:tc>
                <w:tcPr>
                  <w:tcW w:w="94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30.7870 </w:t>
                  </w:r>
                </w:p>
              </w:tc>
              <w:tc>
                <w:tcPr>
                  <w:tcW w:w="11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0.0924 </w:t>
                  </w:r>
                </w:p>
              </w:tc>
              <w:tc>
                <w:tcPr>
                  <w:tcW w:w="6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0.0665</w:t>
                  </w:r>
                </w:p>
              </w:tc>
              <w:tc>
                <w:tcPr>
                  <w:tcW w:w="10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3.0787 </w:t>
                  </w:r>
                </w:p>
              </w:tc>
              <w:tc>
                <w:tcPr>
                  <w:tcW w:w="8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0.0092 </w:t>
                  </w:r>
                </w:p>
              </w:tc>
            </w:tr>
          </w:tbl>
          <w:p>
            <w:pPr>
              <w:pageBreakBefore w:val="0"/>
              <w:kinsoku/>
              <w:bidi w:val="0"/>
              <w:adjustRightInd w:val="0"/>
              <w:snapToGrid w:val="0"/>
              <w:spacing w:line="360" w:lineRule="auto"/>
              <w:ind w:right="0" w:rightChars="0"/>
              <w:jc w:val="center"/>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w:t>
            </w:r>
            <w:r>
              <w:rPr>
                <w:rFonts w:hint="eastAsia" w:ascii="Times New Roman" w:hAnsi="Times New Roman" w:eastAsia="宋体" w:cs="Times New Roman"/>
                <w:sz w:val="24"/>
                <w:szCs w:val="24"/>
                <w:highlight w:val="none"/>
                <w:lang w:val="en-US" w:eastAsia="zh-CN"/>
              </w:rPr>
              <w:t>32</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 xml:space="preserve"> 二期</w:t>
            </w:r>
            <w:r>
              <w:rPr>
                <w:rFonts w:hint="default" w:ascii="Times New Roman" w:hAnsi="Times New Roman" w:cs="Times New Roman"/>
                <w:b w:val="0"/>
                <w:bCs/>
                <w:color w:val="auto"/>
                <w:sz w:val="24"/>
                <w:szCs w:val="24"/>
                <w:lang w:val="en-US" w:eastAsia="zh-CN"/>
              </w:rPr>
              <w:t>脱附+催化燃烧</w:t>
            </w:r>
            <w:r>
              <w:rPr>
                <w:rFonts w:hint="eastAsia" w:ascii="Times New Roman" w:hAnsi="Times New Roman" w:cs="Times New Roman"/>
                <w:b w:val="0"/>
                <w:bCs/>
                <w:color w:val="auto"/>
                <w:sz w:val="24"/>
                <w:szCs w:val="24"/>
                <w:lang w:val="en-US" w:eastAsia="zh-CN"/>
              </w:rPr>
              <w:t>阶段产排情况</w:t>
            </w:r>
            <w:r>
              <w:rPr>
                <w:rFonts w:hint="eastAsia" w:ascii="Times New Roman" w:hAnsi="Times New Roman" w:eastAsia="宋体" w:cs="Times New Roman"/>
                <w:sz w:val="24"/>
                <w:szCs w:val="24"/>
                <w:highlight w:val="none"/>
                <w:lang w:val="en-US" w:eastAsia="zh-CN"/>
              </w:rPr>
              <w:t>一览表</w:t>
            </w:r>
          </w:p>
          <w:tbl>
            <w:tblPr>
              <w:tblStyle w:val="23"/>
              <w:tblW w:w="8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705"/>
              <w:gridCol w:w="750"/>
              <w:gridCol w:w="794"/>
              <w:gridCol w:w="855"/>
              <w:gridCol w:w="945"/>
              <w:gridCol w:w="868"/>
              <w:gridCol w:w="693"/>
              <w:gridCol w:w="825"/>
              <w:gridCol w:w="106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产生工序</w:t>
                  </w:r>
                </w:p>
              </w:tc>
              <w:tc>
                <w:tcPr>
                  <w:tcW w:w="401"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污染</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因子</w:t>
                  </w:r>
                </w:p>
              </w:tc>
              <w:tc>
                <w:tcPr>
                  <w:tcW w:w="427" w:type="pct"/>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风机风量</w:t>
                  </w:r>
                  <w:r>
                    <w:rPr>
                      <w:rFonts w:hint="eastAsia"/>
                      <w:b w:val="0"/>
                      <w:bCs/>
                      <w:szCs w:val="21"/>
                    </w:rPr>
                    <w:t>（</w:t>
                  </w:r>
                  <w:r>
                    <w:rPr>
                      <w:b w:val="0"/>
                      <w:bCs/>
                      <w:szCs w:val="21"/>
                    </w:rPr>
                    <w:t>m</w:t>
                  </w:r>
                  <w:r>
                    <w:rPr>
                      <w:b w:val="0"/>
                      <w:bCs/>
                      <w:szCs w:val="21"/>
                      <w:vertAlign w:val="superscript"/>
                    </w:rPr>
                    <w:t>3</w:t>
                  </w:r>
                  <w:r>
                    <w:rPr>
                      <w:b w:val="0"/>
                      <w:bCs/>
                      <w:szCs w:val="21"/>
                    </w:rPr>
                    <w:t>/h</w:t>
                  </w:r>
                  <w:r>
                    <w:rPr>
                      <w:rFonts w:hint="eastAsia"/>
                      <w:b w:val="0"/>
                      <w:bCs/>
                      <w:szCs w:val="21"/>
                    </w:rPr>
                    <w:t>）</w:t>
                  </w:r>
                </w:p>
              </w:tc>
              <w:tc>
                <w:tcPr>
                  <w:tcW w:w="1973" w:type="pct"/>
                  <w:gridSpan w:val="4"/>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脱附情况</w:t>
                  </w:r>
                </w:p>
              </w:tc>
              <w:tc>
                <w:tcPr>
                  <w:tcW w:w="1973" w:type="pct"/>
                  <w:gridSpan w:val="4"/>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催化燃烧</w:t>
                  </w:r>
                  <w:r>
                    <w:rPr>
                      <w:rFonts w:hint="default" w:ascii="Times New Roman" w:hAnsi="Times New Roman" w:cs="Times New Roman"/>
                      <w:b w:val="0"/>
                      <w:bCs/>
                      <w:color w:val="auto"/>
                      <w:sz w:val="21"/>
                      <w:szCs w:val="21"/>
                      <w:lang w:val="en-US" w:eastAsia="zh-CN"/>
                    </w:rPr>
                    <w:t>后排放情况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01"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27" w:type="pct"/>
                  <w:vMerge w:val="continue"/>
                  <w:noWrap w:val="0"/>
                  <w:vAlign w:val="center"/>
                </w:tcPr>
                <w:p>
                  <w:pPr>
                    <w:pageBreakBefore w:val="0"/>
                    <w:kinsoku/>
                    <w:bidi w:val="0"/>
                    <w:adjustRightInd w:val="0"/>
                    <w:snapToGrid w:val="0"/>
                    <w:spacing w:line="240" w:lineRule="auto"/>
                    <w:ind w:left="0" w:leftChars="0" w:right="0" w:rightChars="0" w:firstLine="420" w:firstLineChars="200"/>
                    <w:jc w:val="center"/>
                    <w:outlineLvl w:val="9"/>
                    <w:rPr>
                      <w:rFonts w:hint="default" w:ascii="Times New Roman" w:hAnsi="Times New Roman" w:cs="Times New Roman"/>
                      <w:b w:val="0"/>
                      <w:bCs/>
                      <w:color w:val="auto"/>
                      <w:sz w:val="21"/>
                      <w:szCs w:val="21"/>
                      <w:lang w:val="en-US" w:eastAsia="zh-CN"/>
                    </w:rPr>
                  </w:pPr>
                </w:p>
              </w:tc>
              <w:tc>
                <w:tcPr>
                  <w:tcW w:w="452"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脱附</w:t>
                  </w:r>
                  <w:r>
                    <w:rPr>
                      <w:rFonts w:hint="default" w:ascii="Times New Roman" w:hAnsi="Times New Roman" w:cs="Times New Roman"/>
                      <w:b w:val="0"/>
                      <w:bCs/>
                      <w:color w:val="auto"/>
                      <w:sz w:val="21"/>
                      <w:szCs w:val="21"/>
                      <w:lang w:val="en-US" w:eastAsia="zh-CN"/>
                    </w:rPr>
                    <w:t>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487"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脱附时间</w:t>
                  </w:r>
                  <w:r>
                    <w:rPr>
                      <w:rFonts w:hint="eastAsia"/>
                      <w:b w:val="0"/>
                      <w:bCs/>
                      <w:szCs w:val="21"/>
                    </w:rPr>
                    <w:t>（</w:t>
                  </w:r>
                  <w:r>
                    <w:rPr>
                      <w:b w:val="0"/>
                      <w:bCs/>
                      <w:szCs w:val="21"/>
                    </w:rPr>
                    <w:t>h/a</w:t>
                  </w:r>
                  <w:r>
                    <w:rPr>
                      <w:rFonts w:hint="eastAsia"/>
                      <w:b w:val="0"/>
                      <w:bCs/>
                      <w:szCs w:val="21"/>
                    </w:rPr>
                    <w:t>）</w:t>
                  </w:r>
                </w:p>
              </w:tc>
              <w:tc>
                <w:tcPr>
                  <w:tcW w:w="538"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494"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速率</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(kg/h)</w:t>
                  </w:r>
                </w:p>
              </w:tc>
              <w:tc>
                <w:tcPr>
                  <w:tcW w:w="395"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b w:val="0"/>
                      <w:bCs/>
                      <w:szCs w:val="21"/>
                    </w:rPr>
                    <w:t>处理效率</w:t>
                  </w:r>
                </w:p>
              </w:tc>
              <w:tc>
                <w:tcPr>
                  <w:tcW w:w="470"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排放量</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(t/a)</w:t>
                  </w:r>
                </w:p>
              </w:tc>
              <w:tc>
                <w:tcPr>
                  <w:tcW w:w="607"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50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速率</w:t>
                  </w:r>
                </w:p>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溶胶涂胶</w:t>
                  </w:r>
                </w:p>
              </w:tc>
              <w:tc>
                <w:tcPr>
                  <w:tcW w:w="401" w:type="pc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非甲烷总烃</w:t>
                  </w:r>
                </w:p>
              </w:tc>
              <w:tc>
                <w:tcPr>
                  <w:tcW w:w="42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c>
                <w:tcPr>
                  <w:tcW w:w="452"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0.5985 </w:t>
                  </w:r>
                </w:p>
              </w:tc>
              <w:tc>
                <w:tcPr>
                  <w:tcW w:w="48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538"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2493.75 </w:t>
                  </w:r>
                </w:p>
              </w:tc>
              <w:tc>
                <w:tcPr>
                  <w:tcW w:w="494"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2.4938 </w:t>
                  </w:r>
                </w:p>
              </w:tc>
              <w:tc>
                <w:tcPr>
                  <w:tcW w:w="395"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470"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0.0180 </w:t>
                  </w:r>
                </w:p>
              </w:tc>
              <w:tc>
                <w:tcPr>
                  <w:tcW w:w="60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74.8125 </w:t>
                  </w:r>
                </w:p>
              </w:tc>
              <w:tc>
                <w:tcPr>
                  <w:tcW w:w="501"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0.0748 </w:t>
                  </w:r>
                </w:p>
              </w:tc>
            </w:tr>
          </w:tbl>
          <w:p>
            <w:pPr>
              <w:pageBreakBefore w:val="0"/>
              <w:kinsoku/>
              <w:bidi w:val="0"/>
              <w:adjustRightInd w:val="0"/>
              <w:snapToGrid w:val="0"/>
              <w:spacing w:line="360" w:lineRule="auto"/>
              <w:ind w:right="0" w:rightChars="0" w:firstLine="480" w:firstLineChars="200"/>
              <w:jc w:val="both"/>
              <w:outlineLvl w:val="9"/>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b w:val="0"/>
                <w:bCs/>
                <w:color w:val="auto"/>
                <w:sz w:val="24"/>
                <w:szCs w:val="24"/>
                <w:lang w:val="en-US" w:eastAsia="zh-CN"/>
              </w:rPr>
              <w:t>活性炭吸附-脱附+催化燃烧装置</w:t>
            </w:r>
            <w:r>
              <w:rPr>
                <w:rFonts w:hint="eastAsia" w:ascii="Times New Roman" w:hAnsi="Times New Roman" w:cs="Times New Roman"/>
                <w:b w:val="0"/>
                <w:bCs/>
                <w:color w:val="auto"/>
                <w:sz w:val="24"/>
                <w:szCs w:val="24"/>
                <w:lang w:val="en-US" w:eastAsia="zh-CN"/>
              </w:rPr>
              <w:t>在</w:t>
            </w:r>
            <w:r>
              <w:rPr>
                <w:rFonts w:hint="eastAsia" w:ascii="Times New Roman" w:hAnsi="Times New Roman" w:eastAsia="宋体" w:cs="Times New Roman"/>
                <w:sz w:val="24"/>
                <w:szCs w:val="24"/>
                <w:highlight w:val="none"/>
                <w:lang w:val="en-US" w:eastAsia="zh-CN"/>
              </w:rPr>
              <w:t>活性炭吸附阶段时有机废气经活性炭吸附后直接经排气筒排放。当活性炭箱有机废气达到饱和状态后开启脱附，此时有机废气切换至其他活性炭箱进行吸附，同时处于饱和状态的活性炭箱开启脱附，脱附出的高浓度有机废气进入催化燃烧装置处理后和其他活性炭箱的吸附废气混合后排放，此时的排放浓度、排放速率为吸附废气和脱附-催化燃烧废气的混合浓度、混合速率，经计算混合浓度为21.0122</w:t>
            </w:r>
            <w:r>
              <w:rPr>
                <w:b w:val="0"/>
                <w:bCs/>
                <w:kern w:val="0"/>
                <w:sz w:val="24"/>
                <w:szCs w:val="24"/>
              </w:rPr>
              <w:t>mg/m</w:t>
            </w:r>
            <w:r>
              <w:rPr>
                <w:b w:val="0"/>
                <w:bCs/>
                <w:kern w:val="0"/>
                <w:sz w:val="24"/>
                <w:szCs w:val="24"/>
                <w:vertAlign w:val="superscript"/>
              </w:rPr>
              <w:t>3</w:t>
            </w:r>
            <w:r>
              <w:rPr>
                <w:rFonts w:hint="eastAsia"/>
                <w:b w:val="0"/>
                <w:bCs/>
                <w:kern w:val="0"/>
                <w:sz w:val="24"/>
                <w:szCs w:val="24"/>
                <w:vertAlign w:val="baseline"/>
                <w:lang w:eastAsia="zh-CN"/>
              </w:rPr>
              <w:t>，</w:t>
            </w:r>
            <w:r>
              <w:rPr>
                <w:rFonts w:hint="eastAsia" w:ascii="Times New Roman" w:hAnsi="Times New Roman" w:eastAsia="宋体" w:cs="Times New Roman"/>
                <w:sz w:val="24"/>
                <w:szCs w:val="24"/>
                <w:highlight w:val="none"/>
                <w:lang w:val="en-US" w:eastAsia="zh-CN"/>
              </w:rPr>
              <w:t>混合速率为0.084</w:t>
            </w:r>
            <w:r>
              <w:rPr>
                <w:b w:val="0"/>
                <w:bCs/>
                <w:kern w:val="0"/>
                <w:sz w:val="24"/>
                <w:szCs w:val="24"/>
                <w:lang w:val="pt-BR"/>
              </w:rPr>
              <w:t>kg/h</w:t>
            </w:r>
            <w:r>
              <w:rPr>
                <w:rFonts w:hint="eastAsia" w:ascii="Times New Roman" w:hAnsi="Times New Roman" w:eastAsia="宋体" w:cs="Times New Roman"/>
                <w:sz w:val="24"/>
                <w:szCs w:val="24"/>
                <w:highlight w:val="none"/>
                <w:lang w:val="en-US" w:eastAsia="zh-CN"/>
              </w:rPr>
              <w:t>。具体见下表：</w:t>
            </w:r>
          </w:p>
          <w:p>
            <w:pPr>
              <w:pageBreakBefore w:val="0"/>
              <w:kinsoku/>
              <w:bidi w:val="0"/>
              <w:adjustRightInd w:val="0"/>
              <w:snapToGrid w:val="0"/>
              <w:spacing w:line="360" w:lineRule="auto"/>
              <w:ind w:right="0" w:rightChars="0"/>
              <w:jc w:val="center"/>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w:t>
            </w:r>
            <w:r>
              <w:rPr>
                <w:rFonts w:hint="eastAsia" w:ascii="Times New Roman" w:hAnsi="Times New Roman" w:eastAsia="宋体" w:cs="Times New Roman"/>
                <w:sz w:val="24"/>
                <w:szCs w:val="24"/>
                <w:highlight w:val="none"/>
                <w:lang w:val="en-US" w:eastAsia="zh-CN"/>
              </w:rPr>
              <w:t>33</w:t>
            </w:r>
            <w:r>
              <w:rPr>
                <w:rFonts w:hint="default"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 xml:space="preserve"> 二期</w:t>
            </w:r>
            <w:r>
              <w:rPr>
                <w:rFonts w:hint="default" w:ascii="Times New Roman" w:hAnsi="Times New Roman" w:cs="Times New Roman"/>
                <w:b w:val="0"/>
                <w:bCs/>
                <w:color w:val="auto"/>
                <w:sz w:val="24"/>
                <w:szCs w:val="24"/>
                <w:lang w:val="en-US" w:eastAsia="zh-CN"/>
              </w:rPr>
              <w:t>活性炭吸附-脱附+催化燃烧装置</w:t>
            </w:r>
            <w:r>
              <w:rPr>
                <w:rFonts w:hint="eastAsia" w:ascii="Times New Roman" w:hAnsi="Times New Roman" w:cs="Times New Roman"/>
                <w:b w:val="0"/>
                <w:bCs/>
                <w:color w:val="auto"/>
                <w:sz w:val="24"/>
                <w:szCs w:val="24"/>
                <w:lang w:val="en-US" w:eastAsia="zh-CN"/>
              </w:rPr>
              <w:t>排放情况</w:t>
            </w:r>
            <w:r>
              <w:rPr>
                <w:rFonts w:hint="eastAsia" w:ascii="Times New Roman" w:hAnsi="Times New Roman" w:eastAsia="宋体" w:cs="Times New Roman"/>
                <w:sz w:val="24"/>
                <w:szCs w:val="24"/>
                <w:highlight w:val="none"/>
                <w:lang w:val="en-US" w:eastAsia="zh-CN"/>
              </w:rPr>
              <w:t>一览表</w:t>
            </w:r>
          </w:p>
          <w:tbl>
            <w:tblPr>
              <w:tblStyle w:val="24"/>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00"/>
              <w:gridCol w:w="1355"/>
              <w:gridCol w:w="1356"/>
              <w:gridCol w:w="1582"/>
              <w:gridCol w:w="1583"/>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pt-BR" w:eastAsia="zh-CN"/>
                    </w:rPr>
                    <w:t>产生工序</w:t>
                  </w:r>
                </w:p>
              </w:tc>
              <w:tc>
                <w:tcPr>
                  <w:tcW w:w="900" w:type="dxa"/>
                  <w:vMerge w:val="restart"/>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pt-BR" w:eastAsia="zh-CN"/>
                    </w:rPr>
                    <w:t>污染</w:t>
                  </w:r>
                  <w:r>
                    <w:rPr>
                      <w:rFonts w:hint="eastAsia" w:ascii="Times New Roman" w:hAnsi="Times New Roman" w:eastAsia="宋体" w:cs="Times New Roman"/>
                      <w:b w:val="0"/>
                      <w:bCs/>
                      <w:color w:val="auto"/>
                      <w:sz w:val="21"/>
                      <w:szCs w:val="21"/>
                      <w:lang w:val="en-US" w:eastAsia="zh-CN"/>
                    </w:rPr>
                    <w:t>因子</w:t>
                  </w:r>
                </w:p>
              </w:tc>
              <w:tc>
                <w:tcPr>
                  <w:tcW w:w="2711" w:type="dxa"/>
                  <w:gridSpan w:val="2"/>
                  <w:noWrap w:val="0"/>
                  <w:vAlign w:val="center"/>
                </w:tcPr>
                <w:p>
                  <w:pPr>
                    <w:pageBreakBefore w:val="0"/>
                    <w:kinsoku/>
                    <w:bidi w:val="0"/>
                    <w:adjustRightInd w:val="0"/>
                    <w:snapToGrid w:val="0"/>
                    <w:spacing w:line="240" w:lineRule="auto"/>
                    <w:ind w:right="0" w:rightChars="0"/>
                    <w:jc w:val="center"/>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吸附阶段</w:t>
                  </w:r>
                </w:p>
              </w:tc>
              <w:tc>
                <w:tcPr>
                  <w:tcW w:w="3165" w:type="dxa"/>
                  <w:gridSpan w:val="2"/>
                  <w:noWrap w:val="0"/>
                  <w:vAlign w:val="center"/>
                </w:tcPr>
                <w:p>
                  <w:pPr>
                    <w:pageBreakBefore w:val="0"/>
                    <w:kinsoku/>
                    <w:bidi w:val="0"/>
                    <w:adjustRightInd w:val="0"/>
                    <w:snapToGrid w:val="0"/>
                    <w:spacing w:line="240" w:lineRule="auto"/>
                    <w:ind w:right="0" w:rightChars="0"/>
                    <w:jc w:val="center"/>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吸附和脱附-</w:t>
                  </w:r>
                  <w:r>
                    <w:rPr>
                      <w:rFonts w:hint="eastAsia" w:ascii="Times New Roman" w:hAnsi="Times New Roman" w:eastAsia="宋体" w:cs="Times New Roman"/>
                      <w:b w:val="0"/>
                      <w:bCs/>
                      <w:color w:val="auto"/>
                      <w:sz w:val="21"/>
                      <w:szCs w:val="21"/>
                      <w:lang w:val="pt-BR" w:eastAsia="zh-CN"/>
                    </w:rPr>
                    <w:t>催化燃烧</w:t>
                  </w:r>
                  <w:r>
                    <w:rPr>
                      <w:rFonts w:hint="eastAsia" w:ascii="Times New Roman" w:hAnsi="Times New Roman" w:eastAsia="宋体" w:cs="Times New Roman"/>
                      <w:b w:val="0"/>
                      <w:bCs/>
                      <w:color w:val="auto"/>
                      <w:sz w:val="21"/>
                      <w:szCs w:val="21"/>
                      <w:lang w:val="en-US" w:eastAsia="zh-CN"/>
                    </w:rPr>
                    <w:t>混合阶段</w:t>
                  </w:r>
                </w:p>
              </w:tc>
              <w:tc>
                <w:tcPr>
                  <w:tcW w:w="1096" w:type="dxa"/>
                  <w:vMerge w:val="restart"/>
                  <w:noWrap w:val="0"/>
                  <w:vAlign w:val="center"/>
                </w:tcPr>
                <w:p>
                  <w:pPr>
                    <w:pageBreakBefore w:val="0"/>
                    <w:kinsoku/>
                    <w:bidi w:val="0"/>
                    <w:adjustRightInd w:val="0"/>
                    <w:snapToGrid w:val="0"/>
                    <w:spacing w:line="240" w:lineRule="auto"/>
                    <w:ind w:right="0" w:rightChars="0"/>
                    <w:jc w:val="center"/>
                    <w:outlineLvl w:val="9"/>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总排放量</w:t>
                  </w:r>
                  <w:r>
                    <w:rPr>
                      <w:rFonts w:hint="default" w:ascii="Times New Roman" w:hAnsi="Times New Roman" w:cs="Times New Roman"/>
                      <w:b w:val="0"/>
                      <w:bCs/>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noWrap w:val="0"/>
                  <w:vAlign w:val="top"/>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p>
              </w:tc>
              <w:tc>
                <w:tcPr>
                  <w:tcW w:w="900" w:type="dxa"/>
                  <w:vMerge w:val="continue"/>
                  <w:noWrap w:val="0"/>
                  <w:vAlign w:val="top"/>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p>
              </w:tc>
              <w:tc>
                <w:tcPr>
                  <w:tcW w:w="1355"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排放浓度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1356"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b w:val="0"/>
                      <w:bCs/>
                      <w:kern w:val="0"/>
                      <w:szCs w:val="21"/>
                      <w:lang w:val="en-US" w:eastAsia="zh-CN"/>
                    </w:rPr>
                    <w:t>排放</w:t>
                  </w:r>
                  <w:r>
                    <w:rPr>
                      <w:b w:val="0"/>
                      <w:bCs/>
                      <w:kern w:val="0"/>
                      <w:szCs w:val="21"/>
                    </w:rPr>
                    <w:t>速率</w:t>
                  </w:r>
                  <w:r>
                    <w:rPr>
                      <w:b w:val="0"/>
                      <w:bCs/>
                      <w:kern w:val="0"/>
                      <w:szCs w:val="21"/>
                      <w:lang w:val="pt-BR"/>
                    </w:rPr>
                    <w:t>(kg/h)</w:t>
                  </w:r>
                </w:p>
              </w:tc>
              <w:tc>
                <w:tcPr>
                  <w:tcW w:w="1582"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排放浓度</w:t>
                  </w:r>
                  <w:r>
                    <w:rPr>
                      <w:rFonts w:hint="default" w:ascii="Times New Roman" w:hAnsi="Times New Roman" w:cs="Times New Roman"/>
                      <w:b/>
                      <w:bCs w:val="0"/>
                      <w:color w:val="auto"/>
                      <w:sz w:val="21"/>
                      <w:szCs w:val="21"/>
                      <w:lang w:val="en-US" w:eastAsia="zh-CN"/>
                    </w:rPr>
                    <w:t>(</w:t>
                  </w:r>
                  <w:r>
                    <w:rPr>
                      <w:b w:val="0"/>
                      <w:bCs/>
                      <w:kern w:val="0"/>
                      <w:szCs w:val="21"/>
                    </w:rPr>
                    <w:t>mg/m</w:t>
                  </w:r>
                  <w:r>
                    <w:rPr>
                      <w:b w:val="0"/>
                      <w:bCs/>
                      <w:kern w:val="0"/>
                      <w:szCs w:val="21"/>
                      <w:vertAlign w:val="superscript"/>
                    </w:rPr>
                    <w:t>3</w:t>
                  </w:r>
                  <w:r>
                    <w:rPr>
                      <w:rFonts w:hint="default" w:ascii="Times New Roman" w:hAnsi="Times New Roman" w:cs="Times New Roman"/>
                      <w:b w:val="0"/>
                      <w:bCs/>
                      <w:color w:val="auto"/>
                      <w:sz w:val="21"/>
                      <w:szCs w:val="21"/>
                      <w:lang w:val="en-US" w:eastAsia="zh-CN"/>
                    </w:rPr>
                    <w:t>)</w:t>
                  </w:r>
                </w:p>
              </w:tc>
              <w:tc>
                <w:tcPr>
                  <w:tcW w:w="1583"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eastAsia="宋体" w:cs="Times New Roman"/>
                      <w:b w:val="0"/>
                      <w:bCs/>
                      <w:color w:val="auto"/>
                      <w:sz w:val="21"/>
                      <w:szCs w:val="21"/>
                      <w:lang w:val="en-US" w:eastAsia="zh-CN"/>
                    </w:rPr>
                  </w:pPr>
                  <w:r>
                    <w:rPr>
                      <w:rFonts w:hint="eastAsia"/>
                      <w:b w:val="0"/>
                      <w:bCs/>
                      <w:kern w:val="0"/>
                      <w:szCs w:val="21"/>
                      <w:lang w:val="en-US" w:eastAsia="zh-CN"/>
                    </w:rPr>
                    <w:t>排放</w:t>
                  </w:r>
                  <w:r>
                    <w:rPr>
                      <w:b w:val="0"/>
                      <w:bCs/>
                      <w:kern w:val="0"/>
                      <w:szCs w:val="21"/>
                    </w:rPr>
                    <w:t>速率</w:t>
                  </w:r>
                  <w:r>
                    <w:rPr>
                      <w:b w:val="0"/>
                      <w:bCs/>
                      <w:kern w:val="0"/>
                      <w:szCs w:val="21"/>
                      <w:lang w:val="pt-BR"/>
                    </w:rPr>
                    <w:t>(kg/h)</w:t>
                  </w:r>
                </w:p>
              </w:tc>
              <w:tc>
                <w:tcPr>
                  <w:tcW w:w="1096" w:type="dxa"/>
                  <w:vMerge w:val="continue"/>
                  <w:noWrap w:val="0"/>
                  <w:vAlign w:val="center"/>
                </w:tcPr>
                <w:p>
                  <w:pPr>
                    <w:pageBreakBefore w:val="0"/>
                    <w:kinsoku/>
                    <w:bidi w:val="0"/>
                    <w:adjustRightInd w:val="0"/>
                    <w:snapToGrid w:val="0"/>
                    <w:spacing w:line="240" w:lineRule="auto"/>
                    <w:ind w:right="0" w:rightChars="0"/>
                    <w:jc w:val="center"/>
                    <w:outlineLvl w:val="9"/>
                    <w:rPr>
                      <w:rFonts w:hint="eastAsia"/>
                      <w:b w:val="0"/>
                      <w:bCs/>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4"/>
                      <w:szCs w:val="24"/>
                      <w:vertAlign w:val="baseline"/>
                      <w:lang w:val="en-US" w:eastAsia="zh-CN"/>
                    </w:rPr>
                  </w:pPr>
                  <w:r>
                    <w:rPr>
                      <w:rFonts w:hint="eastAsia" w:ascii="Times New Roman" w:hAnsi="Times New Roman" w:cs="Times New Roman"/>
                      <w:b w:val="0"/>
                      <w:bCs/>
                      <w:color w:val="auto"/>
                      <w:sz w:val="21"/>
                      <w:szCs w:val="21"/>
                      <w:lang w:val="en-US" w:eastAsia="zh-CN"/>
                    </w:rPr>
                    <w:t>溶胶涂胶</w:t>
                  </w:r>
                </w:p>
              </w:tc>
              <w:tc>
                <w:tcPr>
                  <w:tcW w:w="900" w:type="dxa"/>
                  <w:noWrap w:val="0"/>
                  <w:vAlign w:val="center"/>
                </w:tcPr>
                <w:p>
                  <w:pPr>
                    <w:pageBreakBefore w:val="0"/>
                    <w:kinsoku/>
                    <w:bidi w:val="0"/>
                    <w:adjustRightInd w:val="0"/>
                    <w:snapToGrid w:val="0"/>
                    <w:spacing w:line="240" w:lineRule="auto"/>
                    <w:ind w:right="0" w:rightChars="0"/>
                    <w:jc w:val="center"/>
                    <w:outlineLvl w:val="9"/>
                    <w:rPr>
                      <w:rFonts w:hint="default" w:ascii="Times New Roman" w:hAnsi="Times New Roman" w:cs="Times New Roman"/>
                      <w:b w:val="0"/>
                      <w:bCs/>
                      <w:color w:val="auto"/>
                      <w:sz w:val="24"/>
                      <w:szCs w:val="24"/>
                      <w:vertAlign w:val="baseline"/>
                      <w:lang w:val="en-US" w:eastAsia="zh-CN"/>
                    </w:rPr>
                  </w:pPr>
                  <w:r>
                    <w:rPr>
                      <w:rFonts w:hint="default" w:ascii="Times New Roman" w:hAnsi="Times New Roman" w:cs="Times New Roman"/>
                      <w:b w:val="0"/>
                      <w:bCs/>
                      <w:color w:val="auto"/>
                      <w:sz w:val="21"/>
                      <w:szCs w:val="21"/>
                      <w:lang w:val="en-US" w:eastAsia="zh-CN"/>
                    </w:rPr>
                    <w:t>非甲烷总烃</w:t>
                  </w:r>
                </w:p>
              </w:tc>
              <w:tc>
                <w:tcPr>
                  <w:tcW w:w="13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3.0787 </w:t>
                  </w:r>
                </w:p>
              </w:tc>
              <w:tc>
                <w:tcPr>
                  <w:tcW w:w="13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0.0092 </w:t>
                  </w:r>
                </w:p>
              </w:tc>
              <w:tc>
                <w:tcPr>
                  <w:tcW w:w="15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21.0122 </w:t>
                  </w:r>
                </w:p>
              </w:tc>
              <w:tc>
                <w:tcPr>
                  <w:tcW w:w="15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0.084</w:t>
                  </w:r>
                </w:p>
              </w:tc>
              <w:tc>
                <w:tcPr>
                  <w:tcW w:w="109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0.0845 </w:t>
                  </w:r>
                </w:p>
              </w:tc>
            </w:tr>
          </w:tbl>
          <w:p>
            <w:pPr>
              <w:pageBreakBefore w:val="0"/>
              <w:kinsoku/>
              <w:bidi w:val="0"/>
              <w:adjustRightInd w:val="0"/>
              <w:snapToGrid w:val="0"/>
              <w:spacing w:line="360" w:lineRule="auto"/>
              <w:ind w:right="0" w:rightChars="0" w:firstLine="480" w:firstLineChars="200"/>
              <w:jc w:val="left"/>
              <w:outlineLvl w:val="9"/>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由上</w:t>
            </w:r>
            <w:r>
              <w:rPr>
                <w:rFonts w:hint="eastAsia" w:ascii="Times New Roman" w:hAnsi="Times New Roman" w:eastAsia="宋体" w:cs="Times New Roman"/>
                <w:i w:val="0"/>
                <w:iCs w:val="0"/>
                <w:color w:val="000000"/>
                <w:kern w:val="0"/>
                <w:sz w:val="24"/>
                <w:szCs w:val="24"/>
                <w:u w:val="none"/>
                <w:lang w:val="en-US" w:eastAsia="zh-CN" w:bidi="ar"/>
              </w:rPr>
              <w:t>表</w:t>
            </w:r>
            <w:r>
              <w:rPr>
                <w:rFonts w:hint="default" w:ascii="Times New Roman" w:hAnsi="Times New Roman" w:eastAsia="宋体" w:cs="Times New Roman"/>
                <w:i w:val="0"/>
                <w:iCs w:val="0"/>
                <w:color w:val="000000"/>
                <w:kern w:val="0"/>
                <w:sz w:val="24"/>
                <w:szCs w:val="24"/>
                <w:u w:val="none"/>
                <w:lang w:val="en-US" w:eastAsia="zh-CN" w:bidi="ar"/>
              </w:rPr>
              <w:t>可知</w:t>
            </w:r>
            <w:r>
              <w:rPr>
                <w:rFonts w:hint="default" w:ascii="Times New Roman" w:hAnsi="Times New Roman" w:eastAsia="宋体" w:cs="Times New Roman"/>
                <w:i w:val="0"/>
                <w:iCs w:val="0"/>
                <w:color w:val="000000"/>
                <w:kern w:val="0"/>
                <w:sz w:val="24"/>
                <w:szCs w:val="24"/>
                <w:u w:val="none"/>
                <w:lang w:val="pt-BR" w:eastAsia="zh-CN" w:bidi="ar"/>
              </w:rPr>
              <w:t>，</w:t>
            </w:r>
            <w:r>
              <w:rPr>
                <w:rFonts w:hint="default" w:ascii="Times New Roman" w:hAnsi="Times New Roman" w:eastAsia="宋体" w:cs="Times New Roman"/>
                <w:i w:val="0"/>
                <w:iCs w:val="0"/>
                <w:color w:val="000000"/>
                <w:kern w:val="0"/>
                <w:sz w:val="24"/>
                <w:szCs w:val="24"/>
                <w:u w:val="none"/>
                <w:lang w:val="en-US" w:eastAsia="zh-CN" w:bidi="ar"/>
              </w:rPr>
              <w:t>本项目</w:t>
            </w:r>
            <w:r>
              <w:rPr>
                <w:rFonts w:hint="eastAsia" w:ascii="Times New Roman" w:hAnsi="Times New Roman" w:eastAsia="宋体" w:cs="Times New Roman"/>
                <w:i w:val="0"/>
                <w:iCs w:val="0"/>
                <w:color w:val="000000"/>
                <w:kern w:val="0"/>
                <w:sz w:val="24"/>
                <w:szCs w:val="24"/>
                <w:u w:val="none"/>
                <w:lang w:val="en-US" w:eastAsia="zh-CN" w:bidi="ar"/>
              </w:rPr>
              <w:t>二期</w:t>
            </w:r>
            <w:r>
              <w:rPr>
                <w:rFonts w:hint="default" w:ascii="Times New Roman" w:hAnsi="Times New Roman" w:eastAsia="宋体" w:cs="Times New Roman"/>
                <w:i w:val="0"/>
                <w:iCs w:val="0"/>
                <w:color w:val="000000"/>
                <w:kern w:val="0"/>
                <w:sz w:val="24"/>
                <w:szCs w:val="24"/>
                <w:u w:val="none"/>
                <w:lang w:val="en-US" w:eastAsia="zh-CN" w:bidi="ar"/>
              </w:rPr>
              <w:t>非甲烷总烃有组织</w:t>
            </w:r>
            <w:r>
              <w:rPr>
                <w:rFonts w:hint="eastAsia" w:ascii="Times New Roman" w:hAnsi="Times New Roman" w:eastAsia="宋体" w:cs="Times New Roman"/>
                <w:i w:val="0"/>
                <w:iCs w:val="0"/>
                <w:color w:val="000000"/>
                <w:kern w:val="0"/>
                <w:sz w:val="24"/>
                <w:szCs w:val="24"/>
                <w:u w:val="none"/>
                <w:lang w:val="en-US" w:eastAsia="zh-CN" w:bidi="ar"/>
              </w:rPr>
              <w:t>最大</w:t>
            </w:r>
            <w:r>
              <w:rPr>
                <w:rFonts w:hint="default" w:ascii="Times New Roman" w:hAnsi="Times New Roman" w:eastAsia="宋体" w:cs="Times New Roman"/>
                <w:i w:val="0"/>
                <w:iCs w:val="0"/>
                <w:color w:val="000000"/>
                <w:kern w:val="0"/>
                <w:sz w:val="24"/>
                <w:szCs w:val="24"/>
                <w:u w:val="none"/>
                <w:lang w:val="en-US" w:eastAsia="zh-CN" w:bidi="ar"/>
              </w:rPr>
              <w:t>排放浓度</w:t>
            </w:r>
            <w:r>
              <w:rPr>
                <w:rFonts w:hint="eastAsia" w:ascii="Times New Roman" w:hAnsi="Times New Roman" w:eastAsia="宋体" w:cs="Times New Roman"/>
                <w:i w:val="0"/>
                <w:iCs w:val="0"/>
                <w:color w:val="000000"/>
                <w:kern w:val="0"/>
                <w:sz w:val="24"/>
                <w:szCs w:val="24"/>
                <w:u w:val="none"/>
                <w:lang w:val="en-US" w:eastAsia="zh-CN" w:bidi="ar"/>
              </w:rPr>
              <w:t>为</w:t>
            </w:r>
            <w:r>
              <w:rPr>
                <w:rFonts w:hint="eastAsia" w:ascii="Times New Roman" w:hAnsi="Times New Roman" w:eastAsia="宋体" w:cs="Times New Roman"/>
                <w:sz w:val="24"/>
                <w:szCs w:val="24"/>
                <w:highlight w:val="none"/>
                <w:lang w:val="en-US" w:eastAsia="zh-CN"/>
              </w:rPr>
              <w:t>21.0122</w:t>
            </w:r>
            <w:r>
              <w:rPr>
                <w:rFonts w:hint="default" w:ascii="Times New Roman" w:hAnsi="Times New Roman" w:eastAsia="宋体" w:cs="Times New Roman"/>
                <w:i w:val="0"/>
                <w:iCs w:val="0"/>
                <w:color w:val="000000"/>
                <w:kern w:val="0"/>
                <w:sz w:val="24"/>
                <w:szCs w:val="24"/>
                <w:u w:val="none"/>
                <w:lang w:val="pt-BR" w:eastAsia="zh-CN" w:bidi="ar"/>
              </w:rPr>
              <w:t>mg/m</w:t>
            </w:r>
            <w:r>
              <w:rPr>
                <w:rFonts w:hint="default" w:ascii="Times New Roman" w:hAnsi="Times New Roman" w:eastAsia="宋体" w:cs="Times New Roman"/>
                <w:i w:val="0"/>
                <w:iCs w:val="0"/>
                <w:color w:val="000000"/>
                <w:kern w:val="0"/>
                <w:sz w:val="24"/>
                <w:szCs w:val="24"/>
                <w:u w:val="none"/>
                <w:vertAlign w:val="superscript"/>
                <w:lang w:val="pt-BR" w:eastAsia="zh-CN" w:bidi="ar"/>
              </w:rPr>
              <w:t>3</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eastAsia="宋体" w:cs="Times New Roman"/>
                <w:i w:val="0"/>
                <w:iCs w:val="0"/>
                <w:color w:val="000000"/>
                <w:kern w:val="0"/>
                <w:sz w:val="24"/>
                <w:szCs w:val="24"/>
                <w:u w:val="none"/>
                <w:lang w:val="en-US" w:eastAsia="zh-CN" w:bidi="ar"/>
              </w:rPr>
              <w:t>最大</w:t>
            </w:r>
            <w:r>
              <w:rPr>
                <w:rFonts w:hint="default" w:ascii="Times New Roman" w:hAnsi="Times New Roman" w:eastAsia="宋体" w:cs="Times New Roman"/>
                <w:i w:val="0"/>
                <w:iCs w:val="0"/>
                <w:color w:val="000000"/>
                <w:kern w:val="0"/>
                <w:sz w:val="24"/>
                <w:szCs w:val="24"/>
                <w:u w:val="none"/>
                <w:lang w:val="en-US" w:eastAsia="zh-CN" w:bidi="ar"/>
              </w:rPr>
              <w:t>排放速率</w:t>
            </w:r>
            <w:r>
              <w:rPr>
                <w:rFonts w:hint="eastAsia" w:ascii="Times New Roman" w:hAnsi="Times New Roman" w:eastAsia="宋体" w:cs="Times New Roman"/>
                <w:sz w:val="24"/>
                <w:szCs w:val="24"/>
                <w:highlight w:val="none"/>
                <w:lang w:val="en-US" w:eastAsia="zh-CN"/>
              </w:rPr>
              <w:t>0.084</w:t>
            </w:r>
            <w:r>
              <w:rPr>
                <w:rFonts w:hint="default" w:ascii="Times New Roman" w:hAnsi="Times New Roman" w:eastAsia="宋体" w:cs="Times New Roman"/>
                <w:i w:val="0"/>
                <w:iCs w:val="0"/>
                <w:color w:val="000000"/>
                <w:kern w:val="0"/>
                <w:sz w:val="24"/>
                <w:szCs w:val="24"/>
                <w:u w:val="none"/>
                <w:lang w:val="pt-BR" w:eastAsia="zh-CN" w:bidi="ar"/>
              </w:rPr>
              <w:t>kg/h</w:t>
            </w:r>
            <w:r>
              <w:rPr>
                <w:rFonts w:hint="eastAsia" w:ascii="Times New Roman" w:hAnsi="Times New Roman" w:eastAsia="宋体" w:cs="Times New Roman"/>
                <w:i w:val="0"/>
                <w:iCs w:val="0"/>
                <w:color w:val="000000"/>
                <w:kern w:val="0"/>
                <w:sz w:val="24"/>
                <w:szCs w:val="24"/>
                <w:u w:val="none"/>
                <w:lang w:val="pt-BR" w:eastAsia="zh-CN" w:bidi="ar"/>
              </w:rPr>
              <w:t>，</w:t>
            </w:r>
            <w:r>
              <w:rPr>
                <w:rFonts w:hint="default" w:ascii="Times New Roman" w:hAnsi="Times New Roman" w:eastAsia="宋体" w:cs="Times New Roman"/>
                <w:i w:val="0"/>
                <w:iCs w:val="0"/>
                <w:color w:val="000000"/>
                <w:kern w:val="0"/>
                <w:sz w:val="24"/>
                <w:szCs w:val="24"/>
                <w:u w:val="none"/>
                <w:lang w:val="en-US" w:eastAsia="zh-CN" w:bidi="ar"/>
              </w:rPr>
              <w:t>能够满足《关于全省开展工业企业挥发性有机物专项治理工作中排放建议值的通知》豫环攻坚办</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2017</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162号文</w:t>
            </w:r>
            <w:r>
              <w:rPr>
                <w:rFonts w:hint="eastAsia" w:ascii="Times New Roman" w:hAnsi="Times New Roman" w:eastAsia="宋体" w:cs="Times New Roman"/>
                <w:i w:val="0"/>
                <w:iCs w:val="0"/>
                <w:color w:val="000000"/>
                <w:kern w:val="0"/>
                <w:sz w:val="24"/>
                <w:szCs w:val="24"/>
                <w:u w:val="none"/>
                <w:lang w:val="en-US" w:eastAsia="zh-CN" w:bidi="ar"/>
              </w:rPr>
              <w:t>非甲烷总烃有组织</w:t>
            </w:r>
            <w:r>
              <w:rPr>
                <w:rFonts w:hint="default" w:ascii="Times New Roman" w:hAnsi="Times New Roman" w:eastAsia="宋体" w:cs="Times New Roman"/>
                <w:i w:val="0"/>
                <w:iCs w:val="0"/>
                <w:color w:val="000000"/>
                <w:kern w:val="0"/>
                <w:sz w:val="24"/>
                <w:szCs w:val="24"/>
                <w:u w:val="none"/>
                <w:lang w:val="en-US" w:eastAsia="zh-CN" w:bidi="ar"/>
              </w:rPr>
              <w:t>建议排放浓度</w:t>
            </w:r>
            <w:r>
              <w:rPr>
                <w:rFonts w:hint="eastAsia" w:ascii="Times New Roman" w:hAnsi="Times New Roman" w:eastAsia="宋体" w:cs="Times New Roman"/>
                <w:i w:val="0"/>
                <w:iCs w:val="0"/>
                <w:color w:val="000000"/>
                <w:kern w:val="0"/>
                <w:sz w:val="24"/>
                <w:szCs w:val="24"/>
                <w:u w:val="none"/>
                <w:lang w:val="en-US" w:eastAsia="zh-CN" w:bidi="ar"/>
              </w:rPr>
              <w:t>8</w:t>
            </w:r>
            <w:r>
              <w:rPr>
                <w:rFonts w:hint="default" w:ascii="Times New Roman" w:hAnsi="Times New Roman" w:eastAsia="宋体" w:cs="Times New Roman"/>
                <w:i w:val="0"/>
                <w:iCs w:val="0"/>
                <w:color w:val="000000"/>
                <w:kern w:val="0"/>
                <w:sz w:val="24"/>
                <w:szCs w:val="24"/>
                <w:u w:val="none"/>
                <w:lang w:val="en-US" w:eastAsia="zh-CN" w:bidi="ar"/>
              </w:rPr>
              <w:t>0mg/m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r>
              <w:rPr>
                <w:rFonts w:hint="eastAsia" w:ascii="Times New Roman" w:hAnsi="Times New Roman" w:eastAsia="宋体" w:cs="Times New Roman"/>
                <w:i w:val="0"/>
                <w:iCs w:val="0"/>
                <w:color w:val="000000"/>
                <w:kern w:val="0"/>
                <w:sz w:val="24"/>
                <w:szCs w:val="24"/>
                <w:u w:val="none"/>
                <w:vertAlign w:val="baseline"/>
                <w:lang w:val="en-US" w:eastAsia="zh-CN" w:bidi="ar"/>
              </w:rPr>
              <w:t>和</w:t>
            </w:r>
            <w:r>
              <w:rPr>
                <w:rFonts w:hint="default" w:ascii="Times New Roman" w:hAnsi="Times New Roman" w:eastAsia="宋体" w:cs="Times New Roman"/>
                <w:i w:val="0"/>
                <w:iCs w:val="0"/>
                <w:color w:val="000000"/>
                <w:kern w:val="0"/>
                <w:sz w:val="24"/>
                <w:szCs w:val="24"/>
                <w:u w:val="none"/>
                <w:lang w:val="en-US" w:eastAsia="zh-CN" w:bidi="ar"/>
              </w:rPr>
              <w:t>《大气污染物综合排放标准》（GB16297-1996）</w:t>
            </w:r>
            <w:r>
              <w:rPr>
                <w:rFonts w:hint="eastAsia" w:ascii="Times New Roman" w:hAnsi="Times New Roman" w:eastAsia="宋体" w:cs="Times New Roman"/>
                <w:i w:val="0"/>
                <w:iCs w:val="0"/>
                <w:color w:val="000000"/>
                <w:kern w:val="0"/>
                <w:sz w:val="24"/>
                <w:szCs w:val="24"/>
                <w:u w:val="none"/>
                <w:lang w:val="en-US" w:eastAsia="zh-CN" w:bidi="ar"/>
              </w:rPr>
              <w:t>最</w:t>
            </w:r>
            <w:r>
              <w:rPr>
                <w:rFonts w:hint="default" w:ascii="Times New Roman" w:hAnsi="Times New Roman" w:eastAsia="宋体" w:cs="Times New Roman"/>
                <w:i w:val="0"/>
                <w:iCs w:val="0"/>
                <w:color w:val="000000"/>
                <w:kern w:val="0"/>
                <w:sz w:val="24"/>
                <w:szCs w:val="24"/>
                <w:u w:val="none"/>
                <w:lang w:val="en-US" w:eastAsia="zh-CN" w:bidi="ar"/>
              </w:rPr>
              <w:t>高允许排放速率10kg/h</w:t>
            </w:r>
            <w:r>
              <w:rPr>
                <w:rFonts w:hint="eastAsia" w:ascii="Times New Roman" w:hAnsi="Times New Roman" w:eastAsia="宋体" w:cs="Times New Roman"/>
                <w:i w:val="0"/>
                <w:iCs w:val="0"/>
                <w:color w:val="000000"/>
                <w:kern w:val="0"/>
                <w:sz w:val="24"/>
                <w:szCs w:val="24"/>
                <w:u w:val="none"/>
                <w:lang w:val="en-US" w:eastAsia="zh-CN" w:bidi="ar"/>
              </w:rPr>
              <w:t>限值要求。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firstLine="486" w:firstLineChars="200"/>
              <w:textAlignment w:val="auto"/>
              <w:rPr>
                <w:rFonts w:hint="default" w:ascii="Times New Roman" w:hAnsi="Times New Roman" w:eastAsia="宋体" w:cs="Times New Roman"/>
                <w:b/>
                <w:bCs/>
                <w:color w:val="000000"/>
                <w:spacing w:val="1"/>
                <w:sz w:val="24"/>
                <w:szCs w:val="24"/>
                <w:highlight w:val="none"/>
                <w:lang w:val="en-US" w:eastAsia="zh-CN"/>
              </w:rPr>
            </w:pPr>
            <w:r>
              <w:rPr>
                <w:rFonts w:hint="eastAsia" w:cs="Times New Roman"/>
                <w:b/>
                <w:bCs/>
                <w:color w:val="000000"/>
                <w:spacing w:val="1"/>
                <w:sz w:val="24"/>
                <w:szCs w:val="24"/>
                <w:highlight w:val="none"/>
                <w:lang w:val="en-US" w:eastAsia="zh-CN"/>
              </w:rPr>
              <w:t>1.2</w:t>
            </w:r>
            <w:r>
              <w:rPr>
                <w:rFonts w:hint="eastAsia" w:ascii="Times New Roman" w:hAnsi="Times New Roman" w:eastAsia="宋体" w:cs="Times New Roman"/>
                <w:b/>
                <w:bCs/>
                <w:color w:val="000000"/>
                <w:spacing w:val="1"/>
                <w:sz w:val="24"/>
                <w:szCs w:val="24"/>
                <w:highlight w:val="none"/>
                <w:lang w:val="en-US" w:eastAsia="zh-CN"/>
              </w:rPr>
              <w:t>废气防治措施可行性分析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b/>
                <w:bCs w:val="0"/>
                <w:color w:val="auto"/>
                <w:sz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经查阅《排污许可证申请与核发技术规范 总则》（HJ942-2018）本项目采用的</w:t>
            </w:r>
            <w:r>
              <w:rPr>
                <w:rFonts w:hint="default" w:ascii="Times New Roman" w:hAnsi="Times New Roman" w:eastAsia="宋体" w:cs="Times New Roman"/>
                <w:b w:val="0"/>
                <w:bCs w:val="0"/>
                <w:color w:val="auto"/>
                <w:sz w:val="24"/>
                <w:szCs w:val="24"/>
                <w:highlight w:val="none"/>
                <w:u w:val="none"/>
                <w:lang w:val="en-US" w:eastAsia="zh-CN"/>
              </w:rPr>
              <w:t>活性炭吸附-脱附+催化燃烧装置</w:t>
            </w:r>
            <w:r>
              <w:rPr>
                <w:rFonts w:hint="eastAsia" w:ascii="Times New Roman" w:hAnsi="Times New Roman" w:eastAsia="宋体" w:cs="Times New Roman"/>
                <w:b w:val="0"/>
                <w:bCs w:val="0"/>
                <w:color w:val="auto"/>
                <w:sz w:val="24"/>
                <w:szCs w:val="24"/>
                <w:highlight w:val="none"/>
                <w:u w:val="none"/>
                <w:lang w:val="en-US" w:eastAsia="zh-CN"/>
              </w:rPr>
              <w:t>属于规范中废气污染物治理的可行技术。</w:t>
            </w:r>
          </w:p>
          <w:p>
            <w:pPr>
              <w:pageBreakBefore w:val="0"/>
              <w:widowControl w:val="0"/>
              <w:kinsoku/>
              <w:wordWrap/>
              <w:overflowPunct/>
              <w:topLinePunct w:val="0"/>
              <w:autoSpaceDE/>
              <w:autoSpaceDN/>
              <w:bidi w:val="0"/>
              <w:adjustRightInd w:val="0"/>
              <w:snapToGrid w:val="0"/>
              <w:spacing w:line="360" w:lineRule="auto"/>
              <w:ind w:firstLine="439" w:firstLineChars="183"/>
              <w:textAlignment w:val="auto"/>
              <w:rPr>
                <w:rFonts w:hint="default" w:ascii="Times New Roman" w:hAnsi="Times New Roman" w:eastAsia="宋体" w:cs="Times New Roman"/>
                <w:b w:val="0"/>
                <w:bCs/>
                <w:color w:val="000000"/>
                <w:sz w:val="24"/>
                <w:highlight w:val="none"/>
                <w:u w:val="none"/>
                <w:lang w:val="en-US" w:eastAsia="zh-CN"/>
              </w:rPr>
            </w:pPr>
            <w:r>
              <w:rPr>
                <w:rFonts w:hint="default" w:ascii="Times New Roman" w:hAnsi="Times New Roman" w:eastAsia="宋体" w:cs="Times New Roman"/>
                <w:b w:val="0"/>
                <w:bCs/>
                <w:color w:val="000000"/>
                <w:sz w:val="24"/>
                <w:highlight w:val="none"/>
                <w:u w:val="none"/>
                <w:lang w:val="en-US" w:eastAsia="zh-CN"/>
              </w:rPr>
              <w:t>活性炭吸附-脱附+催化燃烧装置工作原理</w:t>
            </w:r>
            <w:r>
              <w:rPr>
                <w:rFonts w:hint="eastAsia" w:ascii="Times New Roman" w:hAnsi="Times New Roman" w:eastAsia="宋体" w:cs="Times New Roman"/>
                <w:b w:val="0"/>
                <w:bCs/>
                <w:color w:val="000000"/>
                <w:sz w:val="24"/>
                <w:highlight w:val="none"/>
                <w:u w:val="none"/>
                <w:lang w:val="en-US" w:eastAsia="zh-CN"/>
              </w:rPr>
              <w:t>：</w:t>
            </w:r>
          </w:p>
          <w:p>
            <w:pPr>
              <w:pageBreakBefore w:val="0"/>
              <w:widowControl w:val="0"/>
              <w:kinsoku/>
              <w:wordWrap/>
              <w:overflowPunct/>
              <w:topLinePunct w:val="0"/>
              <w:autoSpaceDE/>
              <w:autoSpaceDN/>
              <w:bidi w:val="0"/>
              <w:adjustRightInd w:val="0"/>
              <w:snapToGrid w:val="0"/>
              <w:spacing w:line="360" w:lineRule="auto"/>
              <w:ind w:firstLine="439" w:firstLineChars="183"/>
              <w:textAlignment w:val="auto"/>
              <w:rPr>
                <w:rFonts w:hint="default" w:ascii="Times New Roman" w:hAnsi="Times New Roman" w:eastAsia="宋体" w:cs="Times New Roman"/>
                <w:b w:val="0"/>
                <w:bCs w:val="0"/>
                <w:sz w:val="24"/>
                <w:highlight w:val="none"/>
                <w:lang w:eastAsia="zh-CN"/>
              </w:rPr>
            </w:pPr>
            <w:r>
              <w:rPr>
                <w:rFonts w:hint="default"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sz w:val="24"/>
                <w:highlight w:val="none"/>
                <w:lang w:val="en-US" w:eastAsia="zh-CN"/>
              </w:rPr>
              <w:t>1</w:t>
            </w:r>
            <w:r>
              <w:rPr>
                <w:rFonts w:hint="default"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i w:val="0"/>
                <w:caps w:val="0"/>
                <w:color w:val="191919"/>
                <w:spacing w:val="0"/>
                <w:sz w:val="24"/>
                <w:szCs w:val="24"/>
                <w:highlight w:val="none"/>
                <w:shd w:val="clear" w:color="auto" w:fill="FFFFFF"/>
              </w:rPr>
              <w:t>当有机废气进行处理的时候，活性炭吸附浓缩催化燃烧的内部加热元件产生热能后，通过风机和连接管道将热空气吹入活性炭床，使活性炭床升温；</w:t>
            </w:r>
          </w:p>
          <w:p>
            <w:pPr>
              <w:pageBreakBefore w:val="0"/>
              <w:widowControl w:val="0"/>
              <w:kinsoku/>
              <w:wordWrap/>
              <w:overflowPunct/>
              <w:topLinePunct w:val="0"/>
              <w:autoSpaceDE/>
              <w:autoSpaceDN/>
              <w:bidi w:val="0"/>
              <w:adjustRightInd w:val="0"/>
              <w:snapToGrid w:val="0"/>
              <w:spacing w:line="360" w:lineRule="auto"/>
              <w:ind w:firstLine="439" w:firstLineChars="183"/>
              <w:textAlignment w:val="auto"/>
              <w:rPr>
                <w:rFonts w:hint="default" w:ascii="Times New Roman" w:hAnsi="Times New Roman" w:eastAsia="宋体" w:cs="Times New Roman"/>
                <w:b w:val="0"/>
                <w:bCs w:val="0"/>
                <w:i w:val="0"/>
                <w:caps w:val="0"/>
                <w:color w:val="191919"/>
                <w:spacing w:val="0"/>
                <w:sz w:val="24"/>
                <w:szCs w:val="24"/>
                <w:highlight w:val="none"/>
                <w:shd w:val="clear" w:color="auto" w:fill="FFFFFF"/>
                <w:lang w:eastAsia="zh-CN"/>
              </w:rPr>
            </w:pPr>
            <w:r>
              <w:rPr>
                <w:rFonts w:hint="default" w:ascii="Times New Roman" w:hAnsi="Times New Roman" w:eastAsia="宋体" w:cs="Times New Roman"/>
                <w:b w:val="0"/>
                <w:bCs w:val="0"/>
                <w:i w:val="0"/>
                <w:caps w:val="0"/>
                <w:color w:val="191919"/>
                <w:spacing w:val="0"/>
                <w:sz w:val="24"/>
                <w:szCs w:val="24"/>
                <w:highlight w:val="none"/>
                <w:shd w:val="clear" w:color="auto" w:fill="FFFFFF"/>
                <w:lang w:eastAsia="zh-CN"/>
              </w:rPr>
              <w:t>（</w:t>
            </w:r>
            <w:r>
              <w:rPr>
                <w:rFonts w:hint="default" w:ascii="Times New Roman" w:hAnsi="Times New Roman" w:eastAsia="宋体" w:cs="Times New Roman"/>
                <w:b w:val="0"/>
                <w:bCs w:val="0"/>
                <w:i w:val="0"/>
                <w:caps w:val="0"/>
                <w:color w:val="191919"/>
                <w:spacing w:val="0"/>
                <w:sz w:val="24"/>
                <w:szCs w:val="24"/>
                <w:highlight w:val="none"/>
                <w:shd w:val="clear" w:color="auto" w:fill="FFFFFF"/>
                <w:lang w:val="en-US" w:eastAsia="zh-CN"/>
              </w:rPr>
              <w:t>2</w:t>
            </w:r>
            <w:r>
              <w:rPr>
                <w:rFonts w:hint="default" w:ascii="Times New Roman" w:hAnsi="Times New Roman" w:eastAsia="宋体" w:cs="Times New Roman"/>
                <w:b w:val="0"/>
                <w:bCs w:val="0"/>
                <w:i w:val="0"/>
                <w:caps w:val="0"/>
                <w:color w:val="191919"/>
                <w:spacing w:val="0"/>
                <w:sz w:val="24"/>
                <w:szCs w:val="24"/>
                <w:highlight w:val="none"/>
                <w:shd w:val="clear" w:color="auto" w:fill="FFFFFF"/>
                <w:lang w:eastAsia="zh-CN"/>
              </w:rPr>
              <w:t>）</w:t>
            </w:r>
            <w:r>
              <w:rPr>
                <w:rFonts w:hint="default" w:ascii="Times New Roman" w:hAnsi="Times New Roman" w:eastAsia="宋体" w:cs="Times New Roman"/>
                <w:b w:val="0"/>
                <w:bCs w:val="0"/>
                <w:i w:val="0"/>
                <w:caps w:val="0"/>
                <w:color w:val="191919"/>
                <w:spacing w:val="0"/>
                <w:sz w:val="24"/>
                <w:szCs w:val="24"/>
                <w:highlight w:val="none"/>
                <w:shd w:val="clear" w:color="auto" w:fill="FFFFFF"/>
              </w:rPr>
              <w:t>经过活性炭吸附工艺的活性炭在温度变化后，废气中的有机物从活性炭中气化解析出来，在风机负压引导下有机物通过脱附管道进入催化燃烧床再次升温并与填装在催化燃烧床内部的贵金属催化剂发生化学反应，有机物得到二次分解净化。</w:t>
            </w:r>
          </w:p>
          <w:p>
            <w:pPr>
              <w:pageBreakBefore w:val="0"/>
              <w:widowControl w:val="0"/>
              <w:kinsoku/>
              <w:wordWrap/>
              <w:overflowPunct/>
              <w:topLinePunct w:val="0"/>
              <w:autoSpaceDE/>
              <w:autoSpaceDN/>
              <w:bidi w:val="0"/>
              <w:adjustRightInd w:val="0"/>
              <w:snapToGrid w:val="0"/>
              <w:spacing w:line="360" w:lineRule="auto"/>
              <w:ind w:firstLine="439" w:firstLineChars="183"/>
              <w:textAlignment w:val="auto"/>
              <w:rPr>
                <w:rFonts w:hint="default" w:ascii="Times New Roman" w:hAnsi="Times New Roman" w:eastAsia="宋体" w:cs="Times New Roman"/>
                <w:b w:val="0"/>
                <w:bCs w:val="0"/>
                <w:sz w:val="24"/>
                <w:highlight w:val="none"/>
                <w:lang w:eastAsia="zh-CN"/>
              </w:rPr>
            </w:pPr>
            <w:r>
              <w:rPr>
                <w:rFonts w:hint="default"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sz w:val="24"/>
                <w:highlight w:val="none"/>
                <w:lang w:val="en-US" w:eastAsia="zh-CN"/>
              </w:rPr>
              <w:t>3</w:t>
            </w:r>
            <w:r>
              <w:rPr>
                <w:rFonts w:hint="default"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i w:val="0"/>
                <w:caps w:val="0"/>
                <w:color w:val="191919"/>
                <w:spacing w:val="0"/>
                <w:sz w:val="24"/>
                <w:szCs w:val="24"/>
                <w:highlight w:val="none"/>
                <w:shd w:val="clear" w:color="auto" w:fill="FFFFFF"/>
              </w:rPr>
              <w:t>当催化床温度达到250～300℃时，有机物即可开始反应，利用有机废气燃烧产生的热空气循环使用，反应后的热量达到一定值时加热元件可以停止工作（即为无功率运行状态）</w:t>
            </w:r>
            <w:r>
              <w:rPr>
                <w:rFonts w:hint="default" w:ascii="Times New Roman" w:hAnsi="Times New Roman" w:eastAsia="宋体" w:cs="Times New Roman"/>
                <w:b w:val="0"/>
                <w:bCs w:val="0"/>
                <w:i w:val="0"/>
                <w:caps w:val="0"/>
                <w:color w:val="191919"/>
                <w:spacing w:val="0"/>
                <w:sz w:val="24"/>
                <w:szCs w:val="24"/>
                <w:highlight w:val="none"/>
                <w:shd w:val="clear" w:color="auto" w:fill="FFFFFF"/>
                <w:lang w:eastAsia="zh-CN"/>
              </w:rPr>
              <w:t>。</w:t>
            </w:r>
          </w:p>
          <w:p>
            <w:pPr>
              <w:pageBreakBefore w:val="0"/>
              <w:widowControl w:val="0"/>
              <w:kinsoku/>
              <w:wordWrap/>
              <w:overflowPunct/>
              <w:topLinePunct w:val="0"/>
              <w:autoSpaceDE/>
              <w:autoSpaceDN/>
              <w:bidi w:val="0"/>
              <w:adjustRightInd w:val="0"/>
              <w:snapToGrid w:val="0"/>
              <w:spacing w:line="360" w:lineRule="auto"/>
              <w:ind w:firstLine="439" w:firstLineChars="183"/>
              <w:textAlignment w:val="auto"/>
              <w:rPr>
                <w:rFonts w:hint="default" w:ascii="Times New Roman" w:hAnsi="Times New Roman" w:eastAsia="宋体" w:cs="Times New Roman"/>
                <w:b w:val="0"/>
                <w:bCs w:val="0"/>
                <w:sz w:val="24"/>
                <w:highlight w:val="none"/>
                <w:lang w:eastAsia="zh-CN"/>
              </w:rPr>
            </w:pPr>
            <w:r>
              <w:rPr>
                <w:rFonts w:hint="default"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sz w:val="24"/>
                <w:highlight w:val="none"/>
                <w:lang w:val="en-US" w:eastAsia="zh-CN"/>
              </w:rPr>
              <w:t>4</w:t>
            </w:r>
            <w:r>
              <w:rPr>
                <w:rFonts w:hint="default"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i w:val="0"/>
                <w:caps w:val="0"/>
                <w:color w:val="191919"/>
                <w:spacing w:val="0"/>
                <w:sz w:val="24"/>
                <w:szCs w:val="24"/>
                <w:highlight w:val="none"/>
                <w:shd w:val="clear" w:color="auto" w:fill="FFFFFF"/>
              </w:rPr>
              <w:t>活性炭脱附后的小风量、高浓度有机废气先进入换热器进行换热，实现对余热的回收，换热器后通过加热器（采用多组电加热管进行加热）对有机废气进一步升温，升温后的有机废气达到催化剂作用下的起燃温度。废气进入催化燃烧床，在催化剂的作用下，高温裂解成</w:t>
            </w:r>
            <w:r>
              <w:rPr>
                <w:rFonts w:hint="default" w:ascii="Times New Roman" w:hAnsi="Times New Roman" w:eastAsia="宋体" w:cs="Times New Roman"/>
                <w:b w:val="0"/>
                <w:bCs w:val="0"/>
                <w:i w:val="0"/>
                <w:caps w:val="0"/>
                <w:color w:val="191919"/>
                <w:spacing w:val="0"/>
                <w:sz w:val="24"/>
                <w:szCs w:val="24"/>
                <w:highlight w:val="none"/>
                <w:shd w:val="clear" w:color="auto" w:fill="FFFFFF"/>
                <w:lang w:val="en-US" w:eastAsia="zh-CN"/>
              </w:rPr>
              <w:t>CO</w:t>
            </w:r>
            <w:r>
              <w:rPr>
                <w:rFonts w:hint="default" w:ascii="Times New Roman" w:hAnsi="Times New Roman" w:eastAsia="宋体" w:cs="Times New Roman"/>
                <w:b w:val="0"/>
                <w:bCs w:val="0"/>
                <w:i w:val="0"/>
                <w:caps w:val="0"/>
                <w:color w:val="191919"/>
                <w:spacing w:val="0"/>
                <w:sz w:val="24"/>
                <w:szCs w:val="24"/>
                <w:highlight w:val="none"/>
                <w:shd w:val="clear" w:color="auto" w:fill="FFFFFF"/>
                <w:vertAlign w:val="subscript"/>
                <w:lang w:val="en-US" w:eastAsia="zh-CN"/>
              </w:rPr>
              <w:t>2</w:t>
            </w:r>
            <w:r>
              <w:rPr>
                <w:rFonts w:hint="default" w:ascii="Times New Roman" w:hAnsi="Times New Roman" w:eastAsia="宋体" w:cs="Times New Roman"/>
                <w:b w:val="0"/>
                <w:bCs w:val="0"/>
                <w:i w:val="0"/>
                <w:caps w:val="0"/>
                <w:color w:val="191919"/>
                <w:spacing w:val="0"/>
                <w:sz w:val="24"/>
                <w:szCs w:val="24"/>
                <w:highlight w:val="none"/>
                <w:shd w:val="clear" w:color="auto" w:fill="FFFFFF"/>
              </w:rPr>
              <w:t>和</w:t>
            </w:r>
            <w:r>
              <w:rPr>
                <w:rFonts w:hint="default" w:ascii="Times New Roman" w:hAnsi="Times New Roman" w:eastAsia="宋体" w:cs="Times New Roman"/>
                <w:b w:val="0"/>
                <w:bCs w:val="0"/>
                <w:i w:val="0"/>
                <w:caps w:val="0"/>
                <w:color w:val="191919"/>
                <w:spacing w:val="0"/>
                <w:sz w:val="24"/>
                <w:szCs w:val="24"/>
                <w:highlight w:val="none"/>
                <w:shd w:val="clear" w:color="auto" w:fill="FFFFFF"/>
                <w:lang w:val="en-US" w:eastAsia="zh-CN"/>
              </w:rPr>
              <w:t>H</w:t>
            </w:r>
            <w:r>
              <w:rPr>
                <w:rFonts w:hint="default" w:ascii="Times New Roman" w:hAnsi="Times New Roman" w:eastAsia="宋体" w:cs="Times New Roman"/>
                <w:b w:val="0"/>
                <w:bCs w:val="0"/>
                <w:i w:val="0"/>
                <w:caps w:val="0"/>
                <w:color w:val="191919"/>
                <w:spacing w:val="0"/>
                <w:sz w:val="24"/>
                <w:szCs w:val="24"/>
                <w:highlight w:val="none"/>
                <w:shd w:val="clear" w:color="auto" w:fill="FFFFFF"/>
                <w:vertAlign w:val="subscript"/>
                <w:lang w:val="en-US" w:eastAsia="zh-CN"/>
              </w:rPr>
              <w:t>2</w:t>
            </w:r>
            <w:r>
              <w:rPr>
                <w:rFonts w:hint="default" w:ascii="Times New Roman" w:hAnsi="Times New Roman" w:eastAsia="宋体" w:cs="Times New Roman"/>
                <w:b w:val="0"/>
                <w:bCs w:val="0"/>
                <w:i w:val="0"/>
                <w:caps w:val="0"/>
                <w:color w:val="191919"/>
                <w:spacing w:val="0"/>
                <w:sz w:val="24"/>
                <w:szCs w:val="24"/>
                <w:highlight w:val="none"/>
                <w:shd w:val="clear" w:color="auto" w:fill="FFFFFF"/>
                <w:lang w:val="en-US" w:eastAsia="zh-CN"/>
              </w:rPr>
              <w:t>O</w:t>
            </w:r>
            <w:r>
              <w:rPr>
                <w:rFonts w:hint="default" w:ascii="Times New Roman" w:hAnsi="Times New Roman" w:eastAsia="宋体" w:cs="Times New Roman"/>
                <w:b w:val="0"/>
                <w:bCs w:val="0"/>
                <w:i w:val="0"/>
                <w:caps w:val="0"/>
                <w:color w:val="191919"/>
                <w:spacing w:val="0"/>
                <w:sz w:val="24"/>
                <w:szCs w:val="24"/>
                <w:highlight w:val="none"/>
                <w:shd w:val="clear" w:color="auto" w:fill="FFFFFF"/>
              </w:rPr>
              <w:t>，有机成分得到净化，同时有机废气裂解释放出热量使气体温度进一步升高，净化后的尾气经过两级换热器实现余热的回收利用。</w:t>
            </w:r>
          </w:p>
          <w:p>
            <w:pPr>
              <w:pageBreakBefore w:val="0"/>
              <w:widowControl w:val="0"/>
              <w:kinsoku/>
              <w:wordWrap/>
              <w:overflowPunct/>
              <w:topLinePunct w:val="0"/>
              <w:autoSpaceDE/>
              <w:autoSpaceDN/>
              <w:bidi w:val="0"/>
              <w:adjustRightInd w:val="0"/>
              <w:snapToGrid w:val="0"/>
              <w:spacing w:line="360" w:lineRule="auto"/>
              <w:ind w:firstLine="439" w:firstLineChars="183"/>
              <w:textAlignment w:val="auto"/>
              <w:rPr>
                <w:rFonts w:hint="default" w:ascii="Times New Roman" w:hAnsi="Times New Roman" w:eastAsia="宋体" w:cs="Times New Roman"/>
                <w:b w:val="0"/>
                <w:bCs w:val="0"/>
                <w:sz w:val="24"/>
                <w:highlight w:val="none"/>
                <w:lang w:eastAsia="zh-CN"/>
              </w:rPr>
            </w:pPr>
            <w:r>
              <w:rPr>
                <w:rFonts w:hint="default" w:ascii="Times New Roman" w:hAnsi="Times New Roman" w:eastAsia="宋体" w:cs="Times New Roman"/>
                <w:b w:val="0"/>
                <w:bCs w:val="0"/>
                <w:i w:val="0"/>
                <w:caps w:val="0"/>
                <w:color w:val="191919"/>
                <w:spacing w:val="0"/>
                <w:sz w:val="24"/>
                <w:szCs w:val="24"/>
                <w:highlight w:val="none"/>
                <w:shd w:val="clear" w:color="auto" w:fill="FFFFFF"/>
              </w:rPr>
              <w:t>活性炭吸附浓缩催化燃烧的预热有机废气加热处理采用无污染、运行稳定的电加热方式，电热管分成多组、由电控箱自动控制</w:t>
            </w:r>
            <w:r>
              <w:rPr>
                <w:rFonts w:hint="default" w:ascii="Times New Roman" w:hAnsi="Times New Roman" w:eastAsia="宋体" w:cs="Times New Roman"/>
                <w:b w:val="0"/>
                <w:bCs w:val="0"/>
                <w:i w:val="0"/>
                <w:caps w:val="0"/>
                <w:color w:val="191919"/>
                <w:spacing w:val="0"/>
                <w:sz w:val="24"/>
                <w:szCs w:val="24"/>
                <w:highlight w:val="none"/>
                <w:shd w:val="clear" w:color="auto" w:fill="FFFFFF"/>
                <w:lang w:eastAsia="zh-CN"/>
              </w:rPr>
              <w:t>。</w:t>
            </w:r>
            <w:r>
              <w:rPr>
                <w:rFonts w:hint="default" w:ascii="Times New Roman" w:hAnsi="Times New Roman" w:eastAsia="宋体" w:cs="Times New Roman"/>
                <w:b w:val="0"/>
                <w:bCs w:val="0"/>
                <w:i w:val="0"/>
                <w:caps w:val="0"/>
                <w:color w:val="191919"/>
                <w:spacing w:val="0"/>
                <w:sz w:val="24"/>
                <w:szCs w:val="24"/>
                <w:highlight w:val="none"/>
                <w:shd w:val="clear" w:color="auto" w:fill="FFFFFF"/>
              </w:rPr>
              <w:t>当脱附气体中的有机废气浓度达到4000mg/m</w:t>
            </w:r>
            <w:r>
              <w:rPr>
                <w:rFonts w:hint="default" w:ascii="Times New Roman" w:hAnsi="Times New Roman" w:eastAsia="宋体" w:cs="Times New Roman"/>
                <w:b w:val="0"/>
                <w:bCs w:val="0"/>
                <w:i w:val="0"/>
                <w:caps w:val="0"/>
                <w:color w:val="191919"/>
                <w:spacing w:val="0"/>
                <w:sz w:val="24"/>
                <w:szCs w:val="24"/>
                <w:highlight w:val="none"/>
                <w:shd w:val="clear" w:color="auto" w:fill="FFFFFF"/>
                <w:vertAlign w:val="superscript"/>
                <w:lang w:val="en-US" w:eastAsia="zh-CN"/>
              </w:rPr>
              <w:t>3</w:t>
            </w:r>
            <w:r>
              <w:rPr>
                <w:rFonts w:hint="default" w:ascii="Times New Roman" w:hAnsi="Times New Roman" w:eastAsia="宋体" w:cs="Times New Roman"/>
                <w:b w:val="0"/>
                <w:bCs w:val="0"/>
                <w:i w:val="0"/>
                <w:caps w:val="0"/>
                <w:color w:val="191919"/>
                <w:spacing w:val="0"/>
                <w:sz w:val="24"/>
                <w:szCs w:val="24"/>
                <w:highlight w:val="none"/>
                <w:shd w:val="clear" w:color="auto" w:fill="FFFFFF"/>
              </w:rPr>
              <w:t>左右，基本可以实现热量的自平衡，不需要开启电加热，达到节约能源的目的。</w:t>
            </w:r>
            <w:r>
              <w:rPr>
                <w:rFonts w:hint="default" w:ascii="Times New Roman" w:hAnsi="Times New Roman" w:eastAsia="宋体" w:cs="Times New Roman"/>
                <w:b w:val="0"/>
                <w:bCs w:val="0"/>
                <w:i w:val="0"/>
                <w:caps w:val="0"/>
                <w:color w:val="auto"/>
                <w:spacing w:val="0"/>
                <w:sz w:val="24"/>
                <w:szCs w:val="24"/>
                <w:highlight w:val="none"/>
                <w:shd w:val="clear" w:color="auto" w:fill="FFFFFF"/>
              </w:rPr>
              <w:t>活性炭吸附浓缩催化燃烧反应是典型的气-固相催化反应，其实质是在一定温度下，共同吸附于催化剂表面的废气中的有机物</w:t>
            </w:r>
            <w:r>
              <w:rPr>
                <w:rFonts w:hint="eastAsia" w:ascii="Times New Roman" w:hAnsi="Times New Roman" w:eastAsia="宋体" w:cs="Times New Roman"/>
                <w:b w:val="0"/>
                <w:bCs w:val="0"/>
                <w:i w:val="0"/>
                <w:caps w:val="0"/>
                <w:color w:val="auto"/>
                <w:spacing w:val="0"/>
                <w:sz w:val="24"/>
                <w:szCs w:val="24"/>
                <w:highlight w:val="none"/>
                <w:shd w:val="clear" w:color="auto" w:fill="FFFFFF"/>
                <w:lang w:eastAsia="zh-CN"/>
              </w:rPr>
              <w:t>（</w:t>
            </w:r>
            <w:r>
              <w:rPr>
                <w:rFonts w:hint="default" w:ascii="Times New Roman" w:hAnsi="Times New Roman" w:eastAsia="宋体" w:cs="Times New Roman"/>
                <w:b w:val="0"/>
                <w:bCs w:val="0"/>
                <w:i w:val="0"/>
                <w:caps w:val="0"/>
                <w:color w:val="auto"/>
                <w:spacing w:val="0"/>
                <w:sz w:val="24"/>
                <w:szCs w:val="24"/>
                <w:highlight w:val="none"/>
                <w:shd w:val="clear" w:color="auto" w:fill="FFFFFF"/>
                <w:lang w:eastAsia="zh-CN"/>
              </w:rPr>
              <w:t>非甲烷总烃</w:t>
            </w:r>
            <w:r>
              <w:rPr>
                <w:rFonts w:hint="eastAsia" w:ascii="Times New Roman" w:hAnsi="Times New Roman" w:eastAsia="宋体" w:cs="Times New Roman"/>
                <w:b w:val="0"/>
                <w:bCs w:val="0"/>
                <w:i w:val="0"/>
                <w:caps w:val="0"/>
                <w:color w:val="auto"/>
                <w:spacing w:val="0"/>
                <w:sz w:val="24"/>
                <w:szCs w:val="24"/>
                <w:highlight w:val="none"/>
                <w:shd w:val="clear" w:color="auto" w:fill="FFFFFF"/>
                <w:lang w:eastAsia="zh-CN"/>
              </w:rPr>
              <w:t>）</w:t>
            </w:r>
            <w:r>
              <w:rPr>
                <w:rFonts w:hint="default" w:ascii="Times New Roman" w:hAnsi="Times New Roman" w:eastAsia="宋体" w:cs="Times New Roman"/>
                <w:b w:val="0"/>
                <w:bCs w:val="0"/>
                <w:i w:val="0"/>
                <w:caps w:val="0"/>
                <w:color w:val="auto"/>
                <w:spacing w:val="0"/>
                <w:sz w:val="24"/>
                <w:szCs w:val="24"/>
                <w:highlight w:val="none"/>
                <w:shd w:val="clear" w:color="auto" w:fill="FFFFFF"/>
              </w:rPr>
              <w:t>与来自空气中的氧发生催化氧化反应，彻底氧化分解成无害的</w:t>
            </w:r>
            <w:r>
              <w:rPr>
                <w:rFonts w:hint="default" w:ascii="Times New Roman" w:hAnsi="Times New Roman" w:eastAsia="宋体" w:cs="Times New Roman"/>
                <w:b w:val="0"/>
                <w:bCs w:val="0"/>
                <w:i w:val="0"/>
                <w:caps w:val="0"/>
                <w:color w:val="auto"/>
                <w:spacing w:val="0"/>
                <w:sz w:val="24"/>
                <w:szCs w:val="24"/>
                <w:highlight w:val="none"/>
                <w:shd w:val="clear" w:color="auto" w:fill="FFFFFF"/>
                <w:lang w:val="en-US" w:eastAsia="zh-CN"/>
              </w:rPr>
              <w:t>CO</w:t>
            </w:r>
            <w:r>
              <w:rPr>
                <w:rFonts w:hint="default" w:ascii="Times New Roman" w:hAnsi="Times New Roman" w:eastAsia="宋体" w:cs="Times New Roman"/>
                <w:b w:val="0"/>
                <w:bCs w:val="0"/>
                <w:i w:val="0"/>
                <w:caps w:val="0"/>
                <w:color w:val="auto"/>
                <w:spacing w:val="0"/>
                <w:sz w:val="24"/>
                <w:szCs w:val="24"/>
                <w:highlight w:val="none"/>
                <w:shd w:val="clear" w:color="auto" w:fill="FFFFFF"/>
                <w:vertAlign w:val="subscript"/>
                <w:lang w:val="en-US" w:eastAsia="zh-CN"/>
              </w:rPr>
              <w:t>2</w:t>
            </w:r>
            <w:r>
              <w:rPr>
                <w:rFonts w:hint="default" w:ascii="Times New Roman" w:hAnsi="Times New Roman" w:eastAsia="宋体" w:cs="Times New Roman"/>
                <w:b w:val="0"/>
                <w:bCs w:val="0"/>
                <w:i w:val="0"/>
                <w:caps w:val="0"/>
                <w:color w:val="auto"/>
                <w:spacing w:val="0"/>
                <w:sz w:val="24"/>
                <w:szCs w:val="24"/>
                <w:highlight w:val="none"/>
                <w:shd w:val="clear" w:color="auto" w:fill="FFFFFF"/>
              </w:rPr>
              <w:t>和</w:t>
            </w:r>
            <w:r>
              <w:rPr>
                <w:rFonts w:hint="default" w:ascii="Times New Roman" w:hAnsi="Times New Roman" w:eastAsia="宋体" w:cs="Times New Roman"/>
                <w:b w:val="0"/>
                <w:bCs w:val="0"/>
                <w:i w:val="0"/>
                <w:caps w:val="0"/>
                <w:color w:val="auto"/>
                <w:spacing w:val="0"/>
                <w:sz w:val="24"/>
                <w:szCs w:val="24"/>
                <w:highlight w:val="none"/>
                <w:shd w:val="clear" w:color="auto" w:fill="FFFFFF"/>
                <w:lang w:val="en-US" w:eastAsia="zh-CN"/>
              </w:rPr>
              <w:t>H</w:t>
            </w:r>
            <w:r>
              <w:rPr>
                <w:rFonts w:hint="default" w:ascii="Times New Roman" w:hAnsi="Times New Roman" w:eastAsia="宋体" w:cs="Times New Roman"/>
                <w:b w:val="0"/>
                <w:bCs w:val="0"/>
                <w:i w:val="0"/>
                <w:caps w:val="0"/>
                <w:color w:val="auto"/>
                <w:spacing w:val="0"/>
                <w:sz w:val="24"/>
                <w:szCs w:val="24"/>
                <w:highlight w:val="none"/>
                <w:shd w:val="clear" w:color="auto" w:fill="FFFFFF"/>
                <w:vertAlign w:val="subscript"/>
                <w:lang w:val="en-US" w:eastAsia="zh-CN"/>
              </w:rPr>
              <w:t>2</w:t>
            </w:r>
            <w:r>
              <w:rPr>
                <w:rFonts w:hint="default" w:ascii="Times New Roman" w:hAnsi="Times New Roman" w:eastAsia="宋体" w:cs="Times New Roman"/>
                <w:b w:val="0"/>
                <w:bCs w:val="0"/>
                <w:i w:val="0"/>
                <w:caps w:val="0"/>
                <w:color w:val="auto"/>
                <w:spacing w:val="0"/>
                <w:sz w:val="24"/>
                <w:szCs w:val="24"/>
                <w:highlight w:val="none"/>
                <w:shd w:val="clear" w:color="auto" w:fill="FFFFFF"/>
                <w:lang w:val="en-US" w:eastAsia="zh-CN"/>
              </w:rPr>
              <w:t>O</w:t>
            </w:r>
            <w:r>
              <w:rPr>
                <w:rFonts w:hint="default" w:ascii="Times New Roman" w:hAnsi="Times New Roman" w:eastAsia="宋体" w:cs="Times New Roman"/>
                <w:b w:val="0"/>
                <w:bCs w:val="0"/>
                <w:i w:val="0"/>
                <w:caps w:val="0"/>
                <w:color w:val="auto"/>
                <w:spacing w:val="0"/>
                <w:sz w:val="24"/>
                <w:szCs w:val="24"/>
                <w:highlight w:val="none"/>
                <w:shd w:val="clear" w:color="auto" w:fill="FFFFFF"/>
              </w:rPr>
              <w:t>，并释放反应热的过程。</w:t>
            </w:r>
          </w:p>
          <w:p>
            <w:pPr>
              <w:pStyle w:val="6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sz w:val="24"/>
                <w:highlight w:val="yellow"/>
                <w:u w:val="none"/>
                <w:lang w:val="en-US" w:eastAsia="zh-CN"/>
              </w:rPr>
            </w:pPr>
            <w:r>
              <w:rPr>
                <w:rFonts w:hint="default"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sz w:val="24"/>
                <w:highlight w:val="none"/>
                <w:lang w:val="en-US" w:eastAsia="zh-CN"/>
              </w:rPr>
              <w:t>5</w:t>
            </w:r>
            <w:r>
              <w:rPr>
                <w:rFonts w:hint="default" w:ascii="Times New Roman" w:hAnsi="Times New Roman" w:eastAsia="宋体" w:cs="Times New Roman"/>
                <w:b w:val="0"/>
                <w:bCs w:val="0"/>
                <w:sz w:val="24"/>
                <w:highlight w:val="none"/>
                <w:lang w:eastAsia="zh-CN"/>
              </w:rPr>
              <w:t>）</w:t>
            </w:r>
            <w:r>
              <w:rPr>
                <w:rFonts w:hint="default" w:ascii="Times New Roman" w:hAnsi="Times New Roman" w:eastAsia="宋体" w:cs="Times New Roman"/>
                <w:b w:val="0"/>
                <w:bCs w:val="0"/>
                <w:i w:val="0"/>
                <w:caps w:val="0"/>
                <w:color w:val="191919"/>
                <w:spacing w:val="0"/>
                <w:sz w:val="24"/>
                <w:szCs w:val="24"/>
                <w:highlight w:val="none"/>
                <w:shd w:val="clear" w:color="auto" w:fill="FFFFFF"/>
              </w:rPr>
              <w:t>活性炭脱附再生流程：当有机废气吸附床吸附饱和后，可启动脱附风机对该吸附床脱附，脱附气体首先经过催化床中的换热器，然后进入催化床中的预热器，在电加热器的作用下，使废气温度提高到280℃左右，再通过催化剂，废气中的有机物质在催化剂的作用下燃烧，被分解为</w:t>
            </w:r>
            <w:r>
              <w:rPr>
                <w:rFonts w:hint="default" w:ascii="Times New Roman" w:hAnsi="Times New Roman" w:eastAsia="宋体" w:cs="Times New Roman"/>
                <w:b w:val="0"/>
                <w:bCs w:val="0"/>
                <w:i w:val="0"/>
                <w:caps w:val="0"/>
                <w:color w:val="191919"/>
                <w:spacing w:val="0"/>
                <w:sz w:val="24"/>
                <w:szCs w:val="24"/>
                <w:highlight w:val="none"/>
                <w:shd w:val="clear" w:color="auto" w:fill="FFFFFF"/>
                <w:lang w:val="en-US" w:eastAsia="zh-CN"/>
              </w:rPr>
              <w:t>CO</w:t>
            </w:r>
            <w:r>
              <w:rPr>
                <w:rFonts w:hint="default" w:ascii="Times New Roman" w:hAnsi="Times New Roman" w:eastAsia="宋体" w:cs="Times New Roman"/>
                <w:b w:val="0"/>
                <w:bCs w:val="0"/>
                <w:i w:val="0"/>
                <w:caps w:val="0"/>
                <w:color w:val="191919"/>
                <w:spacing w:val="0"/>
                <w:sz w:val="24"/>
                <w:szCs w:val="24"/>
                <w:highlight w:val="none"/>
                <w:shd w:val="clear" w:color="auto" w:fill="FFFFFF"/>
                <w:vertAlign w:val="subscript"/>
                <w:lang w:val="en-US" w:eastAsia="zh-CN"/>
              </w:rPr>
              <w:t>2</w:t>
            </w:r>
            <w:r>
              <w:rPr>
                <w:rFonts w:hint="default" w:ascii="Times New Roman" w:hAnsi="Times New Roman" w:eastAsia="宋体" w:cs="Times New Roman"/>
                <w:b w:val="0"/>
                <w:bCs w:val="0"/>
                <w:i w:val="0"/>
                <w:caps w:val="0"/>
                <w:color w:val="191919"/>
                <w:spacing w:val="0"/>
                <w:sz w:val="24"/>
                <w:szCs w:val="24"/>
                <w:highlight w:val="none"/>
                <w:shd w:val="clear" w:color="auto" w:fill="FFFFFF"/>
              </w:rPr>
              <w:t>和</w:t>
            </w:r>
            <w:r>
              <w:rPr>
                <w:rFonts w:hint="default" w:ascii="Times New Roman" w:hAnsi="Times New Roman" w:eastAsia="宋体" w:cs="Times New Roman"/>
                <w:b w:val="0"/>
                <w:bCs w:val="0"/>
                <w:i w:val="0"/>
                <w:caps w:val="0"/>
                <w:color w:val="191919"/>
                <w:spacing w:val="0"/>
                <w:sz w:val="24"/>
                <w:szCs w:val="24"/>
                <w:highlight w:val="none"/>
                <w:shd w:val="clear" w:color="auto" w:fill="FFFFFF"/>
                <w:lang w:val="en-US" w:eastAsia="zh-CN"/>
              </w:rPr>
              <w:t>H</w:t>
            </w:r>
            <w:r>
              <w:rPr>
                <w:rFonts w:hint="default" w:ascii="Times New Roman" w:hAnsi="Times New Roman" w:eastAsia="宋体" w:cs="Times New Roman"/>
                <w:b w:val="0"/>
                <w:bCs w:val="0"/>
                <w:i w:val="0"/>
                <w:caps w:val="0"/>
                <w:color w:val="191919"/>
                <w:spacing w:val="0"/>
                <w:sz w:val="24"/>
                <w:szCs w:val="24"/>
                <w:highlight w:val="none"/>
                <w:shd w:val="clear" w:color="auto" w:fill="FFFFFF"/>
                <w:vertAlign w:val="subscript"/>
                <w:lang w:val="en-US" w:eastAsia="zh-CN"/>
              </w:rPr>
              <w:t>2</w:t>
            </w:r>
            <w:r>
              <w:rPr>
                <w:rFonts w:hint="default" w:ascii="Times New Roman" w:hAnsi="Times New Roman" w:eastAsia="宋体" w:cs="Times New Roman"/>
                <w:b w:val="0"/>
                <w:bCs w:val="0"/>
                <w:i w:val="0"/>
                <w:caps w:val="0"/>
                <w:color w:val="191919"/>
                <w:spacing w:val="0"/>
                <w:sz w:val="24"/>
                <w:szCs w:val="24"/>
                <w:highlight w:val="none"/>
                <w:shd w:val="clear" w:color="auto" w:fill="FFFFFF"/>
                <w:lang w:val="en-US" w:eastAsia="zh-CN"/>
              </w:rPr>
              <w:t>O</w:t>
            </w:r>
            <w:r>
              <w:rPr>
                <w:rFonts w:hint="default" w:ascii="Times New Roman" w:hAnsi="Times New Roman" w:eastAsia="宋体" w:cs="Times New Roman"/>
                <w:b w:val="0"/>
                <w:bCs w:val="0"/>
                <w:i w:val="0"/>
                <w:caps w:val="0"/>
                <w:color w:val="191919"/>
                <w:spacing w:val="0"/>
                <w:sz w:val="24"/>
                <w:szCs w:val="24"/>
                <w:highlight w:val="none"/>
                <w:shd w:val="clear" w:color="auto" w:fill="FFFFFF"/>
              </w:rPr>
              <w:t>，同时放出大量的热，气体温度</w:t>
            </w:r>
            <w:r>
              <w:rPr>
                <w:rFonts w:hint="eastAsia" w:ascii="Times New Roman" w:hAnsi="Times New Roman" w:eastAsia="宋体" w:cs="Times New Roman"/>
                <w:b w:val="0"/>
                <w:bCs w:val="0"/>
                <w:i w:val="0"/>
                <w:caps w:val="0"/>
                <w:color w:val="191919"/>
                <w:spacing w:val="0"/>
                <w:sz w:val="24"/>
                <w:szCs w:val="24"/>
                <w:highlight w:val="none"/>
                <w:shd w:val="clear" w:color="auto" w:fill="FFFFFF"/>
                <w:lang w:eastAsia="zh-CN"/>
              </w:rPr>
              <w:t>进一步提高</w:t>
            </w:r>
            <w:r>
              <w:rPr>
                <w:rFonts w:hint="default" w:ascii="Times New Roman" w:hAnsi="Times New Roman" w:eastAsia="宋体" w:cs="Times New Roman"/>
                <w:b w:val="0"/>
                <w:bCs w:val="0"/>
                <w:i w:val="0"/>
                <w:caps w:val="0"/>
                <w:color w:val="191919"/>
                <w:spacing w:val="0"/>
                <w:sz w:val="24"/>
                <w:szCs w:val="24"/>
                <w:highlight w:val="none"/>
                <w:shd w:val="clear" w:color="auto" w:fill="FFFFFF"/>
              </w:rPr>
              <w:t>，该高温废气再次通过换热器，与进来的冷风换热，回收一部分热量。从换热器出来的气体分两部分：一部分直接排空；另一部分进入吸附床对活性炭进行脱附。当脱附温度过高时可启动补冷风机进行补冷，使脱附气体温度稳定在一个合适的范围内。活性炭吸附床内温度超过报警值。</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b/>
                <w:bCs/>
                <w:color w:val="000000"/>
                <w:kern w:val="2"/>
                <w:sz w:val="24"/>
                <w:highlight w:val="none"/>
                <w:lang w:val="en-US" w:eastAsia="zh-CN"/>
              </w:rPr>
            </w:pPr>
            <w:r>
              <w:rPr>
                <w:rFonts w:hint="eastAsia" w:cs="Times New Roman"/>
                <w:b/>
                <w:bCs/>
                <w:color w:val="000000"/>
                <w:kern w:val="2"/>
                <w:sz w:val="24"/>
                <w:highlight w:val="none"/>
                <w:lang w:val="en-US" w:eastAsia="zh-CN"/>
              </w:rPr>
              <w:t>1.3</w:t>
            </w:r>
            <w:r>
              <w:rPr>
                <w:rFonts w:hint="default" w:ascii="Times New Roman" w:hAnsi="Times New Roman" w:eastAsia="宋体" w:cs="Times New Roman"/>
                <w:b/>
                <w:bCs/>
                <w:color w:val="000000"/>
                <w:kern w:val="2"/>
                <w:sz w:val="24"/>
                <w:highlight w:val="none"/>
                <w:lang w:val="en-US" w:eastAsia="zh-CN"/>
              </w:rPr>
              <w:t>大气污染物排放核算</w:t>
            </w:r>
          </w:p>
          <w:p>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000000"/>
                <w:kern w:val="2"/>
                <w:sz w:val="24"/>
                <w:highlight w:val="none"/>
                <w:lang w:val="en-US" w:eastAsia="zh-CN"/>
              </w:rPr>
            </w:pPr>
            <w:r>
              <w:rPr>
                <w:rFonts w:hint="default" w:ascii="Times New Roman" w:hAnsi="Times New Roman" w:eastAsia="宋体" w:cs="Times New Roman"/>
                <w:color w:val="000000"/>
                <w:kern w:val="2"/>
                <w:sz w:val="24"/>
                <w:highlight w:val="none"/>
                <w:lang w:val="en-US" w:eastAsia="zh-CN"/>
              </w:rPr>
              <w:t>本项目大气污染物排放核算见下表。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2160" w:firstLineChars="900"/>
              <w:textAlignment w:val="auto"/>
              <w:rPr>
                <w:rFonts w:hint="default" w:ascii="Times New Roman" w:hAnsi="Times New Roman" w:eastAsia="宋体" w:cs="Times New Roman"/>
                <w:color w:val="000000"/>
                <w:kern w:val="2"/>
                <w:sz w:val="24"/>
                <w:highlight w:val="none"/>
                <w:lang w:val="en-US" w:eastAsia="zh-CN"/>
              </w:rPr>
            </w:pPr>
            <w:r>
              <w:rPr>
                <w:rFonts w:hint="default" w:ascii="Times New Roman" w:hAnsi="Times New Roman" w:eastAsia="宋体" w:cs="Times New Roman"/>
                <w:color w:val="000000"/>
                <w:kern w:val="2"/>
                <w:sz w:val="24"/>
                <w:highlight w:val="none"/>
                <w:lang w:val="en-US" w:eastAsia="zh-CN"/>
              </w:rPr>
              <w:t>表</w:t>
            </w:r>
            <w:r>
              <w:rPr>
                <w:rFonts w:hint="eastAsia" w:cs="Times New Roman"/>
                <w:color w:val="000000"/>
                <w:kern w:val="2"/>
                <w:sz w:val="24"/>
                <w:highlight w:val="none"/>
                <w:lang w:val="en-US" w:eastAsia="zh-CN"/>
              </w:rPr>
              <w:t>34</w:t>
            </w:r>
            <w:r>
              <w:rPr>
                <w:rFonts w:hint="default" w:ascii="Times New Roman" w:hAnsi="Times New Roman" w:eastAsia="宋体" w:cs="Times New Roman"/>
                <w:color w:val="000000"/>
                <w:kern w:val="2"/>
                <w:sz w:val="24"/>
                <w:highlight w:val="none"/>
                <w:lang w:val="en-US" w:eastAsia="zh-CN"/>
              </w:rPr>
              <w:t xml:space="preserve">  大气污染物有组织排放量核算表</w:t>
            </w:r>
          </w:p>
          <w:tbl>
            <w:tblPr>
              <w:tblStyle w:val="23"/>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8"/>
              <w:gridCol w:w="1432"/>
              <w:gridCol w:w="1230"/>
              <w:gridCol w:w="1803"/>
              <w:gridCol w:w="171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58"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rPr>
                  </w:pPr>
                  <w:r>
                    <w:rPr>
                      <w:rFonts w:hint="default" w:ascii="Times New Roman" w:hAnsi="Times New Roman" w:eastAsia="宋体" w:cs="Times New Roman"/>
                      <w:b w:val="0"/>
                      <w:bCs w:val="0"/>
                      <w:color w:val="000000"/>
                      <w:sz w:val="21"/>
                      <w:szCs w:val="21"/>
                      <w:highlight w:val="none"/>
                      <w:u w:val="none"/>
                    </w:rPr>
                    <w:t>序号</w:t>
                  </w:r>
                </w:p>
              </w:tc>
              <w:tc>
                <w:tcPr>
                  <w:tcW w:w="143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val="0"/>
                      <w:bCs w:val="0"/>
                      <w:color w:val="000000"/>
                      <w:sz w:val="21"/>
                      <w:szCs w:val="21"/>
                      <w:highlight w:val="none"/>
                      <w:u w:val="none"/>
                    </w:rPr>
                  </w:pPr>
                  <w:r>
                    <w:rPr>
                      <w:rFonts w:hint="default" w:ascii="Times New Roman" w:hAnsi="Times New Roman" w:eastAsia="宋体" w:cs="Times New Roman"/>
                      <w:b w:val="0"/>
                      <w:bCs w:val="0"/>
                      <w:color w:val="000000"/>
                      <w:sz w:val="21"/>
                      <w:szCs w:val="21"/>
                      <w:highlight w:val="none"/>
                      <w:u w:val="none"/>
                    </w:rPr>
                    <w:t>排放口编</w:t>
                  </w:r>
                  <w:r>
                    <w:rPr>
                      <w:rFonts w:hint="default" w:ascii="Times New Roman" w:hAnsi="Times New Roman" w:eastAsia="宋体" w:cs="Times New Roman"/>
                      <w:b w:val="0"/>
                      <w:bCs w:val="0"/>
                      <w:color w:val="000000"/>
                      <w:w w:val="99"/>
                      <w:sz w:val="21"/>
                      <w:szCs w:val="21"/>
                      <w:highlight w:val="none"/>
                      <w:u w:val="none"/>
                    </w:rPr>
                    <w:t>号</w:t>
                  </w:r>
                </w:p>
              </w:tc>
              <w:tc>
                <w:tcPr>
                  <w:tcW w:w="123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val="0"/>
                      <w:bCs w:val="0"/>
                      <w:color w:val="000000"/>
                      <w:sz w:val="21"/>
                      <w:szCs w:val="21"/>
                      <w:highlight w:val="none"/>
                      <w:u w:val="none"/>
                    </w:rPr>
                  </w:pPr>
                  <w:r>
                    <w:rPr>
                      <w:rFonts w:hint="default"/>
                      <w:highlight w:val="none"/>
                    </w:rPr>
                    <w:t>污染物</w:t>
                  </w:r>
                </w:p>
              </w:tc>
              <w:tc>
                <w:tcPr>
                  <w:tcW w:w="1803"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val="0"/>
                      <w:bCs w:val="0"/>
                      <w:color w:val="000000"/>
                      <w:sz w:val="21"/>
                      <w:szCs w:val="21"/>
                      <w:highlight w:val="none"/>
                      <w:u w:val="none"/>
                      <w:lang w:eastAsia="zh-CN"/>
                    </w:rPr>
                  </w:pPr>
                  <w:r>
                    <w:rPr>
                      <w:rFonts w:hint="eastAsia" w:ascii="Times New Roman" w:hAnsi="Times New Roman" w:eastAsia="宋体" w:cs="Times New Roman"/>
                      <w:b w:val="0"/>
                      <w:bCs w:val="0"/>
                      <w:color w:val="000000"/>
                      <w:sz w:val="21"/>
                      <w:szCs w:val="21"/>
                      <w:highlight w:val="none"/>
                      <w:u w:val="none"/>
                      <w:lang w:val="en-US" w:eastAsia="zh-CN"/>
                    </w:rPr>
                    <w:t>最大</w:t>
                  </w:r>
                  <w:r>
                    <w:rPr>
                      <w:rFonts w:hint="default" w:ascii="Times New Roman" w:hAnsi="Times New Roman" w:eastAsia="宋体" w:cs="Times New Roman"/>
                      <w:b w:val="0"/>
                      <w:bCs w:val="0"/>
                      <w:color w:val="000000"/>
                      <w:sz w:val="21"/>
                      <w:szCs w:val="21"/>
                      <w:highlight w:val="none"/>
                      <w:u w:val="none"/>
                      <w:lang w:eastAsia="zh-CN"/>
                    </w:rPr>
                    <w:t>排放浓度</w:t>
                  </w:r>
                  <w:r>
                    <w:rPr>
                      <w:rFonts w:hint="default" w:ascii="Times New Roman" w:hAnsi="Times New Roman" w:eastAsia="宋体" w:cs="Times New Roman"/>
                      <w:b w:val="0"/>
                      <w:bCs w:val="0"/>
                      <w:color w:val="000000"/>
                      <w:sz w:val="21"/>
                      <w:szCs w:val="21"/>
                      <w:highlight w:val="none"/>
                      <w:u w:val="none"/>
                    </w:rPr>
                    <w:t>（mg/m</w:t>
                  </w:r>
                  <w:r>
                    <w:rPr>
                      <w:rFonts w:hint="default" w:ascii="Times New Roman" w:hAnsi="Times New Roman" w:eastAsia="宋体" w:cs="Times New Roman"/>
                      <w:b w:val="0"/>
                      <w:bCs w:val="0"/>
                      <w:color w:val="000000"/>
                      <w:sz w:val="21"/>
                      <w:szCs w:val="21"/>
                      <w:highlight w:val="none"/>
                      <w:u w:val="none"/>
                      <w:vertAlign w:val="superscript"/>
                      <w:lang w:val="en-US" w:eastAsia="zh-CN"/>
                    </w:rPr>
                    <w:t>3</w:t>
                  </w:r>
                  <w:r>
                    <w:rPr>
                      <w:rFonts w:hint="default" w:ascii="Times New Roman" w:hAnsi="Times New Roman" w:eastAsia="宋体" w:cs="Times New Roman"/>
                      <w:b w:val="0"/>
                      <w:bCs w:val="0"/>
                      <w:color w:val="000000"/>
                      <w:sz w:val="21"/>
                      <w:szCs w:val="21"/>
                      <w:highlight w:val="none"/>
                      <w:u w:val="none"/>
                    </w:rPr>
                    <w:t>）</w:t>
                  </w:r>
                </w:p>
              </w:tc>
              <w:tc>
                <w:tcPr>
                  <w:tcW w:w="171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val="0"/>
                      <w:bCs w:val="0"/>
                      <w:color w:val="000000"/>
                      <w:sz w:val="21"/>
                      <w:szCs w:val="21"/>
                      <w:highlight w:val="none"/>
                      <w:u w:val="none"/>
                    </w:rPr>
                  </w:pPr>
                  <w:r>
                    <w:rPr>
                      <w:rFonts w:hint="eastAsia" w:ascii="Times New Roman" w:hAnsi="Times New Roman" w:eastAsia="宋体" w:cs="Times New Roman"/>
                      <w:b w:val="0"/>
                      <w:bCs w:val="0"/>
                      <w:color w:val="000000"/>
                      <w:sz w:val="21"/>
                      <w:szCs w:val="21"/>
                      <w:highlight w:val="none"/>
                      <w:u w:val="none"/>
                      <w:lang w:val="en-US" w:eastAsia="zh-CN"/>
                    </w:rPr>
                    <w:t>最大</w:t>
                  </w:r>
                  <w:r>
                    <w:rPr>
                      <w:rFonts w:hint="default" w:ascii="Times New Roman" w:hAnsi="Times New Roman" w:eastAsia="宋体" w:cs="Times New Roman"/>
                      <w:b w:val="0"/>
                      <w:bCs w:val="0"/>
                      <w:color w:val="000000"/>
                      <w:sz w:val="21"/>
                      <w:szCs w:val="21"/>
                      <w:highlight w:val="none"/>
                      <w:u w:val="none"/>
                      <w:lang w:eastAsia="zh-CN"/>
                    </w:rPr>
                    <w:t>排放速率</w:t>
                  </w:r>
                  <w:r>
                    <w:rPr>
                      <w:rFonts w:hint="default" w:ascii="Times New Roman" w:hAnsi="Times New Roman" w:eastAsia="宋体" w:cs="Times New Roman"/>
                      <w:b w:val="0"/>
                      <w:bCs w:val="0"/>
                      <w:color w:val="000000"/>
                      <w:sz w:val="21"/>
                      <w:szCs w:val="21"/>
                      <w:highlight w:val="none"/>
                      <w:u w:val="none"/>
                    </w:rPr>
                    <w:t>（</w:t>
                  </w:r>
                  <w:r>
                    <w:rPr>
                      <w:rFonts w:hint="default" w:ascii="Times New Roman" w:hAnsi="Times New Roman" w:eastAsia="宋体" w:cs="Times New Roman"/>
                      <w:b w:val="0"/>
                      <w:bCs w:val="0"/>
                      <w:color w:val="000000"/>
                      <w:sz w:val="21"/>
                      <w:szCs w:val="21"/>
                      <w:highlight w:val="none"/>
                      <w:u w:val="none"/>
                      <w:lang w:val="en-US" w:eastAsia="zh-CN"/>
                    </w:rPr>
                    <w:t>kg</w:t>
                  </w:r>
                  <w:r>
                    <w:rPr>
                      <w:rFonts w:hint="default" w:ascii="Times New Roman" w:hAnsi="Times New Roman" w:eastAsia="宋体" w:cs="Times New Roman"/>
                      <w:b w:val="0"/>
                      <w:bCs w:val="0"/>
                      <w:color w:val="000000"/>
                      <w:sz w:val="21"/>
                      <w:szCs w:val="21"/>
                      <w:highlight w:val="none"/>
                      <w:u w:val="none"/>
                    </w:rPr>
                    <w:t>/</w:t>
                  </w:r>
                  <w:r>
                    <w:rPr>
                      <w:rFonts w:hint="default" w:ascii="Times New Roman" w:hAnsi="Times New Roman" w:eastAsia="宋体" w:cs="Times New Roman"/>
                      <w:b w:val="0"/>
                      <w:bCs w:val="0"/>
                      <w:color w:val="000000"/>
                      <w:sz w:val="21"/>
                      <w:szCs w:val="21"/>
                      <w:highlight w:val="none"/>
                      <w:u w:val="none"/>
                      <w:lang w:val="en-US" w:eastAsia="zh-CN"/>
                    </w:rPr>
                    <w:t>h</w:t>
                  </w:r>
                  <w:r>
                    <w:rPr>
                      <w:rFonts w:hint="default" w:ascii="Times New Roman" w:hAnsi="Times New Roman" w:eastAsia="宋体" w:cs="Times New Roman"/>
                      <w:b w:val="0"/>
                      <w:bCs w:val="0"/>
                      <w:color w:val="000000"/>
                      <w:sz w:val="21"/>
                      <w:szCs w:val="21"/>
                      <w:highlight w:val="none"/>
                      <w:u w:val="none"/>
                    </w:rPr>
                    <w:t>）</w:t>
                  </w:r>
                </w:p>
              </w:tc>
              <w:tc>
                <w:tcPr>
                  <w:tcW w:w="129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eastAsia"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eastAsia="zh-CN"/>
                    </w:rPr>
                    <w:t>年</w:t>
                  </w:r>
                  <w:r>
                    <w:rPr>
                      <w:rFonts w:hint="default" w:ascii="Times New Roman" w:hAnsi="Times New Roman" w:eastAsia="宋体" w:cs="Times New Roman"/>
                      <w:b w:val="0"/>
                      <w:bCs w:val="0"/>
                      <w:color w:val="000000"/>
                      <w:sz w:val="21"/>
                      <w:szCs w:val="21"/>
                      <w:highlight w:val="none"/>
                      <w:u w:val="none"/>
                    </w:rPr>
                    <w:t>排放量</w:t>
                  </w:r>
                </w:p>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val="0"/>
                      <w:bCs w:val="0"/>
                      <w:color w:val="000000"/>
                      <w:sz w:val="21"/>
                      <w:szCs w:val="21"/>
                      <w:highlight w:val="none"/>
                      <w:u w:val="none"/>
                    </w:rPr>
                  </w:pPr>
                  <w:r>
                    <w:rPr>
                      <w:rFonts w:hint="default" w:ascii="Times New Roman" w:hAnsi="Times New Roman" w:eastAsia="宋体" w:cs="Times New Roman"/>
                      <w:b w:val="0"/>
                      <w:bCs w:val="0"/>
                      <w:color w:val="000000"/>
                      <w:sz w:val="21"/>
                      <w:szCs w:val="21"/>
                      <w:highlight w:val="none"/>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658" w:type="dxa"/>
                  <w:tcBorders>
                    <w:left w:val="single" w:color="000000" w:sz="4" w:space="0"/>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 w:val="0"/>
                      <w:bCs w:val="0"/>
                      <w:color w:val="000000"/>
                      <w:kern w:val="2"/>
                      <w:sz w:val="21"/>
                      <w:szCs w:val="21"/>
                      <w:highlight w:val="none"/>
                      <w:u w:val="none"/>
                      <w:lang w:val="en-US" w:eastAsia="zh-CN" w:bidi="ar-SA"/>
                    </w:rPr>
                  </w:pPr>
                  <w:r>
                    <w:rPr>
                      <w:rFonts w:hint="eastAsia" w:cs="Times New Roman"/>
                      <w:b w:val="0"/>
                      <w:bCs w:val="0"/>
                      <w:color w:val="000000"/>
                      <w:sz w:val="21"/>
                      <w:szCs w:val="21"/>
                      <w:highlight w:val="none"/>
                      <w:u w:val="none"/>
                      <w:lang w:val="en-US" w:eastAsia="zh-CN"/>
                    </w:rPr>
                    <w:t>1</w:t>
                  </w:r>
                </w:p>
              </w:tc>
              <w:tc>
                <w:tcPr>
                  <w:tcW w:w="143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排气筒</w:t>
                  </w:r>
                  <w:r>
                    <w:rPr>
                      <w:rFonts w:hint="eastAsia" w:cs="Times New Roman"/>
                      <w:b w:val="0"/>
                      <w:bCs w:val="0"/>
                      <w:color w:val="000000"/>
                      <w:sz w:val="21"/>
                      <w:szCs w:val="21"/>
                      <w:highlight w:val="none"/>
                      <w:u w:val="none"/>
                      <w:lang w:val="en-US" w:eastAsia="zh-CN"/>
                    </w:rPr>
                    <w:t>（DA001）</w:t>
                  </w:r>
                </w:p>
              </w:tc>
              <w:tc>
                <w:tcPr>
                  <w:tcW w:w="1230"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000000"/>
                      <w:kern w:val="2"/>
                      <w:sz w:val="21"/>
                      <w:szCs w:val="21"/>
                      <w:highlight w:val="none"/>
                      <w:lang w:val="en-US" w:eastAsia="zh-CN"/>
                    </w:rPr>
                  </w:pPr>
                  <w:r>
                    <w:rPr>
                      <w:rFonts w:hint="eastAsia" w:cs="Times New Roman"/>
                      <w:color w:val="000000"/>
                      <w:kern w:val="2"/>
                      <w:sz w:val="21"/>
                      <w:szCs w:val="21"/>
                      <w:highlight w:val="none"/>
                      <w:lang w:val="en-US" w:eastAsia="zh-CN"/>
                    </w:rPr>
                    <w:t>非甲烷总烃</w:t>
                  </w:r>
                </w:p>
              </w:tc>
              <w:tc>
                <w:tcPr>
                  <w:tcW w:w="1803" w:type="dxa"/>
                  <w:tcBorders>
                    <w:tl2br w:val="nil"/>
                    <w:tr2bl w:val="nil"/>
                  </w:tcBorders>
                  <w:noWrap w:val="0"/>
                  <w:vAlign w:val="center"/>
                </w:tcPr>
                <w:p>
                  <w:pPr>
                    <w:keepNext w:val="0"/>
                    <w:keepLines w:val="0"/>
                    <w:widowControl/>
                    <w:suppressLineNumbers w:val="0"/>
                    <w:jc w:val="center"/>
                    <w:textAlignment w:val="center"/>
                    <w:rPr>
                      <w:rFonts w:hint="default" w:hAnsi="宋体"/>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24.0139 </w:t>
                  </w:r>
                </w:p>
              </w:tc>
              <w:tc>
                <w:tcPr>
                  <w:tcW w:w="1716" w:type="dxa"/>
                  <w:tcBorders>
                    <w:tl2br w:val="nil"/>
                    <w:tr2bl w:val="nil"/>
                  </w:tcBorders>
                  <w:noWrap w:val="0"/>
                  <w:vAlign w:val="center"/>
                </w:tcPr>
                <w:p>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0.1681 </w:t>
                  </w:r>
                </w:p>
              </w:tc>
              <w:tc>
                <w:tcPr>
                  <w:tcW w:w="1296" w:type="dxa"/>
                  <w:tcBorders>
                    <w:tl2br w:val="nil"/>
                    <w:tr2bl w:val="nil"/>
                  </w:tcBorders>
                  <w:noWrap w:val="0"/>
                  <w:vAlign w:val="center"/>
                </w:tcPr>
                <w:p>
                  <w:pPr>
                    <w:keepNext w:val="0"/>
                    <w:keepLines w:val="0"/>
                    <w:widowControl/>
                    <w:suppressLineNumbers w:val="0"/>
                    <w:jc w:val="center"/>
                    <w:textAlignment w:val="center"/>
                    <w:rPr>
                      <w:rFonts w:hint="default" w:cs="Times New Roman"/>
                      <w:color w:val="000000"/>
                      <w:kern w:val="2"/>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0.1689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658" w:type="dxa"/>
                  <w:tcBorders>
                    <w:left w:val="single" w:color="000000" w:sz="4" w:space="0"/>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000000"/>
                      <w:kern w:val="2"/>
                      <w:sz w:val="21"/>
                      <w:szCs w:val="21"/>
                      <w:highlight w:val="none"/>
                      <w:u w:val="none"/>
                      <w:lang w:val="en-US" w:eastAsia="zh-CN" w:bidi="ar-SA"/>
                    </w:rPr>
                  </w:pPr>
                  <w:r>
                    <w:rPr>
                      <w:rFonts w:hint="eastAsia" w:ascii="Times New Roman" w:hAnsi="Times New Roman" w:eastAsia="宋体" w:cs="Times New Roman"/>
                      <w:b w:val="0"/>
                      <w:bCs w:val="0"/>
                      <w:color w:val="000000"/>
                      <w:kern w:val="2"/>
                      <w:sz w:val="21"/>
                      <w:szCs w:val="21"/>
                      <w:highlight w:val="none"/>
                      <w:u w:val="none"/>
                      <w:lang w:val="en-US" w:eastAsia="zh-CN" w:bidi="ar-SA"/>
                    </w:rPr>
                    <w:t>2</w:t>
                  </w:r>
                </w:p>
              </w:tc>
              <w:tc>
                <w:tcPr>
                  <w:tcW w:w="143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000000"/>
                      <w:kern w:val="2"/>
                      <w:sz w:val="21"/>
                      <w:szCs w:val="21"/>
                      <w:highlight w:val="none"/>
                      <w:u w:val="none"/>
                      <w:lang w:val="en-US" w:eastAsia="zh-CN" w:bidi="ar-SA"/>
                    </w:rPr>
                  </w:pPr>
                  <w:r>
                    <w:rPr>
                      <w:rFonts w:hint="default" w:ascii="Times New Roman" w:hAnsi="Times New Roman" w:eastAsia="宋体" w:cs="Times New Roman"/>
                      <w:b w:val="0"/>
                      <w:bCs w:val="0"/>
                      <w:color w:val="000000"/>
                      <w:sz w:val="21"/>
                      <w:szCs w:val="21"/>
                      <w:highlight w:val="none"/>
                      <w:u w:val="none"/>
                      <w:lang w:val="en-US" w:eastAsia="zh-CN"/>
                    </w:rPr>
                    <w:t>排气筒</w:t>
                  </w:r>
                  <w:r>
                    <w:rPr>
                      <w:rFonts w:hint="eastAsia" w:cs="Times New Roman"/>
                      <w:b w:val="0"/>
                      <w:bCs w:val="0"/>
                      <w:color w:val="000000"/>
                      <w:sz w:val="21"/>
                      <w:szCs w:val="21"/>
                      <w:highlight w:val="none"/>
                      <w:u w:val="none"/>
                      <w:lang w:val="en-US" w:eastAsia="zh-CN"/>
                    </w:rPr>
                    <w:t>（DA002）</w:t>
                  </w:r>
                </w:p>
              </w:tc>
              <w:tc>
                <w:tcPr>
                  <w:tcW w:w="1230"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rPr>
                    <w:t>非甲烷总烃</w:t>
                  </w:r>
                </w:p>
              </w:tc>
              <w:tc>
                <w:tcPr>
                  <w:tcW w:w="180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21.0122 </w:t>
                  </w:r>
                </w:p>
              </w:tc>
              <w:tc>
                <w:tcPr>
                  <w:tcW w:w="1716"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0.0840 </w:t>
                  </w:r>
                </w:p>
              </w:tc>
              <w:tc>
                <w:tcPr>
                  <w:tcW w:w="12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0.0845 </w:t>
                  </w:r>
                </w:p>
              </w:tc>
            </w:tr>
          </w:tbl>
          <w:p>
            <w:pPr>
              <w:pStyle w:val="5"/>
              <w:pageBreakBefore w:val="0"/>
              <w:kinsoku/>
              <w:overflowPunct/>
              <w:topLinePunct w:val="0"/>
              <w:bidi w:val="0"/>
              <w:adjustRightInd w:val="0"/>
              <w:snapToGrid w:val="0"/>
              <w:spacing w:line="240" w:lineRule="auto"/>
              <w:ind w:left="0" w:leftChars="0" w:right="0" w:firstLine="2160" w:firstLineChars="900"/>
              <w:rPr>
                <w:rFonts w:hint="default" w:ascii="Times New Roman" w:hAnsi="Times New Roman" w:eastAsia="宋体" w:cs="Times New Roman"/>
                <w:color w:val="000000"/>
                <w:kern w:val="2"/>
                <w:sz w:val="24"/>
                <w:highlight w:val="none"/>
                <w:lang w:val="en-US" w:eastAsia="zh-CN"/>
              </w:rPr>
            </w:pPr>
          </w:p>
          <w:p>
            <w:pPr>
              <w:pStyle w:val="5"/>
              <w:pageBreakBefore w:val="0"/>
              <w:kinsoku/>
              <w:overflowPunct/>
              <w:topLinePunct w:val="0"/>
              <w:bidi w:val="0"/>
              <w:adjustRightInd w:val="0"/>
              <w:snapToGrid w:val="0"/>
              <w:spacing w:line="360" w:lineRule="auto"/>
              <w:ind w:left="0" w:leftChars="0" w:right="0" w:firstLine="2160" w:firstLineChars="900"/>
              <w:rPr>
                <w:rFonts w:hint="default" w:ascii="Times New Roman" w:hAnsi="Times New Roman" w:eastAsia="宋体" w:cs="Times New Roman"/>
                <w:color w:val="000000"/>
                <w:kern w:val="2"/>
                <w:sz w:val="24"/>
                <w:highlight w:val="none"/>
                <w:lang w:val="en-US" w:eastAsia="zh-CN"/>
              </w:rPr>
            </w:pPr>
            <w:r>
              <w:rPr>
                <w:rFonts w:hint="default" w:ascii="Times New Roman" w:hAnsi="Times New Roman" w:eastAsia="宋体" w:cs="Times New Roman"/>
                <w:color w:val="000000"/>
                <w:kern w:val="2"/>
                <w:sz w:val="24"/>
                <w:highlight w:val="none"/>
                <w:lang w:val="en-US" w:eastAsia="zh-CN"/>
              </w:rPr>
              <w:t>表</w:t>
            </w:r>
            <w:r>
              <w:rPr>
                <w:rFonts w:hint="eastAsia" w:ascii="Times New Roman" w:hAnsi="Times New Roman" w:eastAsia="宋体" w:cs="Times New Roman"/>
                <w:color w:val="000000"/>
                <w:kern w:val="2"/>
                <w:sz w:val="24"/>
                <w:highlight w:val="none"/>
                <w:lang w:val="en-US" w:eastAsia="zh-CN"/>
              </w:rPr>
              <w:t>35</w:t>
            </w:r>
            <w:r>
              <w:rPr>
                <w:rFonts w:hint="eastAsia" w:cs="Times New Roman"/>
                <w:color w:val="000000"/>
                <w:kern w:val="2"/>
                <w:sz w:val="24"/>
                <w:highlight w:val="none"/>
                <w:lang w:val="en-US" w:eastAsia="zh-CN"/>
              </w:rPr>
              <w:t xml:space="preserve">   </w:t>
            </w:r>
            <w:r>
              <w:rPr>
                <w:rFonts w:hint="default" w:ascii="Times New Roman" w:hAnsi="Times New Roman" w:eastAsia="宋体" w:cs="Times New Roman"/>
                <w:color w:val="000000"/>
                <w:kern w:val="2"/>
                <w:sz w:val="24"/>
                <w:highlight w:val="none"/>
                <w:lang w:val="en-US" w:eastAsia="zh-CN"/>
              </w:rPr>
              <w:t>大气污染物无组织排放量核算表</w:t>
            </w:r>
          </w:p>
          <w:tbl>
            <w:tblPr>
              <w:tblStyle w:val="24"/>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85"/>
              <w:gridCol w:w="900"/>
              <w:gridCol w:w="1695"/>
              <w:gridCol w:w="2162"/>
              <w:gridCol w:w="1204"/>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492" w:type="dxa"/>
                  <w:tcBorders>
                    <w:left w:val="single" w:color="000000" w:sz="4" w:space="0"/>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sz w:val="21"/>
                      <w:szCs w:val="21"/>
                      <w:highlight w:val="none"/>
                    </w:rPr>
                    <w:t>序号</w:t>
                  </w:r>
                </w:p>
              </w:tc>
              <w:tc>
                <w:tcPr>
                  <w:tcW w:w="885"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rPr>
                    <w:t>产污环节</w:t>
                  </w:r>
                </w:p>
              </w:tc>
              <w:tc>
                <w:tcPr>
                  <w:tcW w:w="90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rPr>
                    <w:t>污染物</w:t>
                  </w:r>
                </w:p>
              </w:tc>
              <w:tc>
                <w:tcPr>
                  <w:tcW w:w="1695"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rPr>
                    <w:t>主要污染防治措施</w:t>
                  </w:r>
                </w:p>
              </w:tc>
              <w:tc>
                <w:tcPr>
                  <w:tcW w:w="216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rPr>
                    <w:t>国家</w:t>
                  </w:r>
                  <w:r>
                    <w:rPr>
                      <w:rFonts w:hint="default" w:ascii="Times New Roman" w:hAnsi="Times New Roman" w:eastAsia="宋体" w:cs="Times New Roman"/>
                      <w:b w:val="0"/>
                      <w:bCs/>
                      <w:color w:val="000000"/>
                      <w:sz w:val="21"/>
                      <w:szCs w:val="21"/>
                      <w:highlight w:val="none"/>
                      <w:lang w:val="en-US" w:eastAsia="zh-CN"/>
                    </w:rPr>
                    <w:t>或</w:t>
                  </w:r>
                  <w:r>
                    <w:rPr>
                      <w:rFonts w:hint="default" w:ascii="Times New Roman" w:hAnsi="Times New Roman" w:eastAsia="宋体" w:cs="Times New Roman"/>
                      <w:b w:val="0"/>
                      <w:bCs/>
                      <w:color w:val="000000"/>
                      <w:sz w:val="21"/>
                      <w:szCs w:val="21"/>
                      <w:highlight w:val="none"/>
                    </w:rPr>
                    <w:t>地</w:t>
                  </w:r>
                  <w:r>
                    <w:rPr>
                      <w:rFonts w:hint="default" w:ascii="Times New Roman" w:hAnsi="Times New Roman" w:eastAsia="宋体" w:cs="Times New Roman"/>
                      <w:b w:val="0"/>
                      <w:bCs/>
                      <w:color w:val="000000"/>
                      <w:sz w:val="21"/>
                      <w:szCs w:val="21"/>
                      <w:highlight w:val="none"/>
                      <w:lang w:val="en-US" w:eastAsia="zh-CN"/>
                    </w:rPr>
                    <w:t>方</w:t>
                  </w:r>
                  <w:r>
                    <w:rPr>
                      <w:rFonts w:hint="default" w:ascii="Times New Roman" w:hAnsi="Times New Roman" w:eastAsia="宋体" w:cs="Times New Roman"/>
                      <w:b w:val="0"/>
                      <w:bCs/>
                      <w:color w:val="000000"/>
                      <w:sz w:val="21"/>
                      <w:szCs w:val="21"/>
                      <w:highlight w:val="none"/>
                    </w:rPr>
                    <w:t>污染物排放标准名称</w:t>
                  </w:r>
                </w:p>
              </w:tc>
              <w:tc>
                <w:tcPr>
                  <w:tcW w:w="1204"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rPr>
                    <w:t>浓度限值（mg/m</w:t>
                  </w:r>
                  <w:r>
                    <w:rPr>
                      <w:rFonts w:hint="default" w:ascii="Times New Roman" w:hAnsi="Times New Roman" w:eastAsia="宋体" w:cs="Times New Roman"/>
                      <w:b w:val="0"/>
                      <w:bCs/>
                      <w:color w:val="000000"/>
                      <w:sz w:val="21"/>
                      <w:szCs w:val="21"/>
                      <w:highlight w:val="none"/>
                      <w:vertAlign w:val="superscript"/>
                      <w:lang w:val="en-US" w:eastAsia="zh-CN"/>
                    </w:rPr>
                    <w:t>3</w:t>
                  </w:r>
                  <w:r>
                    <w:rPr>
                      <w:rFonts w:hint="default" w:ascii="Times New Roman" w:hAnsi="Times New Roman" w:eastAsia="宋体" w:cs="Times New Roman"/>
                      <w:b w:val="0"/>
                      <w:bCs/>
                      <w:color w:val="000000"/>
                      <w:sz w:val="21"/>
                      <w:szCs w:val="21"/>
                      <w:highlight w:val="none"/>
                    </w:rPr>
                    <w:t>）</w:t>
                  </w:r>
                </w:p>
              </w:tc>
              <w:tc>
                <w:tcPr>
                  <w:tcW w:w="975"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92" w:type="dxa"/>
                  <w:tcBorders>
                    <w:left w:val="single" w:color="000000" w:sz="4" w:space="0"/>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color w:val="000000"/>
                      <w:kern w:val="2"/>
                      <w:sz w:val="21"/>
                      <w:szCs w:val="21"/>
                      <w:highlight w:val="none"/>
                      <w:vertAlign w:val="baseline"/>
                      <w:lang w:val="en-US" w:eastAsia="zh-CN"/>
                    </w:rPr>
                    <w:t>1</w:t>
                  </w:r>
                </w:p>
              </w:tc>
              <w:tc>
                <w:tcPr>
                  <w:tcW w:w="88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vertAlign w:val="baseline"/>
                      <w:lang w:val="en-US" w:eastAsia="zh-CN"/>
                    </w:rPr>
                  </w:pPr>
                  <w:r>
                    <w:rPr>
                      <w:rFonts w:hint="eastAsia" w:cs="Times New Roman"/>
                      <w:b w:val="0"/>
                      <w:bCs/>
                      <w:color w:val="000000"/>
                      <w:sz w:val="21"/>
                      <w:szCs w:val="21"/>
                      <w:highlight w:val="none"/>
                      <w:lang w:val="en-US" w:eastAsia="zh-CN"/>
                    </w:rPr>
                    <w:t>溶胶、涂胶</w:t>
                  </w:r>
                </w:p>
              </w:tc>
              <w:tc>
                <w:tcPr>
                  <w:tcW w:w="900"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vertAlign w:val="baseline"/>
                      <w:lang w:val="en-US" w:eastAsia="zh-CN"/>
                    </w:rPr>
                  </w:pPr>
                  <w:r>
                    <w:rPr>
                      <w:rFonts w:hint="eastAsia" w:cs="Times New Roman"/>
                      <w:color w:val="000000"/>
                      <w:kern w:val="2"/>
                      <w:sz w:val="21"/>
                      <w:szCs w:val="21"/>
                      <w:highlight w:val="none"/>
                      <w:lang w:val="en-US" w:eastAsia="zh-CN"/>
                    </w:rPr>
                    <w:t>非甲烷总烃</w:t>
                  </w:r>
                </w:p>
              </w:tc>
              <w:tc>
                <w:tcPr>
                  <w:tcW w:w="169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vertAlign w:val="baseline"/>
                      <w:lang w:val="en-US" w:eastAsia="zh-CN"/>
                    </w:rPr>
                  </w:pPr>
                  <w:r>
                    <w:rPr>
                      <w:rFonts w:hint="eastAsia" w:ascii="Times New Roman" w:hAnsi="Times New Roman" w:eastAsia="宋体" w:cs="Times New Roman"/>
                      <w:color w:val="000000"/>
                      <w:kern w:val="2"/>
                      <w:sz w:val="21"/>
                      <w:szCs w:val="21"/>
                      <w:highlight w:val="none"/>
                      <w:vertAlign w:val="baseline"/>
                      <w:lang w:val="en-US" w:eastAsia="zh-CN"/>
                    </w:rPr>
                    <w:t>集气罩+活性炭吸附-脱附+催化燃烧装置+15m高排气筒</w:t>
                  </w:r>
                </w:p>
              </w:tc>
              <w:tc>
                <w:tcPr>
                  <w:tcW w:w="2162"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vertAlign w:val="baseline"/>
                      <w:lang w:val="en-US" w:eastAsia="zh-CN"/>
                    </w:rPr>
                    <w:t>《关于全省开展工业企业挥发性有机物专项治理工作中排放建议值的通知》豫环攻坚办</w:t>
                  </w:r>
                  <w:r>
                    <w:rPr>
                      <w:rFonts w:hint="eastAsia" w:ascii="Times New Roman" w:hAnsi="Times New Roman" w:eastAsia="宋体" w:cs="Times New Roman"/>
                      <w:color w:val="auto"/>
                      <w:kern w:val="2"/>
                      <w:sz w:val="21"/>
                      <w:szCs w:val="21"/>
                      <w:highlight w:val="none"/>
                      <w:vertAlign w:val="baseline"/>
                      <w:lang w:val="en-US" w:eastAsia="zh-CN"/>
                    </w:rPr>
                    <w:t>〔</w:t>
                  </w:r>
                  <w:r>
                    <w:rPr>
                      <w:rFonts w:hint="default" w:ascii="Times New Roman" w:hAnsi="Times New Roman" w:eastAsia="宋体" w:cs="Times New Roman"/>
                      <w:color w:val="auto"/>
                      <w:kern w:val="2"/>
                      <w:sz w:val="21"/>
                      <w:szCs w:val="21"/>
                      <w:highlight w:val="none"/>
                      <w:vertAlign w:val="baseline"/>
                      <w:lang w:val="en-US" w:eastAsia="zh-CN"/>
                    </w:rPr>
                    <w:t>2017</w:t>
                  </w:r>
                  <w:r>
                    <w:rPr>
                      <w:rFonts w:hint="eastAsia" w:ascii="Times New Roman" w:hAnsi="Times New Roman" w:eastAsia="宋体" w:cs="Times New Roman"/>
                      <w:color w:val="auto"/>
                      <w:kern w:val="2"/>
                      <w:sz w:val="21"/>
                      <w:szCs w:val="21"/>
                      <w:highlight w:val="none"/>
                      <w:vertAlign w:val="baseline"/>
                      <w:lang w:val="en-US" w:eastAsia="zh-CN"/>
                    </w:rPr>
                    <w:t>〕</w:t>
                  </w:r>
                  <w:r>
                    <w:rPr>
                      <w:rFonts w:hint="default" w:ascii="Times New Roman" w:hAnsi="Times New Roman" w:eastAsia="宋体" w:cs="Times New Roman"/>
                      <w:color w:val="auto"/>
                      <w:kern w:val="2"/>
                      <w:sz w:val="21"/>
                      <w:szCs w:val="21"/>
                      <w:highlight w:val="none"/>
                      <w:vertAlign w:val="baseline"/>
                      <w:lang w:val="en-US" w:eastAsia="zh-CN"/>
                    </w:rPr>
                    <w:t>162号文</w:t>
                  </w:r>
                </w:p>
              </w:tc>
              <w:tc>
                <w:tcPr>
                  <w:tcW w:w="1204"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rPr>
                  </w:pPr>
                  <w:r>
                    <w:rPr>
                      <w:rFonts w:hint="eastAsia" w:cs="Times New Roman"/>
                      <w:color w:val="auto"/>
                      <w:kern w:val="2"/>
                      <w:sz w:val="21"/>
                      <w:szCs w:val="21"/>
                      <w:highlight w:val="none"/>
                      <w:vertAlign w:val="baseline"/>
                      <w:lang w:val="en-US" w:eastAsia="zh-CN"/>
                    </w:rPr>
                    <w:t>2.0</w:t>
                  </w:r>
                </w:p>
              </w:tc>
              <w:tc>
                <w:tcPr>
                  <w:tcW w:w="97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vertAlign w:val="baseline"/>
                      <w:lang w:val="en-US" w:eastAsia="zh-CN"/>
                    </w:rPr>
                  </w:pPr>
                  <w:r>
                    <w:rPr>
                      <w:rFonts w:hint="eastAsia" w:cs="Times New Roman"/>
                      <w:color w:val="000000"/>
                      <w:kern w:val="2"/>
                      <w:sz w:val="21"/>
                      <w:szCs w:val="21"/>
                      <w:highlight w:val="none"/>
                      <w:lang w:val="en-US" w:eastAsia="zh-CN"/>
                    </w:rPr>
                    <w:t>0.105</w:t>
                  </w:r>
                </w:p>
              </w:tc>
            </w:tr>
          </w:tbl>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2400" w:firstLineChars="1000"/>
              <w:textAlignment w:val="auto"/>
              <w:rPr>
                <w:rFonts w:hint="default" w:ascii="Times New Roman" w:hAnsi="Times New Roman" w:eastAsia="宋体" w:cs="Times New Roman"/>
                <w:color w:val="000000"/>
                <w:kern w:val="2"/>
                <w:sz w:val="24"/>
                <w:highlight w:val="none"/>
                <w:lang w:val="en-US" w:eastAsia="zh-CN"/>
              </w:rPr>
            </w:pP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2400" w:firstLineChars="1000"/>
              <w:textAlignment w:val="auto"/>
              <w:rPr>
                <w:rFonts w:hint="default" w:ascii="Times New Roman" w:hAnsi="Times New Roman" w:eastAsia="宋体" w:cs="Times New Roman"/>
                <w:color w:val="000000"/>
                <w:kern w:val="2"/>
                <w:sz w:val="24"/>
                <w:highlight w:val="none"/>
                <w:lang w:val="en-US" w:eastAsia="zh-CN"/>
              </w:rPr>
            </w:pPr>
            <w:r>
              <w:rPr>
                <w:rFonts w:hint="default" w:ascii="Times New Roman" w:hAnsi="Times New Roman" w:eastAsia="宋体" w:cs="Times New Roman"/>
                <w:color w:val="000000"/>
                <w:kern w:val="2"/>
                <w:sz w:val="24"/>
                <w:highlight w:val="none"/>
                <w:lang w:val="en-US" w:eastAsia="zh-CN"/>
              </w:rPr>
              <w:t>表</w:t>
            </w:r>
            <w:r>
              <w:rPr>
                <w:rFonts w:hint="eastAsia" w:cs="Times New Roman"/>
                <w:color w:val="000000"/>
                <w:kern w:val="2"/>
                <w:sz w:val="24"/>
                <w:highlight w:val="none"/>
                <w:lang w:val="en-US" w:eastAsia="zh-CN"/>
              </w:rPr>
              <w:t>36</w:t>
            </w:r>
            <w:r>
              <w:rPr>
                <w:rFonts w:hint="default" w:ascii="Times New Roman" w:hAnsi="Times New Roman" w:eastAsia="宋体" w:cs="Times New Roman"/>
                <w:color w:val="000000"/>
                <w:kern w:val="2"/>
                <w:sz w:val="24"/>
                <w:highlight w:val="none"/>
                <w:lang w:val="en-US" w:eastAsia="zh-CN"/>
              </w:rPr>
              <w:t xml:space="preserve"> </w:t>
            </w:r>
            <w:r>
              <w:rPr>
                <w:rFonts w:hint="default" w:ascii="Times New Roman" w:hAnsi="Times New Roman" w:eastAsia="宋体" w:cs="Times New Roman"/>
                <w:color w:val="000000"/>
                <w:kern w:val="2"/>
                <w:sz w:val="24"/>
                <w:highlight w:val="none"/>
                <w:lang w:val="en-US" w:eastAsia="zh-CN"/>
              </w:rPr>
              <w:tab/>
            </w:r>
            <w:r>
              <w:rPr>
                <w:rFonts w:hint="default" w:ascii="Times New Roman" w:hAnsi="Times New Roman" w:eastAsia="宋体" w:cs="Times New Roman"/>
                <w:color w:val="000000"/>
                <w:kern w:val="2"/>
                <w:sz w:val="24"/>
                <w:highlight w:val="none"/>
                <w:lang w:val="en-US" w:eastAsia="zh-CN"/>
              </w:rPr>
              <w:t>大气污染物年排放核算表</w:t>
            </w:r>
          </w:p>
          <w:tbl>
            <w:tblPr>
              <w:tblStyle w:val="23"/>
              <w:tblW w:w="8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1"/>
              <w:gridCol w:w="3035"/>
              <w:gridCol w:w="33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901" w:type="dxa"/>
                  <w:tcBorders>
                    <w:tl2br w:val="nil"/>
                    <w:tr2bl w:val="nil"/>
                  </w:tcBorders>
                  <w:noWrap w:val="0"/>
                  <w:vAlign w:val="center"/>
                </w:tcPr>
                <w:p>
                  <w:pPr>
                    <w:pStyle w:val="58"/>
                    <w:pageBreakBefore w:val="0"/>
                    <w:kinsoku/>
                    <w:overflowPunct/>
                    <w:topLinePunct w:val="0"/>
                    <w:bidi w:val="0"/>
                    <w:ind w:left="0" w:leftChars="0" w:right="0"/>
                    <w:jc w:val="center"/>
                    <w:rPr>
                      <w:rFonts w:hint="default" w:ascii="Times New Roman" w:hAnsi="Times New Roman" w:eastAsia="宋体" w:cs="Times New Roman"/>
                      <w:b w:val="0"/>
                      <w:bCs/>
                      <w:color w:val="000000"/>
                      <w:sz w:val="21"/>
                      <w:highlight w:val="none"/>
                    </w:rPr>
                  </w:pPr>
                  <w:r>
                    <w:rPr>
                      <w:rFonts w:hint="default" w:ascii="Times New Roman" w:hAnsi="Times New Roman" w:eastAsia="宋体" w:cs="Times New Roman"/>
                      <w:b w:val="0"/>
                      <w:bCs/>
                      <w:color w:val="000000"/>
                      <w:sz w:val="21"/>
                      <w:highlight w:val="none"/>
                    </w:rPr>
                    <w:t>序号</w:t>
                  </w:r>
                </w:p>
              </w:tc>
              <w:tc>
                <w:tcPr>
                  <w:tcW w:w="3035" w:type="dxa"/>
                  <w:tcBorders>
                    <w:tl2br w:val="nil"/>
                    <w:tr2bl w:val="nil"/>
                  </w:tcBorders>
                  <w:noWrap w:val="0"/>
                  <w:vAlign w:val="center"/>
                </w:tcPr>
                <w:p>
                  <w:pPr>
                    <w:pStyle w:val="58"/>
                    <w:pageBreakBefore w:val="0"/>
                    <w:kinsoku/>
                    <w:overflowPunct/>
                    <w:topLinePunct w:val="0"/>
                    <w:bidi w:val="0"/>
                    <w:ind w:left="0" w:leftChars="0" w:right="0"/>
                    <w:jc w:val="center"/>
                    <w:rPr>
                      <w:rFonts w:hint="default" w:ascii="Times New Roman" w:hAnsi="Times New Roman" w:eastAsia="宋体" w:cs="Times New Roman"/>
                      <w:b w:val="0"/>
                      <w:bCs/>
                      <w:color w:val="000000"/>
                      <w:sz w:val="21"/>
                      <w:highlight w:val="none"/>
                    </w:rPr>
                  </w:pPr>
                  <w:r>
                    <w:rPr>
                      <w:rFonts w:hint="default" w:ascii="Times New Roman" w:hAnsi="Times New Roman" w:eastAsia="宋体" w:cs="Times New Roman"/>
                      <w:b w:val="0"/>
                      <w:bCs/>
                      <w:color w:val="000000"/>
                      <w:sz w:val="21"/>
                      <w:highlight w:val="none"/>
                    </w:rPr>
                    <w:t>污染物</w:t>
                  </w:r>
                </w:p>
              </w:tc>
              <w:tc>
                <w:tcPr>
                  <w:tcW w:w="3391" w:type="dxa"/>
                  <w:tcBorders>
                    <w:tl2br w:val="nil"/>
                    <w:tr2bl w:val="nil"/>
                  </w:tcBorders>
                  <w:noWrap w:val="0"/>
                  <w:vAlign w:val="center"/>
                </w:tcPr>
                <w:p>
                  <w:pPr>
                    <w:pStyle w:val="58"/>
                    <w:pageBreakBefore w:val="0"/>
                    <w:kinsoku/>
                    <w:overflowPunct/>
                    <w:topLinePunct w:val="0"/>
                    <w:bidi w:val="0"/>
                    <w:ind w:left="0" w:leftChars="0" w:right="0"/>
                    <w:jc w:val="center"/>
                    <w:rPr>
                      <w:rFonts w:hint="default" w:ascii="Times New Roman" w:hAnsi="Times New Roman" w:eastAsia="宋体" w:cs="Times New Roman"/>
                      <w:b w:val="0"/>
                      <w:bCs/>
                      <w:color w:val="000000"/>
                      <w:sz w:val="21"/>
                      <w:highlight w:val="none"/>
                    </w:rPr>
                  </w:pPr>
                  <w:r>
                    <w:rPr>
                      <w:rFonts w:hint="default" w:ascii="Times New Roman" w:hAnsi="Times New Roman" w:eastAsia="宋体" w:cs="Times New Roman"/>
                      <w:b w:val="0"/>
                      <w:bCs/>
                      <w:color w:val="000000"/>
                      <w:sz w:val="21"/>
                      <w:highlight w:val="none"/>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901" w:type="dxa"/>
                  <w:tcBorders>
                    <w:tl2br w:val="nil"/>
                    <w:tr2bl w:val="nil"/>
                  </w:tcBorders>
                  <w:noWrap w:val="0"/>
                  <w:vAlign w:val="center"/>
                </w:tcPr>
                <w:p>
                  <w:pPr>
                    <w:pStyle w:val="58"/>
                    <w:pageBreakBefore w:val="0"/>
                    <w:kinsoku/>
                    <w:overflowPunct/>
                    <w:topLinePunct w:val="0"/>
                    <w:bidi w:val="0"/>
                    <w:ind w:left="0" w:leftChars="0" w:right="0"/>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w w:val="99"/>
                      <w:sz w:val="21"/>
                      <w:highlight w:val="none"/>
                    </w:rPr>
                    <w:t>1</w:t>
                  </w:r>
                </w:p>
              </w:tc>
              <w:tc>
                <w:tcPr>
                  <w:tcW w:w="3035" w:type="dxa"/>
                  <w:tcBorders>
                    <w:tl2br w:val="nil"/>
                    <w:tr2bl w:val="nil"/>
                  </w:tcBorders>
                  <w:noWrap w:val="0"/>
                  <w:vAlign w:val="center"/>
                </w:tcPr>
                <w:p>
                  <w:pPr>
                    <w:pStyle w:val="58"/>
                    <w:pageBreakBefore w:val="0"/>
                    <w:kinsoku/>
                    <w:overflowPunct/>
                    <w:topLinePunct w:val="0"/>
                    <w:bidi w:val="0"/>
                    <w:spacing w:line="267" w:lineRule="exact"/>
                    <w:ind w:left="0" w:leftChars="0" w:right="0"/>
                    <w:jc w:val="center"/>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非甲烷总烃</w:t>
                  </w:r>
                </w:p>
              </w:tc>
              <w:tc>
                <w:tcPr>
                  <w:tcW w:w="3391" w:type="dxa"/>
                  <w:tcBorders>
                    <w:tl2br w:val="nil"/>
                    <w:tr2bl w:val="nil"/>
                  </w:tcBorders>
                  <w:noWrap w:val="0"/>
                  <w:vAlign w:val="center"/>
                </w:tcPr>
                <w:p>
                  <w:pPr>
                    <w:pStyle w:val="58"/>
                    <w:pageBreakBefore w:val="0"/>
                    <w:kinsoku/>
                    <w:overflowPunct/>
                    <w:topLinePunct w:val="0"/>
                    <w:bidi w:val="0"/>
                    <w:ind w:left="0" w:leftChars="0" w:right="0"/>
                    <w:jc w:val="center"/>
                    <w:rPr>
                      <w:rFonts w:hint="default" w:ascii="Times New Roman" w:hAnsi="Times New Roman" w:eastAsia="宋体" w:cs="Times New Roman"/>
                      <w:color w:val="000000"/>
                      <w:sz w:val="21"/>
                      <w:highlight w:val="none"/>
                      <w:lang w:val="en-US" w:eastAsia="zh-CN"/>
                    </w:rPr>
                  </w:pPr>
                  <w:r>
                    <w:rPr>
                      <w:rFonts w:hint="eastAsia" w:cs="Times New Roman"/>
                      <w:color w:val="000000"/>
                      <w:sz w:val="21"/>
                      <w:highlight w:val="none"/>
                      <w:lang w:val="en-US" w:eastAsia="zh-CN"/>
                    </w:rPr>
                    <w:t>0.3584</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val="0"/>
                <w:color w:val="000000"/>
                <w:spacing w:val="0"/>
                <w:sz w:val="24"/>
                <w:highlight w:val="none"/>
                <w:lang w:val="en-US" w:eastAsia="zh-CN"/>
              </w:rPr>
            </w:pPr>
            <w:r>
              <w:rPr>
                <w:rFonts w:hint="eastAsia" w:ascii="Times New Roman" w:hAnsi="Times New Roman" w:eastAsia="宋体" w:cs="Times New Roman"/>
                <w:b w:val="0"/>
                <w:bCs w:val="0"/>
                <w:sz w:val="24"/>
                <w:highlight w:val="none"/>
                <w:u w:val="none"/>
                <w:lang w:val="en-US" w:eastAsia="zh-CN"/>
              </w:rPr>
              <w:t>经上述分析，非甲烷总烃排放量较小，能满足排放要求，对周围环境没有明显影响。</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Times New Roman" w:hAnsi="Times New Roman" w:eastAsia="宋体" w:cs="Times New Roman"/>
                <w:b/>
                <w:bCs w:val="0"/>
                <w:color w:val="000000"/>
                <w:spacing w:val="0"/>
                <w:sz w:val="24"/>
                <w:highlight w:val="none"/>
                <w:lang w:val="en-US" w:eastAsia="zh-CN"/>
              </w:rPr>
            </w:pPr>
            <w:r>
              <w:rPr>
                <w:rFonts w:hint="eastAsia" w:ascii="Times New Roman" w:hAnsi="Times New Roman" w:eastAsia="宋体" w:cs="Times New Roman"/>
                <w:b/>
                <w:bCs w:val="0"/>
                <w:color w:val="000000"/>
                <w:spacing w:val="0"/>
                <w:sz w:val="24"/>
                <w:highlight w:val="none"/>
                <w:lang w:val="en-US" w:eastAsia="zh-CN"/>
              </w:rPr>
              <w:t>1.4排放口基本情况</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left"/>
              <w:textAlignment w:val="auto"/>
              <w:rPr>
                <w:rFonts w:hint="default" w:ascii="Times New Roman" w:hAnsi="Times New Roman" w:eastAsia="宋体" w:cs="Times New Roman"/>
                <w:b w:val="0"/>
                <w:bCs/>
                <w:color w:val="000000"/>
                <w:spacing w:val="0"/>
                <w:sz w:val="24"/>
                <w:highlight w:val="none"/>
              </w:rPr>
            </w:pPr>
            <w:r>
              <w:rPr>
                <w:rFonts w:hint="eastAsia" w:ascii="Times New Roman" w:hAnsi="Times New Roman" w:eastAsia="宋体" w:cs="Times New Roman"/>
                <w:b w:val="0"/>
                <w:bCs/>
                <w:color w:val="000000"/>
                <w:spacing w:val="0"/>
                <w:sz w:val="24"/>
                <w:highlight w:val="none"/>
                <w:lang w:val="en-US" w:eastAsia="zh-CN"/>
              </w:rPr>
              <w:t>本项目废气排放口基本情况见下表。</w:t>
            </w:r>
          </w:p>
          <w:p>
            <w:pPr>
              <w:spacing w:before="0" w:after="4" w:line="360" w:lineRule="auto"/>
              <w:ind w:right="695"/>
              <w:jc w:val="center"/>
              <w:rPr>
                <w:b w:val="0"/>
                <w:bCs/>
                <w:sz w:val="24"/>
                <w:szCs w:val="24"/>
                <w:highlight w:val="none"/>
              </w:rPr>
            </w:pPr>
            <w:r>
              <w:rPr>
                <w:rFonts w:hint="default" w:ascii="Times New Roman" w:hAnsi="Times New Roman" w:eastAsia="宋体" w:cs="Times New Roman"/>
                <w:b w:val="0"/>
                <w:bCs/>
                <w:color w:val="000000"/>
                <w:spacing w:val="0"/>
                <w:sz w:val="24"/>
                <w:highlight w:val="none"/>
              </w:rPr>
              <w:t>表</w:t>
            </w:r>
            <w:r>
              <w:rPr>
                <w:rFonts w:hint="eastAsia" w:cs="Times New Roman"/>
                <w:b w:val="0"/>
                <w:bCs/>
                <w:color w:val="000000"/>
                <w:spacing w:val="0"/>
                <w:sz w:val="24"/>
                <w:highlight w:val="none"/>
                <w:lang w:val="en-US" w:eastAsia="zh-CN"/>
              </w:rPr>
              <w:t xml:space="preserve">37   </w:t>
            </w:r>
            <w:r>
              <w:rPr>
                <w:rFonts w:hint="default" w:ascii="Times New Roman" w:hAnsi="Times New Roman" w:eastAsia="宋体" w:cs="Times New Roman"/>
                <w:b w:val="0"/>
                <w:bCs/>
                <w:color w:val="000000"/>
                <w:spacing w:val="0"/>
                <w:sz w:val="24"/>
                <w:highlight w:val="none"/>
                <w:lang w:val="en-US" w:eastAsia="zh-CN"/>
              </w:rPr>
              <w:t xml:space="preserve"> </w:t>
            </w:r>
            <w:r>
              <w:rPr>
                <w:rFonts w:hint="eastAsia"/>
                <w:b w:val="0"/>
                <w:bCs/>
                <w:spacing w:val="-26"/>
                <w:sz w:val="24"/>
                <w:szCs w:val="24"/>
                <w:highlight w:val="none"/>
                <w:lang w:val="en-US" w:eastAsia="zh-CN"/>
              </w:rPr>
              <w:t xml:space="preserve"> </w:t>
            </w:r>
            <w:r>
              <w:rPr>
                <w:b w:val="0"/>
                <w:bCs/>
                <w:spacing w:val="-1"/>
                <w:sz w:val="24"/>
                <w:szCs w:val="24"/>
                <w:highlight w:val="none"/>
              </w:rPr>
              <w:t>项目全厂废气排放口一览表</w:t>
            </w:r>
          </w:p>
          <w:tbl>
            <w:tblPr>
              <w:tblStyle w:val="23"/>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8"/>
              <w:gridCol w:w="585"/>
              <w:gridCol w:w="690"/>
              <w:gridCol w:w="615"/>
              <w:gridCol w:w="690"/>
              <w:gridCol w:w="1088"/>
              <w:gridCol w:w="750"/>
              <w:gridCol w:w="847"/>
              <w:gridCol w:w="780"/>
              <w:gridCol w:w="900"/>
              <w:gridCol w:w="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768" w:type="dxa"/>
                  <w:vMerge w:val="restart"/>
                  <w:tcBorders>
                    <w:tl2br w:val="nil"/>
                    <w:tr2bl w:val="nil"/>
                  </w:tcBorders>
                  <w:noWrap w:val="0"/>
                  <w:vAlign w:val="center"/>
                </w:tcPr>
                <w:p>
                  <w:pPr>
                    <w:jc w:val="center"/>
                    <w:rPr>
                      <w:highlight w:val="none"/>
                    </w:rPr>
                  </w:pPr>
                  <w:r>
                    <w:rPr>
                      <w:highlight w:val="none"/>
                    </w:rPr>
                    <w:t>排放口</w:t>
                  </w:r>
                </w:p>
                <w:p>
                  <w:pPr>
                    <w:jc w:val="center"/>
                    <w:rPr>
                      <w:highlight w:val="none"/>
                    </w:rPr>
                  </w:pPr>
                  <w:r>
                    <w:rPr>
                      <w:highlight w:val="none"/>
                    </w:rPr>
                    <w:t>编号</w:t>
                  </w:r>
                </w:p>
              </w:tc>
              <w:tc>
                <w:tcPr>
                  <w:tcW w:w="585" w:type="dxa"/>
                  <w:vMerge w:val="restart"/>
                  <w:tcBorders>
                    <w:tl2br w:val="nil"/>
                    <w:tr2bl w:val="nil"/>
                  </w:tcBorders>
                  <w:noWrap w:val="0"/>
                  <w:vAlign w:val="center"/>
                </w:tcPr>
                <w:p>
                  <w:pPr>
                    <w:jc w:val="center"/>
                    <w:rPr>
                      <w:highlight w:val="none"/>
                    </w:rPr>
                  </w:pPr>
                </w:p>
                <w:p>
                  <w:pPr>
                    <w:jc w:val="center"/>
                    <w:rPr>
                      <w:rFonts w:hint="eastAsia" w:eastAsia="宋体"/>
                      <w:highlight w:val="none"/>
                      <w:lang w:eastAsia="zh-CN"/>
                    </w:rPr>
                  </w:pPr>
                  <w:r>
                    <w:rPr>
                      <w:rFonts w:hint="eastAsia"/>
                      <w:highlight w:val="none"/>
                      <w:lang w:val="en-US" w:eastAsia="zh-CN"/>
                    </w:rPr>
                    <w:t>污染源</w:t>
                  </w:r>
                </w:p>
              </w:tc>
              <w:tc>
                <w:tcPr>
                  <w:tcW w:w="690" w:type="dxa"/>
                  <w:vMerge w:val="restart"/>
                  <w:tcBorders>
                    <w:tl2br w:val="nil"/>
                    <w:tr2bl w:val="nil"/>
                  </w:tcBorders>
                  <w:noWrap w:val="0"/>
                  <w:vAlign w:val="center"/>
                </w:tcPr>
                <w:p>
                  <w:pPr>
                    <w:jc w:val="center"/>
                    <w:rPr>
                      <w:highlight w:val="none"/>
                    </w:rPr>
                  </w:pPr>
                </w:p>
                <w:p>
                  <w:pPr>
                    <w:jc w:val="center"/>
                    <w:rPr>
                      <w:highlight w:val="none"/>
                    </w:rPr>
                  </w:pPr>
                  <w:r>
                    <w:rPr>
                      <w:highlight w:val="none"/>
                    </w:rPr>
                    <w:t>污染物种类</w:t>
                  </w:r>
                </w:p>
              </w:tc>
              <w:tc>
                <w:tcPr>
                  <w:tcW w:w="1305" w:type="dxa"/>
                  <w:gridSpan w:val="2"/>
                  <w:tcBorders>
                    <w:tl2br w:val="nil"/>
                    <w:tr2bl w:val="nil"/>
                  </w:tcBorders>
                  <w:noWrap w:val="0"/>
                  <w:vAlign w:val="center"/>
                </w:tcPr>
                <w:p>
                  <w:pPr>
                    <w:jc w:val="center"/>
                    <w:rPr>
                      <w:highlight w:val="none"/>
                    </w:rPr>
                  </w:pPr>
                  <w:r>
                    <w:rPr>
                      <w:highlight w:val="none"/>
                    </w:rPr>
                    <w:t>排放口地理</w:t>
                  </w:r>
                </w:p>
                <w:p>
                  <w:pPr>
                    <w:jc w:val="center"/>
                    <w:rPr>
                      <w:highlight w:val="none"/>
                    </w:rPr>
                  </w:pPr>
                  <w:r>
                    <w:rPr>
                      <w:highlight w:val="none"/>
                    </w:rPr>
                    <w:t>坐标</w:t>
                  </w:r>
                </w:p>
              </w:tc>
              <w:tc>
                <w:tcPr>
                  <w:tcW w:w="1088" w:type="dxa"/>
                  <w:vMerge w:val="restart"/>
                  <w:tcBorders>
                    <w:tl2br w:val="nil"/>
                    <w:tr2bl w:val="nil"/>
                  </w:tcBorders>
                  <w:noWrap w:val="0"/>
                  <w:vAlign w:val="center"/>
                </w:tcPr>
                <w:p>
                  <w:pPr>
                    <w:jc w:val="center"/>
                    <w:rPr>
                      <w:highlight w:val="none"/>
                    </w:rPr>
                  </w:pPr>
                </w:p>
                <w:p>
                  <w:pPr>
                    <w:jc w:val="center"/>
                    <w:rPr>
                      <w:highlight w:val="none"/>
                    </w:rPr>
                  </w:pPr>
                  <w:r>
                    <w:rPr>
                      <w:highlight w:val="none"/>
                    </w:rPr>
                    <w:t>治理措施</w:t>
                  </w:r>
                </w:p>
              </w:tc>
              <w:tc>
                <w:tcPr>
                  <w:tcW w:w="750" w:type="dxa"/>
                  <w:vMerge w:val="restart"/>
                  <w:tcBorders>
                    <w:tl2br w:val="nil"/>
                    <w:tr2bl w:val="nil"/>
                  </w:tcBorders>
                  <w:noWrap w:val="0"/>
                  <w:vAlign w:val="center"/>
                </w:tcPr>
                <w:p>
                  <w:pPr>
                    <w:jc w:val="center"/>
                    <w:rPr>
                      <w:highlight w:val="none"/>
                    </w:rPr>
                  </w:pPr>
                  <w:r>
                    <w:rPr>
                      <w:highlight w:val="none"/>
                    </w:rPr>
                    <w:t>是否为可行技术</w:t>
                  </w:r>
                </w:p>
              </w:tc>
              <w:tc>
                <w:tcPr>
                  <w:tcW w:w="847" w:type="dxa"/>
                  <w:vMerge w:val="restart"/>
                  <w:tcBorders>
                    <w:tl2br w:val="nil"/>
                    <w:tr2bl w:val="nil"/>
                  </w:tcBorders>
                  <w:noWrap w:val="0"/>
                  <w:vAlign w:val="center"/>
                </w:tcPr>
                <w:p>
                  <w:pPr>
                    <w:jc w:val="center"/>
                    <w:rPr>
                      <w:highlight w:val="none"/>
                    </w:rPr>
                  </w:pPr>
                  <w:r>
                    <w:rPr>
                      <w:rFonts w:hint="eastAsia"/>
                      <w:highlight w:val="none"/>
                      <w:lang w:val="en-US" w:eastAsia="zh-CN"/>
                    </w:rPr>
                    <w:t>最大</w:t>
                  </w:r>
                  <w:r>
                    <w:rPr>
                      <w:highlight w:val="none"/>
                    </w:rPr>
                    <w:t>排气量</w:t>
                  </w:r>
                </w:p>
                <w:p>
                  <w:pPr>
                    <w:jc w:val="center"/>
                    <w:rPr>
                      <w:highlight w:val="none"/>
                    </w:rPr>
                  </w:pPr>
                  <w:r>
                    <w:rPr>
                      <w:highlight w:val="none"/>
                    </w:rPr>
                    <w:t>（m</w:t>
                  </w:r>
                  <w:r>
                    <w:rPr>
                      <w:highlight w:val="none"/>
                      <w:vertAlign w:val="superscript"/>
                    </w:rPr>
                    <w:t>3</w:t>
                  </w:r>
                  <w:r>
                    <w:rPr>
                      <w:highlight w:val="none"/>
                    </w:rPr>
                    <w:t>/ h）</w:t>
                  </w:r>
                </w:p>
              </w:tc>
              <w:tc>
                <w:tcPr>
                  <w:tcW w:w="780" w:type="dxa"/>
                  <w:vMerge w:val="restart"/>
                  <w:tcBorders>
                    <w:tl2br w:val="nil"/>
                    <w:tr2bl w:val="nil"/>
                  </w:tcBorders>
                  <w:noWrap w:val="0"/>
                  <w:vAlign w:val="center"/>
                </w:tcPr>
                <w:p>
                  <w:pPr>
                    <w:jc w:val="center"/>
                    <w:rPr>
                      <w:highlight w:val="none"/>
                    </w:rPr>
                  </w:pPr>
                  <w:r>
                    <w:rPr>
                      <w:highlight w:val="none"/>
                    </w:rPr>
                    <w:t>排气筒高度</w:t>
                  </w:r>
                </w:p>
                <w:p>
                  <w:pPr>
                    <w:jc w:val="center"/>
                    <w:rPr>
                      <w:highlight w:val="none"/>
                    </w:rPr>
                  </w:pPr>
                  <w:r>
                    <w:rPr>
                      <w:highlight w:val="none"/>
                    </w:rPr>
                    <w:t>（m）</w:t>
                  </w:r>
                </w:p>
              </w:tc>
              <w:tc>
                <w:tcPr>
                  <w:tcW w:w="900" w:type="dxa"/>
                  <w:vMerge w:val="restart"/>
                  <w:tcBorders>
                    <w:tl2br w:val="nil"/>
                    <w:tr2bl w:val="nil"/>
                  </w:tcBorders>
                  <w:noWrap w:val="0"/>
                  <w:vAlign w:val="center"/>
                </w:tcPr>
                <w:p>
                  <w:pPr>
                    <w:jc w:val="center"/>
                    <w:rPr>
                      <w:highlight w:val="none"/>
                    </w:rPr>
                  </w:pPr>
                  <w:r>
                    <w:rPr>
                      <w:highlight w:val="none"/>
                    </w:rPr>
                    <w:t>排气筒出口内径</w:t>
                  </w:r>
                </w:p>
                <w:p>
                  <w:pPr>
                    <w:jc w:val="center"/>
                    <w:rPr>
                      <w:highlight w:val="none"/>
                    </w:rPr>
                  </w:pPr>
                  <w:r>
                    <w:rPr>
                      <w:highlight w:val="none"/>
                    </w:rPr>
                    <w:t>（m）</w:t>
                  </w:r>
                </w:p>
              </w:tc>
              <w:tc>
                <w:tcPr>
                  <w:tcW w:w="855" w:type="dxa"/>
                  <w:vMerge w:val="restart"/>
                  <w:tcBorders>
                    <w:tl2br w:val="nil"/>
                    <w:tr2bl w:val="nil"/>
                  </w:tcBorders>
                  <w:noWrap w:val="0"/>
                  <w:vAlign w:val="center"/>
                </w:tcPr>
                <w:p>
                  <w:pPr>
                    <w:jc w:val="center"/>
                    <w:rPr>
                      <w:highlight w:val="none"/>
                    </w:rPr>
                  </w:pPr>
                  <w:r>
                    <w:rPr>
                      <w:highlight w:val="none"/>
                    </w:rPr>
                    <w:t>排气温度</w:t>
                  </w:r>
                </w:p>
                <w:p>
                  <w:pPr>
                    <w:jc w:val="center"/>
                    <w:rPr>
                      <w:highlight w:val="none"/>
                    </w:rPr>
                  </w:pPr>
                  <w:r>
                    <w:rPr>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jc w:val="center"/>
              </w:trPr>
              <w:tc>
                <w:tcPr>
                  <w:tcW w:w="768" w:type="dxa"/>
                  <w:vMerge w:val="continue"/>
                  <w:tcBorders>
                    <w:tl2br w:val="nil"/>
                    <w:tr2bl w:val="nil"/>
                  </w:tcBorders>
                  <w:noWrap w:val="0"/>
                  <w:vAlign w:val="top"/>
                </w:tcPr>
                <w:p>
                  <w:pPr>
                    <w:rPr>
                      <w:sz w:val="2"/>
                      <w:szCs w:val="2"/>
                      <w:highlight w:val="none"/>
                    </w:rPr>
                  </w:pPr>
                </w:p>
              </w:tc>
              <w:tc>
                <w:tcPr>
                  <w:tcW w:w="585" w:type="dxa"/>
                  <w:vMerge w:val="continue"/>
                  <w:tcBorders>
                    <w:tl2br w:val="nil"/>
                    <w:tr2bl w:val="nil"/>
                  </w:tcBorders>
                  <w:noWrap w:val="0"/>
                  <w:vAlign w:val="top"/>
                </w:tcPr>
                <w:p>
                  <w:pPr>
                    <w:rPr>
                      <w:sz w:val="2"/>
                      <w:szCs w:val="2"/>
                      <w:highlight w:val="none"/>
                    </w:rPr>
                  </w:pPr>
                </w:p>
              </w:tc>
              <w:tc>
                <w:tcPr>
                  <w:tcW w:w="690" w:type="dxa"/>
                  <w:vMerge w:val="continue"/>
                  <w:tcBorders>
                    <w:tl2br w:val="nil"/>
                    <w:tr2bl w:val="nil"/>
                  </w:tcBorders>
                  <w:noWrap w:val="0"/>
                  <w:vAlign w:val="top"/>
                </w:tcPr>
                <w:p>
                  <w:pPr>
                    <w:rPr>
                      <w:sz w:val="2"/>
                      <w:szCs w:val="2"/>
                      <w:highlight w:val="none"/>
                    </w:rPr>
                  </w:pPr>
                </w:p>
              </w:tc>
              <w:tc>
                <w:tcPr>
                  <w:tcW w:w="615" w:type="dxa"/>
                  <w:tcBorders>
                    <w:tl2br w:val="nil"/>
                    <w:tr2bl w:val="nil"/>
                  </w:tcBorders>
                  <w:noWrap w:val="0"/>
                  <w:vAlign w:val="center"/>
                </w:tcPr>
                <w:p>
                  <w:pPr>
                    <w:pStyle w:val="58"/>
                    <w:jc w:val="center"/>
                    <w:rPr>
                      <w:sz w:val="21"/>
                      <w:highlight w:val="none"/>
                    </w:rPr>
                  </w:pPr>
                  <w:r>
                    <w:rPr>
                      <w:sz w:val="21"/>
                      <w:highlight w:val="none"/>
                    </w:rPr>
                    <w:t>经度</w:t>
                  </w:r>
                </w:p>
              </w:tc>
              <w:tc>
                <w:tcPr>
                  <w:tcW w:w="690" w:type="dxa"/>
                  <w:tcBorders>
                    <w:tl2br w:val="nil"/>
                    <w:tr2bl w:val="nil"/>
                  </w:tcBorders>
                  <w:noWrap w:val="0"/>
                  <w:vAlign w:val="center"/>
                </w:tcPr>
                <w:p>
                  <w:pPr>
                    <w:pStyle w:val="58"/>
                    <w:jc w:val="center"/>
                    <w:rPr>
                      <w:sz w:val="21"/>
                      <w:highlight w:val="none"/>
                    </w:rPr>
                  </w:pPr>
                  <w:r>
                    <w:rPr>
                      <w:sz w:val="21"/>
                      <w:highlight w:val="none"/>
                    </w:rPr>
                    <w:t>纬度</w:t>
                  </w:r>
                </w:p>
              </w:tc>
              <w:tc>
                <w:tcPr>
                  <w:tcW w:w="1088" w:type="dxa"/>
                  <w:vMerge w:val="continue"/>
                  <w:tcBorders>
                    <w:tl2br w:val="nil"/>
                    <w:tr2bl w:val="nil"/>
                  </w:tcBorders>
                  <w:noWrap w:val="0"/>
                  <w:vAlign w:val="top"/>
                </w:tcPr>
                <w:p>
                  <w:pPr>
                    <w:rPr>
                      <w:sz w:val="2"/>
                      <w:szCs w:val="2"/>
                      <w:highlight w:val="none"/>
                    </w:rPr>
                  </w:pPr>
                </w:p>
              </w:tc>
              <w:tc>
                <w:tcPr>
                  <w:tcW w:w="750" w:type="dxa"/>
                  <w:vMerge w:val="continue"/>
                  <w:tcBorders>
                    <w:tl2br w:val="nil"/>
                    <w:tr2bl w:val="nil"/>
                  </w:tcBorders>
                  <w:noWrap w:val="0"/>
                  <w:vAlign w:val="top"/>
                </w:tcPr>
                <w:p>
                  <w:pPr>
                    <w:rPr>
                      <w:sz w:val="2"/>
                      <w:szCs w:val="2"/>
                      <w:highlight w:val="none"/>
                    </w:rPr>
                  </w:pPr>
                </w:p>
              </w:tc>
              <w:tc>
                <w:tcPr>
                  <w:tcW w:w="847" w:type="dxa"/>
                  <w:vMerge w:val="continue"/>
                  <w:tcBorders>
                    <w:tl2br w:val="nil"/>
                    <w:tr2bl w:val="nil"/>
                  </w:tcBorders>
                  <w:noWrap w:val="0"/>
                  <w:vAlign w:val="top"/>
                </w:tcPr>
                <w:p>
                  <w:pPr>
                    <w:rPr>
                      <w:sz w:val="2"/>
                      <w:szCs w:val="2"/>
                      <w:highlight w:val="none"/>
                    </w:rPr>
                  </w:pPr>
                </w:p>
              </w:tc>
              <w:tc>
                <w:tcPr>
                  <w:tcW w:w="780" w:type="dxa"/>
                  <w:vMerge w:val="continue"/>
                  <w:tcBorders>
                    <w:tl2br w:val="nil"/>
                    <w:tr2bl w:val="nil"/>
                  </w:tcBorders>
                  <w:noWrap w:val="0"/>
                  <w:vAlign w:val="top"/>
                </w:tcPr>
                <w:p>
                  <w:pPr>
                    <w:rPr>
                      <w:sz w:val="2"/>
                      <w:szCs w:val="2"/>
                      <w:highlight w:val="none"/>
                    </w:rPr>
                  </w:pPr>
                </w:p>
              </w:tc>
              <w:tc>
                <w:tcPr>
                  <w:tcW w:w="900" w:type="dxa"/>
                  <w:vMerge w:val="continue"/>
                  <w:tcBorders>
                    <w:tl2br w:val="nil"/>
                    <w:tr2bl w:val="nil"/>
                  </w:tcBorders>
                  <w:noWrap w:val="0"/>
                  <w:vAlign w:val="top"/>
                </w:tcPr>
                <w:p>
                  <w:pPr>
                    <w:rPr>
                      <w:sz w:val="2"/>
                      <w:szCs w:val="2"/>
                      <w:highlight w:val="none"/>
                    </w:rPr>
                  </w:pPr>
                </w:p>
              </w:tc>
              <w:tc>
                <w:tcPr>
                  <w:tcW w:w="855" w:type="dxa"/>
                  <w:vMerge w:val="continue"/>
                  <w:tcBorders>
                    <w:tl2br w:val="nil"/>
                    <w:tr2bl w:val="nil"/>
                  </w:tcBorders>
                  <w:noWrap w:val="0"/>
                  <w:vAlign w:val="top"/>
                </w:tcPr>
                <w:p>
                  <w:pPr>
                    <w:rPr>
                      <w:sz w:val="2"/>
                      <w:szCs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768" w:type="dxa"/>
                  <w:tcBorders>
                    <w:tl2br w:val="nil"/>
                    <w:tr2bl w:val="nil"/>
                  </w:tcBorders>
                  <w:noWrap w:val="0"/>
                  <w:vAlign w:val="center"/>
                </w:tcPr>
                <w:p>
                  <w:pPr>
                    <w:pStyle w:val="58"/>
                    <w:tabs>
                      <w:tab w:val="left" w:pos="904"/>
                    </w:tabs>
                    <w:adjustRightInd w:val="0"/>
                    <w:snapToGrid w:val="0"/>
                    <w:spacing w:before="0"/>
                    <w:jc w:val="center"/>
                    <w:rPr>
                      <w:rFonts w:hint="default" w:ascii="Times New Roman" w:hAnsi="Times New Roman" w:cs="Times New Roman"/>
                      <w:kern w:val="2"/>
                      <w:sz w:val="21"/>
                      <w:szCs w:val="21"/>
                      <w:highlight w:val="none"/>
                      <w:vertAlign w:val="baseline"/>
                      <w:lang w:val="en-US" w:eastAsia="zh-CN" w:bidi="ar-SA"/>
                    </w:rPr>
                  </w:pPr>
                  <w:r>
                    <w:rPr>
                      <w:rFonts w:hint="default" w:ascii="Times New Roman" w:hAnsi="Times New Roman" w:cs="Times New Roman"/>
                      <w:szCs w:val="21"/>
                      <w:highlight w:val="none"/>
                      <w:vertAlign w:val="baseline"/>
                      <w:lang w:eastAsia="zh-CN"/>
                    </w:rPr>
                    <w:t>排气筒</w:t>
                  </w:r>
                  <w:r>
                    <w:rPr>
                      <w:rFonts w:hint="eastAsia" w:cs="Times New Roman"/>
                      <w:szCs w:val="21"/>
                      <w:highlight w:val="none"/>
                      <w:vertAlign w:val="baseline"/>
                      <w:lang w:val="en-US" w:eastAsia="zh-CN"/>
                    </w:rPr>
                    <w:t>DA001</w:t>
                  </w:r>
                </w:p>
              </w:tc>
              <w:tc>
                <w:tcPr>
                  <w:tcW w:w="58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 w:val="0"/>
                      <w:bCs/>
                      <w:color w:val="000000"/>
                      <w:kern w:val="2"/>
                      <w:sz w:val="21"/>
                      <w:szCs w:val="21"/>
                      <w:highlight w:val="none"/>
                      <w:lang w:val="en-US" w:eastAsia="zh-CN" w:bidi="ar-SA"/>
                    </w:rPr>
                  </w:pPr>
                  <w:r>
                    <w:rPr>
                      <w:rFonts w:hint="eastAsia" w:cs="Times New Roman"/>
                      <w:b w:val="0"/>
                      <w:bCs/>
                      <w:color w:val="000000"/>
                      <w:kern w:val="2"/>
                      <w:sz w:val="21"/>
                      <w:szCs w:val="21"/>
                      <w:highlight w:val="none"/>
                      <w:lang w:val="en-US" w:eastAsia="zh-CN" w:bidi="ar-SA"/>
                    </w:rPr>
                    <w:t>溶胶涂胶</w:t>
                  </w:r>
                </w:p>
              </w:tc>
              <w:tc>
                <w:tcPr>
                  <w:tcW w:w="690" w:type="dxa"/>
                  <w:tcBorders>
                    <w:tl2br w:val="nil"/>
                    <w:tr2bl w:val="nil"/>
                  </w:tcBorders>
                  <w:noWrap w:val="0"/>
                  <w:vAlign w:val="center"/>
                </w:tcPr>
                <w:p>
                  <w:pPr>
                    <w:jc w:val="center"/>
                    <w:rPr>
                      <w:rFonts w:hint="eastAsia"/>
                      <w:highlight w:val="none"/>
                      <w:lang w:val="en-US" w:eastAsia="zh-CN"/>
                    </w:rPr>
                  </w:pPr>
                  <w:r>
                    <w:rPr>
                      <w:rFonts w:hint="eastAsia"/>
                      <w:highlight w:val="none"/>
                      <w:lang w:val="en-US" w:eastAsia="zh-CN"/>
                    </w:rPr>
                    <w:t>非甲烷总烃</w:t>
                  </w:r>
                </w:p>
              </w:tc>
              <w:tc>
                <w:tcPr>
                  <w:tcW w:w="615" w:type="dxa"/>
                  <w:tcBorders>
                    <w:tl2br w:val="nil"/>
                    <w:tr2bl w:val="nil"/>
                  </w:tcBorders>
                  <w:noWrap w:val="0"/>
                  <w:vAlign w:val="center"/>
                </w:tcPr>
                <w:p>
                  <w:pPr>
                    <w:pStyle w:val="58"/>
                    <w:tabs>
                      <w:tab w:val="left" w:pos="904"/>
                    </w:tabs>
                    <w:adjustRightInd w:val="0"/>
                    <w:snapToGrid w:val="0"/>
                    <w:spacing w:before="0"/>
                    <w:jc w:val="center"/>
                    <w:rPr>
                      <w:rFonts w:hint="default" w:cs="Times New Roman"/>
                      <w:color w:val="auto"/>
                      <w:szCs w:val="21"/>
                      <w:highlight w:val="none"/>
                      <w:vertAlign w:val="baseline"/>
                      <w:lang w:val="en-US" w:eastAsia="zh-CN"/>
                    </w:rPr>
                  </w:pPr>
                  <w:r>
                    <w:rPr>
                      <w:rFonts w:hint="eastAsia" w:cs="Times New Roman"/>
                      <w:color w:val="auto"/>
                      <w:szCs w:val="21"/>
                      <w:highlight w:val="none"/>
                      <w:vertAlign w:val="baseline"/>
                      <w:lang w:val="en-US" w:eastAsia="zh-CN"/>
                    </w:rPr>
                    <w:t>113.798529</w:t>
                  </w:r>
                </w:p>
              </w:tc>
              <w:tc>
                <w:tcPr>
                  <w:tcW w:w="690" w:type="dxa"/>
                  <w:tcBorders>
                    <w:tl2br w:val="nil"/>
                    <w:tr2bl w:val="nil"/>
                  </w:tcBorders>
                  <w:noWrap w:val="0"/>
                  <w:vAlign w:val="center"/>
                </w:tcPr>
                <w:p>
                  <w:pPr>
                    <w:pStyle w:val="58"/>
                    <w:tabs>
                      <w:tab w:val="left" w:pos="904"/>
                    </w:tabs>
                    <w:adjustRightInd w:val="0"/>
                    <w:snapToGrid w:val="0"/>
                    <w:spacing w:before="0"/>
                    <w:jc w:val="center"/>
                    <w:rPr>
                      <w:rFonts w:hint="default" w:cs="Times New Roman"/>
                      <w:color w:val="auto"/>
                      <w:szCs w:val="21"/>
                      <w:highlight w:val="none"/>
                      <w:vertAlign w:val="baseline"/>
                      <w:lang w:val="en-US" w:eastAsia="zh-CN"/>
                    </w:rPr>
                  </w:pPr>
                  <w:r>
                    <w:rPr>
                      <w:rFonts w:hint="eastAsia" w:cs="Times New Roman"/>
                      <w:color w:val="auto"/>
                      <w:szCs w:val="21"/>
                      <w:highlight w:val="none"/>
                      <w:vertAlign w:val="baseline"/>
                      <w:lang w:val="en-US" w:eastAsia="zh-CN"/>
                    </w:rPr>
                    <w:t>35.151797</w:t>
                  </w:r>
                </w:p>
              </w:tc>
              <w:tc>
                <w:tcPr>
                  <w:tcW w:w="1088" w:type="dxa"/>
                  <w:tcBorders>
                    <w:tl2br w:val="nil"/>
                    <w:tr2bl w:val="nil"/>
                  </w:tcBorders>
                  <w:noWrap w:val="0"/>
                  <w:vAlign w:val="center"/>
                </w:tcPr>
                <w:p>
                  <w:pPr>
                    <w:jc w:val="center"/>
                    <w:rPr>
                      <w:rFonts w:hint="eastAsia"/>
                      <w:highlight w:val="none"/>
                      <w:lang w:val="en-US" w:eastAsia="zh-CN"/>
                    </w:rPr>
                  </w:pPr>
                  <w:r>
                    <w:rPr>
                      <w:rFonts w:hint="eastAsia" w:ascii="Times New Roman" w:hAnsi="Times New Roman" w:eastAsia="宋体" w:cs="Times New Roman"/>
                      <w:color w:val="000000"/>
                      <w:kern w:val="2"/>
                      <w:sz w:val="21"/>
                      <w:szCs w:val="21"/>
                      <w:highlight w:val="none"/>
                      <w:vertAlign w:val="baseline"/>
                      <w:lang w:val="en-US" w:eastAsia="zh-CN"/>
                    </w:rPr>
                    <w:t>活性炭吸附-脱附+催化燃烧装置</w:t>
                  </w:r>
                </w:p>
              </w:tc>
              <w:tc>
                <w:tcPr>
                  <w:tcW w:w="750" w:type="dxa"/>
                  <w:tcBorders>
                    <w:tl2br w:val="nil"/>
                    <w:tr2bl w:val="nil"/>
                  </w:tcBorders>
                  <w:noWrap w:val="0"/>
                  <w:vAlign w:val="center"/>
                </w:tcPr>
                <w:p>
                  <w:pPr>
                    <w:jc w:val="center"/>
                    <w:rPr>
                      <w:rFonts w:hint="eastAsia"/>
                      <w:highlight w:val="none"/>
                      <w:lang w:val="en-US" w:eastAsia="zh-CN"/>
                    </w:rPr>
                  </w:pPr>
                  <w:r>
                    <w:rPr>
                      <w:rFonts w:hint="eastAsia"/>
                      <w:highlight w:val="none"/>
                      <w:lang w:val="en-US" w:eastAsia="zh-CN"/>
                    </w:rPr>
                    <w:t>是</w:t>
                  </w:r>
                </w:p>
              </w:tc>
              <w:tc>
                <w:tcPr>
                  <w:tcW w:w="847" w:type="dxa"/>
                  <w:tcBorders>
                    <w:tl2br w:val="nil"/>
                    <w:tr2bl w:val="nil"/>
                  </w:tcBorders>
                  <w:noWrap w:val="0"/>
                  <w:vAlign w:val="center"/>
                </w:tcPr>
                <w:p>
                  <w:pPr>
                    <w:jc w:val="center"/>
                    <w:rPr>
                      <w:rFonts w:hint="default"/>
                      <w:color w:val="auto"/>
                      <w:highlight w:val="none"/>
                      <w:lang w:val="en-US" w:eastAsia="zh-CN"/>
                    </w:rPr>
                  </w:pPr>
                  <w:r>
                    <w:rPr>
                      <w:rFonts w:hint="eastAsia"/>
                      <w:color w:val="auto"/>
                      <w:highlight w:val="none"/>
                      <w:lang w:val="en-US" w:eastAsia="zh-CN"/>
                    </w:rPr>
                    <w:t>8000</w:t>
                  </w:r>
                </w:p>
              </w:tc>
              <w:tc>
                <w:tcPr>
                  <w:tcW w:w="780" w:type="dxa"/>
                  <w:tcBorders>
                    <w:tl2br w:val="nil"/>
                    <w:tr2bl w:val="nil"/>
                  </w:tcBorders>
                  <w:noWrap w:val="0"/>
                  <w:vAlign w:val="center"/>
                </w:tcPr>
                <w:p>
                  <w:pPr>
                    <w:pStyle w:val="58"/>
                    <w:tabs>
                      <w:tab w:val="left" w:pos="904"/>
                    </w:tabs>
                    <w:adjustRightInd w:val="0"/>
                    <w:snapToGrid w:val="0"/>
                    <w:spacing w:before="0"/>
                    <w:jc w:val="center"/>
                    <w:rPr>
                      <w:rFonts w:hint="default" w:ascii="Times New Roman" w:hAnsi="Times New Roman" w:cs="Times New Roman"/>
                      <w:szCs w:val="21"/>
                      <w:highlight w:val="none"/>
                      <w:vertAlign w:val="baseline"/>
                      <w:lang w:val="en-US" w:eastAsia="zh-CN"/>
                    </w:rPr>
                  </w:pPr>
                  <w:r>
                    <w:rPr>
                      <w:rFonts w:hint="eastAsia" w:ascii="Times New Roman" w:hAnsi="Times New Roman" w:cs="Times New Roman"/>
                      <w:szCs w:val="21"/>
                      <w:highlight w:val="none"/>
                      <w:vertAlign w:val="baseline"/>
                      <w:lang w:val="en-US" w:eastAsia="zh-CN"/>
                    </w:rPr>
                    <w:t>15</w:t>
                  </w:r>
                </w:p>
              </w:tc>
              <w:tc>
                <w:tcPr>
                  <w:tcW w:w="900" w:type="dxa"/>
                  <w:tcBorders>
                    <w:tl2br w:val="nil"/>
                    <w:tr2bl w:val="nil"/>
                  </w:tcBorders>
                  <w:noWrap w:val="0"/>
                  <w:vAlign w:val="center"/>
                </w:tcPr>
                <w:p>
                  <w:pPr>
                    <w:pStyle w:val="58"/>
                    <w:tabs>
                      <w:tab w:val="left" w:pos="904"/>
                    </w:tabs>
                    <w:adjustRightInd w:val="0"/>
                    <w:snapToGrid w:val="0"/>
                    <w:spacing w:before="0"/>
                    <w:jc w:val="center"/>
                    <w:rPr>
                      <w:rFonts w:hint="default" w:cs="Times New Roman"/>
                      <w:szCs w:val="21"/>
                      <w:highlight w:val="none"/>
                      <w:vertAlign w:val="baseline"/>
                      <w:lang w:val="en-US" w:eastAsia="zh-CN"/>
                    </w:rPr>
                  </w:pPr>
                  <w:r>
                    <w:rPr>
                      <w:rFonts w:hint="eastAsia" w:cs="Times New Roman"/>
                      <w:szCs w:val="21"/>
                      <w:highlight w:val="none"/>
                      <w:vertAlign w:val="baseline"/>
                      <w:lang w:val="en-US" w:eastAsia="zh-CN"/>
                    </w:rPr>
                    <w:t>0.5</w:t>
                  </w:r>
                </w:p>
              </w:tc>
              <w:tc>
                <w:tcPr>
                  <w:tcW w:w="855"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768" w:type="dxa"/>
                  <w:tcBorders>
                    <w:tl2br w:val="nil"/>
                    <w:tr2bl w:val="nil"/>
                  </w:tcBorders>
                  <w:noWrap w:val="0"/>
                  <w:vAlign w:val="center"/>
                </w:tcPr>
                <w:p>
                  <w:pPr>
                    <w:pStyle w:val="58"/>
                    <w:tabs>
                      <w:tab w:val="left" w:pos="904"/>
                    </w:tabs>
                    <w:adjustRightInd w:val="0"/>
                    <w:snapToGrid w:val="0"/>
                    <w:spacing w:before="0"/>
                    <w:jc w:val="center"/>
                    <w:rPr>
                      <w:rFonts w:hint="default" w:ascii="Times New Roman" w:hAnsi="Times New Roman" w:cs="Times New Roman"/>
                      <w:kern w:val="2"/>
                      <w:sz w:val="21"/>
                      <w:szCs w:val="21"/>
                      <w:highlight w:val="none"/>
                      <w:vertAlign w:val="baseline"/>
                      <w:lang w:val="en-US" w:eastAsia="zh-CN" w:bidi="ar-SA"/>
                    </w:rPr>
                  </w:pPr>
                  <w:r>
                    <w:rPr>
                      <w:rFonts w:hint="default" w:ascii="Times New Roman" w:hAnsi="Times New Roman" w:cs="Times New Roman"/>
                      <w:szCs w:val="21"/>
                      <w:highlight w:val="none"/>
                      <w:vertAlign w:val="baseline"/>
                      <w:lang w:eastAsia="zh-CN"/>
                    </w:rPr>
                    <w:t>排气筒</w:t>
                  </w:r>
                  <w:r>
                    <w:rPr>
                      <w:rFonts w:hint="eastAsia" w:cs="Times New Roman"/>
                      <w:szCs w:val="21"/>
                      <w:highlight w:val="none"/>
                      <w:vertAlign w:val="baseline"/>
                      <w:lang w:val="en-US" w:eastAsia="zh-CN"/>
                    </w:rPr>
                    <w:t>DA002</w:t>
                  </w:r>
                </w:p>
              </w:tc>
              <w:tc>
                <w:tcPr>
                  <w:tcW w:w="585"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 w:val="0"/>
                      <w:bCs/>
                      <w:color w:val="000000"/>
                      <w:kern w:val="2"/>
                      <w:sz w:val="21"/>
                      <w:szCs w:val="21"/>
                      <w:highlight w:val="none"/>
                      <w:lang w:val="en-US" w:eastAsia="zh-CN" w:bidi="ar-SA"/>
                    </w:rPr>
                  </w:pPr>
                  <w:r>
                    <w:rPr>
                      <w:rFonts w:hint="eastAsia" w:cs="Times New Roman"/>
                      <w:b w:val="0"/>
                      <w:bCs/>
                      <w:color w:val="000000"/>
                      <w:kern w:val="2"/>
                      <w:sz w:val="21"/>
                      <w:szCs w:val="21"/>
                      <w:highlight w:val="none"/>
                      <w:lang w:val="en-US" w:eastAsia="zh-CN" w:bidi="ar-SA"/>
                    </w:rPr>
                    <w:t>溶胶涂胶</w:t>
                  </w:r>
                </w:p>
              </w:tc>
              <w:tc>
                <w:tcPr>
                  <w:tcW w:w="690" w:type="dxa"/>
                  <w:tcBorders>
                    <w:tl2br w:val="nil"/>
                    <w:tr2bl w:val="nil"/>
                  </w:tcBorders>
                  <w:noWrap w:val="0"/>
                  <w:vAlign w:val="center"/>
                </w:tcPr>
                <w:p>
                  <w:pPr>
                    <w:jc w:val="center"/>
                    <w:rPr>
                      <w:rFonts w:hint="eastAsia"/>
                      <w:kern w:val="2"/>
                      <w:sz w:val="21"/>
                      <w:szCs w:val="24"/>
                      <w:highlight w:val="none"/>
                      <w:lang w:val="en-US" w:eastAsia="zh-CN" w:bidi="ar-SA"/>
                    </w:rPr>
                  </w:pPr>
                  <w:r>
                    <w:rPr>
                      <w:rFonts w:hint="eastAsia"/>
                      <w:highlight w:val="none"/>
                      <w:lang w:val="en-US" w:eastAsia="zh-CN"/>
                    </w:rPr>
                    <w:t>非甲烷总烃</w:t>
                  </w:r>
                </w:p>
              </w:tc>
              <w:tc>
                <w:tcPr>
                  <w:tcW w:w="615" w:type="dxa"/>
                  <w:tcBorders>
                    <w:tl2br w:val="nil"/>
                    <w:tr2bl w:val="nil"/>
                  </w:tcBorders>
                  <w:noWrap w:val="0"/>
                  <w:vAlign w:val="center"/>
                </w:tcPr>
                <w:p>
                  <w:pPr>
                    <w:pStyle w:val="58"/>
                    <w:tabs>
                      <w:tab w:val="left" w:pos="904"/>
                    </w:tabs>
                    <w:adjustRightInd w:val="0"/>
                    <w:snapToGrid w:val="0"/>
                    <w:spacing w:before="0"/>
                    <w:jc w:val="center"/>
                    <w:rPr>
                      <w:rFonts w:hint="eastAsia" w:cs="Times New Roman"/>
                      <w:color w:val="auto"/>
                      <w:kern w:val="2"/>
                      <w:sz w:val="21"/>
                      <w:szCs w:val="21"/>
                      <w:highlight w:val="none"/>
                      <w:vertAlign w:val="baseline"/>
                      <w:lang w:val="en-US" w:eastAsia="zh-CN" w:bidi="ar-SA"/>
                    </w:rPr>
                  </w:pPr>
                  <w:r>
                    <w:rPr>
                      <w:rFonts w:hint="eastAsia" w:cs="Times New Roman"/>
                      <w:color w:val="auto"/>
                      <w:szCs w:val="21"/>
                      <w:highlight w:val="none"/>
                      <w:vertAlign w:val="baseline"/>
                      <w:lang w:val="en-US" w:eastAsia="zh-CN"/>
                    </w:rPr>
                    <w:t>113.798529</w:t>
                  </w:r>
                </w:p>
              </w:tc>
              <w:tc>
                <w:tcPr>
                  <w:tcW w:w="690" w:type="dxa"/>
                  <w:tcBorders>
                    <w:tl2br w:val="nil"/>
                    <w:tr2bl w:val="nil"/>
                  </w:tcBorders>
                  <w:noWrap w:val="0"/>
                  <w:vAlign w:val="center"/>
                </w:tcPr>
                <w:p>
                  <w:pPr>
                    <w:pStyle w:val="58"/>
                    <w:tabs>
                      <w:tab w:val="left" w:pos="904"/>
                    </w:tabs>
                    <w:adjustRightInd w:val="0"/>
                    <w:snapToGrid w:val="0"/>
                    <w:spacing w:before="0"/>
                    <w:jc w:val="center"/>
                    <w:rPr>
                      <w:rFonts w:hint="eastAsia" w:cs="Times New Roman"/>
                      <w:color w:val="auto"/>
                      <w:kern w:val="2"/>
                      <w:sz w:val="21"/>
                      <w:szCs w:val="21"/>
                      <w:highlight w:val="none"/>
                      <w:vertAlign w:val="baseline"/>
                      <w:lang w:val="en-US" w:eastAsia="zh-CN" w:bidi="ar-SA"/>
                    </w:rPr>
                  </w:pPr>
                  <w:r>
                    <w:rPr>
                      <w:rFonts w:hint="eastAsia" w:cs="Times New Roman"/>
                      <w:color w:val="auto"/>
                      <w:szCs w:val="21"/>
                      <w:highlight w:val="none"/>
                      <w:vertAlign w:val="baseline"/>
                      <w:lang w:val="en-US" w:eastAsia="zh-CN"/>
                    </w:rPr>
                    <w:t>35.151797</w:t>
                  </w:r>
                </w:p>
              </w:tc>
              <w:tc>
                <w:tcPr>
                  <w:tcW w:w="1088" w:type="dxa"/>
                  <w:tcBorders>
                    <w:tl2br w:val="nil"/>
                    <w:tr2bl w:val="nil"/>
                  </w:tcBorders>
                  <w:noWrap w:val="0"/>
                  <w:vAlign w:val="center"/>
                </w:tcPr>
                <w:p>
                  <w:pPr>
                    <w:jc w:val="center"/>
                    <w:rPr>
                      <w:rFonts w:hint="eastAsia"/>
                      <w:kern w:val="2"/>
                      <w:sz w:val="21"/>
                      <w:szCs w:val="24"/>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rPr>
                    <w:t>活性炭吸附-脱附+催化燃烧装置</w:t>
                  </w:r>
                </w:p>
              </w:tc>
              <w:tc>
                <w:tcPr>
                  <w:tcW w:w="750" w:type="dxa"/>
                  <w:tcBorders>
                    <w:tl2br w:val="nil"/>
                    <w:tr2bl w:val="nil"/>
                  </w:tcBorders>
                  <w:noWrap w:val="0"/>
                  <w:vAlign w:val="center"/>
                </w:tcPr>
                <w:p>
                  <w:pPr>
                    <w:jc w:val="center"/>
                    <w:rPr>
                      <w:rFonts w:hint="eastAsia"/>
                      <w:kern w:val="2"/>
                      <w:sz w:val="21"/>
                      <w:szCs w:val="24"/>
                      <w:highlight w:val="none"/>
                      <w:lang w:val="en-US" w:eastAsia="zh-CN" w:bidi="ar-SA"/>
                    </w:rPr>
                  </w:pPr>
                  <w:r>
                    <w:rPr>
                      <w:rFonts w:hint="eastAsia"/>
                      <w:highlight w:val="none"/>
                      <w:lang w:val="en-US" w:eastAsia="zh-CN"/>
                    </w:rPr>
                    <w:t>是</w:t>
                  </w:r>
                </w:p>
              </w:tc>
              <w:tc>
                <w:tcPr>
                  <w:tcW w:w="847" w:type="dxa"/>
                  <w:tcBorders>
                    <w:tl2br w:val="nil"/>
                    <w:tr2bl w:val="nil"/>
                  </w:tcBorders>
                  <w:noWrap w:val="0"/>
                  <w:vAlign w:val="center"/>
                </w:tcPr>
                <w:p>
                  <w:pPr>
                    <w:jc w:val="center"/>
                    <w:rPr>
                      <w:rFonts w:hint="eastAsia"/>
                      <w:color w:val="auto"/>
                      <w:kern w:val="2"/>
                      <w:sz w:val="21"/>
                      <w:szCs w:val="24"/>
                      <w:highlight w:val="none"/>
                      <w:lang w:val="en-US" w:eastAsia="zh-CN" w:bidi="ar-SA"/>
                    </w:rPr>
                  </w:pPr>
                  <w:r>
                    <w:rPr>
                      <w:rFonts w:hint="eastAsia"/>
                      <w:color w:val="auto"/>
                      <w:highlight w:val="none"/>
                      <w:lang w:val="en-US" w:eastAsia="zh-CN"/>
                    </w:rPr>
                    <w:t>4000</w:t>
                  </w:r>
                </w:p>
              </w:tc>
              <w:tc>
                <w:tcPr>
                  <w:tcW w:w="780" w:type="dxa"/>
                  <w:tcBorders>
                    <w:tl2br w:val="nil"/>
                    <w:tr2bl w:val="nil"/>
                  </w:tcBorders>
                  <w:noWrap w:val="0"/>
                  <w:vAlign w:val="center"/>
                </w:tcPr>
                <w:p>
                  <w:pPr>
                    <w:pStyle w:val="58"/>
                    <w:tabs>
                      <w:tab w:val="left" w:pos="904"/>
                    </w:tabs>
                    <w:adjustRightInd w:val="0"/>
                    <w:snapToGrid w:val="0"/>
                    <w:spacing w:before="0"/>
                    <w:jc w:val="center"/>
                    <w:rPr>
                      <w:rFonts w:hint="eastAsia" w:ascii="Times New Roman" w:hAnsi="Times New Roman" w:cs="Times New Roman"/>
                      <w:kern w:val="2"/>
                      <w:sz w:val="21"/>
                      <w:szCs w:val="21"/>
                      <w:highlight w:val="none"/>
                      <w:vertAlign w:val="baseline"/>
                      <w:lang w:val="en-US" w:eastAsia="zh-CN" w:bidi="ar-SA"/>
                    </w:rPr>
                  </w:pPr>
                  <w:r>
                    <w:rPr>
                      <w:rFonts w:hint="eastAsia" w:ascii="Times New Roman" w:hAnsi="Times New Roman" w:cs="Times New Roman"/>
                      <w:szCs w:val="21"/>
                      <w:highlight w:val="none"/>
                      <w:vertAlign w:val="baseline"/>
                      <w:lang w:val="en-US" w:eastAsia="zh-CN"/>
                    </w:rPr>
                    <w:t>15</w:t>
                  </w:r>
                </w:p>
              </w:tc>
              <w:tc>
                <w:tcPr>
                  <w:tcW w:w="900" w:type="dxa"/>
                  <w:tcBorders>
                    <w:tl2br w:val="nil"/>
                    <w:tr2bl w:val="nil"/>
                  </w:tcBorders>
                  <w:noWrap w:val="0"/>
                  <w:vAlign w:val="center"/>
                </w:tcPr>
                <w:p>
                  <w:pPr>
                    <w:pStyle w:val="58"/>
                    <w:tabs>
                      <w:tab w:val="left" w:pos="904"/>
                    </w:tabs>
                    <w:adjustRightInd w:val="0"/>
                    <w:snapToGrid w:val="0"/>
                    <w:spacing w:before="0"/>
                    <w:jc w:val="center"/>
                    <w:rPr>
                      <w:rFonts w:hint="eastAsia" w:cs="Times New Roman"/>
                      <w:kern w:val="2"/>
                      <w:sz w:val="21"/>
                      <w:szCs w:val="21"/>
                      <w:highlight w:val="none"/>
                      <w:vertAlign w:val="baseline"/>
                      <w:lang w:val="en-US" w:eastAsia="zh-CN" w:bidi="ar-SA"/>
                    </w:rPr>
                  </w:pPr>
                  <w:r>
                    <w:rPr>
                      <w:rFonts w:hint="eastAsia" w:cs="Times New Roman"/>
                      <w:szCs w:val="21"/>
                      <w:highlight w:val="none"/>
                      <w:vertAlign w:val="baseline"/>
                      <w:lang w:val="en-US" w:eastAsia="zh-CN"/>
                    </w:rPr>
                    <w:t>0.5</w:t>
                  </w:r>
                </w:p>
              </w:tc>
              <w:tc>
                <w:tcPr>
                  <w:tcW w:w="855"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25</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both"/>
              <w:textAlignment w:val="auto"/>
              <w:rPr>
                <w:rFonts w:hint="eastAsia" w:ascii="Times New Roman" w:hAnsi="Times New Roman" w:eastAsia="宋体" w:cs="Times New Roman"/>
                <w:b/>
                <w:bCs w:val="0"/>
                <w:color w:val="000000"/>
                <w:spacing w:val="0"/>
                <w:sz w:val="24"/>
                <w:highlight w:val="none"/>
                <w:lang w:val="en-US" w:eastAsia="zh-CN"/>
              </w:rPr>
            </w:pPr>
            <w:r>
              <w:rPr>
                <w:rFonts w:hint="eastAsia" w:ascii="Times New Roman" w:hAnsi="Times New Roman" w:eastAsia="宋体" w:cs="Times New Roman"/>
                <w:b/>
                <w:bCs w:val="0"/>
                <w:color w:val="000000"/>
                <w:spacing w:val="0"/>
                <w:sz w:val="24"/>
                <w:highlight w:val="none"/>
                <w:lang w:val="en-US" w:eastAsia="zh-CN"/>
              </w:rPr>
              <w:t>1.5</w:t>
            </w:r>
            <w:r>
              <w:rPr>
                <w:rFonts w:hint="default" w:ascii="Times New Roman" w:hAnsi="Times New Roman" w:eastAsia="宋体" w:cs="Times New Roman"/>
                <w:b/>
                <w:bCs w:val="0"/>
                <w:color w:val="000000"/>
                <w:spacing w:val="0"/>
                <w:sz w:val="24"/>
                <w:highlight w:val="none"/>
              </w:rPr>
              <w:t>达标排放分析</w:t>
            </w:r>
            <w:r>
              <w:rPr>
                <w:rFonts w:hint="eastAsia" w:ascii="Times New Roman" w:hAnsi="Times New Roman" w:eastAsia="宋体" w:cs="Times New Roman"/>
                <w:b/>
                <w:bCs w:val="0"/>
                <w:color w:val="000000"/>
                <w:spacing w:val="0"/>
                <w:sz w:val="24"/>
                <w:highlight w:val="none"/>
                <w:lang w:val="en-US" w:eastAsia="zh-CN"/>
              </w:rPr>
              <w:t xml:space="preserve"> </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jc w:val="center"/>
              <w:textAlignment w:val="auto"/>
              <w:rPr>
                <w:rFonts w:hint="default" w:ascii="Times New Roman" w:hAnsi="Times New Roman" w:eastAsia="宋体" w:cs="Times New Roman"/>
                <w:b w:val="0"/>
                <w:bCs/>
                <w:color w:val="000000"/>
                <w:spacing w:val="0"/>
                <w:sz w:val="24"/>
                <w:highlight w:val="none"/>
              </w:rPr>
            </w:pPr>
            <w:r>
              <w:rPr>
                <w:rFonts w:hint="eastAsia" w:ascii="Times New Roman" w:hAnsi="Times New Roman" w:eastAsia="宋体" w:cs="Times New Roman"/>
                <w:b w:val="0"/>
                <w:bCs/>
                <w:color w:val="000000"/>
                <w:spacing w:val="0"/>
                <w:sz w:val="24"/>
                <w:highlight w:val="none"/>
                <w:lang w:val="en-US" w:eastAsia="zh-CN"/>
              </w:rPr>
              <w:t xml:space="preserve">表38   </w:t>
            </w:r>
            <w:r>
              <w:rPr>
                <w:rFonts w:hint="default" w:ascii="Times New Roman" w:hAnsi="Times New Roman" w:eastAsia="宋体" w:cs="Times New Roman"/>
                <w:b w:val="0"/>
                <w:bCs/>
                <w:color w:val="000000"/>
                <w:spacing w:val="0"/>
                <w:sz w:val="24"/>
                <w:highlight w:val="none"/>
              </w:rPr>
              <w:t>本项目废气污染物达标性</w:t>
            </w:r>
          </w:p>
          <w:tbl>
            <w:tblPr>
              <w:tblStyle w:val="23"/>
              <w:tblW w:w="83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1"/>
              <w:gridCol w:w="872"/>
              <w:gridCol w:w="1050"/>
              <w:gridCol w:w="1170"/>
              <w:gridCol w:w="1305"/>
              <w:gridCol w:w="780"/>
              <w:gridCol w:w="810"/>
              <w:gridCol w:w="1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871" w:type="dxa"/>
                  <w:vMerge w:val="restart"/>
                  <w:tcBorders>
                    <w:tl2br w:val="nil"/>
                    <w:tr2bl w:val="nil"/>
                  </w:tcBorders>
                  <w:noWrap w:val="0"/>
                  <w:vAlign w:val="center"/>
                </w:tcPr>
                <w:p>
                  <w:pPr>
                    <w:jc w:val="center"/>
                    <w:rPr>
                      <w:rFonts w:hint="eastAsia"/>
                      <w:highlight w:val="none"/>
                      <w:lang w:eastAsia="zh-CN"/>
                    </w:rPr>
                  </w:pPr>
                  <w:r>
                    <w:rPr>
                      <w:rFonts w:hint="eastAsia"/>
                      <w:highlight w:val="none"/>
                      <w:lang w:val="en-US" w:eastAsia="zh-CN"/>
                    </w:rPr>
                    <w:t>排放口</w:t>
                  </w:r>
                </w:p>
              </w:tc>
              <w:tc>
                <w:tcPr>
                  <w:tcW w:w="872" w:type="dxa"/>
                  <w:vMerge w:val="restart"/>
                  <w:tcBorders>
                    <w:tl2br w:val="nil"/>
                    <w:tr2bl w:val="nil"/>
                  </w:tcBorders>
                  <w:noWrap w:val="0"/>
                  <w:vAlign w:val="center"/>
                </w:tcPr>
                <w:p>
                  <w:pPr>
                    <w:jc w:val="center"/>
                    <w:rPr>
                      <w:rFonts w:hint="eastAsia"/>
                      <w:highlight w:val="none"/>
                      <w:lang w:eastAsia="zh-CN"/>
                    </w:rPr>
                  </w:pPr>
                  <w:r>
                    <w:rPr>
                      <w:rFonts w:hint="eastAsia"/>
                      <w:highlight w:val="none"/>
                      <w:lang w:val="en-US" w:eastAsia="zh-CN"/>
                    </w:rPr>
                    <w:t>污染源</w:t>
                  </w:r>
                </w:p>
              </w:tc>
              <w:tc>
                <w:tcPr>
                  <w:tcW w:w="1050" w:type="dxa"/>
                  <w:vMerge w:val="restart"/>
                  <w:tcBorders>
                    <w:tl2br w:val="nil"/>
                    <w:tr2bl w:val="nil"/>
                  </w:tcBorders>
                  <w:noWrap w:val="0"/>
                  <w:vAlign w:val="center"/>
                </w:tcPr>
                <w:p>
                  <w:pPr>
                    <w:jc w:val="center"/>
                    <w:rPr>
                      <w:rFonts w:hint="default" w:eastAsia="宋体"/>
                      <w:highlight w:val="none"/>
                      <w:lang w:val="en-US" w:eastAsia="zh-CN"/>
                    </w:rPr>
                  </w:pPr>
                  <w:r>
                    <w:rPr>
                      <w:rFonts w:hint="eastAsia"/>
                      <w:highlight w:val="none"/>
                      <w:lang w:val="en-US" w:eastAsia="zh-CN"/>
                    </w:rPr>
                    <w:t>污染物种类</w:t>
                  </w:r>
                </w:p>
              </w:tc>
              <w:tc>
                <w:tcPr>
                  <w:tcW w:w="1170" w:type="dxa"/>
                  <w:vMerge w:val="restart"/>
                  <w:tcBorders>
                    <w:tl2br w:val="nil"/>
                    <w:tr2bl w:val="nil"/>
                  </w:tcBorders>
                  <w:noWrap w:val="0"/>
                  <w:vAlign w:val="center"/>
                </w:tcPr>
                <w:p>
                  <w:pPr>
                    <w:jc w:val="center"/>
                    <w:rPr>
                      <w:highlight w:val="none"/>
                    </w:rPr>
                  </w:pPr>
                  <w:r>
                    <w:rPr>
                      <w:highlight w:val="none"/>
                    </w:rPr>
                    <w:t>排放浓度</w:t>
                  </w:r>
                </w:p>
                <w:p>
                  <w:pPr>
                    <w:jc w:val="center"/>
                    <w:rPr>
                      <w:highlight w:val="none"/>
                    </w:rPr>
                  </w:pPr>
                  <w:r>
                    <w:rPr>
                      <w:highlight w:val="none"/>
                    </w:rPr>
                    <w:t>/(</w:t>
                  </w:r>
                  <w:r>
                    <w:rPr>
                      <w:rFonts w:hint="eastAsia"/>
                      <w:highlight w:val="none"/>
                      <w:lang w:val="en-US" w:eastAsia="zh-CN"/>
                    </w:rPr>
                    <w:t>m</w:t>
                  </w:r>
                  <w:r>
                    <w:rPr>
                      <w:highlight w:val="none"/>
                    </w:rPr>
                    <w:t>g/m</w:t>
                  </w:r>
                  <w:r>
                    <w:rPr>
                      <w:highlight w:val="none"/>
                      <w:vertAlign w:val="superscript"/>
                    </w:rPr>
                    <w:t>3</w:t>
                  </w:r>
                  <w:r>
                    <w:rPr>
                      <w:highlight w:val="none"/>
                    </w:rPr>
                    <w:t>)</w:t>
                  </w:r>
                </w:p>
              </w:tc>
              <w:tc>
                <w:tcPr>
                  <w:tcW w:w="1305" w:type="dxa"/>
                  <w:vMerge w:val="restart"/>
                  <w:tcBorders>
                    <w:tl2br w:val="nil"/>
                    <w:tr2bl w:val="nil"/>
                  </w:tcBorders>
                  <w:noWrap w:val="0"/>
                  <w:vAlign w:val="center"/>
                </w:tcPr>
                <w:p>
                  <w:pPr>
                    <w:jc w:val="center"/>
                    <w:rPr>
                      <w:highlight w:val="none"/>
                    </w:rPr>
                  </w:pPr>
                  <w:r>
                    <w:rPr>
                      <w:highlight w:val="none"/>
                    </w:rPr>
                    <w:t>排放速率</w:t>
                  </w:r>
                </w:p>
                <w:p>
                  <w:pPr>
                    <w:jc w:val="center"/>
                    <w:rPr>
                      <w:highlight w:val="none"/>
                    </w:rPr>
                  </w:pPr>
                  <w:r>
                    <w:rPr>
                      <w:highlight w:val="none"/>
                    </w:rPr>
                    <w:t>/(kg/h</w:t>
                  </w:r>
                  <w:r>
                    <w:rPr>
                      <w:rFonts w:hint="eastAsia"/>
                      <w:highlight w:val="none"/>
                      <w:lang w:eastAsia="zh-CN"/>
                    </w:rPr>
                    <w:t>)</w:t>
                  </w:r>
                </w:p>
              </w:tc>
              <w:tc>
                <w:tcPr>
                  <w:tcW w:w="1590" w:type="dxa"/>
                  <w:gridSpan w:val="2"/>
                  <w:tcBorders>
                    <w:tl2br w:val="nil"/>
                    <w:tr2bl w:val="nil"/>
                  </w:tcBorders>
                  <w:noWrap w:val="0"/>
                  <w:vAlign w:val="center"/>
                </w:tcPr>
                <w:p>
                  <w:pPr>
                    <w:jc w:val="center"/>
                    <w:rPr>
                      <w:highlight w:val="none"/>
                    </w:rPr>
                  </w:pPr>
                  <w:r>
                    <w:rPr>
                      <w:rFonts w:hint="eastAsia"/>
                      <w:highlight w:val="none"/>
                    </w:rPr>
                    <w:t>排放限值</w:t>
                  </w:r>
                </w:p>
              </w:tc>
              <w:tc>
                <w:tcPr>
                  <w:tcW w:w="1455" w:type="dxa"/>
                  <w:vMerge w:val="restart"/>
                  <w:tcBorders>
                    <w:tl2br w:val="nil"/>
                    <w:tr2bl w:val="nil"/>
                  </w:tcBorders>
                  <w:noWrap w:val="0"/>
                  <w:vAlign w:val="center"/>
                </w:tcPr>
                <w:p>
                  <w:pPr>
                    <w:jc w:val="center"/>
                    <w:rPr>
                      <w:rFonts w:hint="default" w:eastAsia="宋体"/>
                      <w:highlight w:val="none"/>
                      <w:lang w:val="en-US" w:eastAsia="zh-CN"/>
                    </w:rPr>
                  </w:pPr>
                  <w:r>
                    <w:rPr>
                      <w:rFonts w:hint="eastAsia"/>
                      <w:highlight w:val="none"/>
                      <w:lang w:val="en-US"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71" w:type="dxa"/>
                  <w:vMerge w:val="continue"/>
                  <w:tcBorders>
                    <w:tl2br w:val="nil"/>
                    <w:tr2bl w:val="nil"/>
                  </w:tcBorders>
                  <w:noWrap w:val="0"/>
                  <w:vAlign w:val="center"/>
                </w:tcPr>
                <w:p>
                  <w:pPr>
                    <w:jc w:val="center"/>
                    <w:rPr>
                      <w:highlight w:val="none"/>
                    </w:rPr>
                  </w:pPr>
                </w:p>
              </w:tc>
              <w:tc>
                <w:tcPr>
                  <w:tcW w:w="872" w:type="dxa"/>
                  <w:vMerge w:val="continue"/>
                  <w:tcBorders>
                    <w:tl2br w:val="nil"/>
                    <w:tr2bl w:val="nil"/>
                  </w:tcBorders>
                  <w:noWrap w:val="0"/>
                  <w:vAlign w:val="center"/>
                </w:tcPr>
                <w:p>
                  <w:pPr>
                    <w:jc w:val="center"/>
                    <w:rPr>
                      <w:highlight w:val="none"/>
                    </w:rPr>
                  </w:pPr>
                </w:p>
              </w:tc>
              <w:tc>
                <w:tcPr>
                  <w:tcW w:w="1050" w:type="dxa"/>
                  <w:vMerge w:val="continue"/>
                  <w:tcBorders>
                    <w:tl2br w:val="nil"/>
                    <w:tr2bl w:val="nil"/>
                  </w:tcBorders>
                  <w:noWrap w:val="0"/>
                  <w:vAlign w:val="center"/>
                </w:tcPr>
                <w:p>
                  <w:pPr>
                    <w:jc w:val="center"/>
                    <w:rPr>
                      <w:highlight w:val="none"/>
                    </w:rPr>
                  </w:pPr>
                </w:p>
              </w:tc>
              <w:tc>
                <w:tcPr>
                  <w:tcW w:w="1170" w:type="dxa"/>
                  <w:vMerge w:val="continue"/>
                  <w:tcBorders>
                    <w:tl2br w:val="nil"/>
                    <w:tr2bl w:val="nil"/>
                  </w:tcBorders>
                  <w:noWrap w:val="0"/>
                  <w:vAlign w:val="center"/>
                </w:tcPr>
                <w:p>
                  <w:pPr>
                    <w:jc w:val="center"/>
                    <w:rPr>
                      <w:highlight w:val="none"/>
                    </w:rPr>
                  </w:pPr>
                </w:p>
              </w:tc>
              <w:tc>
                <w:tcPr>
                  <w:tcW w:w="1305" w:type="dxa"/>
                  <w:vMerge w:val="continue"/>
                  <w:tcBorders>
                    <w:tl2br w:val="nil"/>
                    <w:tr2bl w:val="nil"/>
                  </w:tcBorders>
                  <w:noWrap w:val="0"/>
                  <w:vAlign w:val="center"/>
                </w:tcPr>
                <w:p>
                  <w:pPr>
                    <w:jc w:val="center"/>
                    <w:rPr>
                      <w:highlight w:val="none"/>
                    </w:rPr>
                  </w:pPr>
                </w:p>
              </w:tc>
              <w:tc>
                <w:tcPr>
                  <w:tcW w:w="780" w:type="dxa"/>
                  <w:tcBorders>
                    <w:tl2br w:val="nil"/>
                    <w:tr2bl w:val="nil"/>
                  </w:tcBorders>
                  <w:noWrap w:val="0"/>
                  <w:vAlign w:val="center"/>
                </w:tcPr>
                <w:p>
                  <w:pPr>
                    <w:jc w:val="center"/>
                    <w:rPr>
                      <w:highlight w:val="none"/>
                    </w:rPr>
                  </w:pPr>
                  <w:r>
                    <w:rPr>
                      <w:rFonts w:hint="eastAsia"/>
                      <w:highlight w:val="none"/>
                      <w:lang w:val="en-US" w:eastAsia="zh-CN"/>
                    </w:rPr>
                    <w:t>m</w:t>
                  </w:r>
                  <w:r>
                    <w:rPr>
                      <w:highlight w:val="none"/>
                    </w:rPr>
                    <w:t>g/m</w:t>
                  </w:r>
                  <w:r>
                    <w:rPr>
                      <w:highlight w:val="none"/>
                      <w:vertAlign w:val="superscript"/>
                    </w:rPr>
                    <w:t>3</w:t>
                  </w:r>
                </w:p>
              </w:tc>
              <w:tc>
                <w:tcPr>
                  <w:tcW w:w="810" w:type="dxa"/>
                  <w:tcBorders>
                    <w:tl2br w:val="nil"/>
                    <w:tr2bl w:val="nil"/>
                  </w:tcBorders>
                  <w:noWrap w:val="0"/>
                  <w:vAlign w:val="center"/>
                </w:tcPr>
                <w:p>
                  <w:pPr>
                    <w:jc w:val="center"/>
                    <w:rPr>
                      <w:highlight w:val="none"/>
                    </w:rPr>
                  </w:pPr>
                  <w:r>
                    <w:rPr>
                      <w:highlight w:val="none"/>
                    </w:rPr>
                    <w:t>kg/h</w:t>
                  </w:r>
                </w:p>
              </w:tc>
              <w:tc>
                <w:tcPr>
                  <w:tcW w:w="1455" w:type="dxa"/>
                  <w:vMerge w:val="continue"/>
                  <w:tcBorders>
                    <w:tl2br w:val="nil"/>
                    <w:tr2bl w:val="nil"/>
                  </w:tcBorders>
                  <w:noWrap w:val="0"/>
                  <w:vAlign w:val="center"/>
                </w:tcPr>
                <w:p>
                  <w:pPr>
                    <w:jc w:val="center"/>
                    <w:rPr>
                      <w:rFonts w:hint="default" w:eastAsia="宋体"/>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871" w:type="dxa"/>
                  <w:tcBorders>
                    <w:tl2br w:val="nil"/>
                    <w:tr2bl w:val="nil"/>
                  </w:tcBorders>
                  <w:noWrap w:val="0"/>
                  <w:vAlign w:val="center"/>
                </w:tcPr>
                <w:p>
                  <w:pPr>
                    <w:jc w:val="center"/>
                    <w:rPr>
                      <w:rFonts w:hint="eastAsia" w:ascii="Times New Roman" w:hAnsi="Times New Roman" w:eastAsia="宋体" w:cs="Times New Roman"/>
                      <w:color w:val="auto"/>
                      <w:highlight w:val="none"/>
                      <w:lang w:val="en-US" w:eastAsia="zh-CN"/>
                    </w:rPr>
                  </w:pPr>
                  <w:r>
                    <w:rPr>
                      <w:rFonts w:hint="eastAsia" w:cs="Times New Roman"/>
                      <w:szCs w:val="21"/>
                      <w:highlight w:val="none"/>
                      <w:vertAlign w:val="baseline"/>
                      <w:lang w:val="en-US" w:eastAsia="zh-CN"/>
                    </w:rPr>
                    <w:t>DA001</w:t>
                  </w:r>
                </w:p>
              </w:tc>
              <w:tc>
                <w:tcPr>
                  <w:tcW w:w="872" w:type="dxa"/>
                  <w:tcBorders>
                    <w:tl2br w:val="nil"/>
                    <w:tr2bl w:val="nil"/>
                  </w:tcBorders>
                  <w:noWrap w:val="0"/>
                  <w:vAlign w:val="center"/>
                </w:tcPr>
                <w:p>
                  <w:pPr>
                    <w:jc w:val="center"/>
                    <w:rPr>
                      <w:rFonts w:hint="eastAsia" w:cs="Times New Roman"/>
                      <w:b w:val="0"/>
                      <w:bCs/>
                      <w:color w:val="000000"/>
                      <w:kern w:val="2"/>
                      <w:sz w:val="21"/>
                      <w:szCs w:val="21"/>
                      <w:highlight w:val="none"/>
                      <w:lang w:val="en-US" w:eastAsia="zh-CN" w:bidi="ar-SA"/>
                    </w:rPr>
                  </w:pPr>
                  <w:r>
                    <w:rPr>
                      <w:rFonts w:hint="eastAsia" w:cs="Times New Roman"/>
                      <w:b w:val="0"/>
                      <w:bCs/>
                      <w:color w:val="000000"/>
                      <w:kern w:val="2"/>
                      <w:sz w:val="21"/>
                      <w:szCs w:val="21"/>
                      <w:highlight w:val="none"/>
                      <w:lang w:val="en-US" w:eastAsia="zh-CN" w:bidi="ar-SA"/>
                    </w:rPr>
                    <w:t>溶胶涂胶</w:t>
                  </w:r>
                </w:p>
              </w:tc>
              <w:tc>
                <w:tcPr>
                  <w:tcW w:w="1050"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eastAsia"/>
                      <w:highlight w:val="none"/>
                      <w:lang w:val="en-US" w:eastAsia="zh-CN"/>
                    </w:rPr>
                    <w:t>非甲烷总烃</w:t>
                  </w:r>
                </w:p>
              </w:tc>
              <w:tc>
                <w:tcPr>
                  <w:tcW w:w="11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24.0139 </w:t>
                  </w:r>
                </w:p>
              </w:tc>
              <w:tc>
                <w:tcPr>
                  <w:tcW w:w="13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0.1681 </w:t>
                  </w:r>
                </w:p>
              </w:tc>
              <w:tc>
                <w:tcPr>
                  <w:tcW w:w="780"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80</w:t>
                  </w:r>
                </w:p>
              </w:tc>
              <w:tc>
                <w:tcPr>
                  <w:tcW w:w="810"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c>
                <w:tcPr>
                  <w:tcW w:w="1455" w:type="dxa"/>
                  <w:tcBorders>
                    <w:tl2br w:val="nil"/>
                    <w:tr2bl w:val="nil"/>
                  </w:tcBorders>
                  <w:noWrap w:val="0"/>
                  <w:vAlign w:val="center"/>
                </w:tcPr>
                <w:p>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871"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szCs w:val="21"/>
                      <w:highlight w:val="none"/>
                      <w:vertAlign w:val="baseline"/>
                      <w:lang w:val="en-US" w:eastAsia="zh-CN"/>
                    </w:rPr>
                    <w:t>DA002</w:t>
                  </w:r>
                </w:p>
              </w:tc>
              <w:tc>
                <w:tcPr>
                  <w:tcW w:w="872" w:type="dxa"/>
                  <w:tcBorders>
                    <w:tl2br w:val="nil"/>
                    <w:tr2bl w:val="nil"/>
                  </w:tcBorders>
                  <w:noWrap w:val="0"/>
                  <w:vAlign w:val="center"/>
                </w:tcPr>
                <w:p>
                  <w:pPr>
                    <w:jc w:val="center"/>
                    <w:rPr>
                      <w:rFonts w:hint="eastAsia" w:cs="Times New Roman"/>
                      <w:b w:val="0"/>
                      <w:bCs/>
                      <w:color w:val="000000"/>
                      <w:kern w:val="2"/>
                      <w:sz w:val="21"/>
                      <w:szCs w:val="21"/>
                      <w:highlight w:val="none"/>
                      <w:lang w:val="en-US" w:eastAsia="zh-CN" w:bidi="ar-SA"/>
                    </w:rPr>
                  </w:pPr>
                  <w:r>
                    <w:rPr>
                      <w:rFonts w:hint="eastAsia" w:cs="Times New Roman"/>
                      <w:b w:val="0"/>
                      <w:bCs/>
                      <w:color w:val="000000"/>
                      <w:kern w:val="2"/>
                      <w:sz w:val="21"/>
                      <w:szCs w:val="21"/>
                      <w:highlight w:val="none"/>
                      <w:lang w:val="en-US" w:eastAsia="zh-CN" w:bidi="ar-SA"/>
                    </w:rPr>
                    <w:t>溶胶涂胶</w:t>
                  </w:r>
                </w:p>
              </w:tc>
              <w:tc>
                <w:tcPr>
                  <w:tcW w:w="1050"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highlight w:val="none"/>
                      <w:lang w:val="en-US" w:eastAsia="zh-CN"/>
                    </w:rPr>
                    <w:t>非甲烷总烃</w:t>
                  </w:r>
                </w:p>
              </w:tc>
              <w:tc>
                <w:tcPr>
                  <w:tcW w:w="117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21.0122 </w:t>
                  </w:r>
                </w:p>
              </w:tc>
              <w:tc>
                <w:tcPr>
                  <w:tcW w:w="130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0.0840 </w:t>
                  </w:r>
                </w:p>
              </w:tc>
              <w:tc>
                <w:tcPr>
                  <w:tcW w:w="780"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80</w:t>
                  </w:r>
                </w:p>
              </w:tc>
              <w:tc>
                <w:tcPr>
                  <w:tcW w:w="810"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10</w:t>
                  </w:r>
                </w:p>
              </w:tc>
              <w:tc>
                <w:tcPr>
                  <w:tcW w:w="1455"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达标</w:t>
                  </w:r>
                </w:p>
              </w:tc>
            </w:tr>
          </w:tbl>
          <w:p>
            <w:pPr>
              <w:keepNext w:val="0"/>
              <w:keepLines w:val="0"/>
              <w:pageBreakBefore w:val="0"/>
              <w:widowControl w:val="0"/>
              <w:kinsoku/>
              <w:wordWrap w:val="0"/>
              <w:overflowPunct/>
              <w:topLinePunct w:val="0"/>
              <w:autoSpaceDE/>
              <w:autoSpaceDN/>
              <w:bidi w:val="0"/>
              <w:adjustRightInd w:val="0"/>
              <w:snapToGrid w:val="0"/>
              <w:spacing w:line="360" w:lineRule="auto"/>
              <w:ind w:right="0" w:rightChars="0" w:firstLine="480" w:firstLineChars="200"/>
              <w:jc w:val="left"/>
              <w:textAlignment w:val="auto"/>
              <w:outlineLvl w:val="9"/>
              <w:rPr>
                <w:rFonts w:hint="eastAsia" w:ascii="Times New Roman" w:hAnsi="Times New Roman" w:eastAsia="宋体" w:cs="Times New Roman"/>
                <w:b w:val="0"/>
                <w:bCs w:val="0"/>
                <w:color w:val="FF0000"/>
                <w:sz w:val="24"/>
                <w:szCs w:val="24"/>
                <w:highlight w:val="none"/>
                <w:u w:val="no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由上</w:t>
            </w:r>
            <w:r>
              <w:rPr>
                <w:rFonts w:hint="eastAsia" w:ascii="Times New Roman" w:hAnsi="Times New Roman" w:eastAsia="宋体" w:cs="Times New Roman"/>
                <w:i w:val="0"/>
                <w:iCs w:val="0"/>
                <w:color w:val="000000"/>
                <w:kern w:val="0"/>
                <w:sz w:val="24"/>
                <w:szCs w:val="24"/>
                <w:u w:val="none"/>
                <w:lang w:val="en-US" w:eastAsia="zh-CN" w:bidi="ar"/>
              </w:rPr>
              <w:t>表</w:t>
            </w:r>
            <w:r>
              <w:rPr>
                <w:rFonts w:hint="default" w:ascii="Times New Roman" w:hAnsi="Times New Roman" w:eastAsia="宋体" w:cs="Times New Roman"/>
                <w:i w:val="0"/>
                <w:iCs w:val="0"/>
                <w:color w:val="000000"/>
                <w:kern w:val="0"/>
                <w:sz w:val="24"/>
                <w:szCs w:val="24"/>
                <w:u w:val="none"/>
                <w:lang w:val="en-US" w:eastAsia="zh-CN" w:bidi="ar"/>
              </w:rPr>
              <w:t>可知</w:t>
            </w:r>
            <w:r>
              <w:rPr>
                <w:rFonts w:hint="default" w:ascii="Times New Roman" w:hAnsi="Times New Roman" w:eastAsia="宋体" w:cs="Times New Roman"/>
                <w:i w:val="0"/>
                <w:iCs w:val="0"/>
                <w:color w:val="000000"/>
                <w:kern w:val="0"/>
                <w:sz w:val="24"/>
                <w:szCs w:val="24"/>
                <w:u w:val="none"/>
                <w:lang w:val="pt-BR" w:eastAsia="zh-CN" w:bidi="ar"/>
              </w:rPr>
              <w:t>，</w:t>
            </w:r>
            <w:r>
              <w:rPr>
                <w:rFonts w:hint="default" w:ascii="Times New Roman" w:hAnsi="Times New Roman" w:eastAsia="宋体" w:cs="Times New Roman"/>
                <w:i w:val="0"/>
                <w:iCs w:val="0"/>
                <w:color w:val="000000"/>
                <w:kern w:val="0"/>
                <w:sz w:val="24"/>
                <w:szCs w:val="24"/>
                <w:u w:val="none"/>
                <w:lang w:val="en-US" w:eastAsia="zh-CN" w:bidi="ar"/>
              </w:rPr>
              <w:t>本项目非甲烷总烃有组织排放浓度能够满足《关于全省开展工业企业挥发性有机物专项治理工作中排放建议值的通知》豫环攻坚办</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2017</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162号文</w:t>
            </w:r>
            <w:r>
              <w:rPr>
                <w:rFonts w:hint="eastAsia" w:ascii="Times New Roman" w:hAnsi="Times New Roman" w:eastAsia="宋体" w:cs="Times New Roman"/>
                <w:i w:val="0"/>
                <w:iCs w:val="0"/>
                <w:color w:val="000000"/>
                <w:kern w:val="0"/>
                <w:sz w:val="24"/>
                <w:szCs w:val="24"/>
                <w:u w:val="none"/>
                <w:lang w:val="en-US" w:eastAsia="zh-CN" w:bidi="ar"/>
              </w:rPr>
              <w:t>非甲烷总烃有组织</w:t>
            </w:r>
            <w:r>
              <w:rPr>
                <w:rFonts w:hint="default" w:ascii="Times New Roman" w:hAnsi="Times New Roman" w:eastAsia="宋体" w:cs="Times New Roman"/>
                <w:i w:val="0"/>
                <w:iCs w:val="0"/>
                <w:color w:val="000000"/>
                <w:kern w:val="0"/>
                <w:sz w:val="24"/>
                <w:szCs w:val="24"/>
                <w:u w:val="none"/>
                <w:lang w:val="en-US" w:eastAsia="zh-CN" w:bidi="ar"/>
              </w:rPr>
              <w:t>建议排放浓度</w:t>
            </w:r>
            <w:r>
              <w:rPr>
                <w:rFonts w:hint="eastAsia" w:ascii="Times New Roman" w:hAnsi="Times New Roman" w:eastAsia="宋体" w:cs="Times New Roman"/>
                <w:i w:val="0"/>
                <w:iCs w:val="0"/>
                <w:color w:val="000000"/>
                <w:kern w:val="0"/>
                <w:sz w:val="24"/>
                <w:szCs w:val="24"/>
                <w:u w:val="none"/>
                <w:lang w:val="en-US" w:eastAsia="zh-CN" w:bidi="ar"/>
              </w:rPr>
              <w:t>8</w:t>
            </w:r>
            <w:r>
              <w:rPr>
                <w:rFonts w:hint="default" w:ascii="Times New Roman" w:hAnsi="Times New Roman" w:eastAsia="宋体" w:cs="Times New Roman"/>
                <w:i w:val="0"/>
                <w:iCs w:val="0"/>
                <w:color w:val="000000"/>
                <w:kern w:val="0"/>
                <w:sz w:val="24"/>
                <w:szCs w:val="24"/>
                <w:u w:val="none"/>
                <w:lang w:val="en-US" w:eastAsia="zh-CN" w:bidi="ar"/>
              </w:rPr>
              <w:t>0mg/m</w:t>
            </w:r>
            <w:r>
              <w:rPr>
                <w:rFonts w:hint="default" w:ascii="Times New Roman" w:hAnsi="Times New Roman" w:eastAsia="宋体" w:cs="Times New Roman"/>
                <w:i w:val="0"/>
                <w:iCs w:val="0"/>
                <w:color w:val="000000"/>
                <w:kern w:val="0"/>
                <w:sz w:val="24"/>
                <w:szCs w:val="24"/>
                <w:u w:val="none"/>
                <w:vertAlign w:val="superscript"/>
                <w:lang w:val="en-US" w:eastAsia="zh-CN" w:bidi="ar"/>
              </w:rPr>
              <w:t>3</w:t>
            </w:r>
            <w:r>
              <w:rPr>
                <w:rFonts w:hint="eastAsia" w:ascii="Times New Roman" w:hAnsi="Times New Roman" w:eastAsia="宋体" w:cs="Times New Roman"/>
                <w:i w:val="0"/>
                <w:iCs w:val="0"/>
                <w:color w:val="000000"/>
                <w:kern w:val="0"/>
                <w:sz w:val="24"/>
                <w:szCs w:val="24"/>
                <w:u w:val="none"/>
                <w:vertAlign w:val="baseline"/>
                <w:lang w:val="en-US" w:eastAsia="zh-CN" w:bidi="ar"/>
              </w:rPr>
              <w:t>和</w:t>
            </w:r>
            <w:r>
              <w:rPr>
                <w:rFonts w:hint="default" w:ascii="Times New Roman" w:hAnsi="Times New Roman" w:eastAsia="宋体" w:cs="Times New Roman"/>
                <w:i w:val="0"/>
                <w:iCs w:val="0"/>
                <w:color w:val="000000"/>
                <w:kern w:val="0"/>
                <w:sz w:val="24"/>
                <w:szCs w:val="24"/>
                <w:u w:val="none"/>
                <w:lang w:val="en-US" w:eastAsia="zh-CN" w:bidi="ar"/>
              </w:rPr>
              <w:t>《大气污染物综合排放标准》（GB16297-1996）</w:t>
            </w:r>
            <w:r>
              <w:rPr>
                <w:rFonts w:hint="eastAsia" w:ascii="Times New Roman" w:hAnsi="Times New Roman" w:eastAsia="宋体" w:cs="Times New Roman"/>
                <w:i w:val="0"/>
                <w:iCs w:val="0"/>
                <w:color w:val="000000"/>
                <w:kern w:val="0"/>
                <w:sz w:val="24"/>
                <w:szCs w:val="24"/>
                <w:u w:val="none"/>
                <w:lang w:val="en-US" w:eastAsia="zh-CN" w:bidi="ar"/>
              </w:rPr>
              <w:t>最</w:t>
            </w:r>
            <w:r>
              <w:rPr>
                <w:rFonts w:hint="default" w:ascii="Times New Roman" w:hAnsi="Times New Roman" w:eastAsia="宋体" w:cs="Times New Roman"/>
                <w:i w:val="0"/>
                <w:iCs w:val="0"/>
                <w:color w:val="000000"/>
                <w:kern w:val="0"/>
                <w:sz w:val="24"/>
                <w:szCs w:val="24"/>
                <w:u w:val="none"/>
                <w:lang w:val="en-US" w:eastAsia="zh-CN" w:bidi="ar"/>
              </w:rPr>
              <w:t>高允许排放速率10kg/h</w:t>
            </w:r>
            <w:r>
              <w:rPr>
                <w:rFonts w:hint="eastAsia" w:ascii="Times New Roman" w:hAnsi="Times New Roman" w:eastAsia="宋体" w:cs="Times New Roman"/>
                <w:i w:val="0"/>
                <w:iCs w:val="0"/>
                <w:color w:val="000000"/>
                <w:kern w:val="0"/>
                <w:sz w:val="24"/>
                <w:szCs w:val="24"/>
                <w:u w:val="none"/>
                <w:lang w:val="en-US" w:eastAsia="zh-CN" w:bidi="ar"/>
              </w:rPr>
              <w:t>限值要求。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default" w:ascii="Times New Roman" w:hAnsi="Times New Roman" w:eastAsia="宋体" w:cs="Times New Roman"/>
                <w:b/>
                <w:bCs w:val="0"/>
                <w:color w:val="000000"/>
                <w:spacing w:val="0"/>
                <w:sz w:val="24"/>
                <w:highlight w:val="none"/>
              </w:rPr>
            </w:pPr>
            <w:r>
              <w:rPr>
                <w:rFonts w:hint="eastAsia" w:ascii="Times New Roman" w:hAnsi="Times New Roman" w:eastAsia="宋体" w:cs="Times New Roman"/>
                <w:b/>
                <w:bCs w:val="0"/>
                <w:color w:val="000000"/>
                <w:spacing w:val="0"/>
                <w:sz w:val="24"/>
                <w:highlight w:val="none"/>
                <w:lang w:val="en-US" w:eastAsia="zh-CN"/>
              </w:rPr>
              <w:t>1.6</w:t>
            </w:r>
            <w:r>
              <w:rPr>
                <w:rFonts w:hint="default" w:ascii="Times New Roman" w:hAnsi="Times New Roman" w:eastAsia="宋体" w:cs="Times New Roman"/>
                <w:b/>
                <w:bCs w:val="0"/>
                <w:color w:val="000000"/>
                <w:spacing w:val="0"/>
                <w:sz w:val="24"/>
                <w:highlight w:val="none"/>
              </w:rPr>
              <w:t>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eastAsia="zh-CN"/>
              </w:rPr>
              <w:t>①</w:t>
            </w:r>
            <w:r>
              <w:rPr>
                <w:rFonts w:hint="eastAsia"/>
                <w:color w:val="auto"/>
                <w:sz w:val="24"/>
                <w:szCs w:val="24"/>
                <w:lang w:val="en-US" w:eastAsia="zh-CN"/>
              </w:rPr>
              <w:t>正常工况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FF0000"/>
                <w:sz w:val="24"/>
                <w:szCs w:val="24"/>
                <w:lang w:eastAsia="zh-CN"/>
              </w:rPr>
            </w:pPr>
            <w:r>
              <w:rPr>
                <w:rFonts w:hint="eastAsia" w:ascii="Times New Roman" w:hAnsi="Times New Roman" w:eastAsia="宋体" w:cs="Times New Roman"/>
                <w:b w:val="0"/>
                <w:bCs w:val="0"/>
                <w:sz w:val="24"/>
                <w:highlight w:val="none"/>
                <w:u w:val="none"/>
                <w:lang w:val="en-US" w:eastAsia="zh-CN"/>
              </w:rPr>
              <w:t>一期项目有机</w:t>
            </w:r>
            <w:r>
              <w:rPr>
                <w:rFonts w:hint="default" w:ascii="Times New Roman" w:hAnsi="Times New Roman" w:eastAsia="宋体" w:cs="Times New Roman"/>
                <w:b w:val="0"/>
                <w:bCs w:val="0"/>
                <w:sz w:val="24"/>
                <w:highlight w:val="none"/>
                <w:u w:val="none"/>
                <w:lang w:val="en-US" w:eastAsia="zh-CN"/>
              </w:rPr>
              <w:t>废气经收集后引入1</w:t>
            </w:r>
            <w:r>
              <w:rPr>
                <w:rFonts w:hint="eastAsia" w:ascii="Times New Roman" w:hAnsi="Times New Roman" w:eastAsia="宋体" w:cs="Times New Roman"/>
                <w:b w:val="0"/>
                <w:bCs w:val="0"/>
                <w:sz w:val="24"/>
                <w:highlight w:val="none"/>
                <w:u w:val="none"/>
                <w:lang w:val="en-US" w:eastAsia="zh-CN"/>
              </w:rPr>
              <w:t>套</w:t>
            </w:r>
            <w:r>
              <w:rPr>
                <w:rFonts w:hint="default" w:ascii="Times New Roman" w:hAnsi="Times New Roman" w:cs="Times New Roman"/>
                <w:b w:val="0"/>
                <w:bCs/>
                <w:color w:val="auto"/>
                <w:sz w:val="24"/>
                <w:szCs w:val="24"/>
                <w:lang w:val="en-US" w:eastAsia="zh-CN"/>
              </w:rPr>
              <w:t>活性炭吸附-脱附+</w:t>
            </w:r>
            <w:r>
              <w:rPr>
                <w:rFonts w:hint="default" w:ascii="Times New Roman" w:hAnsi="Times New Roman" w:eastAsia="宋体" w:cs="Times New Roman"/>
                <w:b w:val="0"/>
                <w:bCs w:val="0"/>
                <w:spacing w:val="-6"/>
                <w:sz w:val="24"/>
                <w:szCs w:val="24"/>
                <w:highlight w:val="none"/>
                <w:u w:val="none"/>
                <w:lang w:val="en-US" w:eastAsia="zh-CN"/>
              </w:rPr>
              <w:t>催化燃烧装置</w:t>
            </w:r>
            <w:r>
              <w:rPr>
                <w:rFonts w:hint="eastAsia" w:ascii="Times New Roman" w:hAnsi="Times New Roman" w:eastAsia="宋体" w:cs="Times New Roman"/>
                <w:b w:val="0"/>
                <w:bCs w:val="0"/>
                <w:spacing w:val="-6"/>
                <w:sz w:val="24"/>
                <w:szCs w:val="24"/>
                <w:highlight w:val="none"/>
                <w:u w:val="none"/>
                <w:lang w:val="en-US" w:eastAsia="zh-CN"/>
              </w:rPr>
              <w:t>（TA001）</w:t>
            </w:r>
            <w:r>
              <w:rPr>
                <w:rFonts w:hint="default" w:ascii="Times New Roman" w:hAnsi="Times New Roman" w:eastAsia="宋体" w:cs="Times New Roman"/>
                <w:b w:val="0"/>
                <w:bCs w:val="0"/>
                <w:sz w:val="24"/>
                <w:highlight w:val="none"/>
                <w:u w:val="none"/>
                <w:lang w:val="en-US" w:eastAsia="zh-CN"/>
              </w:rPr>
              <w:t>处理后经15m高排气筒</w:t>
            </w:r>
            <w:r>
              <w:rPr>
                <w:rFonts w:hint="eastAsia" w:ascii="Times New Roman" w:hAnsi="Times New Roman" w:eastAsia="宋体" w:cs="Times New Roman"/>
                <w:b w:val="0"/>
                <w:bCs w:val="0"/>
                <w:sz w:val="24"/>
                <w:highlight w:val="none"/>
                <w:u w:val="none"/>
                <w:lang w:val="en-US" w:eastAsia="zh-CN"/>
              </w:rPr>
              <w:t>（DA001）</w:t>
            </w:r>
            <w:r>
              <w:rPr>
                <w:rFonts w:hint="default" w:ascii="Times New Roman" w:hAnsi="Times New Roman" w:eastAsia="宋体" w:cs="Times New Roman"/>
                <w:b w:val="0"/>
                <w:bCs w:val="0"/>
                <w:sz w:val="24"/>
                <w:highlight w:val="none"/>
                <w:u w:val="none"/>
                <w:lang w:val="en-US" w:eastAsia="zh-CN"/>
              </w:rPr>
              <w:t>排放</w:t>
            </w:r>
            <w:r>
              <w:rPr>
                <w:rFonts w:hint="eastAsia" w:ascii="Times New Roman" w:hAnsi="Times New Roman" w:eastAsia="宋体" w:cs="Times New Roman"/>
                <w:b w:val="0"/>
                <w:bCs w:val="0"/>
                <w:sz w:val="24"/>
                <w:highlight w:val="none"/>
                <w:u w:val="none"/>
                <w:lang w:val="en-US" w:eastAsia="zh-CN"/>
              </w:rPr>
              <w:t>，二期项目有机</w:t>
            </w:r>
            <w:r>
              <w:rPr>
                <w:rFonts w:hint="default" w:ascii="Times New Roman" w:hAnsi="Times New Roman" w:eastAsia="宋体" w:cs="Times New Roman"/>
                <w:b w:val="0"/>
                <w:bCs w:val="0"/>
                <w:sz w:val="24"/>
                <w:highlight w:val="none"/>
                <w:u w:val="none"/>
                <w:lang w:val="en-US" w:eastAsia="zh-CN"/>
              </w:rPr>
              <w:t>废气经收集后引入1</w:t>
            </w:r>
            <w:r>
              <w:rPr>
                <w:rFonts w:hint="eastAsia" w:ascii="Times New Roman" w:hAnsi="Times New Roman" w:eastAsia="宋体" w:cs="Times New Roman"/>
                <w:b w:val="0"/>
                <w:bCs w:val="0"/>
                <w:sz w:val="24"/>
                <w:highlight w:val="none"/>
                <w:u w:val="none"/>
                <w:lang w:val="en-US" w:eastAsia="zh-CN"/>
              </w:rPr>
              <w:t>套</w:t>
            </w:r>
            <w:r>
              <w:rPr>
                <w:rFonts w:hint="default" w:ascii="Times New Roman" w:hAnsi="Times New Roman" w:cs="Times New Roman"/>
                <w:b w:val="0"/>
                <w:bCs/>
                <w:color w:val="auto"/>
                <w:sz w:val="24"/>
                <w:szCs w:val="24"/>
                <w:lang w:val="en-US" w:eastAsia="zh-CN"/>
              </w:rPr>
              <w:t>活性炭吸附-脱附+</w:t>
            </w:r>
            <w:r>
              <w:rPr>
                <w:rFonts w:hint="default" w:ascii="Times New Roman" w:hAnsi="Times New Roman" w:eastAsia="宋体" w:cs="Times New Roman"/>
                <w:b w:val="0"/>
                <w:bCs w:val="0"/>
                <w:spacing w:val="-6"/>
                <w:sz w:val="24"/>
                <w:szCs w:val="24"/>
                <w:highlight w:val="none"/>
                <w:u w:val="none"/>
                <w:lang w:val="en-US" w:eastAsia="zh-CN"/>
              </w:rPr>
              <w:t>催化燃烧装置</w:t>
            </w:r>
            <w:r>
              <w:rPr>
                <w:rFonts w:hint="eastAsia" w:ascii="Times New Roman" w:hAnsi="Times New Roman" w:eastAsia="宋体" w:cs="Times New Roman"/>
                <w:b w:val="0"/>
                <w:bCs w:val="0"/>
                <w:spacing w:val="-6"/>
                <w:sz w:val="24"/>
                <w:szCs w:val="24"/>
                <w:highlight w:val="none"/>
                <w:u w:val="none"/>
                <w:lang w:val="en-US" w:eastAsia="zh-CN"/>
              </w:rPr>
              <w:t>（TA002）</w:t>
            </w:r>
            <w:r>
              <w:rPr>
                <w:rFonts w:hint="default" w:ascii="Times New Roman" w:hAnsi="Times New Roman" w:eastAsia="宋体" w:cs="Times New Roman"/>
                <w:b w:val="0"/>
                <w:bCs w:val="0"/>
                <w:sz w:val="24"/>
                <w:highlight w:val="none"/>
                <w:u w:val="none"/>
                <w:lang w:val="en-US" w:eastAsia="zh-CN"/>
              </w:rPr>
              <w:t>处理后经15m高排气筒</w:t>
            </w:r>
            <w:r>
              <w:rPr>
                <w:rFonts w:hint="eastAsia" w:ascii="Times New Roman" w:hAnsi="Times New Roman" w:eastAsia="宋体" w:cs="Times New Roman"/>
                <w:b w:val="0"/>
                <w:bCs w:val="0"/>
                <w:sz w:val="24"/>
                <w:highlight w:val="none"/>
                <w:u w:val="none"/>
                <w:lang w:val="en-US" w:eastAsia="zh-CN"/>
              </w:rPr>
              <w:t>（DA002）</w:t>
            </w:r>
            <w:r>
              <w:rPr>
                <w:rFonts w:hint="default" w:ascii="Times New Roman" w:hAnsi="Times New Roman" w:eastAsia="宋体" w:cs="Times New Roman"/>
                <w:b w:val="0"/>
                <w:bCs w:val="0"/>
                <w:sz w:val="24"/>
                <w:highlight w:val="none"/>
                <w:u w:val="none"/>
                <w:lang w:val="en-US" w:eastAsia="zh-CN"/>
              </w:rPr>
              <w:t>排放</w:t>
            </w:r>
            <w:r>
              <w:rPr>
                <w:rFonts w:hint="eastAsia" w:ascii="Times New Roman" w:hAnsi="Times New Roman" w:eastAsia="宋体" w:cs="Times New Roman"/>
                <w:b w:val="0"/>
                <w:bCs w:val="0"/>
                <w:sz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eastAsia="zh-CN"/>
              </w:rPr>
              <w:t>②</w:t>
            </w:r>
            <w:r>
              <w:rPr>
                <w:rFonts w:hint="eastAsia"/>
                <w:color w:val="auto"/>
                <w:sz w:val="24"/>
                <w:szCs w:val="24"/>
                <w:lang w:val="en-US" w:eastAsia="zh-CN"/>
              </w:rPr>
              <w:t>非正常工况</w:t>
            </w:r>
          </w:p>
          <w:p>
            <w:pPr>
              <w:pageBreakBefore w:val="0"/>
              <w:kinsoku/>
              <w:overflowPunct/>
              <w:topLinePunct w:val="0"/>
              <w:bidi w:val="0"/>
              <w:adjustRightInd w:val="0"/>
              <w:snapToGrid w:val="0"/>
              <w:spacing w:line="360" w:lineRule="auto"/>
              <w:ind w:left="0" w:leftChars="0" w:right="0" w:firstLine="2400" w:firstLineChars="10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eastAsia" w:ascii="Times New Roman" w:hAnsi="Times New Roman" w:eastAsia="宋体" w:cs="Times New Roman"/>
                <w:color w:val="auto"/>
                <w:sz w:val="24"/>
                <w:highlight w:val="none"/>
                <w:lang w:val="en-US" w:eastAsia="zh-CN"/>
              </w:rPr>
              <w:t xml:space="preserve">39    </w:t>
            </w:r>
            <w:r>
              <w:rPr>
                <w:rFonts w:hint="default" w:ascii="Times New Roman" w:hAnsi="Times New Roman" w:eastAsia="宋体" w:cs="Times New Roman"/>
                <w:color w:val="auto"/>
                <w:sz w:val="24"/>
                <w:highlight w:val="none"/>
              </w:rPr>
              <w:t>污染源非正常排放量核算表</w:t>
            </w:r>
          </w:p>
          <w:tbl>
            <w:tblPr>
              <w:tblStyle w:val="23"/>
              <w:tblW w:w="84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1"/>
              <w:gridCol w:w="990"/>
              <w:gridCol w:w="1402"/>
              <w:gridCol w:w="840"/>
              <w:gridCol w:w="1155"/>
              <w:gridCol w:w="1005"/>
              <w:gridCol w:w="1020"/>
              <w:gridCol w:w="960"/>
              <w:gridCol w:w="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jc w:val="center"/>
              </w:trPr>
              <w:tc>
                <w:tcPr>
                  <w:tcW w:w="531" w:type="dxa"/>
                  <w:tcBorders>
                    <w:tl2br w:val="nil"/>
                    <w:tr2bl w:val="nil"/>
                  </w:tcBorders>
                  <w:noWrap w:val="0"/>
                  <w:vAlign w:val="center"/>
                </w:tcPr>
                <w:p>
                  <w:pPr>
                    <w:jc w:val="center"/>
                    <w:rPr>
                      <w:rFonts w:hint="eastAsia" w:eastAsia="宋体"/>
                      <w:color w:val="auto"/>
                      <w:highlight w:val="none"/>
                      <w:lang w:eastAsia="zh-CN"/>
                    </w:rPr>
                  </w:pPr>
                  <w:r>
                    <w:rPr>
                      <w:rFonts w:hint="eastAsia"/>
                      <w:color w:val="auto"/>
                      <w:highlight w:val="none"/>
                      <w:lang w:eastAsia="zh-CN"/>
                    </w:rPr>
                    <w:t>序号</w:t>
                  </w:r>
                </w:p>
              </w:tc>
              <w:tc>
                <w:tcPr>
                  <w:tcW w:w="990" w:type="dxa"/>
                  <w:tcBorders>
                    <w:tl2br w:val="nil"/>
                    <w:tr2bl w:val="nil"/>
                  </w:tcBorders>
                  <w:noWrap w:val="0"/>
                  <w:vAlign w:val="center"/>
                </w:tcPr>
                <w:p>
                  <w:pPr>
                    <w:jc w:val="center"/>
                    <w:rPr>
                      <w:color w:val="auto"/>
                      <w:highlight w:val="none"/>
                    </w:rPr>
                  </w:pPr>
                  <w:r>
                    <w:rPr>
                      <w:color w:val="auto"/>
                      <w:highlight w:val="none"/>
                    </w:rPr>
                    <w:t>污染源</w:t>
                  </w:r>
                </w:p>
              </w:tc>
              <w:tc>
                <w:tcPr>
                  <w:tcW w:w="1402" w:type="dxa"/>
                  <w:tcBorders>
                    <w:tl2br w:val="nil"/>
                    <w:tr2bl w:val="nil"/>
                  </w:tcBorders>
                  <w:noWrap w:val="0"/>
                  <w:vAlign w:val="center"/>
                </w:tcPr>
                <w:p>
                  <w:pPr>
                    <w:jc w:val="center"/>
                    <w:rPr>
                      <w:color w:val="auto"/>
                      <w:highlight w:val="none"/>
                    </w:rPr>
                  </w:pPr>
                  <w:r>
                    <w:rPr>
                      <w:color w:val="auto"/>
                      <w:highlight w:val="none"/>
                    </w:rPr>
                    <w:t>非正常排放原因</w:t>
                  </w:r>
                </w:p>
              </w:tc>
              <w:tc>
                <w:tcPr>
                  <w:tcW w:w="840" w:type="dxa"/>
                  <w:tcBorders>
                    <w:tl2br w:val="nil"/>
                    <w:tr2bl w:val="nil"/>
                  </w:tcBorders>
                  <w:noWrap w:val="0"/>
                  <w:vAlign w:val="center"/>
                </w:tcPr>
                <w:p>
                  <w:pPr>
                    <w:jc w:val="center"/>
                    <w:rPr>
                      <w:color w:val="auto"/>
                      <w:highlight w:val="none"/>
                    </w:rPr>
                  </w:pPr>
                  <w:r>
                    <w:rPr>
                      <w:color w:val="auto"/>
                      <w:highlight w:val="none"/>
                    </w:rPr>
                    <w:t>污染物</w:t>
                  </w:r>
                </w:p>
              </w:tc>
              <w:tc>
                <w:tcPr>
                  <w:tcW w:w="1155" w:type="dxa"/>
                  <w:tcBorders>
                    <w:tl2br w:val="nil"/>
                    <w:tr2bl w:val="nil"/>
                  </w:tcBorders>
                  <w:noWrap w:val="0"/>
                  <w:vAlign w:val="center"/>
                </w:tcPr>
                <w:p>
                  <w:pPr>
                    <w:jc w:val="center"/>
                    <w:rPr>
                      <w:color w:val="auto"/>
                      <w:highlight w:val="none"/>
                    </w:rPr>
                  </w:pPr>
                  <w:r>
                    <w:rPr>
                      <w:color w:val="auto"/>
                      <w:highlight w:val="none"/>
                    </w:rPr>
                    <w:t>非正常排放浓度</w:t>
                  </w:r>
                </w:p>
                <w:p>
                  <w:pPr>
                    <w:jc w:val="center"/>
                    <w:rPr>
                      <w:color w:val="auto"/>
                      <w:highlight w:val="none"/>
                    </w:rPr>
                  </w:pPr>
                  <w:r>
                    <w:rPr>
                      <w:color w:val="auto"/>
                      <w:highlight w:val="none"/>
                    </w:rPr>
                    <w:t>/(</w:t>
                  </w:r>
                  <w:r>
                    <w:rPr>
                      <w:rFonts w:hint="eastAsia"/>
                      <w:color w:val="auto"/>
                      <w:highlight w:val="none"/>
                      <w:lang w:val="en-US" w:eastAsia="zh-CN"/>
                    </w:rPr>
                    <w:t>m</w:t>
                  </w:r>
                  <w:r>
                    <w:rPr>
                      <w:color w:val="auto"/>
                      <w:highlight w:val="none"/>
                    </w:rPr>
                    <w:t>g/m</w:t>
                  </w:r>
                  <w:r>
                    <w:rPr>
                      <w:color w:val="auto"/>
                      <w:highlight w:val="none"/>
                      <w:vertAlign w:val="superscript"/>
                    </w:rPr>
                    <w:t>3</w:t>
                  </w:r>
                  <w:r>
                    <w:rPr>
                      <w:color w:val="auto"/>
                      <w:highlight w:val="none"/>
                    </w:rPr>
                    <w:t>)</w:t>
                  </w:r>
                </w:p>
              </w:tc>
              <w:tc>
                <w:tcPr>
                  <w:tcW w:w="1005" w:type="dxa"/>
                  <w:tcBorders>
                    <w:tl2br w:val="nil"/>
                    <w:tr2bl w:val="nil"/>
                  </w:tcBorders>
                  <w:noWrap w:val="0"/>
                  <w:vAlign w:val="center"/>
                </w:tcPr>
                <w:p>
                  <w:pPr>
                    <w:jc w:val="center"/>
                    <w:rPr>
                      <w:color w:val="auto"/>
                      <w:highlight w:val="none"/>
                    </w:rPr>
                  </w:pPr>
                  <w:r>
                    <w:rPr>
                      <w:color w:val="auto"/>
                      <w:highlight w:val="none"/>
                    </w:rPr>
                    <w:t>非正常排放速率</w:t>
                  </w:r>
                </w:p>
                <w:p>
                  <w:pPr>
                    <w:jc w:val="center"/>
                    <w:rPr>
                      <w:color w:val="auto"/>
                      <w:highlight w:val="none"/>
                    </w:rPr>
                  </w:pPr>
                  <w:r>
                    <w:rPr>
                      <w:color w:val="auto"/>
                      <w:highlight w:val="none"/>
                    </w:rPr>
                    <w:t>/(kg/h</w:t>
                  </w:r>
                  <w:r>
                    <w:rPr>
                      <w:rFonts w:hint="eastAsia"/>
                      <w:color w:val="auto"/>
                      <w:highlight w:val="none"/>
                      <w:lang w:eastAsia="zh-CN"/>
                    </w:rPr>
                    <w:t>)</w:t>
                  </w:r>
                </w:p>
              </w:tc>
              <w:tc>
                <w:tcPr>
                  <w:tcW w:w="1020" w:type="dxa"/>
                  <w:tcBorders>
                    <w:tl2br w:val="nil"/>
                    <w:tr2bl w:val="nil"/>
                  </w:tcBorders>
                  <w:noWrap w:val="0"/>
                  <w:vAlign w:val="center"/>
                </w:tcPr>
                <w:p>
                  <w:pPr>
                    <w:jc w:val="center"/>
                    <w:rPr>
                      <w:rFonts w:hint="eastAsia" w:eastAsia="宋体"/>
                      <w:color w:val="auto"/>
                      <w:highlight w:val="none"/>
                      <w:lang w:eastAsia="zh-CN"/>
                    </w:rPr>
                  </w:pPr>
                  <w:r>
                    <w:rPr>
                      <w:color w:val="auto"/>
                      <w:highlight w:val="none"/>
                    </w:rPr>
                    <w:t>单次持续时间/</w:t>
                  </w:r>
                  <w:r>
                    <w:rPr>
                      <w:rFonts w:hint="eastAsia"/>
                      <w:color w:val="auto"/>
                      <w:highlight w:val="none"/>
                      <w:lang w:eastAsia="zh-CN"/>
                    </w:rPr>
                    <w:t>（</w:t>
                  </w:r>
                  <w:r>
                    <w:rPr>
                      <w:rFonts w:hint="eastAsia"/>
                      <w:color w:val="auto"/>
                      <w:highlight w:val="none"/>
                      <w:lang w:val="en-US" w:eastAsia="zh-CN"/>
                    </w:rPr>
                    <w:t>h</w:t>
                  </w:r>
                  <w:r>
                    <w:rPr>
                      <w:rFonts w:hint="eastAsia"/>
                      <w:color w:val="auto"/>
                      <w:highlight w:val="none"/>
                      <w:lang w:eastAsia="zh-CN"/>
                    </w:rPr>
                    <w:t>）</w:t>
                  </w:r>
                </w:p>
              </w:tc>
              <w:tc>
                <w:tcPr>
                  <w:tcW w:w="960" w:type="dxa"/>
                  <w:tcBorders>
                    <w:tl2br w:val="nil"/>
                    <w:tr2bl w:val="nil"/>
                  </w:tcBorders>
                  <w:noWrap w:val="0"/>
                  <w:vAlign w:val="center"/>
                </w:tcPr>
                <w:p>
                  <w:pPr>
                    <w:jc w:val="center"/>
                    <w:rPr>
                      <w:rFonts w:hint="eastAsia" w:eastAsia="宋体"/>
                      <w:color w:val="auto"/>
                      <w:highlight w:val="none"/>
                      <w:lang w:eastAsia="zh-CN"/>
                    </w:rPr>
                  </w:pPr>
                  <w:r>
                    <w:rPr>
                      <w:color w:val="auto"/>
                      <w:highlight w:val="none"/>
                    </w:rPr>
                    <w:t>年发生频次/</w:t>
                  </w:r>
                  <w:r>
                    <w:rPr>
                      <w:rFonts w:hint="eastAsia"/>
                      <w:color w:val="auto"/>
                      <w:highlight w:val="none"/>
                      <w:lang w:eastAsia="zh-CN"/>
                    </w:rPr>
                    <w:t>（次）</w:t>
                  </w:r>
                </w:p>
              </w:tc>
              <w:tc>
                <w:tcPr>
                  <w:tcW w:w="593" w:type="dxa"/>
                  <w:tcBorders>
                    <w:tl2br w:val="nil"/>
                    <w:tr2bl w:val="nil"/>
                  </w:tcBorders>
                  <w:noWrap w:val="0"/>
                  <w:vAlign w:val="center"/>
                </w:tcPr>
                <w:p>
                  <w:pPr>
                    <w:jc w:val="center"/>
                    <w:rPr>
                      <w:color w:val="auto"/>
                      <w:highlight w:val="none"/>
                    </w:rPr>
                  </w:pPr>
                  <w:r>
                    <w:rPr>
                      <w:color w:val="auto"/>
                      <w:highlight w:val="none"/>
                    </w:rPr>
                    <w:t>应对措施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531" w:type="dxa"/>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1</w:t>
                  </w:r>
                </w:p>
              </w:tc>
              <w:tc>
                <w:tcPr>
                  <w:tcW w:w="990"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color w:val="auto"/>
                      <w:highlight w:val="none"/>
                    </w:rPr>
                  </w:pPr>
                  <w:r>
                    <w:rPr>
                      <w:rFonts w:hint="eastAsia" w:cs="Times New Roman"/>
                      <w:b w:val="0"/>
                      <w:bCs/>
                      <w:color w:val="auto"/>
                      <w:kern w:val="2"/>
                      <w:sz w:val="21"/>
                      <w:szCs w:val="21"/>
                      <w:highlight w:val="none"/>
                      <w:lang w:val="en-US" w:eastAsia="zh-CN" w:bidi="ar-SA"/>
                    </w:rPr>
                    <w:t>一期溶胶涂胶</w:t>
                  </w:r>
                </w:p>
              </w:tc>
              <w:tc>
                <w:tcPr>
                  <w:tcW w:w="1402" w:type="dxa"/>
                  <w:tcBorders>
                    <w:tl2br w:val="nil"/>
                    <w:tr2bl w:val="nil"/>
                  </w:tcBorders>
                  <w:noWrap w:val="0"/>
                  <w:vAlign w:val="center"/>
                </w:tcPr>
                <w:p>
                  <w:pPr>
                    <w:jc w:val="center"/>
                    <w:rPr>
                      <w:rFonts w:hint="eastAsia"/>
                      <w:color w:val="auto"/>
                      <w:highlight w:val="none"/>
                    </w:rPr>
                  </w:pPr>
                  <w:r>
                    <w:rPr>
                      <w:rFonts w:hint="eastAsia"/>
                      <w:color w:val="auto"/>
                      <w:highlight w:val="none"/>
                    </w:rPr>
                    <w:t>废气设施故</w:t>
                  </w:r>
                </w:p>
                <w:p>
                  <w:pPr>
                    <w:jc w:val="center"/>
                    <w:rPr>
                      <w:rFonts w:hint="eastAsia"/>
                      <w:color w:val="auto"/>
                      <w:highlight w:val="none"/>
                    </w:rPr>
                  </w:pPr>
                  <w:r>
                    <w:rPr>
                      <w:rFonts w:hint="eastAsia"/>
                      <w:color w:val="auto"/>
                      <w:highlight w:val="none"/>
                    </w:rPr>
                    <w:t>障，去除率按</w:t>
                  </w:r>
                </w:p>
                <w:p>
                  <w:pPr>
                    <w:jc w:val="center"/>
                    <w:rPr>
                      <w:color w:val="auto"/>
                      <w:highlight w:val="none"/>
                    </w:rPr>
                  </w:pPr>
                  <w:r>
                    <w:rPr>
                      <w:rFonts w:hint="eastAsia"/>
                      <w:color w:val="auto"/>
                      <w:highlight w:val="none"/>
                    </w:rPr>
                    <w:t>0 计</w:t>
                  </w:r>
                </w:p>
              </w:tc>
              <w:tc>
                <w:tcPr>
                  <w:tcW w:w="840" w:type="dxa"/>
                  <w:tcBorders>
                    <w:tl2br w:val="nil"/>
                    <w:tr2bl w:val="nil"/>
                  </w:tcBorders>
                  <w:noWrap w:val="0"/>
                  <w:vAlign w:val="center"/>
                </w:tcPr>
                <w:p>
                  <w:pPr>
                    <w:jc w:val="center"/>
                    <w:rPr>
                      <w:rFonts w:hint="default"/>
                      <w:color w:val="auto"/>
                      <w:highlight w:val="none"/>
                      <w:lang w:val="en-US" w:eastAsia="zh-CN"/>
                    </w:rPr>
                  </w:pPr>
                  <w:r>
                    <w:rPr>
                      <w:rFonts w:hint="eastAsia"/>
                      <w:color w:val="auto"/>
                      <w:highlight w:val="none"/>
                      <w:lang w:val="en-US" w:eastAsia="zh-CN"/>
                    </w:rPr>
                    <w:t>非甲烷总烃</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36.9444 </w:t>
                  </w:r>
                </w:p>
              </w:tc>
              <w:tc>
                <w:tcPr>
                  <w:tcW w:w="1005" w:type="dxa"/>
                  <w:tcBorders>
                    <w:tl2br w:val="nil"/>
                    <w:tr2bl w:val="nil"/>
                  </w:tcBorders>
                  <w:noWrap w:val="0"/>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0.1847 </w:t>
                  </w:r>
                </w:p>
              </w:tc>
              <w:tc>
                <w:tcPr>
                  <w:tcW w:w="1020" w:type="dxa"/>
                  <w:tcBorders>
                    <w:tl2br w:val="nil"/>
                    <w:tr2bl w:val="nil"/>
                  </w:tcBorders>
                  <w:noWrap w:val="0"/>
                  <w:vAlign w:val="center"/>
                </w:tcPr>
                <w:p>
                  <w:pPr>
                    <w:jc w:val="center"/>
                    <w:rPr>
                      <w:color w:val="auto"/>
                      <w:highlight w:val="none"/>
                    </w:rPr>
                  </w:pPr>
                  <w:r>
                    <w:rPr>
                      <w:color w:val="auto"/>
                      <w:highlight w:val="none"/>
                    </w:rPr>
                    <w:t>1</w:t>
                  </w:r>
                </w:p>
              </w:tc>
              <w:tc>
                <w:tcPr>
                  <w:tcW w:w="960" w:type="dxa"/>
                  <w:tcBorders>
                    <w:tl2br w:val="nil"/>
                    <w:tr2bl w:val="nil"/>
                  </w:tcBorders>
                  <w:noWrap w:val="0"/>
                  <w:vAlign w:val="center"/>
                </w:tcPr>
                <w:p>
                  <w:pPr>
                    <w:jc w:val="center"/>
                    <w:rPr>
                      <w:color w:val="auto"/>
                      <w:highlight w:val="none"/>
                    </w:rPr>
                  </w:pPr>
                  <w:r>
                    <w:rPr>
                      <w:color w:val="auto"/>
                      <w:highlight w:val="none"/>
                    </w:rPr>
                    <w:t>1</w:t>
                  </w:r>
                </w:p>
              </w:tc>
              <w:tc>
                <w:tcPr>
                  <w:tcW w:w="593" w:type="dxa"/>
                  <w:tcBorders>
                    <w:tl2br w:val="nil"/>
                    <w:tr2bl w:val="nil"/>
                  </w:tcBorders>
                  <w:noWrap w:val="0"/>
                  <w:vAlign w:val="center"/>
                </w:tcPr>
                <w:p>
                  <w:pPr>
                    <w:jc w:val="center"/>
                    <w:rPr>
                      <w:color w:val="auto"/>
                      <w:highlight w:val="none"/>
                    </w:rPr>
                  </w:pPr>
                  <w:r>
                    <w:rPr>
                      <w:color w:val="auto"/>
                      <w:highlight w:val="none"/>
                    </w:rPr>
                    <w:t>定期</w:t>
                  </w:r>
                </w:p>
                <w:p>
                  <w:pPr>
                    <w:jc w:val="center"/>
                    <w:rPr>
                      <w:color w:val="auto"/>
                      <w:highlight w:val="none"/>
                    </w:rPr>
                  </w:pPr>
                  <w:r>
                    <w:rPr>
                      <w:color w:val="auto"/>
                      <w:highlight w:val="none"/>
                    </w:rPr>
                    <w:t>检修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531" w:type="dxa"/>
                  <w:tcBorders>
                    <w:tl2br w:val="nil"/>
                    <w:tr2bl w:val="nil"/>
                  </w:tcBorders>
                  <w:noWrap w:val="0"/>
                  <w:vAlign w:val="center"/>
                </w:tcPr>
                <w:p>
                  <w:pPr>
                    <w:jc w:val="center"/>
                    <w:rPr>
                      <w:rFonts w:hint="default"/>
                      <w:color w:val="auto"/>
                      <w:highlight w:val="none"/>
                      <w:lang w:val="en-US" w:eastAsia="zh-CN"/>
                    </w:rPr>
                  </w:pPr>
                  <w:r>
                    <w:rPr>
                      <w:rFonts w:hint="eastAsia"/>
                      <w:color w:val="auto"/>
                      <w:highlight w:val="none"/>
                      <w:lang w:val="en-US" w:eastAsia="zh-CN"/>
                    </w:rPr>
                    <w:t>2</w:t>
                  </w:r>
                </w:p>
              </w:tc>
              <w:tc>
                <w:tcPr>
                  <w:tcW w:w="990"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olor w:val="auto"/>
                      <w:highlight w:val="none"/>
                      <w:lang w:val="en-US" w:eastAsia="zh-CN"/>
                    </w:rPr>
                  </w:pPr>
                  <w:r>
                    <w:rPr>
                      <w:rFonts w:hint="eastAsia" w:cs="Times New Roman"/>
                      <w:b w:val="0"/>
                      <w:bCs/>
                      <w:color w:val="auto"/>
                      <w:kern w:val="2"/>
                      <w:sz w:val="21"/>
                      <w:szCs w:val="21"/>
                      <w:highlight w:val="none"/>
                      <w:lang w:val="en-US" w:eastAsia="zh-CN" w:bidi="ar-SA"/>
                    </w:rPr>
                    <w:t>二期溶胶涂胶</w:t>
                  </w:r>
                </w:p>
              </w:tc>
              <w:tc>
                <w:tcPr>
                  <w:tcW w:w="1402" w:type="dxa"/>
                  <w:tcBorders>
                    <w:tl2br w:val="nil"/>
                    <w:tr2bl w:val="nil"/>
                  </w:tcBorders>
                  <w:noWrap w:val="0"/>
                  <w:vAlign w:val="center"/>
                </w:tcPr>
                <w:p>
                  <w:pPr>
                    <w:jc w:val="center"/>
                    <w:rPr>
                      <w:rFonts w:hint="eastAsia"/>
                      <w:color w:val="auto"/>
                      <w:highlight w:val="none"/>
                    </w:rPr>
                  </w:pPr>
                  <w:r>
                    <w:rPr>
                      <w:rFonts w:hint="eastAsia"/>
                      <w:color w:val="auto"/>
                      <w:highlight w:val="none"/>
                    </w:rPr>
                    <w:t>废气设施故</w:t>
                  </w:r>
                </w:p>
                <w:p>
                  <w:pPr>
                    <w:jc w:val="center"/>
                    <w:rPr>
                      <w:rFonts w:hint="eastAsia"/>
                      <w:color w:val="auto"/>
                      <w:highlight w:val="none"/>
                    </w:rPr>
                  </w:pPr>
                  <w:r>
                    <w:rPr>
                      <w:rFonts w:hint="eastAsia"/>
                      <w:color w:val="auto"/>
                      <w:highlight w:val="none"/>
                    </w:rPr>
                    <w:t>障，去除率按</w:t>
                  </w:r>
                </w:p>
                <w:p>
                  <w:pPr>
                    <w:jc w:val="center"/>
                    <w:rPr>
                      <w:color w:val="auto"/>
                      <w:highlight w:val="none"/>
                    </w:rPr>
                  </w:pPr>
                  <w:r>
                    <w:rPr>
                      <w:rFonts w:hint="eastAsia"/>
                      <w:color w:val="auto"/>
                      <w:highlight w:val="none"/>
                    </w:rPr>
                    <w:t>0 计</w:t>
                  </w:r>
                </w:p>
              </w:tc>
              <w:tc>
                <w:tcPr>
                  <w:tcW w:w="840" w:type="dxa"/>
                  <w:tcBorders>
                    <w:tl2br w:val="nil"/>
                    <w:tr2bl w:val="nil"/>
                  </w:tcBorders>
                  <w:noWrap w:val="0"/>
                  <w:vAlign w:val="center"/>
                </w:tcPr>
                <w:p>
                  <w:pPr>
                    <w:jc w:val="center"/>
                    <w:rPr>
                      <w:rFonts w:hint="default"/>
                      <w:color w:val="auto"/>
                      <w:highlight w:val="none"/>
                      <w:lang w:val="en-US" w:eastAsia="zh-CN"/>
                    </w:rPr>
                  </w:pPr>
                  <w:r>
                    <w:rPr>
                      <w:rFonts w:hint="eastAsia"/>
                      <w:color w:val="auto"/>
                      <w:highlight w:val="none"/>
                      <w:lang w:val="en-US" w:eastAsia="zh-CN"/>
                    </w:rPr>
                    <w:t>非甲烷总烃</w:t>
                  </w:r>
                </w:p>
              </w:tc>
              <w:tc>
                <w:tcPr>
                  <w:tcW w:w="115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30.7870 </w:t>
                  </w:r>
                </w:p>
              </w:tc>
              <w:tc>
                <w:tcPr>
                  <w:tcW w:w="10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0.0924 </w:t>
                  </w:r>
                </w:p>
              </w:tc>
              <w:tc>
                <w:tcPr>
                  <w:tcW w:w="1020" w:type="dxa"/>
                  <w:tcBorders>
                    <w:tl2br w:val="nil"/>
                    <w:tr2bl w:val="nil"/>
                  </w:tcBorders>
                  <w:noWrap w:val="0"/>
                  <w:vAlign w:val="center"/>
                </w:tcPr>
                <w:p>
                  <w:pPr>
                    <w:jc w:val="center"/>
                    <w:rPr>
                      <w:color w:val="auto"/>
                      <w:highlight w:val="none"/>
                    </w:rPr>
                  </w:pPr>
                  <w:r>
                    <w:rPr>
                      <w:color w:val="auto"/>
                      <w:highlight w:val="none"/>
                    </w:rPr>
                    <w:t>1</w:t>
                  </w:r>
                </w:p>
              </w:tc>
              <w:tc>
                <w:tcPr>
                  <w:tcW w:w="960" w:type="dxa"/>
                  <w:tcBorders>
                    <w:tl2br w:val="nil"/>
                    <w:tr2bl w:val="nil"/>
                  </w:tcBorders>
                  <w:noWrap w:val="0"/>
                  <w:vAlign w:val="center"/>
                </w:tcPr>
                <w:p>
                  <w:pPr>
                    <w:jc w:val="center"/>
                    <w:rPr>
                      <w:color w:val="auto"/>
                      <w:highlight w:val="none"/>
                    </w:rPr>
                  </w:pPr>
                  <w:r>
                    <w:rPr>
                      <w:color w:val="auto"/>
                      <w:highlight w:val="none"/>
                    </w:rPr>
                    <w:t>1</w:t>
                  </w:r>
                </w:p>
              </w:tc>
              <w:tc>
                <w:tcPr>
                  <w:tcW w:w="593" w:type="dxa"/>
                  <w:tcBorders>
                    <w:tl2br w:val="nil"/>
                    <w:tr2bl w:val="nil"/>
                  </w:tcBorders>
                  <w:noWrap w:val="0"/>
                  <w:vAlign w:val="center"/>
                </w:tcPr>
                <w:p>
                  <w:pPr>
                    <w:jc w:val="center"/>
                    <w:rPr>
                      <w:color w:val="auto"/>
                      <w:highlight w:val="none"/>
                    </w:rPr>
                  </w:pPr>
                  <w:r>
                    <w:rPr>
                      <w:color w:val="auto"/>
                      <w:highlight w:val="none"/>
                    </w:rPr>
                    <w:t>定期</w:t>
                  </w:r>
                </w:p>
                <w:p>
                  <w:pPr>
                    <w:jc w:val="center"/>
                    <w:rPr>
                      <w:color w:val="auto"/>
                      <w:highlight w:val="none"/>
                    </w:rPr>
                  </w:pPr>
                  <w:r>
                    <w:rPr>
                      <w:color w:val="auto"/>
                      <w:highlight w:val="none"/>
                    </w:rPr>
                    <w:t>检修</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项目运营期间环境监测计划</w:t>
            </w:r>
          </w:p>
          <w:p>
            <w:pPr>
              <w:keepNext w:val="0"/>
              <w:keepLines w:val="0"/>
              <w:pageBreakBefore w:val="0"/>
              <w:widowControl w:val="0"/>
              <w:kinsoku/>
              <w:wordWrap/>
              <w:overflowPunct/>
              <w:topLinePunct w:val="0"/>
              <w:autoSpaceDE/>
              <w:autoSpaceDN/>
              <w:bidi w:val="0"/>
              <w:spacing w:line="360" w:lineRule="auto"/>
              <w:ind w:firstLine="480"/>
              <w:textAlignment w:val="auto"/>
              <w:rPr>
                <w:color w:val="auto"/>
                <w:sz w:val="24"/>
                <w:szCs w:val="24"/>
                <w:highlight w:val="none"/>
              </w:rPr>
            </w:pPr>
            <w:r>
              <w:rPr>
                <w:color w:val="auto"/>
                <w:sz w:val="24"/>
                <w:szCs w:val="24"/>
                <w:highlight w:val="none"/>
              </w:rPr>
              <w:t>A</w:t>
            </w:r>
            <w:r>
              <w:rPr>
                <w:rFonts w:hint="eastAsia"/>
                <w:color w:val="auto"/>
                <w:sz w:val="24"/>
                <w:szCs w:val="24"/>
                <w:highlight w:val="none"/>
                <w:lang w:eastAsia="zh-CN"/>
              </w:rPr>
              <w:t>.</w:t>
            </w:r>
            <w:r>
              <w:rPr>
                <w:color w:val="auto"/>
                <w:sz w:val="24"/>
                <w:szCs w:val="24"/>
                <w:highlight w:val="none"/>
              </w:rPr>
              <w:t>有组织废气监测</w:t>
            </w:r>
          </w:p>
          <w:p>
            <w:pPr>
              <w:keepNext w:val="0"/>
              <w:keepLines w:val="0"/>
              <w:pageBreakBefore w:val="0"/>
              <w:widowControl w:val="0"/>
              <w:kinsoku/>
              <w:wordWrap/>
              <w:overflowPunct/>
              <w:topLinePunct w:val="0"/>
              <w:autoSpaceDE/>
              <w:autoSpaceDN/>
              <w:bidi w:val="0"/>
              <w:spacing w:line="360" w:lineRule="auto"/>
              <w:ind w:firstLine="480"/>
              <w:textAlignment w:val="auto"/>
              <w:rPr>
                <w:color w:val="auto"/>
                <w:sz w:val="24"/>
                <w:szCs w:val="24"/>
                <w:highlight w:val="none"/>
              </w:rPr>
            </w:pPr>
            <w:r>
              <w:rPr>
                <w:color w:val="auto"/>
                <w:sz w:val="24"/>
                <w:szCs w:val="24"/>
                <w:highlight w:val="none"/>
              </w:rPr>
              <w:t>本项目有组织废气监测点位、监测指标、频次及排放标准见</w:t>
            </w:r>
            <w:r>
              <w:rPr>
                <w:rFonts w:hint="eastAsia"/>
                <w:color w:val="auto"/>
                <w:sz w:val="24"/>
                <w:szCs w:val="24"/>
                <w:highlight w:val="none"/>
              </w:rPr>
              <w:t>下表</w:t>
            </w:r>
            <w:r>
              <w:rPr>
                <w:color w:val="auto"/>
                <w:sz w:val="24"/>
                <w:szCs w:val="24"/>
                <w:highlight w:val="none"/>
              </w:rPr>
              <w:t>。</w:t>
            </w:r>
          </w:p>
          <w:p>
            <w:pPr>
              <w:pageBreakBefore w:val="0"/>
              <w:kinsoku/>
              <w:overflowPunct/>
              <w:topLinePunct w:val="0"/>
              <w:bidi w:val="0"/>
              <w:adjustRightInd w:val="0"/>
              <w:snapToGrid w:val="0"/>
              <w:spacing w:line="360" w:lineRule="auto"/>
              <w:ind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eastAsia" w:cs="Times New Roman"/>
                <w:color w:val="auto"/>
                <w:sz w:val="24"/>
                <w:highlight w:val="none"/>
                <w:lang w:val="en-US" w:eastAsia="zh-CN"/>
              </w:rPr>
              <w:t xml:space="preserve">40  </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有组织废气监测方案</w:t>
            </w:r>
          </w:p>
          <w:tbl>
            <w:tblPr>
              <w:tblStyle w:val="24"/>
              <w:tblW w:w="8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80"/>
              <w:gridCol w:w="1155"/>
              <w:gridCol w:w="5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监测点</w:t>
                  </w:r>
                </w:p>
              </w:tc>
              <w:tc>
                <w:tcPr>
                  <w:tcW w:w="108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11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51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0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排气筒DA001</w:t>
                  </w:r>
                </w:p>
              </w:tc>
              <w:tc>
                <w:tcPr>
                  <w:tcW w:w="108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olor w:val="auto"/>
                      <w:highlight w:val="none"/>
                      <w:lang w:val="en-US" w:eastAsia="zh-CN"/>
                    </w:rPr>
                    <w:t>非甲烷总烃</w:t>
                  </w:r>
                </w:p>
              </w:tc>
              <w:tc>
                <w:tcPr>
                  <w:tcW w:w="11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w:t>
                  </w:r>
                  <w:r>
                    <w:rPr>
                      <w:rFonts w:hint="eastAsia" w:ascii="Times New Roman" w:hAnsi="Times New Roman" w:eastAsia="宋体" w:cs="Times New Roman"/>
                      <w:color w:val="auto"/>
                      <w:sz w:val="21"/>
                      <w:szCs w:val="21"/>
                      <w:highlight w:val="none"/>
                      <w:vertAlign w:val="baseline"/>
                      <w:lang w:val="en-US" w:eastAsia="zh-CN"/>
                    </w:rPr>
                    <w:t>年</w:t>
                  </w:r>
                  <w:r>
                    <w:rPr>
                      <w:rFonts w:hint="default" w:ascii="Times New Roman" w:hAnsi="Times New Roman" w:eastAsia="宋体" w:cs="Times New Roman"/>
                      <w:color w:val="auto"/>
                      <w:sz w:val="21"/>
                      <w:szCs w:val="21"/>
                      <w:highlight w:val="none"/>
                      <w:vertAlign w:val="baseline"/>
                      <w:lang w:val="en-US" w:eastAsia="zh-CN"/>
                    </w:rPr>
                    <w:t>一次</w:t>
                  </w:r>
                </w:p>
              </w:tc>
              <w:tc>
                <w:tcPr>
                  <w:tcW w:w="51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《关于全省开展工业企业挥发性有机物专项治理工作中排放建议值的通知》豫环攻坚办</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2017</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162号文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066"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排气筒DA002</w:t>
                  </w:r>
                </w:p>
              </w:tc>
              <w:tc>
                <w:tcPr>
                  <w:tcW w:w="108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olor w:val="auto"/>
                      <w:highlight w:val="none"/>
                      <w:lang w:val="en-US" w:eastAsia="zh-CN"/>
                    </w:rPr>
                    <w:t>非甲烷总烃</w:t>
                  </w:r>
                </w:p>
              </w:tc>
              <w:tc>
                <w:tcPr>
                  <w:tcW w:w="11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每</w:t>
                  </w:r>
                  <w:r>
                    <w:rPr>
                      <w:rFonts w:hint="eastAsia" w:ascii="Times New Roman" w:hAnsi="Times New Roman" w:eastAsia="宋体" w:cs="Times New Roman"/>
                      <w:color w:val="auto"/>
                      <w:sz w:val="21"/>
                      <w:szCs w:val="21"/>
                      <w:highlight w:val="none"/>
                      <w:vertAlign w:val="baseline"/>
                      <w:lang w:val="en-US" w:eastAsia="zh-CN"/>
                    </w:rPr>
                    <w:t>年</w:t>
                  </w:r>
                  <w:r>
                    <w:rPr>
                      <w:rFonts w:hint="default" w:ascii="Times New Roman" w:hAnsi="Times New Roman" w:eastAsia="宋体" w:cs="Times New Roman"/>
                      <w:color w:val="auto"/>
                      <w:sz w:val="21"/>
                      <w:szCs w:val="21"/>
                      <w:highlight w:val="none"/>
                      <w:vertAlign w:val="baseline"/>
                      <w:lang w:val="en-US" w:eastAsia="zh-CN"/>
                    </w:rPr>
                    <w:t>一次</w:t>
                  </w:r>
                </w:p>
              </w:tc>
              <w:tc>
                <w:tcPr>
                  <w:tcW w:w="510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《关于全省开展工业企业挥发性有机物专项治理工作中排放建议值的通知》豫环攻坚办</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2017</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162号文</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B</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无组织废气监测</w:t>
            </w:r>
          </w:p>
          <w:p>
            <w:pPr>
              <w:pageBreakBefore w:val="0"/>
              <w:kinsoku/>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本项目无组织废气监测点位、监测指标、频次及排放标准见</w:t>
            </w:r>
            <w:r>
              <w:rPr>
                <w:rFonts w:hint="eastAsia" w:ascii="Times New Roman" w:hAnsi="Times New Roman" w:eastAsia="宋体" w:cs="Times New Roman"/>
                <w:color w:val="auto"/>
                <w:sz w:val="24"/>
                <w:highlight w:val="none"/>
                <w:lang w:val="en-US" w:eastAsia="zh-CN"/>
              </w:rPr>
              <w:t>下</w:t>
            </w:r>
            <w:r>
              <w:rPr>
                <w:rFonts w:hint="default" w:ascii="Times New Roman" w:hAnsi="Times New Roman" w:eastAsia="宋体" w:cs="Times New Roman"/>
                <w:color w:val="auto"/>
                <w:sz w:val="24"/>
                <w:highlight w:val="none"/>
                <w:lang w:eastAsia="zh-CN"/>
              </w:rPr>
              <w:t>表。</w:t>
            </w:r>
          </w:p>
          <w:p>
            <w:pPr>
              <w:pageBreakBefore w:val="0"/>
              <w:kinsoku/>
              <w:overflowPunct/>
              <w:topLinePunct w:val="0"/>
              <w:bidi w:val="0"/>
              <w:adjustRightInd w:val="0"/>
              <w:snapToGrid w:val="0"/>
              <w:spacing w:line="360" w:lineRule="auto"/>
              <w:ind w:right="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表</w:t>
            </w:r>
            <w:r>
              <w:rPr>
                <w:rFonts w:hint="eastAsia" w:cs="Times New Roman"/>
                <w:color w:val="auto"/>
                <w:sz w:val="24"/>
                <w:highlight w:val="none"/>
                <w:lang w:val="en-US" w:eastAsia="zh-CN"/>
              </w:rPr>
              <w:t xml:space="preserve">41    </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eastAsia="zh-CN"/>
              </w:rPr>
              <w:t>无</w:t>
            </w:r>
            <w:r>
              <w:rPr>
                <w:rFonts w:hint="default" w:ascii="Times New Roman" w:hAnsi="Times New Roman" w:eastAsia="宋体" w:cs="Times New Roman"/>
                <w:color w:val="auto"/>
                <w:sz w:val="24"/>
                <w:highlight w:val="none"/>
              </w:rPr>
              <w:t>组织废气监测方案</w:t>
            </w:r>
          </w:p>
          <w:tbl>
            <w:tblPr>
              <w:tblStyle w:val="24"/>
              <w:tblW w:w="836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4"/>
              <w:gridCol w:w="1185"/>
              <w:gridCol w:w="1230"/>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监测点</w:t>
                  </w:r>
                </w:p>
              </w:tc>
              <w:tc>
                <w:tcPr>
                  <w:tcW w:w="11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监测项目</w:t>
                  </w:r>
                </w:p>
              </w:tc>
              <w:tc>
                <w:tcPr>
                  <w:tcW w:w="123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监测频次</w:t>
                  </w:r>
                </w:p>
              </w:tc>
              <w:tc>
                <w:tcPr>
                  <w:tcW w:w="345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50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上风向厂界监控点1个、下风向厂界监控点3个</w:t>
                  </w:r>
                </w:p>
              </w:tc>
              <w:tc>
                <w:tcPr>
                  <w:tcW w:w="11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olor w:val="auto"/>
                      <w:highlight w:val="none"/>
                      <w:lang w:val="en-US" w:eastAsia="zh-CN"/>
                    </w:rPr>
                    <w:t>非甲烷总烃</w:t>
                  </w:r>
                </w:p>
              </w:tc>
              <w:tc>
                <w:tcPr>
                  <w:tcW w:w="123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w:t>
                  </w:r>
                  <w:r>
                    <w:rPr>
                      <w:rFonts w:hint="eastAsia" w:ascii="Times New Roman" w:hAnsi="Times New Roman" w:eastAsia="宋体" w:cs="Times New Roman"/>
                      <w:color w:val="auto"/>
                      <w:sz w:val="21"/>
                      <w:szCs w:val="21"/>
                      <w:highlight w:val="none"/>
                      <w:vertAlign w:val="baseline"/>
                      <w:lang w:val="en-US" w:eastAsia="zh-CN"/>
                    </w:rPr>
                    <w:t>年</w:t>
                  </w:r>
                  <w:r>
                    <w:rPr>
                      <w:rFonts w:hint="default" w:ascii="Times New Roman" w:hAnsi="Times New Roman" w:eastAsia="宋体" w:cs="Times New Roman"/>
                      <w:color w:val="auto"/>
                      <w:sz w:val="21"/>
                      <w:szCs w:val="21"/>
                      <w:highlight w:val="none"/>
                      <w:vertAlign w:val="baseline"/>
                      <w:lang w:val="en-US" w:eastAsia="zh-CN"/>
                    </w:rPr>
                    <w:t>一次</w:t>
                  </w:r>
                </w:p>
              </w:tc>
              <w:tc>
                <w:tcPr>
                  <w:tcW w:w="3450" w:type="dxa"/>
                  <w:tcBorders>
                    <w:tl2br w:val="nil"/>
                    <w:tr2bl w:val="nil"/>
                  </w:tcBorders>
                  <w:noWrap w:val="0"/>
                  <w:vAlign w:val="center"/>
                </w:tcPr>
                <w:p>
                  <w:pPr>
                    <w:pStyle w:val="5"/>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《关于全省开展工业企业挥发性有机物专项治理工作中排放建议值的通知》豫环攻坚办</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2017</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162号文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baseline"/>
              <w:outlineLvl w:val="9"/>
              <w:rPr>
                <w:rFonts w:hint="default" w:ascii="Times New Roman" w:hAnsi="Times New Roman" w:eastAsia="宋体" w:cs="Times New Roman"/>
                <w:b/>
                <w:color w:val="000000"/>
                <w:sz w:val="24"/>
                <w:highlight w:val="none"/>
              </w:rPr>
            </w:pPr>
            <w:r>
              <w:rPr>
                <w:rFonts w:hint="default" w:ascii="Times New Roman" w:hAnsi="Times New Roman" w:eastAsia="宋体" w:cs="Times New Roman"/>
                <w:b/>
                <w:color w:val="000000"/>
                <w:sz w:val="24"/>
                <w:highlight w:val="none"/>
                <w:lang w:eastAsia="zh-CN"/>
              </w:rPr>
              <w:t>（二）</w:t>
            </w:r>
            <w:r>
              <w:rPr>
                <w:rFonts w:hint="default" w:ascii="Times New Roman" w:hAnsi="Times New Roman" w:eastAsia="宋体" w:cs="Times New Roman"/>
                <w:b/>
                <w:color w:val="000000"/>
                <w:sz w:val="24"/>
                <w:highlight w:val="none"/>
              </w:rPr>
              <w:t>废水对环境的影响</w:t>
            </w:r>
          </w:p>
          <w:p>
            <w:pPr>
              <w:spacing w:line="360" w:lineRule="auto"/>
              <w:ind w:firstLine="480" w:firstLineChars="200"/>
              <w:rPr>
                <w:rFonts w:hint="default" w:ascii="Times New Roman" w:hAnsi="Times New Roman" w:eastAsia="宋体" w:cs="Times New Roman"/>
                <w:bCs/>
                <w:sz w:val="24"/>
                <w:szCs w:val="28"/>
                <w:highlight w:val="none"/>
                <w:u w:val="none"/>
                <w:lang w:val="en-US" w:eastAsia="zh-CN"/>
              </w:rPr>
            </w:pPr>
            <w:r>
              <w:rPr>
                <w:rFonts w:hint="default" w:ascii="Times New Roman" w:hAnsi="Times New Roman" w:cs="Times New Roman"/>
                <w:snapToGrid w:val="0"/>
                <w:color w:val="auto"/>
                <w:kern w:val="0"/>
                <w:sz w:val="24"/>
                <w:szCs w:val="24"/>
                <w:lang w:val="en-US" w:eastAsia="zh-CN"/>
              </w:rPr>
              <w:t>1、</w:t>
            </w:r>
            <w:r>
              <w:rPr>
                <w:rFonts w:hint="default" w:ascii="Times New Roman" w:hAnsi="Times New Roman" w:cs="Times New Roman"/>
                <w:b w:val="0"/>
                <w:bCs w:val="0"/>
                <w:color w:val="auto"/>
                <w:sz w:val="24"/>
                <w:szCs w:val="24"/>
                <w:highlight w:val="none"/>
                <w:u w:val="none"/>
                <w:lang w:val="en-US" w:eastAsia="zh-CN"/>
              </w:rPr>
              <w:t>废水污染物产排情况</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bCs/>
                <w:sz w:val="24"/>
                <w:szCs w:val="28"/>
                <w:highlight w:val="none"/>
                <w:u w:val="none"/>
                <w:lang w:val="en-US" w:eastAsia="zh-CN"/>
              </w:rPr>
            </w:pPr>
            <w:r>
              <w:rPr>
                <w:rFonts w:hint="default" w:ascii="Times New Roman" w:hAnsi="Times New Roman" w:eastAsia="宋体" w:cs="Times New Roman"/>
                <w:bCs/>
                <w:color w:val="auto"/>
                <w:sz w:val="24"/>
                <w:highlight w:val="none"/>
                <w:lang w:val="en-US" w:eastAsia="zh-CN"/>
              </w:rPr>
              <w:t>本项目</w:t>
            </w:r>
            <w:r>
              <w:rPr>
                <w:rFonts w:hint="eastAsia" w:ascii="Times New Roman" w:hAnsi="Times New Roman" w:eastAsia="宋体" w:cs="Times New Roman"/>
                <w:bCs/>
                <w:color w:val="auto"/>
                <w:sz w:val="24"/>
                <w:highlight w:val="none"/>
                <w:lang w:val="en-US" w:eastAsia="zh-CN"/>
              </w:rPr>
              <w:t>无生产废水产生，生活污水经厂内化粪池处理后</w:t>
            </w:r>
            <w:r>
              <w:rPr>
                <w:rFonts w:hint="default" w:ascii="Times New Roman" w:hAnsi="Times New Roman" w:eastAsia="宋体" w:cs="Times New Roman"/>
                <w:bCs/>
                <w:color w:val="auto"/>
                <w:sz w:val="24"/>
                <w:highlight w:val="none"/>
                <w:lang w:val="en-US" w:eastAsia="zh-CN"/>
              </w:rPr>
              <w:t>通过污水管网排入</w:t>
            </w:r>
            <w:r>
              <w:rPr>
                <w:rFonts w:hint="eastAsia" w:ascii="Times New Roman" w:hAnsi="Times New Roman" w:eastAsia="宋体" w:cs="Times New Roman"/>
                <w:bCs/>
                <w:color w:val="auto"/>
                <w:sz w:val="24"/>
                <w:highlight w:val="none"/>
                <w:lang w:val="en-US" w:eastAsia="zh-CN"/>
              </w:rPr>
              <w:t>贾屯污水处理厂</w:t>
            </w:r>
            <w:r>
              <w:rPr>
                <w:rFonts w:hint="default" w:ascii="Times New Roman" w:hAnsi="Times New Roman" w:eastAsia="宋体" w:cs="Times New Roman"/>
                <w:bCs/>
                <w:color w:val="auto"/>
                <w:sz w:val="24"/>
                <w:highlight w:val="none"/>
                <w:lang w:val="en-US" w:eastAsia="zh-CN"/>
              </w:rPr>
              <w:t>进一步处理</w:t>
            </w:r>
            <w:r>
              <w:rPr>
                <w:rFonts w:hint="default" w:ascii="Times New Roman" w:hAnsi="Times New Roman" w:eastAsia="宋体" w:cs="Times New Roman"/>
                <w:bCs/>
                <w:sz w:val="24"/>
                <w:szCs w:val="28"/>
                <w:highlight w:val="none"/>
                <w:u w:val="none"/>
                <w:lang w:val="en-US" w:eastAsia="zh-CN"/>
              </w:rPr>
              <w:t>达标后排入</w:t>
            </w:r>
            <w:r>
              <w:rPr>
                <w:rFonts w:hint="eastAsia" w:ascii="Times New Roman" w:hAnsi="Times New Roman" w:eastAsia="宋体" w:cs="Times New Roman"/>
                <w:b w:val="0"/>
                <w:bCs w:val="0"/>
                <w:color w:val="000000"/>
                <w:sz w:val="24"/>
                <w:highlight w:val="none"/>
                <w:u w:val="none"/>
                <w:lang w:val="en-US" w:eastAsia="zh-CN"/>
              </w:rPr>
              <w:t>东孟姜女河</w:t>
            </w:r>
            <w:r>
              <w:rPr>
                <w:rFonts w:hint="default" w:ascii="Times New Roman" w:hAnsi="Times New Roman" w:eastAsia="宋体" w:cs="Times New Roman"/>
                <w:bCs/>
                <w:sz w:val="24"/>
                <w:szCs w:val="28"/>
                <w:highlight w:val="none"/>
                <w:u w:val="none"/>
                <w:lang w:val="en-US" w:eastAsia="zh-CN"/>
              </w:rPr>
              <w:t>，属于间接排放，根据《环境影响评价技术导则-地表水环境》（HJ2.3-2018），本项目评价等级为三级B。</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FF0000"/>
                <w:sz w:val="24"/>
                <w:highlight w:val="none"/>
              </w:rPr>
            </w:pPr>
            <w:r>
              <w:rPr>
                <w:rFonts w:hint="default" w:ascii="Times New Roman" w:hAnsi="Times New Roman" w:eastAsia="宋体" w:cs="Times New Roman"/>
                <w:b w:val="0"/>
                <w:bCs w:val="0"/>
                <w:color w:val="auto"/>
                <w:sz w:val="24"/>
                <w:szCs w:val="24"/>
                <w:highlight w:val="none"/>
                <w:u w:val="none"/>
              </w:rPr>
              <w:t>本项目</w:t>
            </w:r>
            <w:r>
              <w:rPr>
                <w:rFonts w:hint="eastAsia" w:ascii="Times New Roman" w:hAnsi="Times New Roman" w:eastAsia="宋体" w:cs="Times New Roman"/>
                <w:b w:val="0"/>
                <w:bCs w:val="0"/>
                <w:color w:val="auto"/>
                <w:sz w:val="24"/>
                <w:szCs w:val="24"/>
                <w:highlight w:val="none"/>
                <w:u w:val="none"/>
                <w:lang w:eastAsia="zh-CN"/>
              </w:rPr>
              <w:t>一期和二期</w:t>
            </w:r>
            <w:r>
              <w:rPr>
                <w:rFonts w:hint="default" w:ascii="Times New Roman" w:hAnsi="Times New Roman" w:eastAsia="宋体" w:cs="Times New Roman"/>
                <w:b w:val="0"/>
                <w:bCs w:val="0"/>
                <w:color w:val="auto"/>
                <w:sz w:val="24"/>
                <w:szCs w:val="24"/>
                <w:highlight w:val="none"/>
                <w:u w:val="none"/>
              </w:rPr>
              <w:t>劳动定员</w:t>
            </w:r>
            <w:r>
              <w:rPr>
                <w:rFonts w:hint="eastAsia" w:ascii="Times New Roman" w:hAnsi="Times New Roman" w:eastAsia="宋体" w:cs="Times New Roman"/>
                <w:b w:val="0"/>
                <w:bCs w:val="0"/>
                <w:color w:val="auto"/>
                <w:sz w:val="24"/>
                <w:szCs w:val="24"/>
                <w:highlight w:val="none"/>
                <w:u w:val="none"/>
                <w:lang w:eastAsia="zh-CN"/>
              </w:rPr>
              <w:t>共</w:t>
            </w:r>
            <w:r>
              <w:rPr>
                <w:rFonts w:hint="eastAsia" w:ascii="Times New Roman" w:hAnsi="Times New Roman" w:eastAsia="宋体" w:cs="Times New Roman"/>
                <w:b w:val="0"/>
                <w:bCs w:val="0"/>
                <w:color w:val="auto"/>
                <w:sz w:val="24"/>
                <w:szCs w:val="24"/>
                <w:highlight w:val="none"/>
                <w:u w:val="none"/>
                <w:lang w:val="en-US" w:eastAsia="zh-CN"/>
              </w:rPr>
              <w:t>20</w:t>
            </w:r>
            <w:r>
              <w:rPr>
                <w:rFonts w:hint="default" w:ascii="Times New Roman" w:hAnsi="Times New Roman" w:eastAsia="宋体" w:cs="Times New Roman"/>
                <w:b w:val="0"/>
                <w:bCs w:val="0"/>
                <w:color w:val="auto"/>
                <w:sz w:val="24"/>
                <w:szCs w:val="24"/>
                <w:highlight w:val="none"/>
                <w:u w:val="none"/>
                <w:lang w:val="en-US" w:eastAsia="zh-CN"/>
              </w:rPr>
              <w:t>人</w:t>
            </w:r>
            <w:r>
              <w:rPr>
                <w:rFonts w:hint="eastAsia" w:ascii="Times New Roman" w:hAnsi="Times New Roman" w:eastAsia="宋体" w:cs="Times New Roman"/>
                <w:b w:val="0"/>
                <w:bCs w:val="0"/>
                <w:color w:val="auto"/>
                <w:sz w:val="24"/>
                <w:szCs w:val="24"/>
                <w:highlight w:val="none"/>
                <w:u w:val="none"/>
                <w:lang w:val="en-US" w:eastAsia="zh-CN"/>
              </w:rPr>
              <w:t>，其中</w:t>
            </w:r>
            <w:r>
              <w:rPr>
                <w:rFonts w:ascii="Times New Roman" w:hAnsi="Times New Roman" w:cs="Times New Roman"/>
                <w:color w:val="000000"/>
                <w:sz w:val="24"/>
                <w:highlight w:val="none"/>
              </w:rPr>
              <w:t>一期工程</w:t>
            </w:r>
            <w:r>
              <w:rPr>
                <w:rFonts w:ascii="Times New Roman" w:hAnsi="Times New Roman" w:cs="Times New Roman"/>
                <w:bCs/>
                <w:color w:val="000000"/>
                <w:sz w:val="24"/>
                <w:highlight w:val="none"/>
              </w:rPr>
              <w:t>劳动定员为1</w:t>
            </w:r>
            <w:r>
              <w:rPr>
                <w:rFonts w:hint="eastAsia" w:ascii="Times New Roman" w:hAnsi="Times New Roman" w:cs="Times New Roman"/>
                <w:bCs/>
                <w:color w:val="000000"/>
                <w:sz w:val="24"/>
                <w:highlight w:val="none"/>
                <w:lang w:val="en-US" w:eastAsia="zh-CN"/>
              </w:rPr>
              <w:t>2</w:t>
            </w:r>
            <w:r>
              <w:rPr>
                <w:rFonts w:ascii="Times New Roman" w:hAnsi="Times New Roman" w:cs="Times New Roman"/>
                <w:bCs/>
                <w:color w:val="000000"/>
                <w:sz w:val="24"/>
                <w:highlight w:val="none"/>
              </w:rPr>
              <w:t>人，</w:t>
            </w:r>
            <w:r>
              <w:rPr>
                <w:rFonts w:ascii="Times New Roman" w:hAnsi="Times New Roman" w:cs="Times New Roman"/>
                <w:color w:val="000000"/>
                <w:sz w:val="24"/>
                <w:highlight w:val="none"/>
              </w:rPr>
              <w:t>二期工程</w:t>
            </w:r>
            <w:r>
              <w:rPr>
                <w:rFonts w:ascii="Times New Roman" w:hAnsi="Times New Roman" w:cs="Times New Roman"/>
                <w:bCs/>
                <w:color w:val="000000"/>
                <w:sz w:val="24"/>
                <w:highlight w:val="none"/>
              </w:rPr>
              <w:t>劳动定员为</w:t>
            </w:r>
            <w:r>
              <w:rPr>
                <w:rFonts w:hint="eastAsia" w:ascii="Times New Roman" w:hAnsi="Times New Roman" w:cs="Times New Roman"/>
                <w:bCs/>
                <w:color w:val="000000"/>
                <w:sz w:val="24"/>
                <w:highlight w:val="none"/>
                <w:lang w:val="en-US" w:eastAsia="zh-CN"/>
              </w:rPr>
              <w:t>8</w:t>
            </w:r>
            <w:r>
              <w:rPr>
                <w:rFonts w:ascii="Times New Roman" w:hAnsi="Times New Roman" w:cs="Times New Roman"/>
                <w:bCs/>
                <w:color w:val="000000"/>
                <w:sz w:val="24"/>
                <w:highlight w:val="none"/>
              </w:rPr>
              <w:t>人</w:t>
            </w:r>
            <w:r>
              <w:rPr>
                <w:rFonts w:hint="default" w:ascii="Times New Roman" w:hAnsi="Times New Roman" w:eastAsia="宋体" w:cs="Times New Roman"/>
                <w:b w:val="0"/>
                <w:bCs w:val="0"/>
                <w:color w:val="auto"/>
                <w:sz w:val="24"/>
                <w:szCs w:val="24"/>
                <w:highlight w:val="none"/>
                <w:u w:val="none"/>
              </w:rPr>
              <w:t>，</w:t>
            </w:r>
            <w:r>
              <w:rPr>
                <w:rFonts w:hint="eastAsia" w:ascii="Times New Roman" w:hAnsi="Times New Roman" w:eastAsia="宋体" w:cs="Times New Roman"/>
                <w:b w:val="0"/>
                <w:bCs w:val="0"/>
                <w:color w:val="auto"/>
                <w:sz w:val="24"/>
                <w:szCs w:val="24"/>
                <w:highlight w:val="none"/>
                <w:u w:val="none"/>
                <w:lang w:val="en-US" w:eastAsia="zh-CN"/>
              </w:rPr>
              <w:t>均不</w:t>
            </w:r>
            <w:r>
              <w:rPr>
                <w:rFonts w:hint="eastAsia" w:ascii="Times New Roman" w:hAnsi="Times New Roman" w:eastAsia="宋体" w:cs="Times New Roman"/>
                <w:b w:val="0"/>
                <w:bCs w:val="0"/>
                <w:color w:val="auto"/>
                <w:sz w:val="24"/>
                <w:szCs w:val="24"/>
                <w:highlight w:val="none"/>
                <w:u w:val="none"/>
                <w:lang w:eastAsia="zh-CN"/>
              </w:rPr>
              <w:t>在厂区食宿，</w:t>
            </w:r>
            <w:r>
              <w:rPr>
                <w:rFonts w:hint="default" w:ascii="Times New Roman" w:hAnsi="Times New Roman" w:eastAsia="宋体" w:cs="Times New Roman"/>
                <w:bCs/>
                <w:sz w:val="24"/>
                <w:highlight w:val="none"/>
              </w:rPr>
              <w:t>年工作天数为</w:t>
            </w:r>
            <w:r>
              <w:rPr>
                <w:rFonts w:hint="eastAsia" w:cs="Times New Roman"/>
                <w:bCs/>
                <w:sz w:val="24"/>
                <w:highlight w:val="none"/>
                <w:lang w:val="en-US" w:eastAsia="zh-CN"/>
              </w:rPr>
              <w:t>300</w:t>
            </w:r>
            <w:r>
              <w:rPr>
                <w:rFonts w:hint="default" w:ascii="Times New Roman" w:hAnsi="Times New Roman" w:eastAsia="宋体" w:cs="Times New Roman"/>
                <w:bCs/>
                <w:sz w:val="24"/>
                <w:highlight w:val="none"/>
              </w:rPr>
              <w:t>天</w:t>
            </w:r>
            <w:r>
              <w:rPr>
                <w:rFonts w:hint="eastAsia" w:ascii="Times New Roman" w:hAnsi="Times New Roman" w:eastAsia="宋体" w:cs="Times New Roman"/>
                <w:bCs/>
                <w:sz w:val="24"/>
                <w:highlight w:val="none"/>
                <w:lang w:eastAsia="zh-CN"/>
              </w:rPr>
              <w:t>。</w:t>
            </w:r>
            <w:r>
              <w:rPr>
                <w:rFonts w:hint="default" w:ascii="Times New Roman" w:hAnsi="Times New Roman" w:eastAsia="宋体" w:cs="Times New Roman"/>
                <w:b w:val="0"/>
                <w:bCs w:val="0"/>
                <w:color w:val="auto"/>
                <w:sz w:val="24"/>
                <w:szCs w:val="24"/>
                <w:highlight w:val="none"/>
                <w:u w:val="none"/>
                <w:lang w:val="en-US" w:eastAsia="zh-CN"/>
              </w:rPr>
              <w:t>根据《建筑给排水规范》（GB50015-20</w:t>
            </w:r>
            <w:r>
              <w:rPr>
                <w:rFonts w:hint="eastAsia" w:ascii="Times New Roman" w:hAnsi="Times New Roman" w:eastAsia="宋体" w:cs="Times New Roman"/>
                <w:b w:val="0"/>
                <w:bCs w:val="0"/>
                <w:color w:val="auto"/>
                <w:sz w:val="24"/>
                <w:szCs w:val="24"/>
                <w:highlight w:val="none"/>
                <w:u w:val="none"/>
                <w:lang w:val="en-US" w:eastAsia="zh-CN"/>
              </w:rPr>
              <w:t>19</w:t>
            </w:r>
            <w:r>
              <w:rPr>
                <w:rFonts w:hint="default" w:ascii="Times New Roman" w:hAnsi="Times New Roman" w:eastAsia="宋体" w:cs="Times New Roman"/>
                <w:b w:val="0"/>
                <w:bCs w:val="0"/>
                <w:color w:val="auto"/>
                <w:sz w:val="24"/>
                <w:szCs w:val="24"/>
                <w:highlight w:val="none"/>
                <w:u w:val="none"/>
                <w:lang w:val="en-US" w:eastAsia="zh-CN"/>
              </w:rPr>
              <w:t>），车间工人的用水量</w:t>
            </w:r>
            <w:r>
              <w:rPr>
                <w:rFonts w:hint="eastAsia" w:ascii="Times New Roman" w:hAnsi="Times New Roman" w:eastAsia="宋体" w:cs="Times New Roman"/>
                <w:b w:val="0"/>
                <w:bCs w:val="0"/>
                <w:color w:val="auto"/>
                <w:sz w:val="24"/>
                <w:szCs w:val="24"/>
                <w:highlight w:val="none"/>
                <w:u w:val="none"/>
                <w:lang w:val="en-US" w:eastAsia="zh-CN"/>
              </w:rPr>
              <w:t>取</w:t>
            </w:r>
            <w:r>
              <w:rPr>
                <w:rFonts w:hint="default" w:ascii="Times New Roman" w:hAnsi="Times New Roman" w:eastAsia="宋体" w:cs="Times New Roman"/>
                <w:b w:val="0"/>
                <w:bCs w:val="0"/>
                <w:color w:val="auto"/>
                <w:sz w:val="24"/>
                <w:szCs w:val="24"/>
                <w:highlight w:val="none"/>
                <w:u w:val="none"/>
                <w:lang w:val="en-US" w:eastAsia="zh-CN"/>
              </w:rPr>
              <w:t>30~50</w:t>
            </w:r>
            <w:r>
              <w:rPr>
                <w:rFonts w:hint="default" w:ascii="Times New Roman" w:hAnsi="Times New Roman" w:eastAsia="宋体" w:cs="Times New Roman"/>
                <w:b w:val="0"/>
                <w:bCs w:val="0"/>
                <w:color w:val="auto"/>
                <w:sz w:val="24"/>
                <w:szCs w:val="24"/>
                <w:highlight w:val="none"/>
                <w:u w:val="none"/>
              </w:rPr>
              <w:t>L/</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人·d</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lang w:val="en-US" w:eastAsia="zh-CN"/>
              </w:rPr>
              <w:t>本项目</w:t>
            </w:r>
            <w:r>
              <w:rPr>
                <w:rFonts w:hint="default" w:ascii="Times New Roman" w:hAnsi="Times New Roman" w:eastAsia="宋体" w:cs="Times New Roman"/>
                <w:b w:val="0"/>
                <w:bCs w:val="0"/>
                <w:color w:val="auto"/>
                <w:sz w:val="24"/>
                <w:szCs w:val="24"/>
                <w:highlight w:val="none"/>
                <w:u w:val="none"/>
              </w:rPr>
              <w:t>年工作日</w:t>
            </w:r>
            <w:r>
              <w:rPr>
                <w:rFonts w:hint="default" w:ascii="Times New Roman" w:hAnsi="Times New Roman" w:eastAsia="宋体" w:cs="Times New Roman"/>
                <w:b w:val="0"/>
                <w:bCs w:val="0"/>
                <w:color w:val="auto"/>
                <w:sz w:val="24"/>
                <w:szCs w:val="24"/>
                <w:highlight w:val="none"/>
                <w:u w:val="none"/>
                <w:lang w:val="en-US" w:eastAsia="zh-CN"/>
              </w:rPr>
              <w:t>300</w:t>
            </w:r>
            <w:r>
              <w:rPr>
                <w:rFonts w:hint="default" w:ascii="Times New Roman" w:hAnsi="Times New Roman" w:eastAsia="宋体" w:cs="Times New Roman"/>
                <w:b w:val="0"/>
                <w:bCs w:val="0"/>
                <w:color w:val="auto"/>
                <w:sz w:val="24"/>
                <w:szCs w:val="24"/>
                <w:highlight w:val="none"/>
                <w:u w:val="none"/>
              </w:rPr>
              <w:t>天。职工生活</w:t>
            </w:r>
            <w:r>
              <w:rPr>
                <w:rFonts w:hint="default" w:ascii="Times New Roman" w:hAnsi="Times New Roman" w:eastAsia="宋体" w:cs="Times New Roman"/>
                <w:b w:val="0"/>
                <w:bCs w:val="0"/>
                <w:color w:val="auto"/>
                <w:sz w:val="24"/>
                <w:szCs w:val="24"/>
                <w:highlight w:val="none"/>
                <w:u w:val="none"/>
                <w:lang w:val="en-US" w:eastAsia="zh-CN"/>
              </w:rPr>
              <w:t>办公</w:t>
            </w:r>
            <w:r>
              <w:rPr>
                <w:rFonts w:hint="default" w:ascii="Times New Roman" w:hAnsi="Times New Roman" w:eastAsia="宋体" w:cs="Times New Roman"/>
                <w:b w:val="0"/>
                <w:bCs w:val="0"/>
                <w:color w:val="auto"/>
                <w:sz w:val="24"/>
                <w:szCs w:val="24"/>
                <w:highlight w:val="none"/>
                <w:u w:val="none"/>
              </w:rPr>
              <w:t>用水定额按</w:t>
            </w:r>
            <w:r>
              <w:rPr>
                <w:rFonts w:hint="eastAsia" w:ascii="Times New Roman" w:hAnsi="Times New Roman" w:eastAsia="宋体" w:cs="Times New Roman"/>
                <w:b w:val="0"/>
                <w:bCs w:val="0"/>
                <w:color w:val="auto"/>
                <w:sz w:val="24"/>
                <w:szCs w:val="24"/>
                <w:highlight w:val="none"/>
                <w:u w:val="none"/>
                <w:lang w:val="en-US" w:eastAsia="zh-CN"/>
              </w:rPr>
              <w:t>3</w:t>
            </w:r>
            <w:r>
              <w:rPr>
                <w:rFonts w:hint="default" w:ascii="Times New Roman" w:hAnsi="Times New Roman" w:eastAsia="宋体" w:cs="Times New Roman"/>
                <w:b w:val="0"/>
                <w:bCs w:val="0"/>
                <w:color w:val="auto"/>
                <w:sz w:val="24"/>
                <w:szCs w:val="24"/>
                <w:highlight w:val="none"/>
                <w:u w:val="none"/>
              </w:rPr>
              <w:t>0L/</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人·d</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计</w:t>
            </w:r>
            <w:r>
              <w:rPr>
                <w:rFonts w:hint="default"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则</w:t>
            </w:r>
            <w:r>
              <w:rPr>
                <w:rFonts w:hint="eastAsia" w:ascii="Times New Roman" w:hAnsi="Times New Roman" w:cs="Times New Roman"/>
                <w:b w:val="0"/>
                <w:bCs w:val="0"/>
                <w:color w:val="000000"/>
                <w:sz w:val="24"/>
                <w:szCs w:val="24"/>
                <w:highlight w:val="none"/>
                <w:u w:val="none"/>
                <w:lang w:val="en-US" w:eastAsia="zh-CN"/>
              </w:rPr>
              <w:t>项目一期生活用水量为0.36</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/d（</w:t>
            </w:r>
            <w:r>
              <w:rPr>
                <w:rFonts w:hint="eastAsia" w:ascii="Times New Roman" w:hAnsi="Times New Roman" w:cs="Times New Roman"/>
                <w:b w:val="0"/>
                <w:bCs w:val="0"/>
                <w:color w:val="000000"/>
                <w:sz w:val="24"/>
                <w:szCs w:val="24"/>
                <w:highlight w:val="none"/>
                <w:u w:val="none"/>
                <w:lang w:val="en-US" w:eastAsia="zh-CN"/>
              </w:rPr>
              <w:t>108</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/a）</w:t>
            </w:r>
            <w:r>
              <w:rPr>
                <w:rFonts w:hint="eastAsia" w:ascii="Times New Roman" w:hAnsi="Times New Roman" w:cs="Times New Roman"/>
                <w:b w:val="0"/>
                <w:bCs w:val="0"/>
                <w:color w:val="000000"/>
                <w:sz w:val="24"/>
                <w:szCs w:val="24"/>
                <w:highlight w:val="none"/>
                <w:u w:val="none"/>
                <w:lang w:eastAsia="zh-CN"/>
              </w:rPr>
              <w:t>，</w:t>
            </w:r>
            <w:r>
              <w:rPr>
                <w:rFonts w:hint="eastAsia" w:ascii="Times New Roman" w:hAnsi="Times New Roman" w:cs="Times New Roman"/>
                <w:b w:val="0"/>
                <w:bCs w:val="0"/>
                <w:color w:val="000000"/>
                <w:sz w:val="24"/>
                <w:szCs w:val="24"/>
                <w:highlight w:val="none"/>
                <w:u w:val="none"/>
                <w:lang w:val="en-US" w:eastAsia="zh-CN"/>
              </w:rPr>
              <w:t>二期</w:t>
            </w:r>
            <w:r>
              <w:rPr>
                <w:rFonts w:hint="default" w:ascii="Times New Roman" w:hAnsi="Times New Roman" w:cs="Times New Roman"/>
                <w:b w:val="0"/>
                <w:bCs w:val="0"/>
                <w:color w:val="000000"/>
                <w:sz w:val="24"/>
                <w:szCs w:val="24"/>
                <w:highlight w:val="none"/>
                <w:u w:val="none"/>
              </w:rPr>
              <w:t>生活用水量为</w:t>
            </w:r>
            <w:r>
              <w:rPr>
                <w:rFonts w:hint="eastAsia" w:ascii="Times New Roman" w:hAnsi="Times New Roman" w:cs="Times New Roman"/>
                <w:b w:val="0"/>
                <w:bCs w:val="0"/>
                <w:color w:val="000000"/>
                <w:sz w:val="24"/>
                <w:szCs w:val="24"/>
                <w:highlight w:val="none"/>
                <w:u w:val="none"/>
                <w:lang w:val="en-US" w:eastAsia="zh-CN"/>
              </w:rPr>
              <w:t>0.24</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/d（</w:t>
            </w:r>
            <w:r>
              <w:rPr>
                <w:rFonts w:hint="eastAsia" w:ascii="Times New Roman" w:hAnsi="Times New Roman" w:cs="Times New Roman"/>
                <w:b w:val="0"/>
                <w:bCs w:val="0"/>
                <w:color w:val="000000"/>
                <w:sz w:val="24"/>
                <w:szCs w:val="24"/>
                <w:highlight w:val="none"/>
                <w:u w:val="none"/>
                <w:lang w:val="en-US" w:eastAsia="zh-CN"/>
              </w:rPr>
              <w:t>72</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/a）</w:t>
            </w:r>
            <w:r>
              <w:rPr>
                <w:rFonts w:hint="default" w:ascii="Times New Roman" w:hAnsi="Times New Roman" w:cs="Times New Roman"/>
                <w:b w:val="0"/>
                <w:bCs w:val="0"/>
                <w:color w:val="000000"/>
                <w:sz w:val="24"/>
                <w:szCs w:val="24"/>
                <w:highlight w:val="none"/>
                <w:u w:val="none"/>
                <w:lang w:eastAsia="zh-CN"/>
              </w:rPr>
              <w:t>。</w:t>
            </w:r>
            <w:r>
              <w:rPr>
                <w:rFonts w:hint="eastAsia" w:ascii="Times New Roman" w:hAnsi="Times New Roman" w:cs="Times New Roman"/>
                <w:b w:val="0"/>
                <w:bCs w:val="0"/>
                <w:color w:val="000000"/>
                <w:sz w:val="24"/>
                <w:szCs w:val="24"/>
                <w:highlight w:val="none"/>
                <w:u w:val="none"/>
                <w:lang w:val="en-US" w:eastAsia="zh-CN"/>
              </w:rPr>
              <w:t>项目完全建成后，</w:t>
            </w:r>
            <w:r>
              <w:rPr>
                <w:rFonts w:hint="default" w:ascii="Times New Roman" w:hAnsi="Times New Roman" w:cs="Times New Roman"/>
                <w:b w:val="0"/>
                <w:bCs w:val="0"/>
                <w:color w:val="000000"/>
                <w:sz w:val="24"/>
                <w:szCs w:val="24"/>
                <w:highlight w:val="none"/>
                <w:u w:val="none"/>
              </w:rPr>
              <w:t>生活用水量为</w:t>
            </w:r>
            <w:r>
              <w:rPr>
                <w:rFonts w:hint="eastAsia" w:ascii="Times New Roman" w:hAnsi="Times New Roman" w:cs="Times New Roman"/>
                <w:b w:val="0"/>
                <w:bCs w:val="0"/>
                <w:color w:val="000000"/>
                <w:sz w:val="24"/>
                <w:szCs w:val="24"/>
                <w:highlight w:val="none"/>
                <w:u w:val="none"/>
                <w:lang w:val="en-US" w:eastAsia="zh-CN"/>
              </w:rPr>
              <w:t>0.6</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/d（</w:t>
            </w:r>
            <w:r>
              <w:rPr>
                <w:rFonts w:hint="eastAsia" w:ascii="Times New Roman" w:hAnsi="Times New Roman" w:cs="Times New Roman"/>
                <w:b w:val="0"/>
                <w:bCs w:val="0"/>
                <w:color w:val="000000"/>
                <w:sz w:val="24"/>
                <w:szCs w:val="24"/>
                <w:highlight w:val="none"/>
                <w:u w:val="none"/>
                <w:lang w:val="en-US" w:eastAsia="zh-CN"/>
              </w:rPr>
              <w:t>180</w:t>
            </w:r>
            <w:r>
              <w:rPr>
                <w:rFonts w:hint="default" w:ascii="Times New Roman" w:hAnsi="Times New Roman" w:cs="Times New Roman"/>
                <w:b w:val="0"/>
                <w:bCs w:val="0"/>
                <w:color w:val="000000"/>
                <w:sz w:val="24"/>
                <w:szCs w:val="24"/>
                <w:highlight w:val="none"/>
                <w:u w:val="none"/>
              </w:rPr>
              <w:t>m</w:t>
            </w:r>
            <w:r>
              <w:rPr>
                <w:rFonts w:hint="default" w:ascii="Times New Roman" w:hAnsi="Times New Roman" w:cs="Times New Roman"/>
                <w:b w:val="0"/>
                <w:bCs w:val="0"/>
                <w:color w:val="000000"/>
                <w:sz w:val="24"/>
                <w:szCs w:val="24"/>
                <w:highlight w:val="none"/>
                <w:u w:val="none"/>
                <w:vertAlign w:val="superscript"/>
              </w:rPr>
              <w:t>3</w:t>
            </w:r>
            <w:r>
              <w:rPr>
                <w:rFonts w:hint="default" w:ascii="Times New Roman" w:hAnsi="Times New Roman" w:cs="Times New Roman"/>
                <w:b w:val="0"/>
                <w:bCs w:val="0"/>
                <w:color w:val="000000"/>
                <w:sz w:val="24"/>
                <w:szCs w:val="24"/>
                <w:highlight w:val="none"/>
                <w:u w:val="none"/>
              </w:rPr>
              <w:t>/a）</w:t>
            </w:r>
            <w:r>
              <w:rPr>
                <w:rFonts w:hint="eastAsia" w:ascii="Times New Roman" w:hAnsi="Times New Roman" w:cs="Times New Roman"/>
                <w:b w:val="0"/>
                <w:bCs w:val="0"/>
                <w:color w:val="000000"/>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lang w:val="en-US" w:eastAsia="zh-CN"/>
              </w:rPr>
              <w:t>生活污水的</w:t>
            </w:r>
            <w:r>
              <w:rPr>
                <w:rFonts w:hint="default" w:ascii="Times New Roman" w:hAnsi="Times New Roman" w:eastAsia="宋体" w:cs="Times New Roman"/>
                <w:b w:val="0"/>
                <w:bCs w:val="0"/>
                <w:color w:val="auto"/>
                <w:sz w:val="24"/>
                <w:szCs w:val="24"/>
                <w:highlight w:val="none"/>
                <w:u w:val="none"/>
              </w:rPr>
              <w:t>产污系数按0.8计，</w:t>
            </w:r>
            <w:r>
              <w:rPr>
                <w:rFonts w:ascii="Times New Roman" w:hAnsi="Times New Roman" w:cs="Times New Roman"/>
                <w:bCs/>
                <w:color w:val="000000"/>
                <w:sz w:val="24"/>
                <w:highlight w:val="none"/>
              </w:rPr>
              <w:t>则</w:t>
            </w:r>
            <w:r>
              <w:rPr>
                <w:rFonts w:ascii="Times New Roman" w:hAnsi="Times New Roman" w:cs="Times New Roman"/>
                <w:color w:val="000000"/>
                <w:sz w:val="24"/>
                <w:highlight w:val="none"/>
              </w:rPr>
              <w:t>一期工程</w:t>
            </w:r>
            <w:r>
              <w:rPr>
                <w:rFonts w:ascii="Times New Roman" w:hAnsi="Times New Roman" w:cs="Times New Roman"/>
                <w:bCs/>
                <w:color w:val="000000"/>
                <w:sz w:val="24"/>
                <w:highlight w:val="none"/>
              </w:rPr>
              <w:t>生活污水产生量为</w:t>
            </w:r>
            <w:r>
              <w:rPr>
                <w:rFonts w:ascii="Times New Roman" w:hAnsi="Times New Roman" w:cs="Times New Roman"/>
                <w:color w:val="000000"/>
                <w:sz w:val="24"/>
                <w:highlight w:val="none"/>
              </w:rPr>
              <w:t>0.</w:t>
            </w:r>
            <w:r>
              <w:rPr>
                <w:rFonts w:hint="eastAsia" w:ascii="Times New Roman" w:hAnsi="Times New Roman" w:cs="Times New Roman"/>
                <w:color w:val="000000"/>
                <w:sz w:val="24"/>
                <w:highlight w:val="none"/>
                <w:lang w:val="en-US" w:eastAsia="zh-CN"/>
              </w:rPr>
              <w:t>288</w:t>
            </w:r>
            <w:r>
              <w:rPr>
                <w:rFonts w:ascii="Times New Roman" w:hAnsi="Times New Roman" w:cs="Times New Roman"/>
                <w:color w:val="000000"/>
                <w:sz w:val="24"/>
                <w:highlight w:val="none"/>
              </w:rPr>
              <w:t>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/d</w:t>
            </w:r>
            <w:r>
              <w:rPr>
                <w:rFonts w:ascii="Times New Roman" w:hAnsi="Times New Roman" w:cs="Times New Roman"/>
                <w:bCs/>
                <w:color w:val="000000"/>
                <w:sz w:val="24"/>
                <w:highlight w:val="none"/>
              </w:rPr>
              <w:t>（</w:t>
            </w:r>
            <w:r>
              <w:rPr>
                <w:rFonts w:hint="eastAsia" w:ascii="Times New Roman" w:hAnsi="Times New Roman" w:cs="Times New Roman"/>
                <w:bCs/>
                <w:color w:val="000000"/>
                <w:sz w:val="24"/>
                <w:highlight w:val="none"/>
                <w:lang w:val="en-US" w:eastAsia="zh-CN"/>
              </w:rPr>
              <w:t>86.4</w:t>
            </w:r>
            <w:r>
              <w:rPr>
                <w:rFonts w:ascii="Times New Roman" w:hAnsi="Times New Roman" w:cs="Times New Roman"/>
                <w:bCs/>
                <w:color w:val="000000"/>
                <w:sz w:val="24"/>
                <w:highlight w:val="none"/>
              </w:rPr>
              <w:t>m</w:t>
            </w:r>
            <w:r>
              <w:rPr>
                <w:rFonts w:ascii="Times New Roman" w:hAnsi="Times New Roman" w:cs="Times New Roman"/>
                <w:bCs/>
                <w:color w:val="000000"/>
                <w:sz w:val="24"/>
                <w:highlight w:val="none"/>
                <w:vertAlign w:val="superscript"/>
              </w:rPr>
              <w:t>3</w:t>
            </w:r>
            <w:r>
              <w:rPr>
                <w:rFonts w:ascii="Times New Roman" w:hAnsi="Times New Roman" w:cs="Times New Roman"/>
                <w:bCs/>
                <w:color w:val="000000"/>
                <w:sz w:val="24"/>
                <w:highlight w:val="none"/>
              </w:rPr>
              <w:t>/a），</w:t>
            </w:r>
            <w:r>
              <w:rPr>
                <w:rFonts w:ascii="Times New Roman" w:hAnsi="Times New Roman" w:cs="Times New Roman"/>
                <w:color w:val="000000"/>
                <w:sz w:val="24"/>
                <w:highlight w:val="none"/>
              </w:rPr>
              <w:t>二期工程</w:t>
            </w:r>
            <w:r>
              <w:rPr>
                <w:rFonts w:ascii="Times New Roman" w:hAnsi="Times New Roman" w:cs="Times New Roman"/>
                <w:bCs/>
                <w:color w:val="000000"/>
                <w:sz w:val="24"/>
                <w:highlight w:val="none"/>
              </w:rPr>
              <w:t>生活污水产生量为</w:t>
            </w:r>
            <w:r>
              <w:rPr>
                <w:rFonts w:ascii="Times New Roman" w:hAnsi="Times New Roman" w:cs="Times New Roman"/>
                <w:color w:val="000000"/>
                <w:sz w:val="24"/>
                <w:highlight w:val="none"/>
              </w:rPr>
              <w:t>0.</w:t>
            </w:r>
            <w:r>
              <w:rPr>
                <w:rFonts w:hint="eastAsia" w:ascii="Times New Roman" w:hAnsi="Times New Roman" w:cs="Times New Roman"/>
                <w:color w:val="000000"/>
                <w:sz w:val="24"/>
                <w:highlight w:val="none"/>
                <w:lang w:val="en-US" w:eastAsia="zh-CN"/>
              </w:rPr>
              <w:t>192</w:t>
            </w:r>
            <w:r>
              <w:rPr>
                <w:rFonts w:ascii="Times New Roman" w:hAnsi="Times New Roman" w:cs="Times New Roman"/>
                <w:color w:val="000000"/>
                <w:sz w:val="24"/>
                <w:highlight w:val="none"/>
              </w:rPr>
              <w:t>m</w:t>
            </w:r>
            <w:r>
              <w:rPr>
                <w:rFonts w:ascii="Times New Roman" w:hAnsi="Times New Roman" w:cs="Times New Roman"/>
                <w:color w:val="000000"/>
                <w:sz w:val="24"/>
                <w:highlight w:val="none"/>
                <w:vertAlign w:val="superscript"/>
              </w:rPr>
              <w:t>3</w:t>
            </w:r>
            <w:r>
              <w:rPr>
                <w:rFonts w:ascii="Times New Roman" w:hAnsi="Times New Roman" w:cs="Times New Roman"/>
                <w:color w:val="000000"/>
                <w:sz w:val="24"/>
                <w:highlight w:val="none"/>
              </w:rPr>
              <w:t>/d</w:t>
            </w:r>
            <w:r>
              <w:rPr>
                <w:rFonts w:ascii="Times New Roman" w:hAnsi="Times New Roman" w:cs="Times New Roman"/>
                <w:bCs/>
                <w:color w:val="000000"/>
                <w:sz w:val="24"/>
                <w:highlight w:val="none"/>
              </w:rPr>
              <w:t>（</w:t>
            </w:r>
            <w:r>
              <w:rPr>
                <w:rFonts w:hint="eastAsia" w:ascii="Times New Roman" w:hAnsi="Times New Roman" w:cs="Times New Roman"/>
                <w:bCs/>
                <w:color w:val="000000"/>
                <w:sz w:val="24"/>
                <w:highlight w:val="none"/>
                <w:lang w:val="en-US" w:eastAsia="zh-CN"/>
              </w:rPr>
              <w:t>57.6</w:t>
            </w:r>
            <w:r>
              <w:rPr>
                <w:rFonts w:ascii="Times New Roman" w:hAnsi="Times New Roman" w:cs="Times New Roman"/>
                <w:bCs/>
                <w:color w:val="000000"/>
                <w:sz w:val="24"/>
                <w:highlight w:val="none"/>
              </w:rPr>
              <w:t>m</w:t>
            </w:r>
            <w:r>
              <w:rPr>
                <w:rFonts w:ascii="Times New Roman" w:hAnsi="Times New Roman" w:cs="Times New Roman"/>
                <w:bCs/>
                <w:color w:val="000000"/>
                <w:sz w:val="24"/>
                <w:highlight w:val="none"/>
                <w:vertAlign w:val="superscript"/>
              </w:rPr>
              <w:t>3</w:t>
            </w:r>
            <w:r>
              <w:rPr>
                <w:rFonts w:ascii="Times New Roman" w:hAnsi="Times New Roman" w:cs="Times New Roman"/>
                <w:bCs/>
                <w:color w:val="000000"/>
                <w:sz w:val="24"/>
                <w:highlight w:val="none"/>
              </w:rPr>
              <w:t>/a）。</w:t>
            </w:r>
            <w:r>
              <w:rPr>
                <w:rFonts w:hint="eastAsia" w:ascii="Times New Roman" w:hAnsi="Times New Roman" w:eastAsia="宋体" w:cs="Times New Roman"/>
                <w:bCs/>
                <w:color w:val="auto"/>
                <w:sz w:val="24"/>
                <w:highlight w:val="none"/>
                <w:lang w:val="en-US" w:eastAsia="zh-CN"/>
              </w:rPr>
              <w:t>生活污水经厂内化粪池处理后</w:t>
            </w:r>
            <w:r>
              <w:rPr>
                <w:rFonts w:hint="default" w:ascii="Times New Roman" w:hAnsi="Times New Roman" w:eastAsia="宋体" w:cs="Times New Roman"/>
                <w:bCs/>
                <w:color w:val="auto"/>
                <w:sz w:val="24"/>
                <w:highlight w:val="none"/>
                <w:lang w:val="en-US" w:eastAsia="zh-CN"/>
              </w:rPr>
              <w:t>通过污水管网排入</w:t>
            </w:r>
            <w:r>
              <w:rPr>
                <w:rFonts w:hint="eastAsia" w:ascii="Times New Roman" w:hAnsi="Times New Roman" w:eastAsia="宋体" w:cs="Times New Roman"/>
                <w:bCs/>
                <w:color w:val="auto"/>
                <w:sz w:val="24"/>
                <w:highlight w:val="none"/>
                <w:lang w:val="en-US" w:eastAsia="zh-CN"/>
              </w:rPr>
              <w:t>贾屯污水处理厂</w:t>
            </w:r>
            <w:r>
              <w:rPr>
                <w:rFonts w:hint="default" w:ascii="Times New Roman" w:hAnsi="Times New Roman" w:eastAsia="宋体" w:cs="Times New Roman"/>
                <w:bCs/>
                <w:color w:val="auto"/>
                <w:sz w:val="24"/>
                <w:highlight w:val="none"/>
                <w:lang w:val="en-US" w:eastAsia="zh-CN"/>
              </w:rPr>
              <w:t>进一步处理</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color w:val="auto"/>
                <w:sz w:val="24"/>
                <w:highlight w:val="none"/>
                <w:vertAlign w:val="baseline"/>
                <w:lang w:val="en-US" w:eastAsia="zh-CN"/>
              </w:rPr>
              <w:t>类比一般生活污水水质，废水中各污染物浓度分别为</w:t>
            </w:r>
            <w:r>
              <w:rPr>
                <w:rFonts w:ascii="Times New Roman" w:hAnsi="Times New Roman" w:cs="Times New Roman"/>
                <w:color w:val="auto"/>
                <w:sz w:val="24"/>
              </w:rPr>
              <w:t>COD</w:t>
            </w:r>
            <w:r>
              <w:rPr>
                <w:rFonts w:hint="eastAsia" w:cs="Times New Roman"/>
                <w:color w:val="auto"/>
                <w:sz w:val="24"/>
                <w:lang w:val="en-US" w:eastAsia="zh-CN"/>
              </w:rPr>
              <w:t xml:space="preserve"> </w:t>
            </w:r>
            <w:r>
              <w:rPr>
                <w:rFonts w:ascii="Times New Roman" w:hAnsi="Times New Roman" w:cs="Times New Roman"/>
                <w:color w:val="auto"/>
                <w:sz w:val="24"/>
              </w:rPr>
              <w:t>350mg/L、SS</w:t>
            </w:r>
            <w:r>
              <w:rPr>
                <w:rFonts w:hint="eastAsia" w:cs="Times New Roman"/>
                <w:color w:val="auto"/>
                <w:sz w:val="24"/>
                <w:lang w:val="en-US" w:eastAsia="zh-CN"/>
              </w:rPr>
              <w:t xml:space="preserve"> </w:t>
            </w:r>
            <w:r>
              <w:rPr>
                <w:rFonts w:ascii="Times New Roman" w:hAnsi="Times New Roman" w:cs="Times New Roman"/>
                <w:color w:val="auto"/>
                <w:sz w:val="24"/>
              </w:rPr>
              <w:t>300mg/L、NH</w:t>
            </w:r>
            <w:r>
              <w:rPr>
                <w:rFonts w:ascii="Times New Roman" w:hAnsi="Times New Roman" w:cs="Times New Roman"/>
                <w:color w:val="auto"/>
                <w:sz w:val="24"/>
                <w:vertAlign w:val="subscript"/>
              </w:rPr>
              <w:t>3</w:t>
            </w:r>
            <w:r>
              <w:rPr>
                <w:rFonts w:ascii="Times New Roman" w:hAnsi="Times New Roman" w:cs="Times New Roman"/>
                <w:color w:val="auto"/>
                <w:sz w:val="24"/>
              </w:rPr>
              <w:t>-N</w:t>
            </w:r>
            <w:r>
              <w:rPr>
                <w:rFonts w:hint="eastAsia" w:cs="Times New Roman"/>
                <w:color w:val="auto"/>
                <w:sz w:val="24"/>
                <w:lang w:val="en-US" w:eastAsia="zh-CN"/>
              </w:rPr>
              <w:t xml:space="preserve"> </w:t>
            </w:r>
            <w:r>
              <w:rPr>
                <w:rFonts w:ascii="Times New Roman" w:hAnsi="Times New Roman" w:cs="Times New Roman"/>
                <w:color w:val="auto"/>
                <w:sz w:val="24"/>
              </w:rPr>
              <w:t>25mg/L、</w:t>
            </w:r>
            <w:r>
              <w:rPr>
                <w:rFonts w:hint="eastAsia" w:ascii="Times New Roman" w:hAnsi="Times New Roman" w:cs="Times New Roman"/>
                <w:color w:val="auto"/>
                <w:sz w:val="24"/>
              </w:rPr>
              <w:t>TP</w:t>
            </w:r>
            <w:r>
              <w:rPr>
                <w:rFonts w:hint="eastAsia" w:cs="Times New Roman"/>
                <w:color w:val="auto"/>
                <w:sz w:val="24"/>
                <w:lang w:val="en-US" w:eastAsia="zh-CN"/>
              </w:rPr>
              <w:t xml:space="preserve"> </w:t>
            </w:r>
            <w:r>
              <w:rPr>
                <w:rFonts w:hint="eastAsia" w:ascii="Times New Roman" w:hAnsi="Times New Roman" w:cs="Times New Roman"/>
                <w:color w:val="auto"/>
                <w:sz w:val="24"/>
              </w:rPr>
              <w:t>3</w:t>
            </w:r>
            <w:r>
              <w:rPr>
                <w:rFonts w:ascii="Times New Roman" w:hAnsi="Times New Roman" w:cs="Times New Roman"/>
                <w:color w:val="auto"/>
                <w:sz w:val="24"/>
              </w:rPr>
              <w:t>mg/L</w:t>
            </w:r>
            <w:r>
              <w:rPr>
                <w:rFonts w:hint="eastAsia" w:ascii="Times New Roman" w:hAnsi="Times New Roman" w:cs="Times New Roman"/>
                <w:color w:val="auto"/>
                <w:sz w:val="24"/>
              </w:rPr>
              <w:t>、TN</w:t>
            </w:r>
            <w:r>
              <w:rPr>
                <w:rFonts w:hint="eastAsia" w:cs="Times New Roman"/>
                <w:color w:val="auto"/>
                <w:sz w:val="24"/>
                <w:lang w:val="en-US" w:eastAsia="zh-CN"/>
              </w:rPr>
              <w:t xml:space="preserve"> </w:t>
            </w:r>
            <w:r>
              <w:rPr>
                <w:rFonts w:hint="eastAsia" w:ascii="Times New Roman" w:hAnsi="Times New Roman" w:cs="Times New Roman"/>
                <w:color w:val="auto"/>
                <w:sz w:val="24"/>
              </w:rPr>
              <w:t>30</w:t>
            </w:r>
            <w:r>
              <w:rPr>
                <w:rFonts w:ascii="Times New Roman" w:hAnsi="Times New Roman" w:cs="Times New Roman"/>
                <w:color w:val="auto"/>
                <w:sz w:val="24"/>
              </w:rPr>
              <w:t>mg/L</w:t>
            </w:r>
            <w:r>
              <w:rPr>
                <w:rFonts w:hint="default" w:ascii="Times New Roman" w:hAnsi="Times New Roman" w:eastAsia="宋体" w:cs="Times New Roman"/>
                <w:color w:val="auto"/>
                <w:sz w:val="24"/>
                <w:highlight w:val="none"/>
                <w:vertAlign w:val="baseline"/>
                <w:lang w:val="en-US" w:eastAsia="zh-CN"/>
              </w:rPr>
              <w:t>，</w:t>
            </w:r>
            <w:r>
              <w:rPr>
                <w:rFonts w:hint="eastAsia"/>
                <w:color w:val="auto"/>
                <w:sz w:val="24"/>
                <w:szCs w:val="32"/>
              </w:rPr>
              <w:t>经化粪池处理后，</w:t>
            </w:r>
            <w:r>
              <w:rPr>
                <w:color w:val="auto"/>
                <w:sz w:val="24"/>
                <w:szCs w:val="32"/>
              </w:rPr>
              <w:t xml:space="preserve">废水中各污染物浓度分别为COD </w:t>
            </w:r>
            <w:r>
              <w:rPr>
                <w:rFonts w:hint="eastAsia"/>
                <w:color w:val="auto"/>
                <w:sz w:val="24"/>
                <w:szCs w:val="32"/>
                <w:lang w:val="en-US" w:eastAsia="zh-CN"/>
              </w:rPr>
              <w:t>250</w:t>
            </w:r>
            <w:r>
              <w:rPr>
                <w:color w:val="auto"/>
                <w:sz w:val="24"/>
                <w:szCs w:val="32"/>
              </w:rPr>
              <w:t xml:space="preserve">mg/L、SS </w:t>
            </w:r>
            <w:r>
              <w:rPr>
                <w:rFonts w:hint="eastAsia"/>
                <w:color w:val="auto"/>
                <w:sz w:val="24"/>
                <w:szCs w:val="32"/>
                <w:lang w:val="en-US" w:eastAsia="zh-CN"/>
              </w:rPr>
              <w:t>180</w:t>
            </w:r>
            <w:r>
              <w:rPr>
                <w:color w:val="auto"/>
                <w:sz w:val="24"/>
                <w:szCs w:val="32"/>
              </w:rPr>
              <w:t>mg/L、</w:t>
            </w:r>
            <w:r>
              <w:rPr>
                <w:rFonts w:hint="eastAsia" w:ascii="Times New Roman" w:hAnsi="Times New Roman" w:eastAsia="宋体"/>
                <w:color w:val="auto"/>
                <w:sz w:val="24"/>
                <w:szCs w:val="32"/>
                <w:lang w:val="en-US" w:eastAsia="zh-CN"/>
              </w:rPr>
              <w:t>NH</w:t>
            </w:r>
            <w:r>
              <w:rPr>
                <w:rFonts w:hint="eastAsia" w:ascii="Times New Roman" w:hAnsi="Times New Roman" w:eastAsia="宋体"/>
                <w:color w:val="auto"/>
                <w:sz w:val="24"/>
                <w:szCs w:val="32"/>
                <w:vertAlign w:val="subscript"/>
                <w:lang w:val="en-US" w:eastAsia="zh-CN"/>
              </w:rPr>
              <w:t>3</w:t>
            </w:r>
            <w:r>
              <w:rPr>
                <w:rFonts w:hint="eastAsia" w:ascii="Times New Roman" w:hAnsi="Times New Roman" w:eastAsia="宋体"/>
                <w:color w:val="auto"/>
                <w:sz w:val="24"/>
                <w:szCs w:val="32"/>
                <w:lang w:val="en-US" w:eastAsia="zh-CN"/>
              </w:rPr>
              <w:t>-N</w:t>
            </w:r>
            <w:r>
              <w:rPr>
                <w:color w:val="auto"/>
                <w:sz w:val="24"/>
                <w:szCs w:val="32"/>
              </w:rPr>
              <w:t xml:space="preserve"> 2</w:t>
            </w:r>
            <w:r>
              <w:rPr>
                <w:rFonts w:hint="eastAsia"/>
                <w:color w:val="auto"/>
                <w:sz w:val="24"/>
                <w:szCs w:val="32"/>
                <w:lang w:val="en-US" w:eastAsia="zh-CN"/>
              </w:rPr>
              <w:t>0</w:t>
            </w:r>
            <w:r>
              <w:rPr>
                <w:color w:val="auto"/>
                <w:sz w:val="24"/>
                <w:szCs w:val="32"/>
              </w:rPr>
              <w:t>mg/L</w:t>
            </w:r>
            <w:r>
              <w:rPr>
                <w:rFonts w:hint="eastAsia"/>
                <w:color w:val="auto"/>
                <w:sz w:val="24"/>
                <w:szCs w:val="32"/>
                <w:lang w:eastAsia="zh-CN"/>
              </w:rPr>
              <w:t>、</w:t>
            </w:r>
            <w:r>
              <w:rPr>
                <w:color w:val="auto"/>
                <w:sz w:val="24"/>
                <w:szCs w:val="32"/>
              </w:rPr>
              <w:t>TP</w:t>
            </w:r>
            <w:r>
              <w:rPr>
                <w:rFonts w:hint="eastAsia"/>
                <w:color w:val="auto"/>
                <w:sz w:val="24"/>
                <w:szCs w:val="32"/>
                <w:lang w:val="en-US" w:eastAsia="zh-CN"/>
              </w:rPr>
              <w:t xml:space="preserve"> 2</w:t>
            </w:r>
            <w:r>
              <w:rPr>
                <w:color w:val="auto"/>
                <w:sz w:val="24"/>
                <w:szCs w:val="32"/>
              </w:rPr>
              <w:t>mg/L</w:t>
            </w:r>
            <w:r>
              <w:rPr>
                <w:rFonts w:hint="eastAsia"/>
                <w:color w:val="auto"/>
                <w:sz w:val="24"/>
                <w:szCs w:val="32"/>
                <w:lang w:eastAsia="zh-CN"/>
              </w:rPr>
              <w:t>、</w:t>
            </w:r>
            <w:r>
              <w:rPr>
                <w:rFonts w:hint="eastAsia" w:ascii="Times New Roman" w:hAnsi="Times New Roman" w:cs="Times New Roman"/>
                <w:color w:val="auto"/>
                <w:sz w:val="24"/>
              </w:rPr>
              <w:t>TN</w:t>
            </w:r>
            <w:r>
              <w:rPr>
                <w:rFonts w:hint="eastAsia" w:cs="Times New Roman"/>
                <w:color w:val="auto"/>
                <w:sz w:val="24"/>
                <w:lang w:val="en-US" w:eastAsia="zh-CN"/>
              </w:rPr>
              <w:t xml:space="preserve"> </w:t>
            </w:r>
            <w:r>
              <w:rPr>
                <w:rFonts w:hint="eastAsia" w:ascii="Times New Roman" w:hAnsi="Times New Roman" w:cs="Times New Roman"/>
                <w:color w:val="auto"/>
                <w:sz w:val="24"/>
                <w:lang w:val="en-US" w:eastAsia="zh-CN"/>
              </w:rPr>
              <w:t>20</w:t>
            </w:r>
            <w:r>
              <w:rPr>
                <w:rFonts w:ascii="Times New Roman" w:hAnsi="Times New Roman" w:cs="Times New Roman"/>
                <w:color w:val="auto"/>
                <w:sz w:val="24"/>
              </w:rPr>
              <w:t>mg/L</w:t>
            </w:r>
            <w:r>
              <w:rPr>
                <w:rFonts w:hint="default" w:ascii="Times New Roman" w:hAnsi="Times New Roman" w:eastAsia="宋体" w:cs="Times New Roman"/>
                <w:color w:val="auto"/>
                <w:sz w:val="24"/>
                <w:highlight w:val="none"/>
                <w:vertAlign w:val="baseline"/>
                <w:lang w:val="en-US" w:eastAsia="zh-CN"/>
              </w:rPr>
              <w:t>。</w:t>
            </w:r>
            <w:r>
              <w:rPr>
                <w:rFonts w:hint="default" w:ascii="Times New Roman" w:hAnsi="Times New Roman" w:eastAsia="宋体" w:cs="Times New Roman"/>
                <w:bCs/>
                <w:color w:val="auto"/>
                <w:sz w:val="24"/>
                <w:highlight w:val="none"/>
              </w:rPr>
              <w:t>化粪池应按最高日排水量设计，停留时间为24～36h、清掏周期为180～360d，化粪池</w:t>
            </w:r>
            <w:r>
              <w:rPr>
                <w:rFonts w:hint="eastAsia"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m</w:t>
            </w:r>
            <w:r>
              <w:rPr>
                <w:rFonts w:hint="default" w:ascii="Times New Roman" w:hAnsi="Times New Roman" w:eastAsia="宋体" w:cs="Times New Roman"/>
                <w:bCs/>
                <w:color w:val="auto"/>
                <w:sz w:val="24"/>
                <w:highlight w:val="none"/>
                <w:vertAlign w:val="superscript"/>
              </w:rPr>
              <w:t>3</w:t>
            </w:r>
            <w:r>
              <w:rPr>
                <w:rFonts w:hint="default" w:ascii="Times New Roman" w:hAnsi="Times New Roman" w:eastAsia="宋体" w:cs="Times New Roman"/>
                <w:bCs/>
                <w:color w:val="auto"/>
                <w:sz w:val="24"/>
                <w:highlight w:val="none"/>
              </w:rPr>
              <w:t>可以满足</w:t>
            </w:r>
            <w:r>
              <w:rPr>
                <w:rFonts w:hint="default" w:ascii="Times New Roman" w:hAnsi="Times New Roman" w:eastAsia="宋体" w:cs="Times New Roman"/>
                <w:bCs/>
                <w:color w:val="auto"/>
                <w:sz w:val="24"/>
                <w:highlight w:val="none"/>
                <w:lang w:eastAsia="zh-CN"/>
              </w:rPr>
              <w:t>产生的生活污水处理</w:t>
            </w:r>
            <w:r>
              <w:rPr>
                <w:rFonts w:hint="default" w:ascii="Times New Roman" w:hAnsi="Times New Roman" w:eastAsia="宋体" w:cs="Times New Roman"/>
                <w:bCs/>
                <w:color w:val="auto"/>
                <w:sz w:val="24"/>
                <w:highlight w:val="none"/>
              </w:rPr>
              <w:t>要求</w:t>
            </w:r>
            <w:r>
              <w:rPr>
                <w:rFonts w:hint="default" w:ascii="Times New Roman" w:hAnsi="Times New Roman" w:eastAsia="宋体" w:cs="Times New Roman"/>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Times New Roman" w:hAnsi="Times New Roman" w:cs="Times New Roman"/>
                <w:bCs/>
                <w:color w:val="auto"/>
                <w:sz w:val="24"/>
                <w:lang w:eastAsia="zh-CN"/>
              </w:rPr>
            </w:pPr>
            <w:r>
              <w:rPr>
                <w:rFonts w:hint="eastAsia"/>
                <w:color w:val="auto"/>
                <w:sz w:val="24"/>
              </w:rPr>
              <w:t>本项目污水经</w:t>
            </w:r>
            <w:r>
              <w:rPr>
                <w:rFonts w:hint="eastAsia" w:ascii="Times New Roman" w:hAnsi="Times New Roman" w:eastAsia="宋体" w:cs="Times New Roman"/>
                <w:bCs/>
                <w:color w:val="auto"/>
                <w:sz w:val="24"/>
                <w:szCs w:val="28"/>
                <w:highlight w:val="none"/>
                <w:u w:val="none"/>
                <w:lang w:val="en-US" w:eastAsia="zh-CN"/>
              </w:rPr>
              <w:t>贾屯污水处理厂</w:t>
            </w:r>
            <w:r>
              <w:rPr>
                <w:rFonts w:hint="eastAsia"/>
                <w:color w:val="auto"/>
                <w:sz w:val="24"/>
              </w:rPr>
              <w:t>处理达标后排入</w:t>
            </w:r>
            <w:r>
              <w:rPr>
                <w:rFonts w:hint="eastAsia"/>
                <w:color w:val="auto"/>
                <w:sz w:val="24"/>
                <w:lang w:val="en-US" w:eastAsia="zh-CN"/>
              </w:rPr>
              <w:t>东孟姜女河</w:t>
            </w:r>
            <w:r>
              <w:rPr>
                <w:rFonts w:hint="eastAsia"/>
                <w:color w:val="auto"/>
                <w:sz w:val="24"/>
              </w:rPr>
              <w:t>。</w:t>
            </w:r>
            <w:r>
              <w:rPr>
                <w:rFonts w:hint="eastAsia" w:ascii="Times New Roman" w:hAnsi="Times New Roman" w:eastAsia="宋体" w:cs="Times New Roman"/>
                <w:bCs/>
                <w:color w:val="auto"/>
                <w:sz w:val="24"/>
                <w:szCs w:val="28"/>
                <w:highlight w:val="none"/>
                <w:u w:val="none"/>
                <w:lang w:val="en-US" w:eastAsia="zh-CN"/>
              </w:rPr>
              <w:t>贾屯污水处理厂</w:t>
            </w:r>
            <w:r>
              <w:rPr>
                <w:rFonts w:hint="eastAsia"/>
                <w:color w:val="auto"/>
                <w:sz w:val="24"/>
              </w:rPr>
              <w:t>出水水质执行</w:t>
            </w:r>
            <w:r>
              <w:rPr>
                <w:color w:val="auto"/>
                <w:sz w:val="24"/>
              </w:rPr>
              <w:t>COD</w:t>
            </w:r>
            <w:r>
              <w:rPr>
                <w:rFonts w:hint="eastAsia"/>
                <w:color w:val="auto"/>
                <w:sz w:val="24"/>
                <w:lang w:val="en-US" w:eastAsia="zh-CN"/>
              </w:rPr>
              <w:t xml:space="preserve"> 40</w:t>
            </w:r>
            <w:r>
              <w:rPr>
                <w:color w:val="auto"/>
                <w:sz w:val="24"/>
              </w:rPr>
              <w:t>mg/L</w:t>
            </w:r>
            <w:r>
              <w:rPr>
                <w:rFonts w:hint="eastAsia"/>
                <w:color w:val="auto"/>
                <w:sz w:val="24"/>
              </w:rPr>
              <w:t>、氨氮</w:t>
            </w:r>
            <w:r>
              <w:rPr>
                <w:rFonts w:hint="eastAsia"/>
                <w:color w:val="auto"/>
                <w:sz w:val="24"/>
                <w:lang w:val="en-US" w:eastAsia="zh-CN"/>
              </w:rPr>
              <w:t>2.0</w:t>
            </w:r>
            <w:r>
              <w:rPr>
                <w:color w:val="auto"/>
                <w:sz w:val="24"/>
              </w:rPr>
              <w:t>mg/L</w:t>
            </w:r>
            <w:r>
              <w:rPr>
                <w:rFonts w:hint="eastAsia"/>
                <w:color w:val="auto"/>
                <w:sz w:val="24"/>
              </w:rPr>
              <w:t>、</w:t>
            </w:r>
            <w:r>
              <w:rPr>
                <w:color w:val="auto"/>
                <w:sz w:val="24"/>
              </w:rPr>
              <w:t>TP</w:t>
            </w:r>
            <w:r>
              <w:rPr>
                <w:rFonts w:hint="eastAsia"/>
                <w:color w:val="auto"/>
                <w:sz w:val="24"/>
                <w:lang w:val="en-US" w:eastAsia="zh-CN"/>
              </w:rPr>
              <w:t xml:space="preserve"> </w:t>
            </w:r>
            <w:r>
              <w:rPr>
                <w:color w:val="auto"/>
                <w:sz w:val="24"/>
              </w:rPr>
              <w:t>0.</w:t>
            </w:r>
            <w:r>
              <w:rPr>
                <w:rFonts w:hint="eastAsia"/>
                <w:color w:val="auto"/>
                <w:sz w:val="24"/>
                <w:lang w:val="en-US" w:eastAsia="zh-CN"/>
              </w:rPr>
              <w:t>4</w:t>
            </w:r>
            <w:r>
              <w:rPr>
                <w:color w:val="auto"/>
                <w:sz w:val="24"/>
              </w:rPr>
              <w:t>mg/L</w:t>
            </w:r>
            <w:r>
              <w:rPr>
                <w:rFonts w:hint="eastAsia"/>
                <w:color w:val="auto"/>
                <w:sz w:val="24"/>
              </w:rPr>
              <w:t>，则本项目</w:t>
            </w:r>
            <w:r>
              <w:rPr>
                <w:rFonts w:hint="eastAsia" w:ascii="Times New Roman" w:hAnsi="Times New Roman" w:cs="Times New Roman"/>
                <w:bCs/>
                <w:color w:val="auto"/>
                <w:sz w:val="24"/>
                <w:lang w:eastAsia="zh-CN"/>
              </w:rPr>
              <w:t>最终排放量为</w:t>
            </w:r>
            <w:r>
              <w:rPr>
                <w:rFonts w:hint="default" w:ascii="Times New Roman" w:hAnsi="Times New Roman" w:cs="Times New Roman"/>
                <w:bCs/>
                <w:color w:val="auto"/>
                <w:sz w:val="24"/>
                <w:lang w:eastAsia="zh-CN"/>
              </w:rPr>
              <w:t>COD</w:t>
            </w:r>
            <w:r>
              <w:rPr>
                <w:rFonts w:hint="eastAsia" w:ascii="Times New Roman" w:hAnsi="Times New Roman" w:cs="Times New Roman"/>
                <w:bCs/>
                <w:color w:val="auto"/>
                <w:sz w:val="24"/>
                <w:lang w:eastAsia="zh-CN"/>
              </w:rPr>
              <w:t>：0.</w:t>
            </w:r>
            <w:r>
              <w:rPr>
                <w:rFonts w:hint="eastAsia" w:cs="Times New Roman"/>
                <w:bCs/>
                <w:color w:val="auto"/>
                <w:sz w:val="24"/>
                <w:lang w:val="en-US" w:eastAsia="zh-CN"/>
              </w:rPr>
              <w:t>0058</w:t>
            </w:r>
            <w:r>
              <w:rPr>
                <w:rFonts w:hint="default" w:ascii="Times New Roman" w:hAnsi="Times New Roman" w:cs="Times New Roman"/>
                <w:bCs/>
                <w:color w:val="auto"/>
                <w:sz w:val="24"/>
                <w:lang w:eastAsia="zh-CN"/>
              </w:rPr>
              <w:t>t/a</w:t>
            </w:r>
            <w:r>
              <w:rPr>
                <w:rFonts w:hint="eastAsia" w:ascii="Times New Roman" w:hAnsi="Times New Roman" w:cs="Times New Roman"/>
                <w:bCs/>
                <w:color w:val="auto"/>
                <w:sz w:val="24"/>
                <w:lang w:eastAsia="zh-CN"/>
              </w:rPr>
              <w:t>，</w:t>
            </w:r>
            <w:r>
              <w:rPr>
                <w:rFonts w:hint="eastAsia" w:ascii="Times New Roman" w:hAnsi="Times New Roman" w:eastAsia="宋体"/>
                <w:color w:val="auto"/>
                <w:lang w:val="en-US" w:eastAsia="zh-CN"/>
              </w:rPr>
              <w:t>NH</w:t>
            </w:r>
            <w:r>
              <w:rPr>
                <w:rFonts w:hint="eastAsia" w:ascii="Times New Roman" w:hAnsi="Times New Roman" w:eastAsia="宋体"/>
                <w:color w:val="auto"/>
                <w:vertAlign w:val="subscript"/>
                <w:lang w:val="en-US" w:eastAsia="zh-CN"/>
              </w:rPr>
              <w:t>3</w:t>
            </w:r>
            <w:r>
              <w:rPr>
                <w:rFonts w:hint="eastAsia" w:ascii="Times New Roman" w:hAnsi="Times New Roman" w:eastAsia="宋体"/>
                <w:color w:val="auto"/>
                <w:lang w:val="en-US" w:eastAsia="zh-CN"/>
              </w:rPr>
              <w:t>-N</w:t>
            </w:r>
            <w:r>
              <w:rPr>
                <w:rFonts w:hint="eastAsia" w:ascii="Times New Roman" w:hAnsi="Times New Roman" w:cs="Times New Roman"/>
                <w:bCs/>
                <w:color w:val="auto"/>
                <w:sz w:val="24"/>
                <w:lang w:eastAsia="zh-CN"/>
              </w:rPr>
              <w:t>：0.0</w:t>
            </w:r>
            <w:r>
              <w:rPr>
                <w:rFonts w:hint="eastAsia" w:cs="Times New Roman"/>
                <w:bCs/>
                <w:color w:val="auto"/>
                <w:sz w:val="24"/>
                <w:lang w:val="en-US" w:eastAsia="zh-CN"/>
              </w:rPr>
              <w:t>003</w:t>
            </w:r>
            <w:r>
              <w:rPr>
                <w:rFonts w:hint="default" w:ascii="Times New Roman" w:hAnsi="Times New Roman" w:cs="Times New Roman"/>
                <w:bCs/>
                <w:color w:val="auto"/>
                <w:sz w:val="24"/>
                <w:lang w:eastAsia="zh-CN"/>
              </w:rPr>
              <w:t>t/a</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lang w:eastAsia="zh-CN"/>
              </w:rPr>
              <w:t>TP</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lang w:eastAsia="zh-CN"/>
              </w:rPr>
              <w:t>0.00</w:t>
            </w:r>
            <w:r>
              <w:rPr>
                <w:rFonts w:hint="eastAsia" w:ascii="Times New Roman" w:hAnsi="Times New Roman" w:cs="Times New Roman"/>
                <w:bCs/>
                <w:color w:val="auto"/>
                <w:sz w:val="24"/>
                <w:lang w:val="en-US" w:eastAsia="zh-CN"/>
              </w:rPr>
              <w:t>006</w:t>
            </w:r>
            <w:r>
              <w:rPr>
                <w:rFonts w:hint="default" w:ascii="Times New Roman" w:hAnsi="Times New Roman" w:cs="Times New Roman"/>
                <w:bCs/>
                <w:color w:val="auto"/>
                <w:sz w:val="24"/>
                <w:lang w:eastAsia="zh-CN"/>
              </w:rPr>
              <w:t>t/a</w:t>
            </w:r>
            <w:r>
              <w:rPr>
                <w:rFonts w:hint="eastAsia" w:ascii="Times New Roman" w:hAnsi="Times New Roman" w:cs="Times New Roman"/>
                <w:bCs/>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b w:val="0"/>
                <w:bCs w:val="0"/>
                <w:color w:val="auto"/>
                <w:sz w:val="24"/>
                <w:szCs w:val="24"/>
                <w:highlight w:val="none"/>
                <w:u w:val="none"/>
                <w:lang w:eastAsia="zh-CN"/>
              </w:rPr>
            </w:pPr>
            <w:r>
              <w:rPr>
                <w:rFonts w:hint="eastAsia" w:ascii="Times New Roman" w:hAnsi="Times New Roman" w:cs="Times New Roman"/>
                <w:bCs/>
                <w:color w:val="auto"/>
                <w:sz w:val="24"/>
                <w:lang w:val="en-US" w:eastAsia="zh-CN"/>
              </w:rPr>
              <w:t>2</w:t>
            </w:r>
            <w:r>
              <w:rPr>
                <w:rFonts w:hint="default" w:ascii="Times New Roman" w:hAnsi="Times New Roman" w:cs="Times New Roman"/>
                <w:bCs/>
                <w:color w:val="auto"/>
                <w:sz w:val="24"/>
                <w:lang w:val="en-US" w:eastAsia="zh-CN"/>
              </w:rPr>
              <w:t>、污水处理厂依托可行性分析</w:t>
            </w:r>
            <w:r>
              <w:rPr>
                <w:rFonts w:hint="default" w:ascii="Times New Roman" w:hAnsi="Times New Roman" w:cs="Times New Roman"/>
                <w:b w:val="0"/>
                <w:bCs w:val="0"/>
                <w:color w:val="auto"/>
                <w:sz w:val="24"/>
                <w:szCs w:val="24"/>
                <w:highlight w:val="none"/>
                <w:u w:val="none"/>
                <w:lang w:val="en-US" w:eastAsia="zh-CN"/>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sz w:val="24"/>
                <w:szCs w:val="20"/>
                <w:lang w:val="en-US"/>
              </w:rPr>
            </w:pPr>
            <w:r>
              <w:rPr>
                <w:rFonts w:hint="eastAsia" w:ascii="Times New Roman" w:hAnsi="Times New Roman" w:cs="Times New Roman"/>
                <w:kern w:val="2"/>
                <w:sz w:val="24"/>
                <w:szCs w:val="20"/>
                <w:lang w:val="en-US" w:eastAsia="zh-CN" w:bidi="ar"/>
              </w:rPr>
              <w:t>（1）</w:t>
            </w:r>
            <w:r>
              <w:rPr>
                <w:rFonts w:hint="eastAsia" w:ascii="Times New Roman" w:hAnsi="Times New Roman" w:eastAsia="宋体" w:cs="宋体"/>
                <w:kern w:val="2"/>
                <w:sz w:val="24"/>
                <w:szCs w:val="20"/>
                <w:lang w:val="en-US" w:eastAsia="zh-CN" w:bidi="ar"/>
              </w:rPr>
              <w:t>处理能力可行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sz w:val="24"/>
                <w:szCs w:val="20"/>
                <w:lang w:val="en-US"/>
              </w:rPr>
            </w:pPr>
            <w:r>
              <w:rPr>
                <w:rFonts w:hint="eastAsia" w:ascii="Times New Roman" w:hAnsi="Times New Roman" w:eastAsia="宋体" w:cs="宋体"/>
                <w:color w:val="000000"/>
                <w:kern w:val="2"/>
                <w:sz w:val="24"/>
                <w:szCs w:val="24"/>
                <w:lang w:val="en-US" w:eastAsia="zh-CN" w:bidi="ar"/>
              </w:rPr>
              <w:t>新乡市贾屯污水处理厂位于新乡市静泉路以南、和平大道以西，设计污水处理能力</w:t>
            </w:r>
            <w:r>
              <w:rPr>
                <w:rFonts w:hint="default" w:ascii="Times New Roman" w:hAnsi="Times New Roman" w:eastAsia="宋体" w:cs="Times New Roman"/>
                <w:color w:val="000000"/>
                <w:kern w:val="2"/>
                <w:sz w:val="24"/>
                <w:szCs w:val="24"/>
                <w:lang w:val="en-US" w:eastAsia="zh-CN" w:bidi="ar"/>
              </w:rPr>
              <w:t>30</w:t>
            </w:r>
            <w:r>
              <w:rPr>
                <w:rFonts w:hint="eastAsia" w:ascii="Times New Roman" w:hAnsi="Times New Roman" w:eastAsia="宋体" w:cs="宋体"/>
                <w:color w:val="000000"/>
                <w:kern w:val="2"/>
                <w:sz w:val="24"/>
                <w:szCs w:val="24"/>
                <w:lang w:val="en-US" w:eastAsia="zh-CN" w:bidi="ar"/>
              </w:rPr>
              <w:t>万立方米</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日（一期</w:t>
            </w:r>
            <w:r>
              <w:rPr>
                <w:rFonts w:hint="default" w:ascii="Times New Roman" w:hAnsi="Times New Roman" w:eastAsia="宋体" w:cs="Times New Roman"/>
                <w:color w:val="000000"/>
                <w:kern w:val="2"/>
                <w:sz w:val="24"/>
                <w:szCs w:val="24"/>
                <w:lang w:val="en-US" w:eastAsia="zh-CN" w:bidi="ar"/>
              </w:rPr>
              <w:t>15</w:t>
            </w:r>
            <w:r>
              <w:rPr>
                <w:rFonts w:hint="eastAsia" w:ascii="Times New Roman" w:hAnsi="Times New Roman" w:eastAsia="宋体" w:cs="宋体"/>
                <w:color w:val="000000"/>
                <w:kern w:val="2"/>
                <w:sz w:val="24"/>
                <w:szCs w:val="24"/>
                <w:lang w:val="en-US" w:eastAsia="zh-CN" w:bidi="ar"/>
              </w:rPr>
              <w:t>万立方米</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日已建成运行），占地面积</w:t>
            </w:r>
            <w:r>
              <w:rPr>
                <w:rFonts w:hint="default" w:ascii="Times New Roman" w:hAnsi="Times New Roman" w:eastAsia="宋体" w:cs="Times New Roman"/>
                <w:color w:val="000000"/>
                <w:kern w:val="2"/>
                <w:sz w:val="24"/>
                <w:szCs w:val="24"/>
                <w:lang w:val="en-US" w:eastAsia="zh-CN" w:bidi="ar"/>
              </w:rPr>
              <w:t>24.5</w:t>
            </w:r>
            <w:r>
              <w:rPr>
                <w:rFonts w:hint="eastAsia" w:ascii="Times New Roman" w:hAnsi="Times New Roman" w:eastAsia="宋体" w:cs="宋体"/>
                <w:color w:val="000000"/>
                <w:kern w:val="2"/>
                <w:sz w:val="24"/>
                <w:szCs w:val="24"/>
                <w:lang w:val="en-US" w:eastAsia="zh-CN" w:bidi="ar"/>
              </w:rPr>
              <w:t>公顷。新乡市贾屯污水处理厂收水范围跨越了新乡县和新乡市区两个行政区，主要为赵定排渠以南的新乡市高新技术开发区（即新乡经济技术产业集聚区）、东南区（含高新区）和新乡县东部排水分区、纸制品工业园区、朗公庙镇，本项目属于新乡经济技术产业集聚区，属于新乡市贾屯污水处理厂的收水范围，目前印海智谷包装产业园出水管道已与污水管网接通。本</w:t>
            </w:r>
            <w:r>
              <w:rPr>
                <w:rFonts w:hint="eastAsia" w:ascii="Times New Roman" w:hAnsi="Times New Roman" w:eastAsia="宋体" w:cs="宋体"/>
                <w:bCs/>
                <w:kern w:val="2"/>
                <w:sz w:val="24"/>
                <w:szCs w:val="24"/>
                <w:lang w:val="en-US" w:eastAsia="zh-CN" w:bidi="ar"/>
              </w:rPr>
              <w:t>项目建成后废水排放总量为</w:t>
            </w:r>
            <w:r>
              <w:rPr>
                <w:rFonts w:hint="default" w:ascii="Times New Roman" w:hAnsi="Times New Roman" w:eastAsia="宋体" w:cs="Times New Roman"/>
                <w:bCs/>
                <w:kern w:val="2"/>
                <w:sz w:val="24"/>
                <w:szCs w:val="24"/>
                <w:lang w:val="en-US" w:eastAsia="zh-CN" w:bidi="ar"/>
              </w:rPr>
              <w:t>0.</w:t>
            </w:r>
            <w:r>
              <w:rPr>
                <w:rFonts w:hint="eastAsia" w:ascii="Times New Roman" w:hAnsi="Times New Roman" w:eastAsia="宋体" w:cs="Times New Roman"/>
                <w:bCs/>
                <w:kern w:val="2"/>
                <w:sz w:val="24"/>
                <w:szCs w:val="24"/>
                <w:lang w:val="en-US" w:eastAsia="zh-CN" w:bidi="ar"/>
              </w:rPr>
              <w:t>48</w:t>
            </w:r>
            <w:r>
              <w:rPr>
                <w:rFonts w:hint="default" w:ascii="Times New Roman" w:hAnsi="Times New Roman" w:eastAsia="宋体" w:cs="Times New Roman"/>
                <w:bCs/>
                <w:kern w:val="2"/>
                <w:sz w:val="24"/>
                <w:szCs w:val="24"/>
                <w:lang w:val="en-US" w:eastAsia="zh-CN" w:bidi="ar"/>
              </w:rPr>
              <w:t>m</w:t>
            </w:r>
            <w:r>
              <w:rPr>
                <w:rFonts w:hint="default" w:ascii="Times New Roman" w:hAnsi="Times New Roman" w:eastAsia="宋体" w:cs="Times New Roman"/>
                <w:bCs/>
                <w:kern w:val="2"/>
                <w:sz w:val="24"/>
                <w:szCs w:val="24"/>
                <w:vertAlign w:val="superscript"/>
                <w:lang w:val="en-US" w:eastAsia="zh-CN" w:bidi="ar"/>
              </w:rPr>
              <w:t>3</w:t>
            </w:r>
            <w:r>
              <w:rPr>
                <w:rFonts w:hint="default" w:ascii="Times New Roman" w:hAnsi="Times New Roman" w:eastAsia="宋体" w:cs="Times New Roman"/>
                <w:bCs/>
                <w:kern w:val="2"/>
                <w:sz w:val="24"/>
                <w:szCs w:val="24"/>
                <w:lang w:val="en-US" w:eastAsia="zh-CN" w:bidi="ar"/>
              </w:rPr>
              <w:t>/d</w:t>
            </w:r>
            <w:r>
              <w:rPr>
                <w:rFonts w:hint="eastAsia" w:ascii="Times New Roman" w:hAnsi="Times New Roman" w:eastAsia="宋体" w:cs="宋体"/>
                <w:bCs/>
                <w:kern w:val="2"/>
                <w:sz w:val="24"/>
                <w:szCs w:val="24"/>
                <w:lang w:val="en-US" w:eastAsia="zh-CN" w:bidi="ar"/>
              </w:rPr>
              <w:t>（</w:t>
            </w:r>
            <w:r>
              <w:rPr>
                <w:rFonts w:hint="eastAsia" w:ascii="Times New Roman" w:hAnsi="Times New Roman" w:eastAsia="宋体" w:cs="宋体"/>
                <w:kern w:val="2"/>
                <w:sz w:val="24"/>
                <w:szCs w:val="20"/>
                <w:lang w:val="en-US" w:eastAsia="zh-CN" w:bidi="ar"/>
              </w:rPr>
              <w:t>接管量），约占</w:t>
            </w:r>
            <w:r>
              <w:rPr>
                <w:rFonts w:hint="eastAsia" w:ascii="Times New Roman" w:hAnsi="Times New Roman" w:eastAsia="宋体" w:cs="宋体"/>
                <w:bCs/>
                <w:kern w:val="2"/>
                <w:sz w:val="24"/>
                <w:szCs w:val="24"/>
                <w:lang w:val="en-US" w:eastAsia="zh-CN" w:bidi="ar"/>
              </w:rPr>
              <w:t>贾屯污水处理厂</w:t>
            </w:r>
            <w:r>
              <w:rPr>
                <w:rFonts w:hint="eastAsia" w:ascii="Times New Roman" w:hAnsi="Times New Roman" w:eastAsia="宋体" w:cs="宋体"/>
                <w:kern w:val="2"/>
                <w:sz w:val="24"/>
                <w:szCs w:val="20"/>
                <w:lang w:val="en-US" w:eastAsia="zh-CN" w:bidi="ar"/>
              </w:rPr>
              <w:t>工程接管量的</w:t>
            </w:r>
            <w:r>
              <w:rPr>
                <w:rFonts w:hint="default" w:ascii="Times New Roman" w:hAnsi="Times New Roman" w:eastAsia="宋体" w:cs="Times New Roman"/>
                <w:kern w:val="2"/>
                <w:sz w:val="24"/>
                <w:szCs w:val="20"/>
                <w:lang w:val="en-US" w:eastAsia="zh-CN" w:bidi="ar"/>
              </w:rPr>
              <w:t>0.000</w:t>
            </w:r>
            <w:r>
              <w:rPr>
                <w:rFonts w:hint="eastAsia" w:ascii="Times New Roman" w:hAnsi="Times New Roman" w:eastAsia="宋体" w:cs="Times New Roman"/>
                <w:kern w:val="2"/>
                <w:sz w:val="24"/>
                <w:szCs w:val="20"/>
                <w:lang w:val="en-US" w:eastAsia="zh-CN" w:bidi="ar"/>
              </w:rPr>
              <w:t>16</w:t>
            </w:r>
            <w:r>
              <w:rPr>
                <w:rFonts w:hint="default" w:ascii="Times New Roman" w:hAnsi="Times New Roman" w:eastAsia="宋体" w:cs="Times New Roman"/>
                <w:kern w:val="2"/>
                <w:sz w:val="24"/>
                <w:szCs w:val="20"/>
                <w:lang w:val="en-US" w:eastAsia="zh-CN" w:bidi="ar"/>
              </w:rPr>
              <w:t>%</w:t>
            </w:r>
            <w:r>
              <w:rPr>
                <w:rFonts w:hint="eastAsia" w:ascii="Times New Roman" w:hAnsi="Times New Roman" w:eastAsia="宋体" w:cs="宋体"/>
                <w:kern w:val="2"/>
                <w:sz w:val="24"/>
                <w:szCs w:val="20"/>
                <w:lang w:val="en-US" w:eastAsia="zh-CN" w:bidi="ar"/>
              </w:rPr>
              <w:t>，</w:t>
            </w:r>
            <w:r>
              <w:rPr>
                <w:rFonts w:hint="eastAsia" w:ascii="Times New Roman" w:hAnsi="Times New Roman" w:eastAsia="宋体" w:cs="宋体"/>
                <w:bCs/>
                <w:kern w:val="2"/>
                <w:sz w:val="24"/>
                <w:szCs w:val="24"/>
                <w:lang w:val="en-US" w:eastAsia="zh-CN" w:bidi="ar"/>
              </w:rPr>
              <w:t>贾屯污水处理厂</w:t>
            </w:r>
            <w:r>
              <w:rPr>
                <w:rFonts w:hint="eastAsia" w:ascii="Times New Roman" w:hAnsi="Times New Roman" w:eastAsia="宋体" w:cs="宋体"/>
                <w:kern w:val="2"/>
                <w:sz w:val="24"/>
                <w:szCs w:val="20"/>
                <w:lang w:val="en-US" w:eastAsia="zh-CN" w:bidi="ar"/>
              </w:rPr>
              <w:t>有能力接纳建设项目的废水。</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sz w:val="24"/>
                <w:szCs w:val="20"/>
                <w:lang w:val="en-US"/>
              </w:rPr>
            </w:pPr>
            <w:r>
              <w:rPr>
                <w:rFonts w:hint="eastAsia" w:ascii="Times New Roman" w:hAnsi="Times New Roman" w:cs="Times New Roman"/>
                <w:kern w:val="2"/>
                <w:sz w:val="24"/>
                <w:szCs w:val="20"/>
                <w:lang w:val="en-US" w:eastAsia="zh-CN" w:bidi="ar"/>
              </w:rPr>
              <w:t>（2）</w:t>
            </w:r>
            <w:r>
              <w:rPr>
                <w:rFonts w:hint="eastAsia" w:ascii="Times New Roman" w:hAnsi="Times New Roman" w:eastAsia="宋体" w:cs="宋体"/>
                <w:kern w:val="2"/>
                <w:sz w:val="24"/>
                <w:szCs w:val="20"/>
                <w:lang w:val="en-US" w:eastAsia="zh-CN" w:bidi="ar"/>
              </w:rPr>
              <w:t>处理工艺可行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贾屯污水处理厂采用“厌氧酸化</w:t>
            </w:r>
            <w:r>
              <w:rPr>
                <w:rFonts w:hint="default" w:ascii="Times New Roman" w:hAnsi="Times New Roman" w:eastAsia="宋体" w:cs="Times New Roman"/>
                <w:kern w:val="2"/>
                <w:sz w:val="24"/>
                <w:szCs w:val="24"/>
                <w:lang w:val="en-US" w:eastAsia="zh-CN" w:bidi="ar"/>
              </w:rPr>
              <w:t>+A</w:t>
            </w:r>
            <w:r>
              <w:rPr>
                <w:rFonts w:hint="default" w:ascii="Times New Roman" w:hAnsi="Times New Roman" w:eastAsia="宋体" w:cs="Times New Roman"/>
                <w:kern w:val="2"/>
                <w:sz w:val="24"/>
                <w:szCs w:val="24"/>
                <w:vertAlign w:val="superscript"/>
                <w:lang w:val="en-US" w:eastAsia="zh-CN" w:bidi="ar"/>
              </w:rPr>
              <w:t>2</w:t>
            </w:r>
            <w:r>
              <w:rPr>
                <w:rFonts w:hint="default" w:ascii="Times New Roman" w:hAnsi="Times New Roman" w:eastAsia="宋体" w:cs="Times New Roman"/>
                <w:kern w:val="2"/>
                <w:sz w:val="24"/>
                <w:szCs w:val="24"/>
                <w:lang w:val="en-US" w:eastAsia="zh-CN" w:bidi="ar"/>
              </w:rPr>
              <w:t>/O+</w:t>
            </w:r>
            <w:r>
              <w:rPr>
                <w:rFonts w:hint="eastAsia" w:ascii="Times New Roman" w:hAnsi="Times New Roman" w:eastAsia="宋体" w:cs="宋体"/>
                <w:kern w:val="2"/>
                <w:sz w:val="24"/>
                <w:szCs w:val="24"/>
                <w:lang w:val="en-US" w:eastAsia="zh-CN" w:bidi="ar"/>
              </w:rPr>
              <w:t>沉淀</w:t>
            </w:r>
            <w:r>
              <w:rPr>
                <w:rFonts w:hint="default" w:ascii="Times New Roman" w:hAnsi="Times New Roman" w:eastAsia="宋体" w:cs="Times New Roman"/>
                <w:kern w:val="2"/>
                <w:sz w:val="24"/>
                <w:szCs w:val="24"/>
                <w:lang w:val="en-US" w:eastAsia="zh-CN" w:bidi="ar"/>
              </w:rPr>
              <w:t>+</w:t>
            </w:r>
            <w:r>
              <w:rPr>
                <w:rFonts w:hint="eastAsia" w:ascii="Times New Roman" w:hAnsi="Times New Roman" w:eastAsia="宋体" w:cs="宋体"/>
                <w:kern w:val="2"/>
                <w:sz w:val="24"/>
                <w:szCs w:val="24"/>
                <w:lang w:val="en-US" w:eastAsia="zh-CN" w:bidi="ar"/>
              </w:rPr>
              <w:t>过滤”工艺，处理工艺可行。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cs="Times New Roman"/>
                <w:kern w:val="2"/>
                <w:sz w:val="24"/>
                <w:szCs w:val="24"/>
                <w:lang w:val="en-US" w:eastAsia="zh-CN" w:bidi="ar"/>
              </w:rPr>
              <w:t>（3）</w:t>
            </w:r>
            <w:r>
              <w:rPr>
                <w:rFonts w:hint="eastAsia" w:ascii="Times New Roman" w:hAnsi="Times New Roman" w:eastAsia="宋体" w:cs="宋体"/>
                <w:kern w:val="2"/>
                <w:sz w:val="24"/>
                <w:szCs w:val="24"/>
                <w:lang w:val="en-US" w:eastAsia="zh-CN" w:bidi="ar"/>
              </w:rPr>
              <w:t>处理后尾水达标排放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sz w:val="24"/>
                <w:szCs w:val="24"/>
                <w:lang w:val="en-US"/>
              </w:rPr>
            </w:pPr>
            <w:r>
              <w:rPr>
                <w:rFonts w:hint="eastAsia" w:ascii="Times New Roman" w:hAnsi="Times New Roman" w:eastAsia="宋体" w:cs="宋体"/>
                <w:kern w:val="2"/>
                <w:sz w:val="24"/>
                <w:szCs w:val="24"/>
                <w:lang w:val="en-US" w:eastAsia="zh-CN" w:bidi="ar"/>
              </w:rPr>
              <w:t>贾屯污水处理厂</w:t>
            </w:r>
            <w:r>
              <w:rPr>
                <w:rFonts w:hint="default" w:ascii="Times New Roman" w:hAnsi="Times New Roman" w:eastAsia="宋体" w:cs="Times New Roman"/>
                <w:kern w:val="2"/>
                <w:sz w:val="24"/>
                <w:szCs w:val="24"/>
                <w:lang w:val="en-US" w:eastAsia="zh-CN" w:bidi="ar"/>
              </w:rPr>
              <w:t>COD</w:t>
            </w:r>
            <w:r>
              <w:rPr>
                <w:rFonts w:hint="eastAsia" w:ascii="Times New Roman" w:hAnsi="Times New Roman" w:eastAsia="宋体" w:cs="宋体"/>
                <w:kern w:val="2"/>
                <w:sz w:val="24"/>
                <w:szCs w:val="24"/>
                <w:lang w:val="en-US" w:eastAsia="zh-CN" w:bidi="ar"/>
              </w:rPr>
              <w:t>、氨氮、总磷出水浓度能达到《地表水环境质量标准》（</w:t>
            </w:r>
            <w:r>
              <w:rPr>
                <w:rFonts w:hint="default" w:ascii="Times New Roman" w:hAnsi="Times New Roman" w:eastAsia="宋体" w:cs="Times New Roman"/>
                <w:kern w:val="2"/>
                <w:sz w:val="24"/>
                <w:szCs w:val="24"/>
                <w:lang w:val="en-US" w:eastAsia="zh-CN" w:bidi="ar"/>
              </w:rPr>
              <w:t>GB3838-2002</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Ⅴ</w:t>
            </w:r>
            <w:r>
              <w:rPr>
                <w:rFonts w:hint="eastAsia" w:ascii="Times New Roman" w:hAnsi="Times New Roman" w:eastAsia="宋体" w:cs="宋体"/>
                <w:kern w:val="2"/>
                <w:sz w:val="24"/>
                <w:szCs w:val="24"/>
                <w:lang w:val="en-US" w:eastAsia="zh-CN" w:bidi="ar"/>
              </w:rPr>
              <w:t>类标准（</w:t>
            </w:r>
            <w:r>
              <w:rPr>
                <w:rFonts w:hint="default" w:ascii="Times New Roman" w:hAnsi="Times New Roman" w:eastAsia="宋体" w:cs="Times New Roman"/>
                <w:kern w:val="2"/>
                <w:sz w:val="24"/>
                <w:szCs w:val="24"/>
                <w:lang w:val="en-US" w:eastAsia="zh-CN" w:bidi="ar"/>
              </w:rPr>
              <w:t>COD40mg/L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NH</w:t>
            </w:r>
            <w:r>
              <w:rPr>
                <w:rFonts w:hint="default" w:ascii="Times New Roman" w:hAnsi="Times New Roman" w:eastAsia="宋体" w:cs="Times New Roman"/>
                <w:kern w:val="2"/>
                <w:sz w:val="24"/>
                <w:szCs w:val="24"/>
                <w:vertAlign w:val="subscript"/>
                <w:lang w:val="en-US" w:eastAsia="zh-CN" w:bidi="ar"/>
              </w:rPr>
              <w:t>3</w:t>
            </w:r>
            <w:r>
              <w:rPr>
                <w:rFonts w:hint="default" w:ascii="Times New Roman" w:hAnsi="Times New Roman" w:eastAsia="宋体" w:cs="Times New Roman"/>
                <w:kern w:val="2"/>
                <w:sz w:val="24"/>
                <w:szCs w:val="24"/>
                <w:lang w:val="en-US" w:eastAsia="zh-CN" w:bidi="ar"/>
              </w:rPr>
              <w:t>-N2mg/L</w:t>
            </w:r>
            <w:r>
              <w:rPr>
                <w:rFonts w:hint="eastAsia" w:ascii="Times New Roman" w:hAnsi="Times New Roman"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TP0.4mg/L</w:t>
            </w:r>
            <w:r>
              <w:rPr>
                <w:rFonts w:hint="eastAsia" w:ascii="Times New Roman" w:hAnsi="Times New Roman" w:eastAsia="宋体" w:cs="宋体"/>
                <w:kern w:val="2"/>
                <w:sz w:val="24"/>
                <w:szCs w:val="24"/>
                <w:lang w:val="en-US" w:eastAsia="zh-CN" w:bidi="ar"/>
              </w:rPr>
              <w:t>），其他因子能够达到《城镇污水处理厂污染物排放标准》（</w:t>
            </w:r>
            <w:r>
              <w:rPr>
                <w:rFonts w:hint="default" w:ascii="Times New Roman" w:hAnsi="Times New Roman" w:eastAsia="宋体" w:cs="Times New Roman"/>
                <w:kern w:val="2"/>
                <w:sz w:val="24"/>
                <w:szCs w:val="24"/>
                <w:lang w:val="en-US" w:eastAsia="zh-CN" w:bidi="ar"/>
              </w:rPr>
              <w:t>GB18918-2002</w:t>
            </w:r>
            <w:r>
              <w:rPr>
                <w:rFonts w:hint="eastAsia" w:ascii="Times New Roman" w:hAnsi="Times New Roman" w:eastAsia="宋体" w:cs="宋体"/>
                <w:kern w:val="2"/>
                <w:sz w:val="24"/>
                <w:szCs w:val="24"/>
                <w:lang w:val="en-US" w:eastAsia="zh-CN" w:bidi="ar"/>
              </w:rPr>
              <w:t>）中一级标准的</w:t>
            </w:r>
            <w:r>
              <w:rPr>
                <w:rFonts w:hint="default" w:ascii="Times New Roman" w:hAnsi="Times New Roman" w:eastAsia="宋体" w:cs="Times New Roman"/>
                <w:kern w:val="2"/>
                <w:sz w:val="24"/>
                <w:szCs w:val="24"/>
                <w:lang w:val="en-US" w:eastAsia="zh-CN" w:bidi="ar"/>
              </w:rPr>
              <w:t>A</w:t>
            </w:r>
            <w:r>
              <w:rPr>
                <w:rFonts w:hint="eastAsia" w:ascii="Times New Roman" w:hAnsi="Times New Roman" w:eastAsia="宋体" w:cs="宋体"/>
                <w:kern w:val="2"/>
                <w:sz w:val="24"/>
                <w:szCs w:val="24"/>
                <w:lang w:val="en-US" w:eastAsia="zh-CN" w:bidi="ar"/>
              </w:rPr>
              <w:t>标准的要求。经调查自运行以来</w:t>
            </w:r>
            <w:r>
              <w:rPr>
                <w:rFonts w:hint="eastAsia" w:ascii="Times New Roman" w:hAnsi="Times New Roman" w:eastAsia="宋体" w:cs="宋体"/>
                <w:bCs/>
                <w:kern w:val="2"/>
                <w:sz w:val="24"/>
                <w:szCs w:val="24"/>
                <w:lang w:val="en-US" w:eastAsia="zh-CN" w:bidi="ar"/>
              </w:rPr>
              <w:t>贾屯污水处理厂</w:t>
            </w:r>
            <w:r>
              <w:rPr>
                <w:rFonts w:hint="eastAsia" w:ascii="Times New Roman" w:hAnsi="Times New Roman" w:eastAsia="宋体" w:cs="宋体"/>
                <w:kern w:val="2"/>
                <w:sz w:val="24"/>
                <w:szCs w:val="24"/>
                <w:lang w:val="en-US" w:eastAsia="zh-CN" w:bidi="ar"/>
              </w:rPr>
              <w:t>出水水质均可实现稳定达标排放。</w:t>
            </w:r>
          </w:p>
          <w:p>
            <w:pPr>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3</w:t>
            </w:r>
            <w:r>
              <w:rPr>
                <w:rFonts w:hint="default" w:ascii="Times New Roman" w:hAnsi="Times New Roman" w:cs="Times New Roman"/>
                <w:bCs/>
                <w:color w:val="auto"/>
                <w:sz w:val="24"/>
                <w:lang w:val="en-US" w:eastAsia="zh-CN"/>
              </w:rPr>
              <w:t xml:space="preserve">、污染物排放信息 </w:t>
            </w:r>
          </w:p>
          <w:p>
            <w:pPr>
              <w:keepNext w:val="0"/>
              <w:keepLines w:val="0"/>
              <w:pageBreakBefore w:val="0"/>
              <w:widowControl w:val="0"/>
              <w:kinsoku/>
              <w:wordWrap/>
              <w:overflowPunct/>
              <w:topLinePunct w:val="0"/>
              <w:autoSpaceDE/>
              <w:autoSpaceDN/>
              <w:bidi w:val="0"/>
              <w:spacing w:line="360" w:lineRule="auto"/>
              <w:ind w:firstLine="480" w:firstLineChars="200"/>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 xml:space="preserve">①废水类别、污染物及污染治理设施信息表 </w:t>
            </w:r>
          </w:p>
          <w:p>
            <w:pPr>
              <w:adjustRightInd w:val="0"/>
              <w:snapToGrid w:val="0"/>
              <w:spacing w:line="360" w:lineRule="auto"/>
              <w:ind w:firstLine="480" w:firstLineChars="200"/>
              <w:jc w:val="center"/>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表</w:t>
            </w:r>
            <w:r>
              <w:rPr>
                <w:rFonts w:hint="eastAsia" w:ascii="Times New Roman" w:hAnsi="Times New Roman" w:cs="Times New Roman"/>
                <w:color w:val="000000"/>
                <w:sz w:val="24"/>
                <w:highlight w:val="none"/>
                <w:lang w:val="en-US" w:eastAsia="zh-CN"/>
              </w:rPr>
              <w:t>42</w:t>
            </w:r>
            <w:r>
              <w:rPr>
                <w:rFonts w:hint="default" w:ascii="Times New Roman" w:hAnsi="Times New Roman" w:eastAsia="宋体" w:cs="Times New Roman"/>
                <w:color w:val="000000"/>
                <w:sz w:val="24"/>
                <w:highlight w:val="none"/>
                <w:lang w:val="en-US" w:eastAsia="zh-CN"/>
              </w:rPr>
              <w:t xml:space="preserve">     废水类别、污染物及污染治理设施信息表</w:t>
            </w:r>
          </w:p>
          <w:tbl>
            <w:tblPr>
              <w:tblStyle w:val="2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870"/>
              <w:gridCol w:w="998"/>
              <w:gridCol w:w="465"/>
              <w:gridCol w:w="870"/>
              <w:gridCol w:w="870"/>
              <w:gridCol w:w="870"/>
              <w:gridCol w:w="748"/>
              <w:gridCol w:w="870"/>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废水类别</w:t>
                  </w:r>
                </w:p>
              </w:tc>
              <w:tc>
                <w:tcPr>
                  <w:tcW w:w="86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污染物种类</w:t>
                  </w:r>
                </w:p>
              </w:tc>
              <w:tc>
                <w:tcPr>
                  <w:tcW w:w="996"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排放去向</w:t>
                  </w:r>
                </w:p>
              </w:tc>
              <w:tc>
                <w:tcPr>
                  <w:tcW w:w="46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排放规律</w:t>
                  </w:r>
                </w:p>
              </w:tc>
              <w:tc>
                <w:tcPr>
                  <w:tcW w:w="2604" w:type="dxa"/>
                  <w:gridSpan w:val="3"/>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污染治理措施</w:t>
                  </w:r>
                </w:p>
              </w:tc>
              <w:tc>
                <w:tcPr>
                  <w:tcW w:w="746"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排放口编号</w:t>
                  </w:r>
                </w:p>
              </w:tc>
              <w:tc>
                <w:tcPr>
                  <w:tcW w:w="868"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排放口设置是否符合要求</w:t>
                  </w:r>
                </w:p>
              </w:tc>
              <w:tc>
                <w:tcPr>
                  <w:tcW w:w="135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6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9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464"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污染治理措施编号</w:t>
                  </w:r>
                </w:p>
              </w:tc>
              <w:tc>
                <w:tcPr>
                  <w:tcW w:w="8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污染治理措施名称</w:t>
                  </w:r>
                </w:p>
              </w:tc>
              <w:tc>
                <w:tcPr>
                  <w:tcW w:w="8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污染治理措施工艺</w:t>
                  </w:r>
                </w:p>
              </w:tc>
              <w:tc>
                <w:tcPr>
                  <w:tcW w:w="746"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68"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54"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综合废水</w:t>
                  </w:r>
                </w:p>
              </w:tc>
              <w:tc>
                <w:tcPr>
                  <w:tcW w:w="8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r>
                    <w:rPr>
                      <w:rFonts w:hint="eastAsia" w:ascii="Times New Roman" w:hAnsi="Times New Roman" w:eastAsia="宋体" w:cs="Times New Roman"/>
                      <w:i w:val="0"/>
                      <w:iCs w:val="0"/>
                      <w:color w:val="000000"/>
                      <w:kern w:val="0"/>
                      <w:sz w:val="21"/>
                      <w:szCs w:val="21"/>
                      <w:u w:val="none"/>
                      <w:lang w:val="en-US" w:eastAsia="zh-CN" w:bidi="ar"/>
                    </w:rPr>
                    <w:t>BOD</w:t>
                  </w:r>
                  <w:r>
                    <w:rPr>
                      <w:rFonts w:hint="eastAsia" w:ascii="Times New Roman" w:hAnsi="Times New Roman" w:eastAsia="宋体" w:cs="Times New Roman"/>
                      <w:i w:val="0"/>
                      <w:iCs w:val="0"/>
                      <w:color w:val="000000"/>
                      <w:kern w:val="0"/>
                      <w:sz w:val="21"/>
                      <w:szCs w:val="21"/>
                      <w:u w:val="none"/>
                      <w:vertAlign w:val="subscript"/>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NH</w:t>
                  </w:r>
                  <w:r>
                    <w:rPr>
                      <w:rFonts w:hint="eastAsia" w:ascii="Times New Roman" w:hAnsi="Times New Roman" w:eastAsia="宋体" w:cs="Times New Roman"/>
                      <w:i w:val="0"/>
                      <w:iCs w:val="0"/>
                      <w:color w:val="000000"/>
                      <w:kern w:val="0"/>
                      <w:sz w:val="21"/>
                      <w:szCs w:val="21"/>
                      <w:u w:val="none"/>
                      <w:vertAlign w:val="sub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-N</w:t>
                  </w:r>
                  <w:r>
                    <w:rPr>
                      <w:rFonts w:hint="default" w:ascii="Times New Roman" w:hAnsi="Times New Roman" w:eastAsia="宋体" w:cs="Times New Roman"/>
                      <w:i w:val="0"/>
                      <w:iCs w:val="0"/>
                      <w:color w:val="000000"/>
                      <w:kern w:val="0"/>
                      <w:sz w:val="21"/>
                      <w:szCs w:val="21"/>
                      <w:u w:val="none"/>
                      <w:lang w:val="en-US" w:eastAsia="zh-CN" w:bidi="ar"/>
                    </w:rPr>
                    <w:t>、TP</w:t>
                  </w:r>
                  <w:r>
                    <w:rPr>
                      <w:rFonts w:hint="eastAsia" w:ascii="Times New Roman" w:hAnsi="Times New Roman" w:eastAsia="宋体" w:cs="Times New Roman"/>
                      <w:i w:val="0"/>
                      <w:iCs w:val="0"/>
                      <w:color w:val="000000"/>
                      <w:kern w:val="0"/>
                      <w:sz w:val="21"/>
                      <w:szCs w:val="21"/>
                      <w:u w:val="none"/>
                      <w:lang w:val="en-US" w:eastAsia="zh-CN" w:bidi="ar"/>
                    </w:rPr>
                    <w:t>、TN</w:t>
                  </w:r>
                </w:p>
              </w:tc>
              <w:tc>
                <w:tcPr>
                  <w:tcW w:w="9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贾屯污水处理厂</w:t>
                  </w:r>
                </w:p>
              </w:tc>
              <w:tc>
                <w:tcPr>
                  <w:tcW w:w="46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间接排放</w:t>
                  </w:r>
                </w:p>
              </w:tc>
              <w:tc>
                <w:tcPr>
                  <w:tcW w:w="8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TW001</w:t>
                  </w:r>
                </w:p>
              </w:tc>
              <w:tc>
                <w:tcPr>
                  <w:tcW w:w="8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化粪池</w:t>
                  </w:r>
                </w:p>
              </w:tc>
              <w:tc>
                <w:tcPr>
                  <w:tcW w:w="8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7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DW001</w:t>
                  </w:r>
                </w:p>
              </w:tc>
              <w:tc>
                <w:tcPr>
                  <w:tcW w:w="8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sym w:font="Wingdings" w:char="F0FE"/>
                  </w:r>
                  <w:r>
                    <w:rPr>
                      <w:rFonts w:hint="default" w:ascii="Times New Roman" w:hAnsi="Times New Roman" w:eastAsia="宋体" w:cs="Times New Roman"/>
                      <w:i w:val="0"/>
                      <w:iCs w:val="0"/>
                      <w:color w:val="000000"/>
                      <w:kern w:val="0"/>
                      <w:sz w:val="21"/>
                      <w:szCs w:val="21"/>
                      <w:u w:val="none"/>
                      <w:lang w:val="en-US" w:eastAsia="zh-CN" w:bidi="ar"/>
                    </w:rPr>
                    <w:t>是</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□否</w:t>
                  </w:r>
                </w:p>
              </w:tc>
              <w:tc>
                <w:tcPr>
                  <w:tcW w:w="135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sym w:font="Wingdings" w:char="F0FE"/>
                  </w:r>
                  <w:r>
                    <w:rPr>
                      <w:rFonts w:hint="default" w:ascii="Times New Roman" w:hAnsi="Times New Roman" w:eastAsia="宋体" w:cs="Times New Roman"/>
                      <w:i w:val="0"/>
                      <w:iCs w:val="0"/>
                      <w:color w:val="000000"/>
                      <w:kern w:val="0"/>
                      <w:sz w:val="21"/>
                      <w:szCs w:val="21"/>
                      <w:u w:val="none"/>
                      <w:lang w:val="en-US" w:eastAsia="zh-CN" w:bidi="ar"/>
                    </w:rPr>
                    <w:t>企业总排</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□雨水排放</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□清净下水排放</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□温排水排放</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□车间或车间处理设施排放口排放</w:t>
                  </w:r>
                </w:p>
              </w:tc>
            </w:tr>
          </w:tbl>
          <w:p>
            <w:pPr>
              <w:adjustRightInd w:val="0"/>
              <w:snapToGrid w:val="0"/>
              <w:spacing w:line="360" w:lineRule="auto"/>
              <w:ind w:firstLine="480" w:firstLineChars="200"/>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②废水间接排放口基本情况</w:t>
            </w:r>
          </w:p>
          <w:p>
            <w:pPr>
              <w:adjustRightInd w:val="0"/>
              <w:snapToGrid w:val="0"/>
              <w:spacing w:line="360" w:lineRule="auto"/>
              <w:ind w:firstLine="480" w:firstLineChars="200"/>
              <w:jc w:val="center"/>
              <w:rPr>
                <w:rFonts w:hint="default" w:ascii="Times New Roman" w:hAnsi="Times New Roman" w:cs="Times New Roman"/>
                <w:b/>
                <w:bCs/>
                <w:color w:val="000000"/>
                <w:sz w:val="24"/>
                <w:highlight w:val="none"/>
                <w:lang w:val="en-US" w:eastAsia="zh-CN"/>
              </w:rPr>
            </w:pPr>
            <w:r>
              <w:rPr>
                <w:rFonts w:hint="default" w:ascii="Times New Roman" w:hAnsi="Times New Roman" w:cs="Times New Roman"/>
                <w:b w:val="0"/>
                <w:bCs w:val="0"/>
                <w:color w:val="000000"/>
                <w:sz w:val="24"/>
                <w:highlight w:val="none"/>
                <w:lang w:val="en-US" w:eastAsia="zh-CN"/>
              </w:rPr>
              <w:t>表</w:t>
            </w:r>
            <w:r>
              <w:rPr>
                <w:rFonts w:hint="eastAsia" w:ascii="Times New Roman" w:hAnsi="Times New Roman" w:cs="Times New Roman"/>
                <w:b w:val="0"/>
                <w:bCs w:val="0"/>
                <w:color w:val="000000"/>
                <w:sz w:val="24"/>
                <w:highlight w:val="none"/>
                <w:lang w:val="en-US" w:eastAsia="zh-CN"/>
              </w:rPr>
              <w:t>43</w:t>
            </w:r>
            <w:r>
              <w:rPr>
                <w:rFonts w:hint="default" w:ascii="Times New Roman" w:hAnsi="Times New Roman" w:cs="Times New Roman"/>
                <w:b w:val="0"/>
                <w:bCs w:val="0"/>
                <w:color w:val="000000"/>
                <w:sz w:val="24"/>
                <w:highlight w:val="none"/>
                <w:lang w:val="en-US" w:eastAsia="zh-CN"/>
              </w:rPr>
              <w:t xml:space="preserve">     废水间接排放口基本情况表</w:t>
            </w:r>
          </w:p>
          <w:tbl>
            <w:tblPr>
              <w:tblStyle w:val="23"/>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985"/>
              <w:gridCol w:w="990"/>
              <w:gridCol w:w="975"/>
              <w:gridCol w:w="1035"/>
              <w:gridCol w:w="870"/>
              <w:gridCol w:w="960"/>
              <w:gridCol w:w="915"/>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排放口编号</w:t>
                  </w:r>
                </w:p>
              </w:tc>
              <w:tc>
                <w:tcPr>
                  <w:tcW w:w="1975"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排放口地理坐标</w:t>
                  </w:r>
                </w:p>
              </w:tc>
              <w:tc>
                <w:tcPr>
                  <w:tcW w:w="97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废水排放量（t/a）</w:t>
                  </w:r>
                </w:p>
              </w:tc>
              <w:tc>
                <w:tcPr>
                  <w:tcW w:w="103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排放去向</w:t>
                  </w:r>
                </w:p>
              </w:tc>
              <w:tc>
                <w:tcPr>
                  <w:tcW w:w="87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排放规律</w:t>
                  </w:r>
                </w:p>
              </w:tc>
              <w:tc>
                <w:tcPr>
                  <w:tcW w:w="96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间歇排放时段</w:t>
                  </w:r>
                </w:p>
              </w:tc>
              <w:tc>
                <w:tcPr>
                  <w:tcW w:w="208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受纳污水处理厂</w:t>
                  </w:r>
                  <w:r>
                    <w:rPr>
                      <w:rFonts w:hint="eastAsia" w:ascii="Times New Roman" w:hAnsi="Times New Roman" w:eastAsia="宋体" w:cs="Times New Roman"/>
                      <w:i w:val="0"/>
                      <w:iCs w:val="0"/>
                      <w:color w:val="000000"/>
                      <w:kern w:val="0"/>
                      <w:sz w:val="21"/>
                      <w:szCs w:val="21"/>
                      <w:u w:val="none"/>
                      <w:lang w:val="en-US" w:eastAsia="zh-CN" w:bidi="ar"/>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8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经度</w:t>
                  </w:r>
                </w:p>
              </w:tc>
              <w:tc>
                <w:tcPr>
                  <w:tcW w:w="9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纬度</w:t>
                  </w:r>
                </w:p>
              </w:tc>
              <w:tc>
                <w:tcPr>
                  <w:tcW w:w="97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3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6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污染物种类</w:t>
                  </w:r>
                </w:p>
              </w:tc>
              <w:tc>
                <w:tcPr>
                  <w:tcW w:w="11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排放标准（mg/L）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7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DW001</w:t>
                  </w:r>
                </w:p>
              </w:tc>
              <w:tc>
                <w:tcPr>
                  <w:tcW w:w="98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r>
                    <w:rPr>
                      <w:rFonts w:hint="eastAsia"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798667</w:t>
                  </w:r>
                  <w:r>
                    <w:rPr>
                      <w:rFonts w:hint="default" w:ascii="Times New Roman" w:hAnsi="Times New Roman" w:eastAsia="宋体" w:cs="Times New Roman"/>
                      <w:i w:val="0"/>
                      <w:iCs w:val="0"/>
                      <w:color w:val="000000"/>
                      <w:kern w:val="0"/>
                      <w:sz w:val="21"/>
                      <w:szCs w:val="21"/>
                      <w:u w:val="none"/>
                      <w:lang w:val="en-US" w:eastAsia="zh-CN" w:bidi="ar"/>
                    </w:rPr>
                    <w:t>°</w:t>
                  </w:r>
                </w:p>
              </w:tc>
              <w:tc>
                <w:tcPr>
                  <w:tcW w:w="99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r>
                    <w:rPr>
                      <w:rFonts w:hint="eastAsia" w:ascii="Times New Roman" w:hAnsi="Times New Roman" w:eastAsia="宋体" w:cs="Times New Roman"/>
                      <w:i w:val="0"/>
                      <w:iCs w:val="0"/>
                      <w:color w:val="auto"/>
                      <w:kern w:val="0"/>
                      <w:sz w:val="21"/>
                      <w:szCs w:val="21"/>
                      <w:u w:val="none"/>
                      <w:lang w:val="en-US" w:eastAsia="zh-CN" w:bidi="ar"/>
                    </w:rPr>
                    <w:t>1551706</w:t>
                  </w:r>
                  <w:r>
                    <w:rPr>
                      <w:rFonts w:hint="default" w:ascii="Times New Roman" w:hAnsi="Times New Roman" w:eastAsia="宋体" w:cs="Times New Roman"/>
                      <w:i w:val="0"/>
                      <w:iCs w:val="0"/>
                      <w:color w:val="auto"/>
                      <w:kern w:val="0"/>
                      <w:sz w:val="21"/>
                      <w:szCs w:val="21"/>
                      <w:u w:val="none"/>
                      <w:lang w:val="en-US" w:eastAsia="zh-CN" w:bidi="ar"/>
                    </w:rPr>
                    <w:t>°</w:t>
                  </w:r>
                </w:p>
              </w:tc>
              <w:tc>
                <w:tcPr>
                  <w:tcW w:w="97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144</w:t>
                  </w:r>
                </w:p>
              </w:tc>
              <w:tc>
                <w:tcPr>
                  <w:tcW w:w="103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贾屯污水处理厂</w:t>
                  </w:r>
                </w:p>
              </w:tc>
              <w:tc>
                <w:tcPr>
                  <w:tcW w:w="87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间接排放</w:t>
                  </w:r>
                </w:p>
              </w:tc>
              <w:tc>
                <w:tcPr>
                  <w:tcW w:w="96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default" w:ascii="Times New Roman" w:hAnsi="Times New Roman" w:eastAsia="宋体" w:cs="Times New Roman"/>
                      <w:i w:val="0"/>
                      <w:iCs w:val="0"/>
                      <w:color w:val="000000"/>
                      <w:kern w:val="0"/>
                      <w:sz w:val="21"/>
                      <w:szCs w:val="21"/>
                      <w:u w:val="none"/>
                      <w:lang w:val="en-US" w:eastAsia="zh-CN" w:bidi="ar"/>
                    </w:rPr>
                    <w:t>:00~</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17</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0</w:t>
                  </w: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1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8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9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7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3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6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NH</w:t>
                  </w:r>
                  <w:r>
                    <w:rPr>
                      <w:rFonts w:hint="eastAsia" w:ascii="Times New Roman" w:hAnsi="Times New Roman" w:eastAsia="宋体" w:cs="Times New Roman"/>
                      <w:i w:val="0"/>
                      <w:iCs w:val="0"/>
                      <w:color w:val="000000"/>
                      <w:kern w:val="0"/>
                      <w:sz w:val="21"/>
                      <w:szCs w:val="21"/>
                      <w:u w:val="none"/>
                      <w:vertAlign w:val="sub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-N</w:t>
                  </w:r>
                </w:p>
              </w:tc>
              <w:tc>
                <w:tcPr>
                  <w:tcW w:w="11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8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9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7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3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6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15"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117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8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9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7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3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87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60"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w:t>
                  </w:r>
                  <w:r>
                    <w:rPr>
                      <w:rFonts w:hint="eastAsia" w:ascii="Times New Roman" w:hAnsi="Times New Roman" w:eastAsia="宋体" w:cs="Times New Roman"/>
                      <w:i w:val="0"/>
                      <w:iCs w:val="0"/>
                      <w:color w:val="000000"/>
                      <w:kern w:val="0"/>
                      <w:sz w:val="21"/>
                      <w:szCs w:val="21"/>
                      <w:u w:val="none"/>
                      <w:lang w:val="en-US" w:eastAsia="zh-CN" w:bidi="ar"/>
                    </w:rPr>
                    <w:t>N</w:t>
                  </w:r>
                </w:p>
              </w:tc>
              <w:tc>
                <w:tcPr>
                  <w:tcW w:w="117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w:t>
                  </w:r>
                </w:p>
              </w:tc>
            </w:tr>
          </w:tbl>
          <w:p>
            <w:pPr>
              <w:adjustRightInd w:val="0"/>
              <w:snapToGrid w:val="0"/>
              <w:spacing w:line="360" w:lineRule="auto"/>
              <w:ind w:firstLine="480" w:firstLineChars="200"/>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 xml:space="preserve">③废水污染物排放执行标准表 </w:t>
            </w:r>
          </w:p>
          <w:p>
            <w:pPr>
              <w:adjustRightInd w:val="0"/>
              <w:snapToGrid w:val="0"/>
              <w:spacing w:line="360" w:lineRule="auto"/>
              <w:jc w:val="center"/>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表</w:t>
            </w:r>
            <w:r>
              <w:rPr>
                <w:rFonts w:hint="eastAsia" w:ascii="Times New Roman" w:hAnsi="Times New Roman" w:cs="Times New Roman"/>
                <w:color w:val="000000"/>
                <w:sz w:val="24"/>
                <w:highlight w:val="none"/>
                <w:lang w:val="en-US" w:eastAsia="zh-CN"/>
              </w:rPr>
              <w:t>44</w:t>
            </w:r>
            <w:r>
              <w:rPr>
                <w:rFonts w:hint="default" w:ascii="Times New Roman" w:hAnsi="Times New Roman" w:cs="Times New Roman"/>
                <w:color w:val="000000"/>
                <w:sz w:val="24"/>
                <w:highlight w:val="none"/>
                <w:lang w:val="en-US" w:eastAsia="zh-CN"/>
              </w:rPr>
              <w:t xml:space="preserve">    废水污染物排放执行标准表</w:t>
            </w:r>
          </w:p>
          <w:tbl>
            <w:tblPr>
              <w:tblStyle w:val="23"/>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50"/>
              <w:gridCol w:w="960"/>
              <w:gridCol w:w="3911"/>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773"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排放口编号</w:t>
                  </w:r>
                </w:p>
              </w:tc>
              <w:tc>
                <w:tcPr>
                  <w:tcW w:w="549"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污染物种类</w:t>
                  </w:r>
                </w:p>
              </w:tc>
              <w:tc>
                <w:tcPr>
                  <w:tcW w:w="3238"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73"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49"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2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9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浓度限值</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73"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DW001</w:t>
                  </w:r>
                </w:p>
              </w:tc>
              <w:tc>
                <w:tcPr>
                  <w:tcW w:w="54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22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贾屯污水处理厂收水标准</w:t>
                  </w:r>
                </w:p>
              </w:tc>
              <w:tc>
                <w:tcPr>
                  <w:tcW w:w="9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773"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4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NH</w:t>
                  </w:r>
                  <w:r>
                    <w:rPr>
                      <w:rFonts w:hint="eastAsia" w:ascii="Times New Roman" w:hAnsi="Times New Roman" w:eastAsia="宋体" w:cs="Times New Roman"/>
                      <w:i w:val="0"/>
                      <w:iCs w:val="0"/>
                      <w:color w:val="000000"/>
                      <w:kern w:val="0"/>
                      <w:sz w:val="21"/>
                      <w:szCs w:val="21"/>
                      <w:u w:val="none"/>
                      <w:vertAlign w:val="sub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-N</w:t>
                  </w:r>
                </w:p>
              </w:tc>
              <w:tc>
                <w:tcPr>
                  <w:tcW w:w="2240"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773"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4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2240"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773"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549"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w:t>
                  </w:r>
                  <w:r>
                    <w:rPr>
                      <w:rFonts w:hint="eastAsia" w:ascii="Times New Roman" w:hAnsi="Times New Roman" w:eastAsia="宋体" w:cs="Times New Roman"/>
                      <w:i w:val="0"/>
                      <w:iCs w:val="0"/>
                      <w:color w:val="000000"/>
                      <w:kern w:val="0"/>
                      <w:sz w:val="21"/>
                      <w:szCs w:val="21"/>
                      <w:u w:val="none"/>
                      <w:lang w:val="en-US" w:eastAsia="zh-CN" w:bidi="ar"/>
                    </w:rPr>
                    <w:t>N</w:t>
                  </w:r>
                </w:p>
              </w:tc>
              <w:tc>
                <w:tcPr>
                  <w:tcW w:w="2240" w:type="pct"/>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w:t>
                  </w:r>
                </w:p>
              </w:tc>
            </w:tr>
          </w:tbl>
          <w:p>
            <w:pPr>
              <w:adjustRightInd w:val="0"/>
              <w:snapToGrid w:val="0"/>
              <w:spacing w:line="360" w:lineRule="auto"/>
              <w:ind w:firstLine="480" w:firstLineChars="200"/>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 xml:space="preserve">④废水污染物排放信息表 </w:t>
            </w:r>
          </w:p>
          <w:p>
            <w:pPr>
              <w:adjustRightInd w:val="0"/>
              <w:snapToGrid w:val="0"/>
              <w:spacing w:line="360" w:lineRule="auto"/>
              <w:jc w:val="center"/>
              <w:rPr>
                <w:rFonts w:hint="default" w:ascii="Times New Roman" w:hAnsi="Times New Roman" w:cs="Times New Roman"/>
                <w:color w:val="000000"/>
                <w:sz w:val="24"/>
                <w:highlight w:val="none"/>
                <w:lang w:val="en-US" w:eastAsia="zh-CN"/>
              </w:rPr>
            </w:pPr>
            <w:r>
              <w:rPr>
                <w:rFonts w:hint="default" w:ascii="Times New Roman" w:hAnsi="Times New Roman" w:cs="Times New Roman"/>
                <w:color w:val="000000"/>
                <w:sz w:val="24"/>
                <w:highlight w:val="none"/>
                <w:lang w:val="en-US" w:eastAsia="zh-CN"/>
              </w:rPr>
              <w:t>表</w:t>
            </w:r>
            <w:r>
              <w:rPr>
                <w:rFonts w:hint="eastAsia" w:ascii="Times New Roman" w:hAnsi="Times New Roman" w:cs="Times New Roman"/>
                <w:color w:val="000000"/>
                <w:sz w:val="24"/>
                <w:highlight w:val="none"/>
                <w:lang w:val="en-US" w:eastAsia="zh-CN"/>
              </w:rPr>
              <w:t xml:space="preserve">45    </w:t>
            </w:r>
            <w:r>
              <w:rPr>
                <w:rFonts w:hint="default" w:ascii="Times New Roman" w:hAnsi="Times New Roman" w:cs="Times New Roman"/>
                <w:color w:val="000000"/>
                <w:sz w:val="24"/>
                <w:highlight w:val="none"/>
                <w:lang w:val="en-US" w:eastAsia="zh-CN"/>
              </w:rPr>
              <w:t>废水污染物排放信息表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695"/>
              <w:gridCol w:w="1725"/>
              <w:gridCol w:w="2076"/>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6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排放口编号</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污染物种类</w:t>
                  </w:r>
                </w:p>
              </w:tc>
              <w:tc>
                <w:tcPr>
                  <w:tcW w:w="20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排放浓度/（mg/L）</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6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DW001</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20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6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DW001</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NH</w:t>
                  </w:r>
                  <w:r>
                    <w:rPr>
                      <w:rFonts w:hint="eastAsia" w:ascii="Times New Roman" w:hAnsi="Times New Roman" w:eastAsia="宋体" w:cs="Times New Roman"/>
                      <w:i w:val="0"/>
                      <w:iCs w:val="0"/>
                      <w:color w:val="000000"/>
                      <w:kern w:val="0"/>
                      <w:sz w:val="21"/>
                      <w:szCs w:val="21"/>
                      <w:u w:val="none"/>
                      <w:vertAlign w:val="sub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-N</w:t>
                  </w:r>
                </w:p>
              </w:tc>
              <w:tc>
                <w:tcPr>
                  <w:tcW w:w="20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16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DW001</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TP</w:t>
                  </w:r>
                </w:p>
              </w:tc>
              <w:tc>
                <w:tcPr>
                  <w:tcW w:w="20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eastAsia="宋体" w:cs="Times New Roman"/>
                      <w:i w:val="0"/>
                      <w:iCs w:val="0"/>
                      <w:color w:val="000000"/>
                      <w:kern w:val="0"/>
                      <w:sz w:val="21"/>
                      <w:szCs w:val="21"/>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16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DW001</w:t>
                  </w:r>
                </w:p>
              </w:tc>
              <w:tc>
                <w:tcPr>
                  <w:tcW w:w="17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T</w:t>
                  </w:r>
                  <w:r>
                    <w:rPr>
                      <w:rFonts w:hint="eastAsia" w:ascii="Times New Roman" w:hAnsi="Times New Roman" w:eastAsia="宋体" w:cs="Times New Roman"/>
                      <w:i w:val="0"/>
                      <w:iCs w:val="0"/>
                      <w:color w:val="000000"/>
                      <w:kern w:val="0"/>
                      <w:sz w:val="21"/>
                      <w:szCs w:val="21"/>
                      <w:u w:val="none"/>
                      <w:lang w:val="en-US" w:eastAsia="zh-CN" w:bidi="ar"/>
                    </w:rPr>
                    <w:t>N</w:t>
                  </w:r>
                </w:p>
              </w:tc>
              <w:tc>
                <w:tcPr>
                  <w:tcW w:w="207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w:t>
                  </w:r>
                </w:p>
              </w:tc>
              <w:tc>
                <w:tcPr>
                  <w:tcW w:w="192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0.0029</w:t>
                  </w:r>
                </w:p>
              </w:tc>
            </w:tr>
          </w:tbl>
          <w:p>
            <w:pPr>
              <w:pStyle w:val="13"/>
              <w:keepNext w:val="0"/>
              <w:keepLines w:val="0"/>
              <w:pageBreakBefore w:val="0"/>
              <w:widowControl w:val="0"/>
              <w:tabs>
                <w:tab w:val="left" w:pos="210"/>
              </w:tabs>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b w:val="0"/>
                <w:bCs w:val="0"/>
                <w:highlight w:val="none"/>
                <w:u w:val="none"/>
                <w:lang w:val="en-US" w:eastAsia="zh-CN"/>
              </w:rPr>
            </w:pPr>
            <w:r>
              <w:rPr>
                <w:rFonts w:hint="default" w:ascii="Times New Roman" w:hAnsi="Times New Roman" w:cs="Times New Roman"/>
                <w:b w:val="0"/>
                <w:bCs w:val="0"/>
                <w:highlight w:val="none"/>
                <w:u w:val="none"/>
                <w:lang w:val="en-US" w:eastAsia="zh-CN"/>
              </w:rPr>
              <w:t>本项目废水污染物出厂排放总量：COD</w:t>
            </w:r>
            <w:r>
              <w:rPr>
                <w:rFonts w:hint="eastAsia" w:ascii="Times New Roman" w:hAnsi="Times New Roman" w:cs="Times New Roman"/>
                <w:b w:val="0"/>
                <w:bCs w:val="0"/>
                <w:highlight w:val="none"/>
                <w:u w:val="none"/>
                <w:lang w:val="en-US" w:eastAsia="zh-CN"/>
              </w:rPr>
              <w:t xml:space="preserve"> 0.036</w:t>
            </w:r>
            <w:r>
              <w:rPr>
                <w:rFonts w:hint="default" w:ascii="Times New Roman" w:hAnsi="Times New Roman" w:cs="Times New Roman"/>
                <w:b w:val="0"/>
                <w:bCs w:val="0"/>
                <w:highlight w:val="none"/>
                <w:u w:val="none"/>
                <w:lang w:val="en-US" w:eastAsia="zh-CN"/>
              </w:rPr>
              <w:t>t/a、</w:t>
            </w:r>
            <w:r>
              <w:rPr>
                <w:rFonts w:hint="eastAsia" w:ascii="Times New Roman" w:hAnsi="Times New Roman" w:eastAsia="宋体"/>
                <w:lang w:val="en-US" w:eastAsia="zh-CN"/>
              </w:rPr>
              <w:t>NH</w:t>
            </w:r>
            <w:r>
              <w:rPr>
                <w:rFonts w:hint="eastAsia" w:ascii="Times New Roman" w:hAnsi="Times New Roman" w:eastAsia="宋体"/>
                <w:vertAlign w:val="subscript"/>
                <w:lang w:val="en-US" w:eastAsia="zh-CN"/>
              </w:rPr>
              <w:t>3</w:t>
            </w:r>
            <w:r>
              <w:rPr>
                <w:rFonts w:hint="eastAsia" w:ascii="Times New Roman" w:hAnsi="Times New Roman" w:eastAsia="宋体"/>
                <w:lang w:val="en-US" w:eastAsia="zh-CN"/>
              </w:rPr>
              <w:t>-N</w:t>
            </w:r>
            <w:r>
              <w:rPr>
                <w:rFonts w:hint="eastAsia" w:ascii="Times New Roman" w:hAnsi="Times New Roman" w:cs="Times New Roman"/>
                <w:b w:val="0"/>
                <w:bCs w:val="0"/>
                <w:highlight w:val="none"/>
                <w:u w:val="none"/>
                <w:lang w:val="en-US" w:eastAsia="zh-CN"/>
              </w:rPr>
              <w:t xml:space="preserve"> 0.0029</w:t>
            </w:r>
            <w:r>
              <w:rPr>
                <w:rFonts w:hint="default" w:ascii="Times New Roman" w:hAnsi="Times New Roman" w:cs="Times New Roman"/>
                <w:b w:val="0"/>
                <w:bCs w:val="0"/>
                <w:highlight w:val="none"/>
                <w:u w:val="none"/>
                <w:lang w:val="en-US" w:eastAsia="zh-CN"/>
              </w:rPr>
              <w:t>t/a、TP</w:t>
            </w:r>
            <w:r>
              <w:rPr>
                <w:rFonts w:hint="eastAsia" w:ascii="Times New Roman" w:hAnsi="Times New Roman" w:cs="Times New Roman"/>
                <w:b w:val="0"/>
                <w:bCs w:val="0"/>
                <w:highlight w:val="none"/>
                <w:u w:val="none"/>
                <w:lang w:val="en-US" w:eastAsia="zh-CN"/>
              </w:rPr>
              <w:t xml:space="preserve"> </w:t>
            </w:r>
            <w:r>
              <w:rPr>
                <w:rFonts w:hint="default" w:ascii="Times New Roman" w:hAnsi="Times New Roman" w:cs="Times New Roman"/>
                <w:b w:val="0"/>
                <w:bCs w:val="0"/>
                <w:highlight w:val="none"/>
                <w:u w:val="none"/>
                <w:lang w:val="en-US" w:eastAsia="zh-CN"/>
              </w:rPr>
              <w:t>0.00</w:t>
            </w:r>
            <w:r>
              <w:rPr>
                <w:rFonts w:hint="eastAsia" w:ascii="Times New Roman" w:hAnsi="Times New Roman" w:cs="Times New Roman"/>
                <w:b w:val="0"/>
                <w:bCs w:val="0"/>
                <w:highlight w:val="none"/>
                <w:u w:val="none"/>
                <w:lang w:val="en-US" w:eastAsia="zh-CN"/>
              </w:rPr>
              <w:t>03</w:t>
            </w:r>
            <w:r>
              <w:rPr>
                <w:rFonts w:hint="default" w:ascii="Times New Roman" w:hAnsi="Times New Roman" w:cs="Times New Roman"/>
                <w:b w:val="0"/>
                <w:bCs w:val="0"/>
                <w:highlight w:val="none"/>
                <w:u w:val="none"/>
                <w:lang w:val="en-US" w:eastAsia="zh-CN"/>
              </w:rPr>
              <w:t>t/a，</w:t>
            </w:r>
            <w:r>
              <w:rPr>
                <w:rFonts w:hint="default" w:ascii="Times New Roman" w:hAnsi="Times New Roman" w:cs="Times New Roman"/>
                <w:b w:val="0"/>
                <w:bCs w:val="0"/>
                <w:szCs w:val="22"/>
                <w:highlight w:val="none"/>
                <w:u w:val="none"/>
                <w:lang w:val="en-US" w:eastAsia="zh-CN"/>
              </w:rPr>
              <w:t>经</w:t>
            </w:r>
            <w:r>
              <w:rPr>
                <w:rFonts w:hint="eastAsia" w:ascii="Times New Roman" w:hAnsi="Times New Roman" w:cs="Times New Roman"/>
                <w:b w:val="0"/>
                <w:bCs w:val="0"/>
                <w:szCs w:val="22"/>
                <w:highlight w:val="none"/>
                <w:u w:val="none"/>
                <w:lang w:val="en-US" w:eastAsia="zh-CN"/>
              </w:rPr>
              <w:t>贾屯污水处理厂</w:t>
            </w:r>
            <w:r>
              <w:rPr>
                <w:rFonts w:hint="default" w:ascii="Times New Roman" w:hAnsi="Times New Roman" w:cs="Times New Roman"/>
                <w:b w:val="0"/>
                <w:bCs w:val="0"/>
                <w:highlight w:val="none"/>
                <w:u w:val="none"/>
                <w:lang w:val="en-US" w:eastAsia="zh-CN"/>
              </w:rPr>
              <w:t>处理后废水污染排放总量：</w:t>
            </w:r>
            <w:r>
              <w:rPr>
                <w:rFonts w:hint="default" w:ascii="Times New Roman" w:hAnsi="Times New Roman" w:cs="Times New Roman"/>
                <w:bCs/>
                <w:color w:val="auto"/>
                <w:sz w:val="24"/>
                <w:lang w:eastAsia="zh-CN"/>
              </w:rPr>
              <w:t>COD</w:t>
            </w:r>
            <w:r>
              <w:rPr>
                <w:rFonts w:hint="eastAsia" w:ascii="Times New Roman" w:hAnsi="Times New Roman" w:cs="Times New Roman"/>
                <w:bCs/>
                <w:color w:val="auto"/>
                <w:sz w:val="24"/>
                <w:lang w:eastAsia="zh-CN"/>
              </w:rPr>
              <w:t>0.</w:t>
            </w:r>
            <w:r>
              <w:rPr>
                <w:rFonts w:hint="eastAsia" w:cs="Times New Roman"/>
                <w:bCs/>
                <w:color w:val="auto"/>
                <w:sz w:val="24"/>
                <w:lang w:val="en-US" w:eastAsia="zh-CN"/>
              </w:rPr>
              <w:t>0058</w:t>
            </w:r>
            <w:r>
              <w:rPr>
                <w:rFonts w:hint="default" w:ascii="Times New Roman" w:hAnsi="Times New Roman" w:cs="Times New Roman"/>
                <w:bCs/>
                <w:color w:val="auto"/>
                <w:sz w:val="24"/>
                <w:lang w:eastAsia="zh-CN"/>
              </w:rPr>
              <w:t>t/a</w:t>
            </w:r>
            <w:r>
              <w:rPr>
                <w:rFonts w:hint="eastAsia" w:ascii="Times New Roman" w:hAnsi="Times New Roman" w:cs="Times New Roman"/>
                <w:bCs/>
                <w:color w:val="auto"/>
                <w:sz w:val="24"/>
                <w:lang w:eastAsia="zh-CN"/>
              </w:rPr>
              <w:t>，</w:t>
            </w:r>
            <w:r>
              <w:rPr>
                <w:rFonts w:hint="eastAsia" w:ascii="Times New Roman" w:hAnsi="Times New Roman" w:eastAsia="宋体"/>
                <w:color w:val="auto"/>
                <w:lang w:val="en-US" w:eastAsia="zh-CN"/>
              </w:rPr>
              <w:t>NH</w:t>
            </w:r>
            <w:r>
              <w:rPr>
                <w:rFonts w:hint="eastAsia" w:ascii="Times New Roman" w:hAnsi="Times New Roman" w:eastAsia="宋体"/>
                <w:color w:val="auto"/>
                <w:vertAlign w:val="subscript"/>
                <w:lang w:val="en-US" w:eastAsia="zh-CN"/>
              </w:rPr>
              <w:t>3</w:t>
            </w:r>
            <w:r>
              <w:rPr>
                <w:rFonts w:hint="eastAsia" w:ascii="Times New Roman" w:hAnsi="Times New Roman" w:eastAsia="宋体"/>
                <w:color w:val="auto"/>
                <w:lang w:val="en-US" w:eastAsia="zh-CN"/>
              </w:rPr>
              <w:t>-N</w:t>
            </w:r>
            <w:r>
              <w:rPr>
                <w:rFonts w:hint="eastAsia" w:ascii="Times New Roman" w:hAnsi="Times New Roman" w:cs="Times New Roman"/>
                <w:bCs/>
                <w:color w:val="auto"/>
                <w:sz w:val="24"/>
                <w:lang w:eastAsia="zh-CN"/>
              </w:rPr>
              <w:t>0.0</w:t>
            </w:r>
            <w:r>
              <w:rPr>
                <w:rFonts w:hint="eastAsia" w:cs="Times New Roman"/>
                <w:bCs/>
                <w:color w:val="auto"/>
                <w:sz w:val="24"/>
                <w:lang w:val="en-US" w:eastAsia="zh-CN"/>
              </w:rPr>
              <w:t>003</w:t>
            </w:r>
            <w:r>
              <w:rPr>
                <w:rFonts w:hint="default" w:ascii="Times New Roman" w:hAnsi="Times New Roman" w:cs="Times New Roman"/>
                <w:bCs/>
                <w:color w:val="auto"/>
                <w:sz w:val="24"/>
                <w:lang w:eastAsia="zh-CN"/>
              </w:rPr>
              <w:t>t/a</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lang w:eastAsia="zh-CN"/>
              </w:rPr>
              <w:t>TP0.00</w:t>
            </w:r>
            <w:r>
              <w:rPr>
                <w:rFonts w:hint="eastAsia" w:ascii="Times New Roman" w:hAnsi="Times New Roman" w:cs="Times New Roman"/>
                <w:bCs/>
                <w:color w:val="auto"/>
                <w:sz w:val="24"/>
                <w:lang w:val="en-US" w:eastAsia="zh-CN"/>
              </w:rPr>
              <w:t>006</w:t>
            </w:r>
            <w:r>
              <w:rPr>
                <w:rFonts w:hint="default" w:ascii="Times New Roman" w:hAnsi="Times New Roman" w:cs="Times New Roman"/>
                <w:bCs/>
                <w:color w:val="auto"/>
                <w:sz w:val="24"/>
                <w:lang w:eastAsia="zh-CN"/>
              </w:rPr>
              <w:t>t/a</w:t>
            </w:r>
            <w:r>
              <w:rPr>
                <w:rFonts w:hint="eastAsia" w:ascii="Times New Roman" w:hAnsi="Times New Roman" w:cs="Times New Roman"/>
                <w:bCs/>
                <w:color w:val="auto"/>
                <w:sz w:val="24"/>
                <w:lang w:eastAsia="zh-CN"/>
              </w:rPr>
              <w:t>。</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评价要求：</w:t>
            </w:r>
            <w:r>
              <w:rPr>
                <w:rFonts w:hint="eastAsia" w:ascii="Times New Roman" w:hAnsi="Times New Roman" w:cs="Times New Roman"/>
                <w:color w:val="000000"/>
                <w:sz w:val="24"/>
                <w:highlight w:val="none"/>
                <w:lang w:val="en-US" w:eastAsia="zh-CN"/>
              </w:rPr>
              <w:t>化粪池</w:t>
            </w:r>
            <w:r>
              <w:rPr>
                <w:rFonts w:hint="default" w:ascii="Times New Roman" w:hAnsi="Times New Roman" w:cs="Times New Roman"/>
                <w:color w:val="000000"/>
                <w:sz w:val="24"/>
                <w:highlight w:val="none"/>
              </w:rPr>
              <w:t>池底和池壁应做好防渗、防漏，避免污染地下水。</w:t>
            </w:r>
          </w:p>
          <w:p>
            <w:pPr>
              <w:adjustRightInd w:val="0"/>
              <w:snapToGrid w:val="0"/>
              <w:spacing w:line="360" w:lineRule="auto"/>
              <w:ind w:firstLine="480" w:firstLineChars="200"/>
              <w:rPr>
                <w:rFonts w:hint="default"/>
                <w:lang w:val="en-US" w:eastAsia="zh-CN"/>
              </w:rPr>
            </w:pPr>
            <w:r>
              <w:rPr>
                <w:rFonts w:hint="eastAsia" w:cs="Times New Roman"/>
                <w:color w:val="000000"/>
                <w:sz w:val="24"/>
                <w:highlight w:val="none"/>
                <w:lang w:eastAsia="zh-CN"/>
              </w:rPr>
              <w:t>厂内废水</w:t>
            </w:r>
            <w:r>
              <w:rPr>
                <w:rFonts w:hint="default" w:ascii="Times New Roman" w:hAnsi="Times New Roman" w:cs="Times New Roman"/>
                <w:color w:val="000000"/>
                <w:sz w:val="24"/>
                <w:highlight w:val="none"/>
              </w:rPr>
              <w:t>经以上措施处理后，对项目周围地表水环境影响较小。</w:t>
            </w:r>
          </w:p>
          <w:p>
            <w:pPr>
              <w:adjustRightInd w:val="0"/>
              <w:snapToGrid w:val="0"/>
              <w:spacing w:line="360" w:lineRule="auto"/>
              <w:ind w:firstLine="480" w:firstLineChars="200"/>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highlight w:val="none"/>
                <w:lang w:val="en-US" w:eastAsia="zh-CN"/>
              </w:rPr>
              <w:t>4、</w:t>
            </w:r>
            <w:r>
              <w:rPr>
                <w:rFonts w:hint="eastAsia" w:ascii="Times New Roman" w:hAnsi="Times New Roman" w:eastAsia="宋体" w:cs="Times New Roman"/>
                <w:color w:val="000000"/>
                <w:sz w:val="24"/>
                <w:highlight w:val="none"/>
                <w:lang w:eastAsia="zh-CN"/>
              </w:rPr>
              <w:t>监测要求</w:t>
            </w:r>
          </w:p>
          <w:p>
            <w:pPr>
              <w:adjustRightInd w:val="0"/>
              <w:snapToGrid w:val="0"/>
              <w:spacing w:line="360" w:lineRule="auto"/>
              <w:ind w:firstLine="480" w:firstLineChars="200"/>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highlight w:val="none"/>
                <w:lang w:eastAsia="zh-CN"/>
              </w:rPr>
              <w:t xml:space="preserve">本项目监测要求执行《排污单位自行监测技术指南 </w:t>
            </w:r>
            <w:r>
              <w:rPr>
                <w:rFonts w:hint="eastAsia" w:ascii="Times New Roman" w:hAnsi="Times New Roman" w:eastAsia="宋体" w:cs="Times New Roman"/>
                <w:color w:val="000000"/>
                <w:sz w:val="24"/>
                <w:highlight w:val="none"/>
                <w:lang w:val="en-US" w:eastAsia="zh-CN"/>
              </w:rPr>
              <w:t>总则</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b w:val="0"/>
                <w:bCs w:val="0"/>
                <w:color w:val="auto"/>
                <w:sz w:val="24"/>
                <w:szCs w:val="24"/>
                <w:highlight w:val="none"/>
                <w:u w:val="none"/>
                <w:lang w:val="en-US" w:eastAsia="zh-CN"/>
              </w:rPr>
              <w:t>（HJ942-2018）</w:t>
            </w:r>
            <w:r>
              <w:rPr>
                <w:rFonts w:hint="eastAsia" w:ascii="Times New Roman" w:hAnsi="Times New Roman" w:eastAsia="宋体" w:cs="Times New Roman"/>
                <w:color w:val="000000"/>
                <w:sz w:val="24"/>
                <w:highlight w:val="none"/>
                <w:lang w:eastAsia="zh-CN"/>
              </w:rPr>
              <w:t>最低监测频次，本项目废水监测要求一览表见下表。</w:t>
            </w:r>
          </w:p>
          <w:p>
            <w:pPr>
              <w:adjustRightInd w:val="0"/>
              <w:snapToGrid w:val="0"/>
              <w:spacing w:line="360" w:lineRule="auto"/>
              <w:jc w:val="center"/>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highlight w:val="none"/>
                <w:lang w:eastAsia="zh-CN"/>
              </w:rPr>
              <w:t>表</w:t>
            </w:r>
            <w:r>
              <w:rPr>
                <w:rFonts w:hint="eastAsia" w:ascii="Times New Roman" w:hAnsi="Times New Roman" w:eastAsia="宋体" w:cs="Times New Roman"/>
                <w:color w:val="000000"/>
                <w:sz w:val="24"/>
                <w:highlight w:val="none"/>
                <w:lang w:val="en-US" w:eastAsia="zh-CN"/>
              </w:rPr>
              <w:t>46</w:t>
            </w:r>
            <w:r>
              <w:rPr>
                <w:rFonts w:hint="eastAsia" w:ascii="Times New Roman" w:hAnsi="Times New Roman" w:eastAsia="宋体" w:cs="Times New Roman"/>
                <w:color w:val="000000"/>
                <w:sz w:val="24"/>
                <w:highlight w:val="none"/>
                <w:lang w:eastAsia="zh-CN"/>
              </w:rPr>
              <w:t xml:space="preserve">    废水监测计划一览表</w:t>
            </w:r>
          </w:p>
          <w:tbl>
            <w:tblPr>
              <w:tblStyle w:val="23"/>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455"/>
              <w:gridCol w:w="1661"/>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50" w:type="pct"/>
                  <w:tcBorders>
                    <w:tl2br w:val="nil"/>
                    <w:tr2bl w:val="nil"/>
                  </w:tcBorders>
                  <w:noWrap w:val="0"/>
                  <w:vAlign w:val="center"/>
                </w:tcPr>
                <w:p>
                  <w:pPr>
                    <w:pStyle w:val="13"/>
                    <w:snapToGrid w:val="0"/>
                    <w:spacing w:after="0" w:line="360" w:lineRule="exact"/>
                    <w:ind w:left="0" w:leftChars="0"/>
                    <w:jc w:val="center"/>
                    <w:rPr>
                      <w:kern w:val="2"/>
                      <w:sz w:val="21"/>
                      <w:szCs w:val="21"/>
                    </w:rPr>
                  </w:pPr>
                  <w:r>
                    <w:rPr>
                      <w:rFonts w:hint="eastAsia"/>
                      <w:kern w:val="2"/>
                      <w:sz w:val="21"/>
                      <w:szCs w:val="21"/>
                    </w:rPr>
                    <w:t>监测点位</w:t>
                  </w:r>
                </w:p>
              </w:tc>
              <w:tc>
                <w:tcPr>
                  <w:tcW w:w="1410" w:type="pct"/>
                  <w:tcBorders>
                    <w:tl2br w:val="nil"/>
                    <w:tr2bl w:val="nil"/>
                  </w:tcBorders>
                  <w:noWrap w:val="0"/>
                  <w:vAlign w:val="center"/>
                </w:tcPr>
                <w:p>
                  <w:pPr>
                    <w:pStyle w:val="13"/>
                    <w:snapToGrid w:val="0"/>
                    <w:spacing w:after="0" w:line="360" w:lineRule="exact"/>
                    <w:ind w:left="0" w:leftChars="0"/>
                    <w:jc w:val="center"/>
                    <w:rPr>
                      <w:kern w:val="2"/>
                      <w:sz w:val="21"/>
                      <w:szCs w:val="21"/>
                    </w:rPr>
                  </w:pPr>
                  <w:r>
                    <w:rPr>
                      <w:rFonts w:hint="eastAsia"/>
                      <w:kern w:val="2"/>
                      <w:sz w:val="21"/>
                      <w:szCs w:val="21"/>
                    </w:rPr>
                    <w:t>监测因子</w:t>
                  </w:r>
                </w:p>
              </w:tc>
              <w:tc>
                <w:tcPr>
                  <w:tcW w:w="954" w:type="pct"/>
                  <w:tcBorders>
                    <w:tl2br w:val="nil"/>
                    <w:tr2bl w:val="nil"/>
                  </w:tcBorders>
                  <w:noWrap w:val="0"/>
                  <w:vAlign w:val="center"/>
                </w:tcPr>
                <w:p>
                  <w:pPr>
                    <w:pStyle w:val="13"/>
                    <w:snapToGrid w:val="0"/>
                    <w:spacing w:after="0" w:line="360" w:lineRule="exact"/>
                    <w:ind w:left="0" w:leftChars="0"/>
                    <w:jc w:val="center"/>
                    <w:rPr>
                      <w:kern w:val="2"/>
                      <w:sz w:val="21"/>
                      <w:szCs w:val="21"/>
                    </w:rPr>
                  </w:pPr>
                  <w:r>
                    <w:rPr>
                      <w:rFonts w:hint="eastAsia"/>
                      <w:kern w:val="2"/>
                      <w:sz w:val="21"/>
                      <w:szCs w:val="21"/>
                    </w:rPr>
                    <w:t>监测频次</w:t>
                  </w:r>
                </w:p>
              </w:tc>
              <w:tc>
                <w:tcPr>
                  <w:tcW w:w="1784" w:type="pct"/>
                  <w:tcBorders>
                    <w:tl2br w:val="nil"/>
                    <w:tr2bl w:val="nil"/>
                  </w:tcBorders>
                  <w:noWrap w:val="0"/>
                  <w:vAlign w:val="center"/>
                </w:tcPr>
                <w:p>
                  <w:pPr>
                    <w:pStyle w:val="13"/>
                    <w:snapToGrid w:val="0"/>
                    <w:spacing w:after="0" w:line="360" w:lineRule="exact"/>
                    <w:ind w:left="0" w:leftChars="0"/>
                    <w:jc w:val="center"/>
                    <w:rPr>
                      <w:kern w:val="2"/>
                      <w:sz w:val="21"/>
                      <w:szCs w:val="21"/>
                    </w:rPr>
                  </w:pPr>
                  <w:r>
                    <w:rPr>
                      <w:rFonts w:hint="eastAsia"/>
                      <w:kern w:val="2"/>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pct"/>
                  <w:tcBorders>
                    <w:tl2br w:val="nil"/>
                    <w:tr2bl w:val="nil"/>
                  </w:tcBorders>
                  <w:noWrap w:val="0"/>
                  <w:vAlign w:val="center"/>
                </w:tcPr>
                <w:p>
                  <w:pPr>
                    <w:pStyle w:val="13"/>
                    <w:snapToGrid w:val="0"/>
                    <w:spacing w:after="0" w:line="360" w:lineRule="exact"/>
                    <w:ind w:left="0" w:leftChars="0"/>
                    <w:jc w:val="center"/>
                    <w:rPr>
                      <w:kern w:val="2"/>
                      <w:sz w:val="21"/>
                      <w:szCs w:val="21"/>
                    </w:rPr>
                  </w:pPr>
                  <w:r>
                    <w:rPr>
                      <w:kern w:val="2"/>
                      <w:sz w:val="21"/>
                      <w:szCs w:val="21"/>
                    </w:rPr>
                    <w:t>DW001</w:t>
                  </w:r>
                  <w:r>
                    <w:rPr>
                      <w:rFonts w:hint="eastAsia"/>
                      <w:kern w:val="2"/>
                      <w:sz w:val="21"/>
                      <w:szCs w:val="21"/>
                    </w:rPr>
                    <w:t>厂区排放口</w:t>
                  </w:r>
                </w:p>
              </w:tc>
              <w:tc>
                <w:tcPr>
                  <w:tcW w:w="1410" w:type="pct"/>
                  <w:tcBorders>
                    <w:tl2br w:val="nil"/>
                    <w:tr2bl w:val="nil"/>
                  </w:tcBorders>
                  <w:noWrap w:val="0"/>
                  <w:vAlign w:val="center"/>
                </w:tcPr>
                <w:p>
                  <w:pPr>
                    <w:spacing w:line="360" w:lineRule="exact"/>
                    <w:jc w:val="center"/>
                    <w:rPr>
                      <w:color w:val="auto"/>
                      <w:szCs w:val="21"/>
                    </w:rPr>
                  </w:pPr>
                  <w:r>
                    <w:rPr>
                      <w:color w:val="auto"/>
                      <w:szCs w:val="21"/>
                    </w:rPr>
                    <w:t>pH</w:t>
                  </w:r>
                  <w:r>
                    <w:rPr>
                      <w:rFonts w:hint="eastAsia"/>
                      <w:color w:val="auto"/>
                      <w:szCs w:val="21"/>
                    </w:rPr>
                    <w:t>、</w:t>
                  </w:r>
                  <w:r>
                    <w:rPr>
                      <w:color w:val="auto"/>
                      <w:szCs w:val="21"/>
                    </w:rPr>
                    <w:t>COD</w:t>
                  </w:r>
                  <w:r>
                    <w:rPr>
                      <w:rFonts w:hint="eastAsia"/>
                      <w:color w:val="auto"/>
                      <w:szCs w:val="21"/>
                    </w:rPr>
                    <w:t>、</w:t>
                  </w:r>
                  <w:r>
                    <w:rPr>
                      <w:color w:val="auto"/>
                      <w:szCs w:val="21"/>
                    </w:rPr>
                    <w:t>SS</w:t>
                  </w:r>
                  <w:r>
                    <w:rPr>
                      <w:rFonts w:hint="eastAsia"/>
                      <w:color w:val="auto"/>
                      <w:szCs w:val="21"/>
                    </w:rPr>
                    <w:t>、</w:t>
                  </w:r>
                  <w:r>
                    <w:rPr>
                      <w:color w:val="auto"/>
                      <w:szCs w:val="21"/>
                    </w:rPr>
                    <w:t>NH</w:t>
                  </w:r>
                  <w:r>
                    <w:rPr>
                      <w:color w:val="auto"/>
                      <w:szCs w:val="21"/>
                      <w:vertAlign w:val="subscript"/>
                    </w:rPr>
                    <w:t>3</w:t>
                  </w:r>
                  <w:r>
                    <w:rPr>
                      <w:color w:val="auto"/>
                      <w:szCs w:val="21"/>
                    </w:rPr>
                    <w:t>-N</w:t>
                  </w:r>
                  <w:r>
                    <w:rPr>
                      <w:rFonts w:hint="eastAsia"/>
                      <w:color w:val="auto"/>
                      <w:szCs w:val="21"/>
                    </w:rPr>
                    <w:t>、TP</w:t>
                  </w:r>
                </w:p>
              </w:tc>
              <w:tc>
                <w:tcPr>
                  <w:tcW w:w="954" w:type="pct"/>
                  <w:tcBorders>
                    <w:tl2br w:val="nil"/>
                    <w:tr2bl w:val="nil"/>
                  </w:tcBorders>
                  <w:noWrap w:val="0"/>
                  <w:vAlign w:val="center"/>
                </w:tcPr>
                <w:p>
                  <w:pPr>
                    <w:pStyle w:val="13"/>
                    <w:snapToGrid w:val="0"/>
                    <w:spacing w:after="0" w:line="360" w:lineRule="exact"/>
                    <w:ind w:left="0" w:leftChars="0"/>
                    <w:jc w:val="center"/>
                    <w:rPr>
                      <w:rFonts w:hint="default" w:eastAsia="宋体"/>
                      <w:color w:val="auto"/>
                      <w:kern w:val="2"/>
                      <w:sz w:val="21"/>
                      <w:szCs w:val="21"/>
                      <w:lang w:val="en-US" w:eastAsia="zh-CN"/>
                    </w:rPr>
                  </w:pPr>
                  <w:r>
                    <w:rPr>
                      <w:rFonts w:hint="eastAsia"/>
                      <w:color w:val="auto"/>
                      <w:kern w:val="2"/>
                      <w:sz w:val="21"/>
                      <w:szCs w:val="21"/>
                      <w:lang w:val="en-US" w:eastAsia="zh-CN"/>
                    </w:rPr>
                    <w:t>每年一次</w:t>
                  </w:r>
                </w:p>
              </w:tc>
              <w:tc>
                <w:tcPr>
                  <w:tcW w:w="1784" w:type="pct"/>
                  <w:tcBorders>
                    <w:tl2br w:val="nil"/>
                    <w:tr2bl w:val="nil"/>
                  </w:tcBorders>
                  <w:noWrap w:val="0"/>
                  <w:vAlign w:val="center"/>
                </w:tcPr>
                <w:p>
                  <w:pPr>
                    <w:pStyle w:val="13"/>
                    <w:snapToGrid w:val="0"/>
                    <w:spacing w:after="0" w:line="360" w:lineRule="exact"/>
                    <w:ind w:left="0" w:leftChars="0"/>
                    <w:jc w:val="center"/>
                    <w:rPr>
                      <w:kern w:val="2"/>
                      <w:sz w:val="21"/>
                      <w:szCs w:val="21"/>
                      <w:lang w:eastAsia="zh-CN"/>
                    </w:rPr>
                  </w:pPr>
                  <w:r>
                    <w:rPr>
                      <w:rFonts w:hint="eastAsia" w:ascii="Times New Roman" w:hAnsi="Times New Roman" w:eastAsia="宋体" w:cs="Times New Roman"/>
                      <w:sz w:val="21"/>
                      <w:szCs w:val="21"/>
                      <w:lang w:val="en-US" w:eastAsia="zh-CN"/>
                    </w:rPr>
                    <w:t>贾屯污水处理厂</w:t>
                  </w:r>
                  <w:r>
                    <w:rPr>
                      <w:rFonts w:hint="eastAsia" w:ascii="Times New Roman" w:hAnsi="Times New Roman" w:eastAsia="宋体" w:cs="Times New Roman"/>
                      <w:sz w:val="21"/>
                      <w:szCs w:val="21"/>
                      <w:lang w:eastAsia="zh-CN"/>
                    </w:rPr>
                    <w:t>收水标准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baseline"/>
              <w:outlineLvl w:val="9"/>
              <w:rPr>
                <w:rFonts w:hint="default" w:ascii="Times New Roman" w:hAnsi="Times New Roman" w:eastAsia="宋体" w:cs="Times New Roman"/>
                <w:b/>
                <w:color w:val="000000"/>
                <w:sz w:val="24"/>
                <w:highlight w:val="none"/>
                <w:lang w:eastAsia="zh-CN"/>
              </w:rPr>
            </w:pPr>
            <w:r>
              <w:rPr>
                <w:rFonts w:hint="eastAsia" w:ascii="Times New Roman" w:hAnsi="Times New Roman" w:eastAsia="宋体" w:cs="Times New Roman"/>
                <w:b/>
                <w:color w:val="000000"/>
                <w:sz w:val="24"/>
                <w:highlight w:val="none"/>
                <w:lang w:eastAsia="zh-CN"/>
              </w:rPr>
              <w:t>（三）</w:t>
            </w:r>
            <w:r>
              <w:rPr>
                <w:rFonts w:hint="default" w:ascii="Times New Roman" w:hAnsi="Times New Roman" w:eastAsia="宋体" w:cs="Times New Roman"/>
                <w:b/>
                <w:color w:val="000000"/>
                <w:sz w:val="24"/>
                <w:highlight w:val="none"/>
                <w:lang w:eastAsia="zh-CN"/>
              </w:rPr>
              <w:t>噪声对环境的影响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eastAsia="宋体" w:cs="Times New Roman"/>
                <w:b w:val="0"/>
                <w:bCs w:val="0"/>
                <w:color w:val="auto"/>
                <w:sz w:val="24"/>
                <w:highlight w:val="none"/>
                <w:u w:val="none"/>
                <w:lang w:eastAsia="zh-CN"/>
              </w:rPr>
            </w:pPr>
            <w:r>
              <w:rPr>
                <w:rFonts w:hint="default" w:ascii="Times New Roman" w:hAnsi="Times New Roman" w:eastAsia="宋体" w:cs="Times New Roman"/>
                <w:b w:val="0"/>
                <w:bCs w:val="0"/>
                <w:color w:val="auto"/>
                <w:sz w:val="24"/>
                <w:highlight w:val="none"/>
                <w:u w:val="none"/>
              </w:rPr>
              <w:t>本项目夜间不生产，噪声主要来源于</w:t>
            </w:r>
            <w:r>
              <w:rPr>
                <w:rFonts w:hint="default" w:ascii="Times New Roman" w:hAnsi="Times New Roman" w:eastAsia="宋体" w:cs="Times New Roman"/>
                <w:b w:val="0"/>
                <w:bCs w:val="0"/>
                <w:color w:val="auto"/>
                <w:sz w:val="24"/>
                <w:szCs w:val="24"/>
                <w:highlight w:val="none"/>
                <w:u w:val="none"/>
              </w:rPr>
              <w:t>机械设备产生的噪声</w:t>
            </w:r>
            <w:r>
              <w:rPr>
                <w:rFonts w:hint="default" w:ascii="Times New Roman" w:hAnsi="Times New Roman" w:eastAsia="宋体" w:cs="Times New Roman"/>
                <w:color w:val="auto"/>
                <w:sz w:val="24"/>
                <w:highlight w:val="none"/>
              </w:rPr>
              <w:t>，其噪声</w:t>
            </w:r>
            <w:r>
              <w:rPr>
                <w:rFonts w:hint="default" w:ascii="Times New Roman" w:hAnsi="Times New Roman" w:eastAsia="宋体" w:cs="Times New Roman"/>
                <w:color w:val="auto"/>
                <w:sz w:val="24"/>
                <w:highlight w:val="none"/>
                <w:lang w:eastAsia="zh-CN"/>
              </w:rPr>
              <w:t>源强</w:t>
            </w:r>
            <w:r>
              <w:rPr>
                <w:rFonts w:hint="default" w:ascii="Times New Roman" w:hAnsi="Times New Roman" w:eastAsia="宋体" w:cs="Times New Roman"/>
                <w:color w:val="auto"/>
                <w:sz w:val="24"/>
                <w:highlight w:val="none"/>
              </w:rPr>
              <w:t>一般在</w:t>
            </w:r>
            <w:r>
              <w:rPr>
                <w:rFonts w:hint="default" w:ascii="Times New Roman" w:hAnsi="Times New Roman" w:eastAsia="宋体" w:cs="Times New Roman"/>
                <w:color w:val="auto"/>
                <w:sz w:val="24"/>
                <w:highlight w:val="none"/>
                <w:lang w:val="en-US" w:eastAsia="zh-CN"/>
              </w:rPr>
              <w:t>70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8</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dB</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之间。</w:t>
            </w:r>
            <w:r>
              <w:rPr>
                <w:rFonts w:hint="default" w:ascii="Times New Roman" w:hAnsi="Times New Roman" w:eastAsia="宋体" w:cs="Times New Roman"/>
                <w:b w:val="0"/>
                <w:bCs w:val="0"/>
                <w:color w:val="auto"/>
                <w:sz w:val="24"/>
                <w:highlight w:val="none"/>
                <w:u w:val="none"/>
              </w:rPr>
              <w:t>根据《环境影响评价技术导则 声环境》（HJ2.4-2009）</w:t>
            </w:r>
            <w:r>
              <w:rPr>
                <w:rFonts w:hint="default" w:ascii="Times New Roman" w:hAnsi="Times New Roman" w:eastAsia="宋体" w:cs="Times New Roman"/>
                <w:b w:val="0"/>
                <w:bCs w:val="0"/>
                <w:color w:val="auto"/>
                <w:sz w:val="24"/>
                <w:highlight w:val="none"/>
                <w:u w:val="none"/>
                <w:lang w:eastAsia="zh-CN"/>
              </w:rPr>
              <w:t>，</w:t>
            </w:r>
            <w:r>
              <w:rPr>
                <w:rFonts w:hint="default" w:ascii="Times New Roman" w:hAnsi="Times New Roman" w:eastAsia="宋体" w:cs="Times New Roman"/>
                <w:b w:val="0"/>
                <w:bCs w:val="0"/>
                <w:color w:val="auto"/>
                <w:sz w:val="24"/>
                <w:highlight w:val="none"/>
                <w:u w:val="none"/>
              </w:rPr>
              <w:t>项目可按照面声源预测模式进行预测</w:t>
            </w:r>
            <w:r>
              <w:rPr>
                <w:rFonts w:hint="default" w:ascii="Times New Roman" w:hAnsi="Times New Roman" w:eastAsia="宋体" w:cs="Times New Roman"/>
                <w:b w:val="0"/>
                <w:bCs w:val="0"/>
                <w:color w:val="auto"/>
                <w:sz w:val="24"/>
                <w:highlight w:val="none"/>
                <w:u w:val="none"/>
                <w:lang w:eastAsia="zh-CN"/>
              </w:rPr>
              <w:t>。</w:t>
            </w:r>
          </w:p>
          <w:p>
            <w:pPr>
              <w:pStyle w:val="22"/>
              <w:rPr>
                <w:rFonts w:hint="default" w:ascii="Times New Roman" w:hAnsi="Times New Roman" w:eastAsia="宋体" w:cs="Times New Roman"/>
                <w:b w:val="0"/>
                <w:bCs w:val="0"/>
                <w:color w:val="auto"/>
                <w:sz w:val="24"/>
                <w:highlight w:val="none"/>
                <w:u w:val="none"/>
                <w:lang w:eastAsia="zh-CN"/>
              </w:rPr>
            </w:pPr>
            <w:r>
              <w:rPr>
                <w:rFonts w:hint="default" w:ascii="Times New Roman" w:hAnsi="Times New Roman" w:eastAsia="宋体" w:cs="Times New Roman"/>
                <w:b/>
                <w:bCs/>
                <w:color w:val="auto"/>
                <w:highlight w:val="none"/>
                <w:u w:val="single"/>
              </w:rPr>
              <w:pict>
                <v:shape id="图片 2" o:spid="_x0000_s1027" o:spt="75" type="#_x0000_t75" style="position:absolute;left:0pt;margin-left:20.6pt;margin-top:8.1pt;height:218.95pt;width:387.3pt;mso-wrap-distance-bottom:0pt;mso-wrap-distance-left:9pt;mso-wrap-distance-right:9pt;mso-wrap-distance-top:0pt;z-index:251664384;mso-width-relative:page;mso-height-relative:page;" filled="f" o:preferrelative="t" stroked="f" coordsize="21600,21600">
                  <v:path/>
                  <v:fill on="f" focussize="0,0"/>
                  <v:stroke on="f"/>
                  <v:imagedata r:id="rId19" croptop="2952f" o:title=""/>
                  <o:lock v:ext="edit" aspectratio="t"/>
                  <w10:wrap type="square"/>
                </v:shape>
              </w:pict>
            </w:r>
          </w:p>
          <w:p>
            <w:pPr>
              <w:rPr>
                <w:rFonts w:hint="default" w:ascii="Times New Roman" w:hAnsi="Times New Roman" w:eastAsia="宋体" w:cs="Times New Roman"/>
                <w:b w:val="0"/>
                <w:bCs w:val="0"/>
                <w:color w:val="auto"/>
                <w:sz w:val="24"/>
                <w:highlight w:val="none"/>
                <w:u w:val="none"/>
                <w:lang w:eastAsia="zh-CN"/>
              </w:rPr>
            </w:pPr>
          </w:p>
          <w:p>
            <w:pPr>
              <w:pStyle w:val="22"/>
              <w:rPr>
                <w:rFonts w:hint="default" w:ascii="Times New Roman" w:hAnsi="Times New Roman" w:eastAsia="宋体" w:cs="Times New Roman"/>
                <w:b w:val="0"/>
                <w:bCs w:val="0"/>
                <w:color w:val="auto"/>
                <w:sz w:val="24"/>
                <w:highlight w:val="none"/>
                <w:u w:val="none"/>
                <w:lang w:eastAsia="zh-CN"/>
              </w:rPr>
            </w:pPr>
          </w:p>
          <w:p>
            <w:pPr>
              <w:rPr>
                <w:rFonts w:hint="default" w:ascii="Times New Roman" w:hAnsi="Times New Roman" w:eastAsia="宋体" w:cs="Times New Roman"/>
                <w:b w:val="0"/>
                <w:bCs w:val="0"/>
                <w:color w:val="auto"/>
                <w:sz w:val="24"/>
                <w:highlight w:val="none"/>
                <w:u w:val="none"/>
                <w:lang w:eastAsia="zh-CN"/>
              </w:rPr>
            </w:pPr>
          </w:p>
          <w:p>
            <w:pPr>
              <w:pStyle w:val="22"/>
              <w:rPr>
                <w:rFonts w:hint="default" w:ascii="Times New Roman" w:hAnsi="Times New Roman" w:eastAsia="宋体" w:cs="Times New Roman"/>
                <w:b w:val="0"/>
                <w:bCs w:val="0"/>
                <w:color w:val="auto"/>
                <w:sz w:val="24"/>
                <w:highlight w:val="none"/>
                <w:u w:val="none"/>
                <w:lang w:eastAsia="zh-CN"/>
              </w:rPr>
            </w:pPr>
          </w:p>
          <w:p>
            <w:pPr>
              <w:rPr>
                <w:rFonts w:hint="default" w:ascii="Times New Roman" w:hAnsi="Times New Roman" w:eastAsia="宋体" w:cs="Times New Roman"/>
                <w:b w:val="0"/>
                <w:bCs w:val="0"/>
                <w:color w:val="auto"/>
                <w:sz w:val="24"/>
                <w:highlight w:val="none"/>
                <w:u w:val="none"/>
                <w:lang w:eastAsia="zh-CN"/>
              </w:rPr>
            </w:pPr>
          </w:p>
          <w:p>
            <w:pPr>
              <w:pStyle w:val="22"/>
              <w:rPr>
                <w:rFonts w:hint="default" w:ascii="Times New Roman" w:hAnsi="Times New Roman" w:eastAsia="宋体" w:cs="Times New Roman"/>
                <w:b w:val="0"/>
                <w:bCs w:val="0"/>
                <w:color w:val="auto"/>
                <w:sz w:val="24"/>
                <w:highlight w:val="none"/>
                <w:u w:val="none"/>
                <w:lang w:eastAsia="zh-CN"/>
              </w:rPr>
            </w:pPr>
          </w:p>
          <w:p>
            <w:pPr>
              <w:rPr>
                <w:rFonts w:hint="default" w:ascii="Times New Roman" w:hAnsi="Times New Roman" w:eastAsia="宋体" w:cs="Times New Roman"/>
                <w:b w:val="0"/>
                <w:bCs w:val="0"/>
                <w:color w:val="auto"/>
                <w:sz w:val="24"/>
                <w:highlight w:val="none"/>
                <w:u w:val="none"/>
                <w:lang w:eastAsia="zh-CN"/>
              </w:rPr>
            </w:pPr>
          </w:p>
          <w:p>
            <w:pPr>
              <w:pStyle w:val="22"/>
              <w:rPr>
                <w:rFonts w:hint="default" w:ascii="Times New Roman" w:hAnsi="Times New Roman" w:eastAsia="宋体" w:cs="Times New Roman"/>
                <w:b w:val="0"/>
                <w:bCs w:val="0"/>
                <w:color w:val="auto"/>
                <w:sz w:val="24"/>
                <w:highlight w:val="none"/>
                <w:u w:val="none"/>
                <w:lang w:eastAsia="zh-CN"/>
              </w:rPr>
            </w:pPr>
          </w:p>
          <w:p>
            <w:pPr>
              <w:rPr>
                <w:rFonts w:hint="default" w:ascii="Times New Roman" w:hAnsi="Times New Roman" w:eastAsia="宋体" w:cs="Times New Roman"/>
                <w:b w:val="0"/>
                <w:bCs w:val="0"/>
                <w:color w:val="auto"/>
                <w:sz w:val="24"/>
                <w:highlight w:val="none"/>
                <w:u w:val="none"/>
                <w:lang w:eastAsia="zh-CN"/>
              </w:rPr>
            </w:pPr>
          </w:p>
          <w:p>
            <w:pPr>
              <w:pStyle w:val="22"/>
              <w:rPr>
                <w:rFonts w:hint="default" w:ascii="Times New Roman" w:hAnsi="Times New Roman" w:eastAsia="宋体" w:cs="Times New Roman"/>
                <w:b w:val="0"/>
                <w:bCs w:val="0"/>
                <w:color w:val="auto"/>
                <w:sz w:val="24"/>
                <w:highlight w:val="none"/>
                <w:u w:val="none"/>
                <w:lang w:eastAsia="zh-CN"/>
              </w:rPr>
            </w:pPr>
          </w:p>
          <w:p>
            <w:pPr>
              <w:rPr>
                <w:rFonts w:hint="default" w:ascii="Times New Roman" w:hAnsi="Times New Roman" w:eastAsia="宋体" w:cs="Times New Roman"/>
                <w:b w:val="0"/>
                <w:bCs w:val="0"/>
                <w:color w:val="auto"/>
                <w:sz w:val="24"/>
                <w:highlight w:val="none"/>
                <w:u w:val="none"/>
                <w:lang w:eastAsia="zh-CN"/>
              </w:rPr>
            </w:pPr>
          </w:p>
          <w:p>
            <w:pPr>
              <w:pStyle w:val="22"/>
              <w:rPr>
                <w:rFonts w:hint="default"/>
                <w:lang w:eastAsia="zh-CN"/>
              </w:rPr>
            </w:pPr>
          </w:p>
          <w:p>
            <w:pPr>
              <w:pStyle w:val="13"/>
              <w:keepNext w:val="0"/>
              <w:keepLines w:val="0"/>
              <w:pageBreakBefore w:val="0"/>
              <w:widowControl w:val="0"/>
              <w:tabs>
                <w:tab w:val="left" w:pos="210"/>
              </w:tabs>
              <w:kinsoku/>
              <w:wordWrap/>
              <w:overflowPunct/>
              <w:topLinePunct w:val="0"/>
              <w:autoSpaceDE/>
              <w:autoSpaceDN/>
              <w:bidi w:val="0"/>
              <w:adjustRightInd w:val="0"/>
              <w:snapToGrid w:val="0"/>
              <w:spacing w:after="0" w:line="360" w:lineRule="auto"/>
              <w:ind w:right="0"/>
              <w:textAlignment w:val="auto"/>
              <w:outlineLvl w:val="9"/>
              <w:rPr>
                <w:rFonts w:hint="default" w:ascii="Times New Roman" w:hAnsi="Times New Roman" w:eastAsia="宋体" w:cs="Times New Roman"/>
                <w:b w:val="0"/>
                <w:bCs w:val="0"/>
                <w:color w:val="auto"/>
                <w:highlight w:val="none"/>
                <w:u w:val="none"/>
              </w:rPr>
            </w:pPr>
          </w:p>
          <w:p>
            <w:pPr>
              <w:pStyle w:val="13"/>
              <w:keepNext w:val="0"/>
              <w:keepLines w:val="0"/>
              <w:pageBreakBefore w:val="0"/>
              <w:widowControl w:val="0"/>
              <w:tabs>
                <w:tab w:val="left" w:pos="210"/>
              </w:tabs>
              <w:kinsoku/>
              <w:wordWrap/>
              <w:overflowPunct/>
              <w:topLinePunct w:val="0"/>
              <w:autoSpaceDE/>
              <w:autoSpaceDN/>
              <w:bidi w:val="0"/>
              <w:adjustRightInd w:val="0"/>
              <w:snapToGrid w:val="0"/>
              <w:spacing w:after="0" w:line="360" w:lineRule="auto"/>
              <w:ind w:right="0"/>
              <w:textAlignment w:val="auto"/>
              <w:outlineLvl w:val="9"/>
              <w:rPr>
                <w:rFonts w:hint="default" w:ascii="Times New Roman" w:hAnsi="Times New Roman" w:eastAsia="宋体" w:cs="Times New Roman"/>
                <w:b w:val="0"/>
                <w:bCs w:val="0"/>
                <w:color w:val="auto"/>
                <w:highlight w:val="none"/>
                <w:u w:val="none"/>
              </w:rPr>
            </w:pPr>
            <w:r>
              <w:rPr>
                <w:rFonts w:hint="default" w:ascii="Times New Roman" w:hAnsi="Times New Roman" w:eastAsia="宋体" w:cs="Times New Roman"/>
                <w:b w:val="0"/>
                <w:bCs w:val="0"/>
                <w:color w:val="auto"/>
                <w:highlight w:val="none"/>
                <w:u w:val="none"/>
              </w:rPr>
              <w:t>预测点和面声源中心距离r处于以下条件时，可按下述方法近似计算：</w:t>
            </w:r>
          </w:p>
          <w:p>
            <w:pPr>
              <w:pStyle w:val="13"/>
              <w:keepNext w:val="0"/>
              <w:keepLines w:val="0"/>
              <w:pageBreakBefore w:val="0"/>
              <w:widowControl w:val="0"/>
              <w:tabs>
                <w:tab w:val="left" w:pos="210"/>
              </w:tabs>
              <w:kinsoku/>
              <w:wordWrap/>
              <w:overflowPunct/>
              <w:topLinePunct w:val="0"/>
              <w:autoSpaceDE/>
              <w:autoSpaceDN/>
              <w:bidi w:val="0"/>
              <w:adjustRightInd w:val="0"/>
              <w:snapToGrid w:val="0"/>
              <w:spacing w:after="0" w:line="360" w:lineRule="auto"/>
              <w:ind w:left="0" w:right="0" w:firstLine="480" w:firstLineChars="200"/>
              <w:textAlignment w:val="auto"/>
              <w:outlineLvl w:val="9"/>
              <w:rPr>
                <w:rFonts w:hint="default" w:ascii="Times New Roman" w:hAnsi="Times New Roman" w:eastAsia="宋体" w:cs="Times New Roman"/>
                <w:b w:val="0"/>
                <w:bCs w:val="0"/>
                <w:color w:val="auto"/>
                <w:highlight w:val="none"/>
                <w:u w:val="none"/>
              </w:rPr>
            </w:pPr>
            <w:r>
              <w:rPr>
                <w:rFonts w:hint="default" w:ascii="Times New Roman" w:hAnsi="Times New Roman" w:eastAsia="宋体" w:cs="Times New Roman"/>
                <w:b w:val="0"/>
                <w:bCs w:val="0"/>
                <w:color w:val="auto"/>
                <w:highlight w:val="none"/>
                <w:u w:val="none"/>
              </w:rPr>
              <w:t>r＜a/π时，几乎不衰减；</w:t>
            </w:r>
          </w:p>
          <w:p>
            <w:pPr>
              <w:pStyle w:val="13"/>
              <w:keepNext w:val="0"/>
              <w:keepLines w:val="0"/>
              <w:pageBreakBefore w:val="0"/>
              <w:widowControl w:val="0"/>
              <w:tabs>
                <w:tab w:val="left" w:pos="210"/>
              </w:tabs>
              <w:kinsoku/>
              <w:wordWrap/>
              <w:overflowPunct/>
              <w:topLinePunct w:val="0"/>
              <w:autoSpaceDE/>
              <w:autoSpaceDN/>
              <w:bidi w:val="0"/>
              <w:adjustRightInd w:val="0"/>
              <w:snapToGrid w:val="0"/>
              <w:spacing w:after="0" w:line="360" w:lineRule="auto"/>
              <w:ind w:left="0" w:right="0" w:firstLine="480" w:firstLineChars="200"/>
              <w:textAlignment w:val="auto"/>
              <w:outlineLvl w:val="9"/>
              <w:rPr>
                <w:rFonts w:hint="default" w:ascii="Times New Roman" w:hAnsi="Times New Roman" w:eastAsia="宋体" w:cs="Times New Roman"/>
                <w:b w:val="0"/>
                <w:bCs w:val="0"/>
                <w:color w:val="auto"/>
                <w:highlight w:val="none"/>
                <w:u w:val="none"/>
              </w:rPr>
            </w:pPr>
            <w:r>
              <w:rPr>
                <w:rFonts w:hint="default" w:ascii="Times New Roman" w:hAnsi="Times New Roman" w:eastAsia="宋体" w:cs="Times New Roman"/>
                <w:b w:val="0"/>
                <w:bCs w:val="0"/>
                <w:color w:val="auto"/>
                <w:highlight w:val="none"/>
                <w:u w:val="none"/>
              </w:rPr>
              <w:t>a/π＜r＜b/π时，距离加倍衰减3dB左右，类似线声源衰减特性；</w:t>
            </w:r>
          </w:p>
          <w:p>
            <w:pPr>
              <w:pStyle w:val="13"/>
              <w:keepNext w:val="0"/>
              <w:keepLines w:val="0"/>
              <w:pageBreakBefore w:val="0"/>
              <w:widowControl w:val="0"/>
              <w:tabs>
                <w:tab w:val="left" w:pos="210"/>
              </w:tabs>
              <w:kinsoku/>
              <w:wordWrap/>
              <w:overflowPunct/>
              <w:topLinePunct w:val="0"/>
              <w:autoSpaceDE/>
              <w:autoSpaceDN/>
              <w:bidi w:val="0"/>
              <w:adjustRightInd w:val="0"/>
              <w:snapToGrid w:val="0"/>
              <w:spacing w:after="0" w:line="360" w:lineRule="auto"/>
              <w:ind w:left="0" w:right="0" w:firstLine="480" w:firstLineChars="200"/>
              <w:textAlignment w:val="auto"/>
              <w:outlineLvl w:val="9"/>
              <w:rPr>
                <w:rFonts w:hint="default" w:ascii="Times New Roman" w:hAnsi="Times New Roman" w:eastAsia="宋体" w:cs="Times New Roman"/>
                <w:b w:val="0"/>
                <w:bCs w:val="0"/>
                <w:color w:val="auto"/>
                <w:highlight w:val="none"/>
                <w:u w:val="none"/>
              </w:rPr>
            </w:pPr>
            <w:r>
              <w:rPr>
                <w:rFonts w:hint="default" w:ascii="Times New Roman" w:hAnsi="Times New Roman" w:eastAsia="宋体" w:cs="Times New Roman"/>
                <w:b w:val="0"/>
                <w:bCs w:val="0"/>
                <w:color w:val="auto"/>
                <w:highlight w:val="none"/>
                <w:u w:val="none"/>
              </w:rPr>
              <w:t>r＞b/π时，距离加倍衰减6dB左右，类似点声源衰减特性。</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outlineLvl w:val="9"/>
              <w:rPr>
                <w:rFonts w:hint="default" w:ascii="Times New Roman" w:hAnsi="Times New Roman" w:eastAsia="宋体" w:cs="Times New Roman"/>
                <w:b w:val="0"/>
                <w:bCs w:val="0"/>
                <w:color w:val="auto"/>
                <w:sz w:val="14"/>
                <w:szCs w:val="14"/>
                <w:highlight w:val="none"/>
                <w:u w:val="none"/>
                <w:lang w:eastAsia="zh-CN"/>
              </w:rPr>
            </w:pPr>
            <w:r>
              <w:rPr>
                <w:rFonts w:hint="default" w:ascii="Times New Roman" w:hAnsi="Times New Roman" w:eastAsia="宋体" w:cs="Times New Roman"/>
                <w:b w:val="0"/>
                <w:bCs w:val="0"/>
                <w:color w:val="auto"/>
                <w:position w:val="-28"/>
                <w:sz w:val="24"/>
                <w:highlight w:val="none"/>
                <w:u w:val="none"/>
                <w:lang w:eastAsia="zh-CN"/>
              </w:rPr>
              <w:pict>
                <v:shape id="Object 259" o:spid="_x0000_s1028" o:spt="75" type="#_x0000_t75" style="position:absolute;left:0pt;margin-left:144pt;margin-top:20.85pt;height:34pt;width:95pt;mso-wrap-distance-bottom:0pt;mso-wrap-distance-left:9pt;mso-wrap-distance-right:9pt;mso-wrap-distance-top:0pt;z-index:251665408;mso-width-relative:page;mso-height-relative:page;" o:ole="t" filled="f" o:preferrelative="t" stroked="f" coordsize="21600,21600">
                  <v:path/>
                  <v:fill on="f" focussize="0,0"/>
                  <v:stroke on="f"/>
                  <v:imagedata r:id="rId21" o:title=""/>
                  <o:lock v:ext="edit" aspectratio="t"/>
                  <w10:wrap type="square"/>
                </v:shape>
                <o:OLEObject Type="Embed" ProgID="Equation.3" ShapeID="Object 259" DrawAspect="Content" ObjectID="_1468075725" r:id="rId20">
                  <o:LockedField>false</o:LockedField>
                </o:OLEObject>
              </w:pict>
            </w:r>
            <w:r>
              <w:rPr>
                <w:rFonts w:hint="default" w:ascii="Times New Roman" w:hAnsi="Times New Roman" w:eastAsia="宋体" w:cs="Times New Roman"/>
                <w:b w:val="0"/>
                <w:bCs w:val="0"/>
                <w:color w:val="auto"/>
                <w:sz w:val="24"/>
                <w:highlight w:val="none"/>
                <w:u w:val="none"/>
              </w:rPr>
              <w:t>噪声叠加模式</w:t>
            </w:r>
            <w:r>
              <w:rPr>
                <w:rFonts w:hint="default" w:ascii="Times New Roman" w:hAnsi="Times New Roman" w:eastAsia="宋体" w:cs="Times New Roman"/>
                <w:b w:val="0"/>
                <w:bCs w:val="0"/>
                <w:color w:val="auto"/>
                <w:sz w:val="24"/>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firstLineChars="200"/>
              <w:jc w:val="left"/>
              <w:textAlignment w:val="auto"/>
              <w:outlineLvl w:val="9"/>
              <w:rPr>
                <w:rFonts w:hint="default" w:ascii="Times New Roman" w:hAnsi="Times New Roman" w:eastAsia="宋体" w:cs="Times New Roman"/>
                <w:b w:val="0"/>
                <w:bCs w:val="0"/>
                <w:color w:val="auto"/>
                <w:sz w:val="24"/>
                <w:szCs w:val="24"/>
                <w:highlight w:val="none"/>
                <w:u w:val="none"/>
              </w:rPr>
            </w:pPr>
          </w:p>
          <w:p>
            <w:pPr>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firstLineChars="200"/>
              <w:jc w:val="left"/>
              <w:textAlignment w:val="auto"/>
              <w:outlineLvl w:val="9"/>
              <w:rPr>
                <w:rFonts w:hint="default" w:ascii="Times New Roman" w:hAnsi="Times New Roman" w:eastAsia="宋体" w:cs="Times New Roman"/>
                <w:b w:val="0"/>
                <w:bCs w:val="0"/>
                <w:color w:val="auto"/>
                <w:sz w:val="24"/>
                <w:szCs w:val="24"/>
                <w:highlight w:val="none"/>
                <w:u w:val="none"/>
              </w:rPr>
            </w:pPr>
          </w:p>
          <w:p>
            <w:pPr>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firstLineChars="200"/>
              <w:jc w:val="left"/>
              <w:textAlignment w:val="auto"/>
              <w:outlineLvl w:val="9"/>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式中：Lp—预测点噪声叠加值，dB(A)；</w:t>
            </w:r>
          </w:p>
          <w:p>
            <w:pPr>
              <w:keepNext w:val="0"/>
              <w:keepLines w:val="0"/>
              <w:pageBreakBefore w:val="0"/>
              <w:kinsoku/>
              <w:wordWrap/>
              <w:overflowPunct/>
              <w:topLinePunct w:val="0"/>
              <w:bidi w:val="0"/>
              <w:adjustRightInd w:val="0"/>
              <w:snapToGrid w:val="0"/>
              <w:spacing w:line="360" w:lineRule="auto"/>
              <w:ind w:left="0" w:right="0" w:firstLine="480" w:firstLineChars="200"/>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Li—第i个声源的声压级，dB(A)。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b w:val="0"/>
                <w:bCs w:val="0"/>
                <w:color w:val="FF0000"/>
                <w:highlight w:val="none"/>
                <w:u w:val="none"/>
              </w:rPr>
            </w:pPr>
            <w:r>
              <w:rPr>
                <w:rFonts w:hint="default" w:ascii="Times New Roman" w:hAnsi="Times New Roman" w:eastAsia="宋体" w:cs="Times New Roman"/>
                <w:b w:val="0"/>
                <w:bCs w:val="0"/>
                <w:color w:val="auto"/>
                <w:sz w:val="24"/>
                <w:highlight w:val="none"/>
                <w:u w:val="none"/>
                <w:lang w:val="en-US" w:eastAsia="zh-CN"/>
              </w:rPr>
              <w:t>本项目所有生产设备均位于生产车间之内，全部设备噪声源叠加到声源中心后的噪声叠加值见下表。</w:t>
            </w:r>
          </w:p>
          <w:p>
            <w:pPr>
              <w:pStyle w:val="6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outlineLvl w:val="9"/>
              <w:rPr>
                <w:rFonts w:hint="default" w:ascii="Times New Roman" w:hAnsi="Times New Roman" w:eastAsia="宋体" w:cs="Times New Roman"/>
                <w:b w:val="0"/>
                <w:bCs w:val="0"/>
                <w:color w:val="auto"/>
                <w:highlight w:val="none"/>
                <w:u w:val="none"/>
              </w:rPr>
            </w:pPr>
          </w:p>
          <w:p>
            <w:pPr>
              <w:pStyle w:val="6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outlineLvl w:val="9"/>
              <w:rPr>
                <w:rFonts w:hint="default" w:ascii="Times New Roman" w:hAnsi="Times New Roman" w:eastAsia="宋体" w:cs="Times New Roman"/>
                <w:b w:val="0"/>
                <w:bCs w:val="0"/>
                <w:color w:val="auto"/>
                <w:highlight w:val="none"/>
                <w:u w:val="none"/>
              </w:rPr>
            </w:pPr>
          </w:p>
          <w:p>
            <w:pPr>
              <w:pStyle w:val="60"/>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highlight w:val="none"/>
                <w:u w:val="none"/>
              </w:rPr>
              <w:t>表</w:t>
            </w:r>
            <w:r>
              <w:rPr>
                <w:rFonts w:hint="eastAsia" w:hAnsi="Times New Roman" w:eastAsia="宋体" w:cs="Times New Roman"/>
                <w:b w:val="0"/>
                <w:bCs w:val="0"/>
                <w:color w:val="auto"/>
                <w:highlight w:val="none"/>
                <w:u w:val="none"/>
                <w:lang w:val="en-US" w:eastAsia="zh-CN"/>
              </w:rPr>
              <w:t>47</w:t>
            </w:r>
            <w:r>
              <w:rPr>
                <w:rFonts w:hint="default" w:ascii="Times New Roman" w:hAnsi="Times New Roman" w:eastAsia="宋体" w:cs="Times New Roman"/>
                <w:b w:val="0"/>
                <w:bCs w:val="0"/>
                <w:color w:val="auto"/>
                <w:highlight w:val="none"/>
                <w:u w:val="none"/>
                <w:lang w:val="en-US" w:eastAsia="zh-CN"/>
              </w:rPr>
              <w:t xml:space="preserve">       </w:t>
            </w:r>
            <w:r>
              <w:rPr>
                <w:rFonts w:hint="default" w:ascii="Times New Roman" w:hAnsi="Times New Roman" w:eastAsia="宋体" w:cs="Times New Roman"/>
                <w:b w:val="0"/>
                <w:bCs w:val="0"/>
                <w:color w:val="auto"/>
                <w:highlight w:val="none"/>
                <w:u w:val="none"/>
              </w:rPr>
              <w:t>主要设备噪声及治理措施</w:t>
            </w:r>
          </w:p>
          <w:tbl>
            <w:tblPr>
              <w:tblStyle w:val="23"/>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2220"/>
              <w:gridCol w:w="994"/>
              <w:gridCol w:w="1282"/>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2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outlineLvl w:val="9"/>
                    <w:rPr>
                      <w:rFonts w:hint="default" w:ascii="Times New Roman" w:hAnsi="Times New Roman" w:eastAsia="宋体" w:cs="Times New Roman"/>
                      <w:b w:val="0"/>
                      <w:bCs w:val="0"/>
                      <w:color w:val="auto"/>
                      <w:highlight w:val="none"/>
                      <w:u w:val="none"/>
                    </w:rPr>
                  </w:pPr>
                  <w:r>
                    <w:rPr>
                      <w:rFonts w:hint="default" w:ascii="Times New Roman" w:hAnsi="Times New Roman" w:eastAsia="宋体" w:cs="Times New Roman"/>
                      <w:b w:val="0"/>
                      <w:bCs w:val="0"/>
                      <w:color w:val="auto"/>
                      <w:highlight w:val="none"/>
                      <w:u w:val="none"/>
                    </w:rPr>
                    <w:t>序号</w:t>
                  </w:r>
                </w:p>
              </w:tc>
              <w:tc>
                <w:tcPr>
                  <w:tcW w:w="222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outlineLvl w:val="9"/>
                    <w:rPr>
                      <w:rFonts w:hint="default" w:ascii="Times New Roman" w:hAnsi="Times New Roman" w:eastAsia="宋体" w:cs="Times New Roman"/>
                      <w:b w:val="0"/>
                      <w:bCs w:val="0"/>
                      <w:color w:val="auto"/>
                      <w:highlight w:val="none"/>
                      <w:u w:val="none"/>
                    </w:rPr>
                  </w:pPr>
                  <w:r>
                    <w:rPr>
                      <w:rFonts w:hint="default" w:ascii="Times New Roman" w:hAnsi="Times New Roman" w:eastAsia="宋体" w:cs="Times New Roman"/>
                      <w:b w:val="0"/>
                      <w:bCs w:val="0"/>
                      <w:color w:val="auto"/>
                      <w:highlight w:val="none"/>
                      <w:u w:val="none"/>
                    </w:rPr>
                    <w:t>噪声源</w:t>
                  </w:r>
                </w:p>
              </w:tc>
              <w:tc>
                <w:tcPr>
                  <w:tcW w:w="99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outlineLvl w:val="9"/>
                    <w:rPr>
                      <w:rFonts w:hint="eastAsia" w:ascii="Times New Roman" w:hAnsi="Times New Roman" w:eastAsia="宋体" w:cs="Times New Roman"/>
                      <w:b w:val="0"/>
                      <w:bCs w:val="0"/>
                      <w:color w:val="auto"/>
                      <w:highlight w:val="none"/>
                      <w:u w:val="none"/>
                      <w:lang w:eastAsia="zh-CN"/>
                    </w:rPr>
                  </w:pPr>
                  <w:r>
                    <w:rPr>
                      <w:rFonts w:hint="default" w:ascii="Times New Roman" w:hAnsi="Times New Roman" w:eastAsia="宋体" w:cs="Times New Roman"/>
                      <w:b w:val="0"/>
                      <w:bCs w:val="0"/>
                      <w:color w:val="auto"/>
                      <w:highlight w:val="none"/>
                      <w:u w:val="none"/>
                    </w:rPr>
                    <w:t>数量</w:t>
                  </w:r>
                  <w:r>
                    <w:rPr>
                      <w:rFonts w:hint="eastAsia" w:ascii="Times New Roman" w:hAnsi="Times New Roman" w:eastAsia="宋体" w:cs="Times New Roman"/>
                      <w:b w:val="0"/>
                      <w:bCs w:val="0"/>
                      <w:color w:val="auto"/>
                      <w:highlight w:val="none"/>
                      <w:u w:val="none"/>
                      <w:lang w:eastAsia="zh-CN"/>
                    </w:rPr>
                    <w:t>（</w:t>
                  </w:r>
                  <w:r>
                    <w:rPr>
                      <w:rFonts w:hint="eastAsia" w:ascii="Times New Roman" w:hAnsi="Times New Roman" w:eastAsia="宋体" w:cs="Times New Roman"/>
                      <w:b w:val="0"/>
                      <w:bCs w:val="0"/>
                      <w:color w:val="auto"/>
                      <w:highlight w:val="none"/>
                      <w:u w:val="none"/>
                      <w:lang w:val="en-US" w:eastAsia="zh-CN"/>
                    </w:rPr>
                    <w:t>台</w:t>
                  </w:r>
                  <w:r>
                    <w:rPr>
                      <w:rFonts w:hint="eastAsia" w:ascii="Times New Roman" w:hAnsi="Times New Roman" w:eastAsia="宋体" w:cs="Times New Roman"/>
                      <w:b w:val="0"/>
                      <w:bCs w:val="0"/>
                      <w:color w:val="auto"/>
                      <w:highlight w:val="none"/>
                      <w:u w:val="none"/>
                      <w:lang w:eastAsia="zh-CN"/>
                    </w:rPr>
                    <w:t>）</w:t>
                  </w:r>
                </w:p>
              </w:tc>
              <w:tc>
                <w:tcPr>
                  <w:tcW w:w="128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outlineLvl w:val="9"/>
                    <w:rPr>
                      <w:rFonts w:hint="default" w:ascii="Times New Roman" w:hAnsi="Times New Roman" w:eastAsia="宋体" w:cs="Times New Roman"/>
                      <w:b w:val="0"/>
                      <w:bCs w:val="0"/>
                      <w:color w:val="auto"/>
                      <w:highlight w:val="none"/>
                      <w:u w:val="none"/>
                    </w:rPr>
                  </w:pPr>
                  <w:r>
                    <w:rPr>
                      <w:rFonts w:hint="default" w:ascii="Times New Roman" w:hAnsi="Times New Roman" w:eastAsia="宋体" w:cs="Times New Roman"/>
                      <w:b w:val="0"/>
                      <w:bCs w:val="0"/>
                      <w:color w:val="auto"/>
                      <w:highlight w:val="none"/>
                      <w:u w:val="none"/>
                    </w:rPr>
                    <w:t>源强dB(A)</w:t>
                  </w:r>
                </w:p>
              </w:tc>
              <w:tc>
                <w:tcPr>
                  <w:tcW w:w="293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outlineLvl w:val="9"/>
                    <w:rPr>
                      <w:rFonts w:hint="default" w:ascii="Times New Roman" w:hAnsi="Times New Roman" w:eastAsia="宋体" w:cs="Times New Roman"/>
                      <w:b w:val="0"/>
                      <w:bCs w:val="0"/>
                      <w:color w:val="auto"/>
                      <w:highlight w:val="none"/>
                      <w:u w:val="none"/>
                    </w:rPr>
                  </w:pPr>
                  <w:r>
                    <w:rPr>
                      <w:rFonts w:hint="default" w:ascii="Times New Roman" w:hAnsi="Times New Roman" w:eastAsia="宋体" w:cs="Times New Roman"/>
                      <w:b w:val="0"/>
                      <w:bCs w:val="0"/>
                      <w:color w:val="auto"/>
                      <w:kern w:val="0"/>
                      <w:sz w:val="21"/>
                      <w:szCs w:val="21"/>
                      <w:highlight w:val="none"/>
                      <w:u w:val="none"/>
                      <w:lang w:val="en-US" w:eastAsia="zh-CN" w:bidi="ar"/>
                    </w:rPr>
                    <w:t>设备噪声在声源中心叠加后的噪声值[dB（A）]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23"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1</w:t>
                  </w:r>
                </w:p>
              </w:tc>
              <w:tc>
                <w:tcPr>
                  <w:tcW w:w="2220"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复合机</w:t>
                  </w:r>
                </w:p>
              </w:tc>
              <w:tc>
                <w:tcPr>
                  <w:tcW w:w="9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10</w:t>
                  </w: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cs="Times New Roman"/>
                      <w:bCs/>
                      <w:color w:val="auto"/>
                      <w:szCs w:val="21"/>
                      <w:highlight w:val="none"/>
                      <w:lang w:val="en-US" w:eastAsia="zh-CN"/>
                    </w:rPr>
                  </w:pPr>
                  <w:r>
                    <w:rPr>
                      <w:rFonts w:hint="eastAsia" w:cs="Times New Roman"/>
                      <w:bCs/>
                      <w:color w:val="auto"/>
                      <w:szCs w:val="21"/>
                      <w:highlight w:val="none"/>
                      <w:lang w:val="en-US" w:eastAsia="zh-CN"/>
                    </w:rPr>
                    <w:t>80</w:t>
                  </w:r>
                </w:p>
              </w:tc>
              <w:tc>
                <w:tcPr>
                  <w:tcW w:w="293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outlineLvl w:val="9"/>
                    <w:rPr>
                      <w:rFonts w:hint="default" w:ascii="Times New Roman" w:hAnsi="Times New Roman" w:eastAsia="宋体"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23"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2</w:t>
                  </w:r>
                </w:p>
              </w:tc>
              <w:tc>
                <w:tcPr>
                  <w:tcW w:w="2220"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分切机</w:t>
                  </w:r>
                </w:p>
              </w:tc>
              <w:tc>
                <w:tcPr>
                  <w:tcW w:w="9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10</w:t>
                  </w: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cs="Times New Roman"/>
                      <w:bCs/>
                      <w:color w:val="auto"/>
                      <w:szCs w:val="21"/>
                      <w:highlight w:val="none"/>
                      <w:lang w:val="en-US" w:eastAsia="zh-CN"/>
                    </w:rPr>
                  </w:pPr>
                  <w:r>
                    <w:rPr>
                      <w:rFonts w:hint="eastAsia" w:cs="Times New Roman"/>
                      <w:bCs/>
                      <w:color w:val="auto"/>
                      <w:szCs w:val="21"/>
                      <w:highlight w:val="none"/>
                      <w:lang w:val="en-US" w:eastAsia="zh-CN"/>
                    </w:rPr>
                    <w:t>75</w:t>
                  </w:r>
                </w:p>
              </w:tc>
              <w:tc>
                <w:tcPr>
                  <w:tcW w:w="293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outlineLvl w:val="9"/>
                    <w:rPr>
                      <w:rFonts w:hint="default" w:ascii="Times New Roman" w:hAnsi="Times New Roman" w:eastAsia="宋体" w:cs="Times New Roman"/>
                      <w:b w:val="0"/>
                      <w:bCs w:val="0"/>
                      <w:color w:val="auto"/>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23"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3</w:t>
                  </w:r>
                </w:p>
              </w:tc>
              <w:tc>
                <w:tcPr>
                  <w:tcW w:w="2220" w:type="dxa"/>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横切机</w:t>
                  </w:r>
                </w:p>
              </w:tc>
              <w:tc>
                <w:tcPr>
                  <w:tcW w:w="9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10</w:t>
                  </w:r>
                </w:p>
              </w:tc>
              <w:tc>
                <w:tcPr>
                  <w:tcW w:w="1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cs="Times New Roman"/>
                      <w:bCs/>
                      <w:color w:val="auto"/>
                      <w:szCs w:val="21"/>
                      <w:highlight w:val="none"/>
                      <w:lang w:val="en-US" w:eastAsia="zh-CN"/>
                    </w:rPr>
                  </w:pPr>
                  <w:r>
                    <w:rPr>
                      <w:rFonts w:hint="eastAsia" w:cs="Times New Roman"/>
                      <w:bCs/>
                      <w:color w:val="auto"/>
                      <w:szCs w:val="21"/>
                      <w:highlight w:val="none"/>
                      <w:lang w:val="en-US" w:eastAsia="zh-CN"/>
                    </w:rPr>
                    <w:t>75</w:t>
                  </w:r>
                </w:p>
              </w:tc>
              <w:tc>
                <w:tcPr>
                  <w:tcW w:w="293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outlineLvl w:val="9"/>
                    <w:rPr>
                      <w:rFonts w:hint="default" w:ascii="Times New Roman" w:hAnsi="Times New Roman" w:eastAsia="宋体" w:cs="Times New Roman"/>
                      <w:b w:val="0"/>
                      <w:bCs w:val="0"/>
                      <w:color w:val="auto"/>
                      <w:highlight w:val="none"/>
                      <w:u w:val="none"/>
                    </w:rPr>
                  </w:pPr>
                </w:p>
              </w:tc>
            </w:tr>
          </w:tbl>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firstLine="480" w:firstLineChars="200"/>
              <w:jc w:val="both"/>
              <w:textAlignment w:val="auto"/>
              <w:outlineLvl w:val="9"/>
              <w:rPr>
                <w:rFonts w:hint="default" w:ascii="Times New Roman" w:hAnsi="Times New Roman" w:eastAsia="宋体" w:cs="Times New Roman"/>
                <w:b w:val="0"/>
                <w:bCs w:val="0"/>
                <w:color w:val="auto"/>
                <w:kern w:val="0"/>
                <w:sz w:val="24"/>
                <w:szCs w:val="24"/>
                <w:highlight w:val="none"/>
                <w:u w:val="none"/>
                <w:lang w:val="en-US" w:eastAsia="zh-CN" w:bidi="ar"/>
              </w:rPr>
            </w:pPr>
            <w:r>
              <w:rPr>
                <w:rFonts w:hint="default" w:ascii="Times New Roman" w:hAnsi="Times New Roman" w:eastAsia="宋体" w:cs="Times New Roman"/>
                <w:b w:val="0"/>
                <w:bCs w:val="0"/>
                <w:color w:val="auto"/>
                <w:sz w:val="24"/>
                <w:highlight w:val="none"/>
                <w:u w:val="none"/>
              </w:rPr>
              <w:t>本项目厂房结构能有效降低噪声，墙体可使噪声减少10dB（A）；各机械设备置于车间内并设置基础减震，基础减震可使噪声减少10dB（A）</w:t>
            </w:r>
            <w:r>
              <w:rPr>
                <w:rFonts w:hint="default" w:ascii="Times New Roman" w:hAnsi="Times New Roman" w:eastAsia="宋体" w:cs="Times New Roman"/>
                <w:b w:val="0"/>
                <w:bCs w:val="0"/>
                <w:color w:val="auto"/>
                <w:sz w:val="24"/>
                <w:highlight w:val="none"/>
                <w:u w:val="none"/>
                <w:lang w:eastAsia="zh-CN"/>
              </w:rPr>
              <w:t>。</w:t>
            </w:r>
            <w:r>
              <w:rPr>
                <w:rFonts w:hint="default" w:ascii="Times New Roman" w:hAnsi="Times New Roman" w:eastAsia="宋体" w:cs="Times New Roman"/>
                <w:b w:val="0"/>
                <w:bCs w:val="0"/>
                <w:color w:val="auto"/>
                <w:sz w:val="24"/>
                <w:highlight w:val="none"/>
                <w:u w:val="none"/>
              </w:rPr>
              <w:t>采取以上措施后噪声可减小20dB（A）</w:t>
            </w:r>
            <w:r>
              <w:rPr>
                <w:rFonts w:hint="default" w:ascii="Times New Roman" w:hAnsi="Times New Roman" w:eastAsia="宋体" w:cs="Times New Roman"/>
                <w:b w:val="0"/>
                <w:bCs w:val="0"/>
                <w:color w:val="auto"/>
                <w:sz w:val="24"/>
                <w:highlight w:val="none"/>
                <w:u w:val="none"/>
                <w:lang w:eastAsia="zh-CN"/>
              </w:rPr>
              <w:t>。</w:t>
            </w:r>
            <w:r>
              <w:rPr>
                <w:rFonts w:hint="default" w:ascii="Times New Roman" w:hAnsi="Times New Roman" w:eastAsia="宋体" w:cs="Times New Roman"/>
                <w:b w:val="0"/>
                <w:bCs w:val="0"/>
                <w:color w:val="auto"/>
                <w:kern w:val="0"/>
                <w:sz w:val="24"/>
                <w:szCs w:val="20"/>
                <w:highlight w:val="none"/>
                <w:u w:val="none"/>
                <w:lang w:val="en-US" w:eastAsia="zh-CN" w:bidi="ar"/>
              </w:rPr>
              <w:t>按《环境影响评价技术导致（声环境）》（HJ2.4-2009）， 可选择点声源预测模式Stueber</w:t>
            </w:r>
            <w:r>
              <w:rPr>
                <w:rFonts w:hint="eastAsia" w:ascii="Times New Roman" w:hAnsi="Times New Roman" w:eastAsia="宋体" w:cs="Times New Roman"/>
                <w:b w:val="0"/>
                <w:bCs w:val="0"/>
                <w:color w:val="auto"/>
                <w:kern w:val="0"/>
                <w:sz w:val="24"/>
                <w:szCs w:val="20"/>
                <w:highlight w:val="none"/>
                <w:u w:val="none"/>
                <w:lang w:val="en-US" w:eastAsia="zh-CN" w:bidi="ar"/>
              </w:rPr>
              <w:t>公式</w:t>
            </w:r>
            <w:r>
              <w:rPr>
                <w:rFonts w:hint="default" w:ascii="Times New Roman" w:hAnsi="Times New Roman" w:eastAsia="宋体" w:cs="Times New Roman"/>
                <w:b w:val="0"/>
                <w:bCs w:val="0"/>
                <w:color w:val="auto"/>
                <w:kern w:val="0"/>
                <w:sz w:val="24"/>
                <w:szCs w:val="20"/>
                <w:highlight w:val="none"/>
                <w:u w:val="none"/>
                <w:lang w:val="en-US" w:eastAsia="zh-CN" w:bidi="ar"/>
              </w:rPr>
              <w:t>噪声预测来模拟本项目整体声源的中心随距离的衰减变化规律。</w:t>
            </w:r>
          </w:p>
          <w:p>
            <w:pPr>
              <w:pStyle w:val="13"/>
              <w:keepNext w:val="0"/>
              <w:keepLines w:val="0"/>
              <w:pageBreakBefore w:val="0"/>
              <w:widowControl w:val="0"/>
              <w:tabs>
                <w:tab w:val="left" w:pos="210"/>
              </w:tabs>
              <w:kinsoku/>
              <w:wordWrap/>
              <w:overflowPunct/>
              <w:topLinePunct w:val="0"/>
              <w:autoSpaceDE/>
              <w:autoSpaceDN/>
              <w:bidi w:val="0"/>
              <w:adjustRightInd w:val="0"/>
              <w:snapToGrid w:val="0"/>
              <w:spacing w:after="0" w:line="360" w:lineRule="auto"/>
              <w:ind w:left="0" w:leftChars="0" w:right="0" w:firstLine="480" w:firstLineChars="200"/>
              <w:textAlignment w:val="auto"/>
              <w:outlineLvl w:val="9"/>
              <w:rPr>
                <w:rFonts w:hint="default" w:ascii="Times New Roman" w:hAnsi="Times New Roman" w:eastAsia="宋体" w:cs="Times New Roman"/>
                <w:b w:val="0"/>
                <w:bCs w:val="0"/>
                <w:color w:val="auto"/>
                <w:kern w:val="0"/>
                <w:sz w:val="24"/>
                <w:szCs w:val="20"/>
                <w:highlight w:val="none"/>
                <w:u w:val="none"/>
                <w:lang w:val="en-US" w:eastAsia="zh-CN" w:bidi="ar"/>
              </w:rPr>
            </w:pPr>
            <w:r>
              <w:rPr>
                <w:rFonts w:hint="default" w:ascii="Times New Roman" w:hAnsi="Times New Roman" w:eastAsia="宋体" w:cs="Times New Roman"/>
                <w:b w:val="0"/>
                <w:bCs w:val="0"/>
                <w:color w:val="auto"/>
                <w:kern w:val="0"/>
                <w:sz w:val="24"/>
                <w:szCs w:val="20"/>
                <w:highlight w:val="none"/>
                <w:u w:val="none"/>
                <w:lang w:val="en-US" w:eastAsia="zh-CN" w:bidi="ar"/>
              </w:rPr>
              <w:t>对本项目厂界</w:t>
            </w:r>
            <w:r>
              <w:rPr>
                <w:rFonts w:hint="eastAsia" w:ascii="Times New Roman" w:hAnsi="Times New Roman" w:eastAsia="宋体" w:cs="Times New Roman"/>
                <w:b w:val="0"/>
                <w:bCs w:val="0"/>
                <w:color w:val="auto"/>
                <w:kern w:val="0"/>
                <w:sz w:val="24"/>
                <w:szCs w:val="20"/>
                <w:highlight w:val="none"/>
                <w:u w:val="none"/>
                <w:lang w:val="en-US" w:eastAsia="zh-CN" w:bidi="ar"/>
              </w:rPr>
              <w:t>和敏感点</w:t>
            </w:r>
            <w:r>
              <w:rPr>
                <w:rFonts w:hint="default" w:ascii="Times New Roman" w:hAnsi="Times New Roman" w:eastAsia="宋体" w:cs="Times New Roman"/>
                <w:b w:val="0"/>
                <w:bCs w:val="0"/>
                <w:color w:val="auto"/>
                <w:kern w:val="0"/>
                <w:sz w:val="24"/>
                <w:szCs w:val="20"/>
                <w:highlight w:val="none"/>
                <w:u w:val="none"/>
                <w:lang w:val="en-US" w:eastAsia="zh-CN" w:bidi="ar"/>
              </w:rPr>
              <w:t>噪声影响进行预测，预测结果见</w:t>
            </w:r>
            <w:r>
              <w:rPr>
                <w:rFonts w:hint="eastAsia" w:ascii="Times New Roman" w:hAnsi="Times New Roman" w:eastAsia="宋体" w:cs="Times New Roman"/>
                <w:b w:val="0"/>
                <w:bCs w:val="0"/>
                <w:color w:val="auto"/>
                <w:kern w:val="0"/>
                <w:sz w:val="24"/>
                <w:szCs w:val="20"/>
                <w:highlight w:val="none"/>
                <w:u w:val="none"/>
                <w:lang w:val="en-US" w:eastAsia="zh-CN" w:bidi="ar"/>
              </w:rPr>
              <w:t>下</w:t>
            </w:r>
            <w:r>
              <w:rPr>
                <w:rFonts w:hint="default" w:ascii="Times New Roman" w:hAnsi="Times New Roman" w:eastAsia="宋体" w:cs="Times New Roman"/>
                <w:b w:val="0"/>
                <w:bCs w:val="0"/>
                <w:color w:val="auto"/>
                <w:kern w:val="0"/>
                <w:sz w:val="24"/>
                <w:szCs w:val="20"/>
                <w:highlight w:val="none"/>
                <w:u w:val="none"/>
                <w:lang w:val="en-US" w:eastAsia="zh-CN" w:bidi="ar"/>
              </w:rPr>
              <w:t>表。</w:t>
            </w:r>
          </w:p>
          <w:p>
            <w:pPr>
              <w:keepNext w:val="0"/>
              <w:keepLines w:val="0"/>
              <w:pageBreakBefore w:val="0"/>
              <w:kinsoku/>
              <w:wordWrap/>
              <w:overflowPunct/>
              <w:topLinePunct w:val="0"/>
              <w:bidi w:val="0"/>
              <w:adjustRightInd w:val="0"/>
              <w:snapToGrid w:val="0"/>
              <w:spacing w:line="360" w:lineRule="auto"/>
              <w:ind w:right="0"/>
              <w:jc w:val="center"/>
              <w:outlineLvl w:val="9"/>
              <w:rPr>
                <w:rFonts w:hint="default" w:ascii="Times New Roman" w:hAnsi="Times New Roman" w:eastAsia="宋体" w:cs="Times New Roman"/>
                <w:b w:val="0"/>
                <w:bCs w:val="0"/>
                <w:color w:val="auto"/>
                <w:sz w:val="24"/>
                <w:szCs w:val="24"/>
                <w:highlight w:val="none"/>
                <w:u w:val="none"/>
                <w:lang w:val="en-US"/>
              </w:rPr>
            </w:pPr>
            <w:r>
              <w:rPr>
                <w:rFonts w:hint="default" w:ascii="Times New Roman" w:hAnsi="Times New Roman" w:eastAsia="宋体" w:cs="Times New Roman"/>
                <w:b w:val="0"/>
                <w:bCs w:val="0"/>
                <w:color w:val="auto"/>
                <w:sz w:val="24"/>
                <w:szCs w:val="24"/>
                <w:highlight w:val="none"/>
                <w:u w:val="none"/>
              </w:rPr>
              <w:t>表</w:t>
            </w:r>
            <w:r>
              <w:rPr>
                <w:rFonts w:hint="eastAsia" w:cs="Times New Roman"/>
                <w:b w:val="0"/>
                <w:bCs w:val="0"/>
                <w:color w:val="auto"/>
                <w:sz w:val="24"/>
                <w:szCs w:val="24"/>
                <w:highlight w:val="none"/>
                <w:u w:val="none"/>
                <w:lang w:val="en-US" w:eastAsia="zh-CN"/>
              </w:rPr>
              <w:t>48</w:t>
            </w:r>
            <w:r>
              <w:rPr>
                <w:rFonts w:hint="default" w:ascii="Times New Roman" w:hAnsi="Times New Roman" w:eastAsia="宋体" w:cs="Times New Roman"/>
                <w:b w:val="0"/>
                <w:bCs w:val="0"/>
                <w:color w:val="auto"/>
                <w:sz w:val="24"/>
                <w:szCs w:val="24"/>
                <w:highlight w:val="none"/>
                <w:u w:val="none"/>
              </w:rPr>
              <w:t xml:space="preserve"> </w:t>
            </w:r>
            <w:r>
              <w:rPr>
                <w:rFonts w:hint="default" w:ascii="Times New Roman" w:hAnsi="Times New Roman" w:eastAsia="宋体" w:cs="Times New Roman"/>
                <w:b w:val="0"/>
                <w:bCs w:val="0"/>
                <w:color w:val="auto"/>
                <w:sz w:val="24"/>
                <w:szCs w:val="24"/>
                <w:highlight w:val="none"/>
                <w:u w:val="none"/>
                <w:lang w:val="en-US" w:eastAsia="zh-CN"/>
              </w:rPr>
              <w:t xml:space="preserve">      </w:t>
            </w:r>
            <w:r>
              <w:rPr>
                <w:rFonts w:hint="default" w:ascii="Times New Roman" w:hAnsi="Times New Roman" w:eastAsia="宋体" w:cs="Times New Roman"/>
                <w:b w:val="0"/>
                <w:bCs w:val="0"/>
                <w:color w:val="auto"/>
                <w:sz w:val="24"/>
                <w:szCs w:val="24"/>
                <w:highlight w:val="none"/>
                <w:u w:val="none"/>
              </w:rPr>
              <w:t xml:space="preserve"> </w:t>
            </w:r>
            <w:r>
              <w:rPr>
                <w:rFonts w:hint="eastAsia" w:ascii="Times New Roman" w:hAnsi="Times New Roman" w:eastAsia="宋体" w:cs="Times New Roman"/>
                <w:b w:val="0"/>
                <w:bCs w:val="0"/>
                <w:color w:val="auto"/>
                <w:sz w:val="24"/>
                <w:szCs w:val="24"/>
                <w:highlight w:val="none"/>
                <w:u w:val="none"/>
                <w:lang w:val="en-US" w:eastAsia="zh-CN"/>
              </w:rPr>
              <w:t>本项目厂界</w:t>
            </w:r>
            <w:r>
              <w:rPr>
                <w:rFonts w:hint="default" w:ascii="Times New Roman" w:hAnsi="Times New Roman" w:eastAsia="宋体" w:cs="Times New Roman"/>
                <w:b w:val="0"/>
                <w:bCs w:val="0"/>
                <w:color w:val="auto"/>
                <w:sz w:val="24"/>
                <w:szCs w:val="24"/>
                <w:highlight w:val="none"/>
                <w:u w:val="none"/>
              </w:rPr>
              <w:t>噪声预测</w:t>
            </w:r>
            <w:r>
              <w:rPr>
                <w:rFonts w:hint="eastAsia" w:ascii="Times New Roman" w:hAnsi="Times New Roman" w:eastAsia="宋体" w:cs="Times New Roman"/>
                <w:b w:val="0"/>
                <w:bCs w:val="0"/>
                <w:color w:val="auto"/>
                <w:sz w:val="24"/>
                <w:szCs w:val="24"/>
                <w:highlight w:val="none"/>
                <w:u w:val="none"/>
                <w:lang w:val="en-US" w:eastAsia="zh-CN"/>
              </w:rPr>
              <w:t>贡献表</w:t>
            </w:r>
          </w:p>
          <w:tbl>
            <w:tblPr>
              <w:tblStyle w:val="23"/>
              <w:tblW w:w="8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6"/>
              <w:gridCol w:w="1110"/>
              <w:gridCol w:w="795"/>
              <w:gridCol w:w="960"/>
              <w:gridCol w:w="690"/>
              <w:gridCol w:w="1067"/>
              <w:gridCol w:w="992"/>
              <w:gridCol w:w="1155"/>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746"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rPr>
                    <w:t>预测点位</w:t>
                  </w:r>
                </w:p>
              </w:tc>
              <w:tc>
                <w:tcPr>
                  <w:tcW w:w="1110"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lang w:val="en-US" w:eastAsia="zh-CN"/>
                    </w:rPr>
                    <w:t>整体声源的中心</w:t>
                  </w:r>
                </w:p>
              </w:tc>
              <w:tc>
                <w:tcPr>
                  <w:tcW w:w="795"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rPr>
                    <w:t>源强</w:t>
                  </w:r>
                </w:p>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pacing w:val="-1"/>
                      <w:szCs w:val="21"/>
                      <w:highlight w:val="none"/>
                      <w:u w:val="none"/>
                    </w:rPr>
                    <w:t>dB(A)</w:t>
                  </w:r>
                </w:p>
              </w:tc>
              <w:tc>
                <w:tcPr>
                  <w:tcW w:w="960"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1"/>
                      <w:szCs w:val="21"/>
                      <w:highlight w:val="none"/>
                      <w:u w:val="none"/>
                      <w:lang w:eastAsia="zh-CN"/>
                    </w:rPr>
                  </w:pPr>
                  <w:r>
                    <w:rPr>
                      <w:rFonts w:hint="default" w:ascii="Times New Roman" w:hAnsi="Times New Roman" w:eastAsia="宋体" w:cs="Times New Roman"/>
                      <w:b w:val="0"/>
                      <w:bCs w:val="0"/>
                      <w:color w:val="auto"/>
                      <w:spacing w:val="-1"/>
                      <w:szCs w:val="21"/>
                      <w:highlight w:val="none"/>
                      <w:u w:val="none"/>
                      <w:lang w:eastAsia="zh-CN"/>
                    </w:rPr>
                    <w:t>声</w:t>
                  </w:r>
                  <w:r>
                    <w:rPr>
                      <w:rFonts w:hint="default" w:ascii="Times New Roman" w:hAnsi="Times New Roman" w:eastAsia="宋体" w:cs="Times New Roman"/>
                      <w:b w:val="0"/>
                      <w:bCs w:val="0"/>
                      <w:color w:val="auto"/>
                      <w:spacing w:val="-1"/>
                      <w:szCs w:val="21"/>
                      <w:highlight w:val="none"/>
                      <w:u w:val="none"/>
                    </w:rPr>
                    <w:t>源</w:t>
                  </w:r>
                  <w:r>
                    <w:rPr>
                      <w:rFonts w:hint="default" w:ascii="Times New Roman" w:hAnsi="Times New Roman" w:eastAsia="宋体" w:cs="Times New Roman"/>
                      <w:b w:val="0"/>
                      <w:bCs w:val="0"/>
                      <w:color w:val="auto"/>
                      <w:spacing w:val="-1"/>
                      <w:szCs w:val="21"/>
                      <w:highlight w:val="none"/>
                      <w:u w:val="none"/>
                      <w:lang w:eastAsia="zh-CN"/>
                    </w:rPr>
                    <w:t>中心</w:t>
                  </w:r>
                  <w:r>
                    <w:rPr>
                      <w:rFonts w:hint="default" w:ascii="Times New Roman" w:hAnsi="Times New Roman" w:eastAsia="宋体" w:cs="Times New Roman"/>
                      <w:b w:val="0"/>
                      <w:bCs w:val="0"/>
                      <w:color w:val="auto"/>
                      <w:spacing w:val="-1"/>
                      <w:szCs w:val="21"/>
                      <w:highlight w:val="none"/>
                      <w:u w:val="none"/>
                    </w:rPr>
                    <w:t>距</w:t>
                  </w:r>
                  <w:r>
                    <w:rPr>
                      <w:rFonts w:hint="default" w:ascii="Times New Roman" w:hAnsi="Times New Roman" w:eastAsia="宋体" w:cs="Times New Roman"/>
                      <w:b w:val="0"/>
                      <w:bCs w:val="0"/>
                      <w:color w:val="auto"/>
                      <w:spacing w:val="-1"/>
                      <w:szCs w:val="21"/>
                      <w:highlight w:val="none"/>
                      <w:u w:val="none"/>
                      <w:lang w:eastAsia="zh-CN"/>
                    </w:rPr>
                    <w:t>厂界</w:t>
                  </w:r>
                  <w:r>
                    <w:rPr>
                      <w:rFonts w:hint="default" w:ascii="Times New Roman" w:hAnsi="Times New Roman" w:eastAsia="宋体" w:cs="Times New Roman"/>
                      <w:b w:val="0"/>
                      <w:bCs w:val="0"/>
                      <w:color w:val="auto"/>
                      <w:spacing w:val="-1"/>
                      <w:szCs w:val="21"/>
                      <w:highlight w:val="none"/>
                      <w:u w:val="none"/>
                    </w:rPr>
                    <w:t>距离(m)</w:t>
                  </w:r>
                </w:p>
              </w:tc>
              <w:tc>
                <w:tcPr>
                  <w:tcW w:w="690"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1"/>
                      <w:szCs w:val="21"/>
                      <w:highlight w:val="none"/>
                      <w:u w:val="none"/>
                      <w:lang w:eastAsia="zh-CN"/>
                    </w:rPr>
                  </w:pPr>
                  <w:r>
                    <w:rPr>
                      <w:rFonts w:hint="default" w:ascii="Times New Roman" w:hAnsi="Times New Roman" w:eastAsia="宋体" w:cs="Times New Roman"/>
                      <w:b w:val="0"/>
                      <w:bCs w:val="0"/>
                      <w:color w:val="auto"/>
                      <w:spacing w:val="-1"/>
                      <w:szCs w:val="21"/>
                      <w:highlight w:val="none"/>
                      <w:u w:val="none"/>
                      <w:lang w:eastAsia="zh-CN"/>
                    </w:rPr>
                    <w:t>处理措施</w:t>
                  </w:r>
                </w:p>
              </w:tc>
              <w:tc>
                <w:tcPr>
                  <w:tcW w:w="1067"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lang w:eastAsia="zh-CN"/>
                    </w:rPr>
                    <w:t>厂界</w:t>
                  </w:r>
                  <w:r>
                    <w:rPr>
                      <w:rFonts w:hint="default" w:ascii="Times New Roman" w:hAnsi="Times New Roman" w:eastAsia="宋体" w:cs="Times New Roman"/>
                      <w:b w:val="0"/>
                      <w:bCs w:val="0"/>
                      <w:color w:val="auto"/>
                      <w:szCs w:val="21"/>
                      <w:highlight w:val="none"/>
                      <w:u w:val="none"/>
                    </w:rPr>
                    <w:t>贡献值</w:t>
                  </w:r>
                </w:p>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pacing w:val="-1"/>
                      <w:szCs w:val="21"/>
                      <w:highlight w:val="none"/>
                      <w:u w:val="none"/>
                    </w:rPr>
                    <w:t>dB(A)</w:t>
                  </w:r>
                </w:p>
              </w:tc>
              <w:tc>
                <w:tcPr>
                  <w:tcW w:w="99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rPr>
                    <w:t>标准值</w:t>
                  </w:r>
                  <w:r>
                    <w:rPr>
                      <w:rFonts w:hint="default" w:ascii="Times New Roman" w:hAnsi="Times New Roman" w:eastAsia="宋体" w:cs="Times New Roman"/>
                      <w:b w:val="0"/>
                      <w:bCs w:val="0"/>
                      <w:color w:val="auto"/>
                      <w:spacing w:val="-1"/>
                      <w:szCs w:val="21"/>
                      <w:highlight w:val="none"/>
                      <w:u w:val="none"/>
                    </w:rPr>
                    <w:t>dB(A)</w:t>
                  </w:r>
                </w:p>
              </w:tc>
              <w:tc>
                <w:tcPr>
                  <w:tcW w:w="1155"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lang w:eastAsia="zh-CN"/>
                    </w:rPr>
                    <w:t>厂界</w:t>
                  </w:r>
                  <w:r>
                    <w:rPr>
                      <w:rFonts w:hint="default" w:ascii="Times New Roman" w:hAnsi="Times New Roman" w:eastAsia="宋体" w:cs="Times New Roman"/>
                      <w:b w:val="0"/>
                      <w:bCs w:val="0"/>
                      <w:color w:val="auto"/>
                      <w:szCs w:val="21"/>
                      <w:highlight w:val="none"/>
                      <w:u w:val="none"/>
                    </w:rPr>
                    <w:t>贡献值</w:t>
                  </w:r>
                </w:p>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pacing w:val="-1"/>
                      <w:szCs w:val="21"/>
                      <w:highlight w:val="none"/>
                      <w:u w:val="none"/>
                    </w:rPr>
                    <w:t>dB(A)</w:t>
                  </w:r>
                </w:p>
              </w:tc>
              <w:tc>
                <w:tcPr>
                  <w:tcW w:w="98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zCs w:val="21"/>
                      <w:highlight w:val="none"/>
                      <w:u w:val="none"/>
                    </w:rPr>
                    <w:t>标准值</w:t>
                  </w:r>
                  <w:r>
                    <w:rPr>
                      <w:rFonts w:hint="default" w:ascii="Times New Roman" w:hAnsi="Times New Roman" w:eastAsia="宋体" w:cs="Times New Roman"/>
                      <w:b w:val="0"/>
                      <w:bCs w:val="0"/>
                      <w:color w:val="auto"/>
                      <w:spacing w:val="-1"/>
                      <w:szCs w:val="21"/>
                      <w:highlight w:val="none"/>
                      <w:u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746"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p>
              </w:tc>
              <w:tc>
                <w:tcPr>
                  <w:tcW w:w="1110"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p>
              </w:tc>
              <w:tc>
                <w:tcPr>
                  <w:tcW w:w="795"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1"/>
                      <w:szCs w:val="21"/>
                      <w:highlight w:val="none"/>
                      <w:u w:val="none"/>
                    </w:rPr>
                  </w:pPr>
                </w:p>
              </w:tc>
              <w:tc>
                <w:tcPr>
                  <w:tcW w:w="960"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1"/>
                      <w:szCs w:val="21"/>
                      <w:highlight w:val="none"/>
                      <w:u w:val="none"/>
                      <w:lang w:eastAsia="zh-CN"/>
                    </w:rPr>
                  </w:pPr>
                </w:p>
              </w:tc>
              <w:tc>
                <w:tcPr>
                  <w:tcW w:w="690"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1"/>
                      <w:szCs w:val="21"/>
                      <w:highlight w:val="none"/>
                      <w:u w:val="none"/>
                      <w:lang w:eastAsia="zh-CN"/>
                    </w:rPr>
                  </w:pPr>
                </w:p>
              </w:tc>
              <w:tc>
                <w:tcPr>
                  <w:tcW w:w="1067"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pacing w:val="-1"/>
                      <w:szCs w:val="21"/>
                      <w:highlight w:val="none"/>
                      <w:u w:val="none"/>
                      <w:lang w:eastAsia="zh-CN"/>
                    </w:rPr>
                  </w:pPr>
                  <w:r>
                    <w:rPr>
                      <w:rFonts w:hint="default" w:ascii="Times New Roman" w:hAnsi="Times New Roman" w:eastAsia="宋体" w:cs="Times New Roman"/>
                      <w:b w:val="0"/>
                      <w:bCs w:val="0"/>
                      <w:color w:val="auto"/>
                      <w:spacing w:val="-1"/>
                      <w:szCs w:val="21"/>
                      <w:highlight w:val="none"/>
                      <w:u w:val="none"/>
                      <w:lang w:eastAsia="zh-CN"/>
                    </w:rPr>
                    <w:t>昼间</w:t>
                  </w:r>
                </w:p>
              </w:tc>
              <w:tc>
                <w:tcPr>
                  <w:tcW w:w="99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b w:val="0"/>
                      <w:bCs w:val="0"/>
                      <w:color w:val="auto"/>
                      <w:spacing w:val="-1"/>
                      <w:szCs w:val="21"/>
                      <w:highlight w:val="none"/>
                      <w:u w:val="none"/>
                      <w:lang w:eastAsia="zh-CN"/>
                    </w:rPr>
                    <w:t>昼间</w:t>
                  </w:r>
                </w:p>
              </w:tc>
              <w:tc>
                <w:tcPr>
                  <w:tcW w:w="1155"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1"/>
                      <w:szCs w:val="21"/>
                      <w:highlight w:val="none"/>
                      <w:u w:val="none"/>
                      <w:lang w:eastAsia="zh-CN"/>
                    </w:rPr>
                  </w:pPr>
                  <w:r>
                    <w:rPr>
                      <w:rFonts w:hint="eastAsia" w:ascii="Times New Roman" w:hAnsi="Times New Roman" w:eastAsia="宋体" w:cs="Times New Roman"/>
                      <w:b w:val="0"/>
                      <w:bCs w:val="0"/>
                      <w:color w:val="auto"/>
                      <w:spacing w:val="-1"/>
                      <w:szCs w:val="21"/>
                      <w:highlight w:val="none"/>
                      <w:u w:val="none"/>
                      <w:lang w:val="en-US" w:eastAsia="zh-CN"/>
                    </w:rPr>
                    <w:t>夜间</w:t>
                  </w:r>
                </w:p>
              </w:tc>
              <w:tc>
                <w:tcPr>
                  <w:tcW w:w="98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1"/>
                      <w:szCs w:val="21"/>
                      <w:highlight w:val="none"/>
                      <w:u w:val="none"/>
                      <w:lang w:eastAsia="zh-CN"/>
                    </w:rPr>
                  </w:pPr>
                  <w:r>
                    <w:rPr>
                      <w:rFonts w:hint="eastAsia" w:ascii="Times New Roman" w:hAnsi="Times New Roman" w:eastAsia="宋体" w:cs="Times New Roman"/>
                      <w:b w:val="0"/>
                      <w:bCs w:val="0"/>
                      <w:color w:val="auto"/>
                      <w:spacing w:val="-1"/>
                      <w:szCs w:val="21"/>
                      <w:highlight w:val="none"/>
                      <w:u w:val="no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东厂界</w:t>
                  </w:r>
                </w:p>
              </w:tc>
              <w:tc>
                <w:tcPr>
                  <w:tcW w:w="111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声源中心</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cs="Times New Roman"/>
                      <w:b w:val="0"/>
                      <w:bCs w:val="0"/>
                      <w:color w:val="auto"/>
                      <w:highlight w:val="none"/>
                      <w:u w:val="none"/>
                      <w:lang w:val="en-US" w:eastAsia="zh-CN"/>
                    </w:rPr>
                    <w:t>92.1</w:t>
                  </w:r>
                </w:p>
              </w:tc>
              <w:tc>
                <w:tcPr>
                  <w:tcW w:w="96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cs="Times New Roman"/>
                      <w:b w:val="0"/>
                      <w:bCs w:val="0"/>
                      <w:color w:val="auto"/>
                      <w:szCs w:val="21"/>
                      <w:highlight w:val="none"/>
                      <w:u w:val="none"/>
                      <w:lang w:val="en-US" w:eastAsia="zh-CN"/>
                    </w:rPr>
                    <w:t>25</w:t>
                  </w:r>
                </w:p>
              </w:tc>
              <w:tc>
                <w:tcPr>
                  <w:tcW w:w="690" w:type="dxa"/>
                  <w:vMerge w:val="restart"/>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墙体隔声、基础减震</w:t>
                  </w:r>
                </w:p>
              </w:tc>
              <w:tc>
                <w:tcPr>
                  <w:tcW w:w="1067"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53.4</w:t>
                  </w:r>
                </w:p>
              </w:tc>
              <w:tc>
                <w:tcPr>
                  <w:tcW w:w="992"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6</w:t>
                  </w:r>
                  <w:r>
                    <w:rPr>
                      <w:rFonts w:hint="eastAsia" w:ascii="Times New Roman" w:hAnsi="Times New Roman" w:eastAsia="宋体" w:cs="Times New Roman"/>
                      <w:b w:val="0"/>
                      <w:bCs w:val="0"/>
                      <w:color w:val="auto"/>
                      <w:szCs w:val="21"/>
                      <w:highlight w:val="none"/>
                      <w:u w:val="none"/>
                      <w:lang w:val="en-US" w:eastAsia="zh-CN"/>
                    </w:rPr>
                    <w:t>5</w:t>
                  </w:r>
                </w:p>
              </w:tc>
              <w:tc>
                <w:tcPr>
                  <w:tcW w:w="1155"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48.5</w:t>
                  </w:r>
                </w:p>
              </w:tc>
              <w:tc>
                <w:tcPr>
                  <w:tcW w:w="98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西厂界</w:t>
                  </w:r>
                </w:p>
              </w:tc>
              <w:tc>
                <w:tcPr>
                  <w:tcW w:w="111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声源中心</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cs="Times New Roman"/>
                      <w:b w:val="0"/>
                      <w:bCs w:val="0"/>
                      <w:color w:val="auto"/>
                      <w:highlight w:val="none"/>
                      <w:u w:val="none"/>
                      <w:lang w:val="en-US" w:eastAsia="zh-CN"/>
                    </w:rPr>
                    <w:t>92.1</w:t>
                  </w:r>
                </w:p>
              </w:tc>
              <w:tc>
                <w:tcPr>
                  <w:tcW w:w="96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cs="Times New Roman"/>
                      <w:b w:val="0"/>
                      <w:bCs w:val="0"/>
                      <w:color w:val="auto"/>
                      <w:szCs w:val="21"/>
                      <w:highlight w:val="none"/>
                      <w:u w:val="none"/>
                      <w:lang w:val="en-US" w:eastAsia="zh-CN"/>
                    </w:rPr>
                    <w:t>25</w:t>
                  </w:r>
                </w:p>
              </w:tc>
              <w:tc>
                <w:tcPr>
                  <w:tcW w:w="690"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p>
              </w:tc>
              <w:tc>
                <w:tcPr>
                  <w:tcW w:w="1067"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53.4</w:t>
                  </w:r>
                </w:p>
              </w:tc>
              <w:tc>
                <w:tcPr>
                  <w:tcW w:w="9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6</w:t>
                  </w:r>
                  <w:r>
                    <w:rPr>
                      <w:rFonts w:hint="eastAsia" w:ascii="Times New Roman" w:hAnsi="Times New Roman" w:eastAsia="宋体" w:cs="Times New Roman"/>
                      <w:b w:val="0"/>
                      <w:bCs w:val="0"/>
                      <w:color w:val="auto"/>
                      <w:szCs w:val="21"/>
                      <w:highlight w:val="none"/>
                      <w:u w:val="none"/>
                      <w:lang w:val="en-US" w:eastAsia="zh-CN"/>
                    </w:rPr>
                    <w:t>5</w:t>
                  </w:r>
                </w:p>
              </w:tc>
              <w:tc>
                <w:tcPr>
                  <w:tcW w:w="1155"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48.5</w:t>
                  </w:r>
                </w:p>
              </w:tc>
              <w:tc>
                <w:tcPr>
                  <w:tcW w:w="9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南厂界</w:t>
                  </w:r>
                </w:p>
              </w:tc>
              <w:tc>
                <w:tcPr>
                  <w:tcW w:w="111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声源中心</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cs="Times New Roman"/>
                      <w:b w:val="0"/>
                      <w:bCs w:val="0"/>
                      <w:color w:val="auto"/>
                      <w:highlight w:val="none"/>
                      <w:u w:val="none"/>
                      <w:lang w:val="en-US" w:eastAsia="zh-CN"/>
                    </w:rPr>
                    <w:t>92.1</w:t>
                  </w:r>
                </w:p>
              </w:tc>
              <w:tc>
                <w:tcPr>
                  <w:tcW w:w="96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cs="Times New Roman"/>
                      <w:b w:val="0"/>
                      <w:bCs w:val="0"/>
                      <w:color w:val="auto"/>
                      <w:szCs w:val="21"/>
                      <w:highlight w:val="none"/>
                      <w:u w:val="none"/>
                      <w:lang w:val="en-US" w:eastAsia="zh-CN"/>
                    </w:rPr>
                    <w:t>20</w:t>
                  </w:r>
                </w:p>
              </w:tc>
              <w:tc>
                <w:tcPr>
                  <w:tcW w:w="690"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p>
              </w:tc>
              <w:tc>
                <w:tcPr>
                  <w:tcW w:w="1067"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54.6</w:t>
                  </w:r>
                </w:p>
              </w:tc>
              <w:tc>
                <w:tcPr>
                  <w:tcW w:w="9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6</w:t>
                  </w:r>
                  <w:r>
                    <w:rPr>
                      <w:rFonts w:hint="eastAsia" w:ascii="Times New Roman" w:hAnsi="Times New Roman" w:eastAsia="宋体" w:cs="Times New Roman"/>
                      <w:b w:val="0"/>
                      <w:bCs w:val="0"/>
                      <w:color w:val="auto"/>
                      <w:szCs w:val="21"/>
                      <w:highlight w:val="none"/>
                      <w:u w:val="none"/>
                      <w:lang w:val="en-US" w:eastAsia="zh-CN"/>
                    </w:rPr>
                    <w:t>5</w:t>
                  </w:r>
                </w:p>
              </w:tc>
              <w:tc>
                <w:tcPr>
                  <w:tcW w:w="1155"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49.8</w:t>
                  </w:r>
                </w:p>
              </w:tc>
              <w:tc>
                <w:tcPr>
                  <w:tcW w:w="9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6"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北厂界</w:t>
                  </w:r>
                </w:p>
              </w:tc>
              <w:tc>
                <w:tcPr>
                  <w:tcW w:w="111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声源中心</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cs="Times New Roman"/>
                      <w:b w:val="0"/>
                      <w:bCs w:val="0"/>
                      <w:color w:val="auto"/>
                      <w:highlight w:val="none"/>
                      <w:u w:val="none"/>
                      <w:lang w:val="en-US" w:eastAsia="zh-CN"/>
                    </w:rPr>
                    <w:t>92.1</w:t>
                  </w:r>
                </w:p>
              </w:tc>
              <w:tc>
                <w:tcPr>
                  <w:tcW w:w="960"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cs="Times New Roman"/>
                      <w:b w:val="0"/>
                      <w:bCs w:val="0"/>
                      <w:color w:val="auto"/>
                      <w:szCs w:val="21"/>
                      <w:highlight w:val="none"/>
                      <w:u w:val="none"/>
                      <w:lang w:val="en-US" w:eastAsia="zh-CN"/>
                    </w:rPr>
                    <w:t>20</w:t>
                  </w:r>
                </w:p>
              </w:tc>
              <w:tc>
                <w:tcPr>
                  <w:tcW w:w="690" w:type="dxa"/>
                  <w:vMerge w:val="continue"/>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p>
              </w:tc>
              <w:tc>
                <w:tcPr>
                  <w:tcW w:w="1067"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54.6</w:t>
                  </w:r>
                </w:p>
              </w:tc>
              <w:tc>
                <w:tcPr>
                  <w:tcW w:w="9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default" w:ascii="Times New Roman" w:hAnsi="Times New Roman" w:eastAsia="宋体" w:cs="Times New Roman"/>
                      <w:b w:val="0"/>
                      <w:bCs w:val="0"/>
                      <w:color w:val="auto"/>
                      <w:szCs w:val="21"/>
                      <w:highlight w:val="none"/>
                      <w:u w:val="none"/>
                      <w:lang w:val="en-US" w:eastAsia="zh-CN"/>
                    </w:rPr>
                    <w:t>6</w:t>
                  </w:r>
                  <w:r>
                    <w:rPr>
                      <w:rFonts w:hint="eastAsia" w:ascii="Times New Roman" w:hAnsi="Times New Roman" w:eastAsia="宋体" w:cs="Times New Roman"/>
                      <w:b w:val="0"/>
                      <w:bCs w:val="0"/>
                      <w:color w:val="auto"/>
                      <w:szCs w:val="21"/>
                      <w:highlight w:val="none"/>
                      <w:u w:val="none"/>
                      <w:lang w:val="en-US" w:eastAsia="zh-CN"/>
                    </w:rPr>
                    <w:t>5</w:t>
                  </w:r>
                </w:p>
              </w:tc>
              <w:tc>
                <w:tcPr>
                  <w:tcW w:w="1155" w:type="dxa"/>
                  <w:tcBorders>
                    <w:tl2br w:val="nil"/>
                    <w:tr2bl w:val="nil"/>
                  </w:tcBorders>
                  <w:noWrap w:val="0"/>
                  <w:vAlign w:val="center"/>
                </w:tcPr>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49.8</w:t>
                  </w:r>
                </w:p>
              </w:tc>
              <w:tc>
                <w:tcPr>
                  <w:tcW w:w="9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b w:val="0"/>
                      <w:bCs w:val="0"/>
                      <w:color w:val="auto"/>
                      <w:szCs w:val="21"/>
                      <w:highlight w:val="none"/>
                      <w:u w:val="none"/>
                      <w:lang w:val="en-US" w:eastAsia="zh-CN"/>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b w:val="0"/>
                <w:bCs w:val="0"/>
                <w:sz w:val="24"/>
                <w:szCs w:val="24"/>
                <w:highlight w:val="none"/>
                <w:u w:val="none"/>
                <w:lang w:val="en-US"/>
              </w:rPr>
            </w:pPr>
            <w:r>
              <w:rPr>
                <w:rFonts w:hint="default" w:ascii="Times New Roman" w:hAnsi="Times New Roman" w:eastAsia="宋体" w:cs="Times New Roman"/>
                <w:b w:val="0"/>
                <w:bCs w:val="0"/>
                <w:sz w:val="24"/>
                <w:szCs w:val="24"/>
                <w:highlight w:val="none"/>
                <w:u w:val="none"/>
              </w:rPr>
              <w:t>由</w:t>
            </w:r>
            <w:r>
              <w:rPr>
                <w:rFonts w:hint="eastAsia" w:ascii="Times New Roman" w:hAnsi="Times New Roman" w:eastAsia="宋体" w:cs="Times New Roman"/>
                <w:b w:val="0"/>
                <w:bCs w:val="0"/>
                <w:sz w:val="24"/>
                <w:szCs w:val="24"/>
                <w:highlight w:val="none"/>
                <w:u w:val="none"/>
                <w:lang w:val="en-US" w:eastAsia="zh-CN"/>
              </w:rPr>
              <w:t>上表</w:t>
            </w:r>
            <w:r>
              <w:rPr>
                <w:rFonts w:hint="default" w:ascii="Times New Roman" w:hAnsi="Times New Roman" w:eastAsia="宋体" w:cs="Times New Roman"/>
                <w:b w:val="0"/>
                <w:bCs w:val="0"/>
                <w:sz w:val="24"/>
                <w:szCs w:val="24"/>
                <w:highlight w:val="none"/>
                <w:u w:val="none"/>
              </w:rPr>
              <w:t>可见，通过减振基础、车间隔声及距离衰减后，项目</w:t>
            </w:r>
            <w:r>
              <w:rPr>
                <w:rFonts w:hint="eastAsia" w:ascii="Times New Roman" w:hAnsi="Times New Roman" w:eastAsia="宋体" w:cs="Times New Roman"/>
                <w:b w:val="0"/>
                <w:bCs w:val="0"/>
                <w:sz w:val="24"/>
                <w:szCs w:val="24"/>
                <w:highlight w:val="none"/>
                <w:u w:val="none"/>
                <w:lang w:val="en-US" w:eastAsia="zh-CN"/>
              </w:rPr>
              <w:t>建成后</w:t>
            </w:r>
            <w:r>
              <w:rPr>
                <w:rFonts w:hint="default" w:ascii="Times New Roman" w:hAnsi="Times New Roman" w:eastAsia="宋体" w:cs="Times New Roman"/>
                <w:b w:val="0"/>
                <w:bCs w:val="0"/>
                <w:sz w:val="24"/>
                <w:szCs w:val="24"/>
                <w:highlight w:val="none"/>
                <w:u w:val="none"/>
              </w:rPr>
              <w:t>厂界噪声预测值能满足《工业企业厂界环境噪声排放标准》（GB12348-2008）</w:t>
            </w:r>
            <w:r>
              <w:rPr>
                <w:rFonts w:hint="eastAsia" w:ascii="Times New Roman" w:hAnsi="Times New Roman" w:eastAsia="宋体" w:cs="Times New Roman"/>
                <w:b w:val="0"/>
                <w:bCs w:val="0"/>
                <w:sz w:val="24"/>
                <w:szCs w:val="24"/>
                <w:highlight w:val="none"/>
                <w:u w:val="none"/>
                <w:lang w:val="en-US" w:eastAsia="zh-CN"/>
              </w:rPr>
              <w:t>3</w:t>
            </w:r>
            <w:r>
              <w:rPr>
                <w:rFonts w:hint="default" w:ascii="Times New Roman" w:hAnsi="Times New Roman" w:eastAsia="宋体" w:cs="Times New Roman"/>
                <w:b w:val="0"/>
                <w:bCs w:val="0"/>
                <w:sz w:val="24"/>
                <w:szCs w:val="24"/>
                <w:highlight w:val="none"/>
                <w:u w:val="none"/>
              </w:rPr>
              <w:t>类标准［昼间≤</w:t>
            </w:r>
            <w:r>
              <w:rPr>
                <w:rFonts w:hint="eastAsia" w:ascii="Times New Roman" w:hAnsi="Times New Roman" w:eastAsia="宋体" w:cs="Times New Roman"/>
                <w:b w:val="0"/>
                <w:bCs w:val="0"/>
                <w:sz w:val="24"/>
                <w:szCs w:val="24"/>
                <w:highlight w:val="none"/>
                <w:u w:val="none"/>
                <w:lang w:val="en-US" w:eastAsia="zh-CN"/>
              </w:rPr>
              <w:t>65d</w:t>
            </w:r>
            <w:r>
              <w:rPr>
                <w:rFonts w:hint="default" w:ascii="Times New Roman" w:hAnsi="Times New Roman" w:eastAsia="宋体" w:cs="Times New Roman"/>
                <w:b w:val="0"/>
                <w:bCs w:val="0"/>
                <w:sz w:val="24"/>
                <w:szCs w:val="24"/>
                <w:highlight w:val="none"/>
                <w:u w:val="none"/>
              </w:rPr>
              <w:t>B（A）</w:t>
            </w:r>
            <w:r>
              <w:rPr>
                <w:rFonts w:hint="eastAsia" w:ascii="Times New Roman" w:hAnsi="Times New Roman" w:eastAsia="宋体" w:cs="Times New Roman"/>
                <w:b w:val="0"/>
                <w:bCs w:val="0"/>
                <w:sz w:val="24"/>
                <w:szCs w:val="24"/>
                <w:highlight w:val="none"/>
                <w:u w:val="none"/>
                <w:lang w:eastAsia="zh-CN"/>
              </w:rPr>
              <w:t>、</w:t>
            </w:r>
            <w:r>
              <w:rPr>
                <w:rFonts w:hint="eastAsia" w:ascii="Times New Roman" w:hAnsi="Times New Roman" w:eastAsia="宋体" w:cs="Times New Roman"/>
                <w:b w:val="0"/>
                <w:bCs w:val="0"/>
                <w:sz w:val="24"/>
                <w:szCs w:val="24"/>
                <w:highlight w:val="none"/>
                <w:u w:val="none"/>
                <w:lang w:val="en-US" w:eastAsia="zh-CN"/>
              </w:rPr>
              <w:t>夜</w:t>
            </w:r>
            <w:r>
              <w:rPr>
                <w:rFonts w:hint="default" w:ascii="Times New Roman" w:hAnsi="Times New Roman" w:eastAsia="宋体" w:cs="Times New Roman"/>
                <w:b w:val="0"/>
                <w:bCs w:val="0"/>
                <w:sz w:val="24"/>
                <w:szCs w:val="24"/>
                <w:highlight w:val="none"/>
                <w:u w:val="none"/>
              </w:rPr>
              <w:t>间≤</w:t>
            </w:r>
            <w:r>
              <w:rPr>
                <w:rFonts w:hint="eastAsia" w:ascii="Times New Roman" w:hAnsi="Times New Roman" w:eastAsia="宋体" w:cs="Times New Roman"/>
                <w:b w:val="0"/>
                <w:bCs w:val="0"/>
                <w:sz w:val="24"/>
                <w:szCs w:val="24"/>
                <w:highlight w:val="none"/>
                <w:u w:val="none"/>
                <w:lang w:val="en-US" w:eastAsia="zh-CN"/>
              </w:rPr>
              <w:t>55d</w:t>
            </w:r>
            <w:r>
              <w:rPr>
                <w:rFonts w:hint="default" w:ascii="Times New Roman" w:hAnsi="Times New Roman" w:eastAsia="宋体" w:cs="Times New Roman"/>
                <w:b w:val="0"/>
                <w:bCs w:val="0"/>
                <w:sz w:val="24"/>
                <w:szCs w:val="24"/>
                <w:highlight w:val="none"/>
                <w:u w:val="none"/>
              </w:rPr>
              <w:t>B（A）]的要求。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baseline"/>
              <w:outlineLvl w:val="9"/>
              <w:rPr>
                <w:rFonts w:hint="default"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color w:val="000000"/>
                <w:sz w:val="24"/>
                <w:highlight w:val="none"/>
              </w:rPr>
              <w:t>项目运营期间</w:t>
            </w:r>
            <w:r>
              <w:rPr>
                <w:rFonts w:hint="eastAsia" w:ascii="Times New Roman" w:hAnsi="Times New Roman" w:eastAsia="宋体" w:cs="Times New Roman"/>
                <w:color w:val="000000"/>
                <w:sz w:val="24"/>
                <w:highlight w:val="none"/>
                <w:lang w:eastAsia="zh-CN"/>
              </w:rPr>
              <w:t>噪声</w:t>
            </w:r>
            <w:r>
              <w:rPr>
                <w:rFonts w:hint="eastAsia" w:ascii="Times New Roman" w:hAnsi="Times New Roman" w:eastAsia="宋体" w:cs="Times New Roman"/>
                <w:color w:val="000000"/>
                <w:sz w:val="24"/>
                <w:highlight w:val="none"/>
              </w:rPr>
              <w:t>环境监测计划见下表。</w:t>
            </w:r>
          </w:p>
          <w:p>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eastAsia="宋体" w:cs="Times New Roman"/>
                <w:b w:val="0"/>
                <w:bCs w:val="0"/>
                <w:color w:val="000000"/>
                <w:sz w:val="24"/>
                <w:highlight w:val="none"/>
                <w:lang w:val="en-US" w:eastAsia="zh-CN"/>
              </w:rPr>
            </w:pPr>
            <w:r>
              <w:rPr>
                <w:rFonts w:hint="default" w:ascii="Times New Roman" w:hAnsi="Times New Roman" w:eastAsia="宋体" w:cs="Times New Roman"/>
                <w:b w:val="0"/>
                <w:bCs w:val="0"/>
                <w:color w:val="000000"/>
                <w:sz w:val="24"/>
                <w:highlight w:val="none"/>
                <w:lang w:val="en-US" w:eastAsia="zh-CN"/>
              </w:rPr>
              <w:t>表</w:t>
            </w:r>
            <w:r>
              <w:rPr>
                <w:rFonts w:hint="eastAsia" w:ascii="Times New Roman" w:hAnsi="Times New Roman" w:eastAsia="宋体" w:cs="Times New Roman"/>
                <w:b w:val="0"/>
                <w:bCs w:val="0"/>
                <w:color w:val="000000"/>
                <w:sz w:val="24"/>
                <w:highlight w:val="none"/>
                <w:lang w:val="en-US" w:eastAsia="zh-CN"/>
              </w:rPr>
              <w:t>49</w:t>
            </w:r>
            <w:r>
              <w:rPr>
                <w:rFonts w:hint="default" w:ascii="Times New Roman" w:hAnsi="Times New Roman" w:eastAsia="宋体" w:cs="Times New Roman"/>
                <w:b w:val="0"/>
                <w:bCs w:val="0"/>
                <w:color w:val="000000"/>
                <w:sz w:val="24"/>
                <w:highlight w:val="none"/>
                <w:lang w:val="en-US" w:eastAsia="zh-CN"/>
              </w:rPr>
              <w:t xml:space="preserve">     项目噪声监测方案</w:t>
            </w:r>
          </w:p>
          <w:tbl>
            <w:tblPr>
              <w:tblStyle w:val="24"/>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065"/>
              <w:gridCol w:w="1095"/>
              <w:gridCol w:w="1095"/>
              <w:gridCol w:w="3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监测点</w:t>
                  </w:r>
                </w:p>
              </w:tc>
              <w:tc>
                <w:tcPr>
                  <w:tcW w:w="106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监测指标</w:t>
                  </w:r>
                </w:p>
              </w:tc>
              <w:tc>
                <w:tcPr>
                  <w:tcW w:w="109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109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354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694"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厂界东、西</w:t>
                  </w:r>
                  <w:r>
                    <w:rPr>
                      <w:rFonts w:hint="eastAsia" w:cs="Times New Roman"/>
                      <w:color w:val="auto"/>
                      <w:sz w:val="21"/>
                      <w:szCs w:val="21"/>
                      <w:highlight w:val="none"/>
                      <w:vertAlign w:val="baseline"/>
                      <w:lang w:val="en-US" w:eastAsia="zh-CN"/>
                    </w:rPr>
                    <w:t>、南、北</w:t>
                  </w:r>
                  <w:r>
                    <w:rPr>
                      <w:rFonts w:hint="default" w:ascii="Times New Roman" w:hAnsi="Times New Roman" w:eastAsia="宋体" w:cs="Times New Roman"/>
                      <w:color w:val="auto"/>
                      <w:sz w:val="21"/>
                      <w:szCs w:val="21"/>
                      <w:highlight w:val="none"/>
                      <w:vertAlign w:val="baseline"/>
                      <w:lang w:val="en-US" w:eastAsia="zh-CN"/>
                    </w:rPr>
                    <w:t>各布设1个监测点</w:t>
                  </w:r>
                </w:p>
              </w:tc>
              <w:tc>
                <w:tcPr>
                  <w:tcW w:w="106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09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等效A声级</w:t>
                  </w:r>
                </w:p>
              </w:tc>
              <w:tc>
                <w:tcPr>
                  <w:tcW w:w="109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每季度一次</w:t>
                  </w:r>
                </w:p>
              </w:tc>
              <w:tc>
                <w:tcPr>
                  <w:tcW w:w="354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《工业企业厂界环境噪声排放标准》(GB12348-2008)</w:t>
                  </w:r>
                  <w:r>
                    <w:rPr>
                      <w:rFonts w:hint="eastAsia" w:ascii="Times New Roman" w:hAnsi="Times New Roman"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lang w:val="en-US" w:eastAsia="zh-CN"/>
                    </w:rPr>
                    <w:t>类标准</w:t>
                  </w:r>
                </w:p>
              </w:tc>
            </w:tr>
          </w:tbl>
          <w:p>
            <w:pPr>
              <w:adjustRightInd w:val="0"/>
              <w:snapToGrid w:val="0"/>
              <w:spacing w:line="360" w:lineRule="auto"/>
              <w:ind w:firstLine="482" w:firstLineChars="200"/>
              <w:jc w:val="both"/>
              <w:textAlignment w:val="baseline"/>
              <w:rPr>
                <w:rFonts w:hint="default" w:ascii="Times New Roman" w:hAnsi="Times New Roman" w:eastAsia="宋体" w:cs="Times New Roman"/>
                <w:b/>
                <w:color w:val="000000"/>
                <w:sz w:val="24"/>
                <w:highlight w:val="none"/>
              </w:rPr>
            </w:pPr>
            <w:r>
              <w:rPr>
                <w:rFonts w:hint="eastAsia" w:ascii="Times New Roman" w:hAnsi="Times New Roman" w:eastAsia="宋体" w:cs="Times New Roman"/>
                <w:b/>
                <w:color w:val="000000"/>
                <w:sz w:val="24"/>
                <w:highlight w:val="none"/>
                <w:lang w:eastAsia="zh-CN"/>
              </w:rPr>
              <w:t>（四）</w:t>
            </w:r>
            <w:r>
              <w:rPr>
                <w:rFonts w:hint="default" w:ascii="Times New Roman" w:hAnsi="Times New Roman" w:eastAsia="宋体" w:cs="Times New Roman"/>
                <w:b/>
                <w:color w:val="000000"/>
                <w:sz w:val="24"/>
                <w:highlight w:val="none"/>
              </w:rPr>
              <w:t>固废对环境的影响</w:t>
            </w:r>
          </w:p>
          <w:p>
            <w:pPr>
              <w:adjustRightInd w:val="0"/>
              <w:snapToGrid w:val="0"/>
              <w:spacing w:line="360" w:lineRule="auto"/>
              <w:ind w:firstLine="480" w:firstLineChars="200"/>
              <w:rPr>
                <w:sz w:val="24"/>
              </w:rPr>
            </w:pPr>
            <w:r>
              <w:rPr>
                <w:rFonts w:hint="default" w:ascii="Times New Roman" w:hAnsi="Times New Roman" w:eastAsia="宋体" w:cs="Times New Roman"/>
                <w:sz w:val="24"/>
                <w:highlight w:val="none"/>
                <w:u w:val="none"/>
              </w:rPr>
              <w:t>本项目</w:t>
            </w:r>
            <w:r>
              <w:rPr>
                <w:rFonts w:hint="eastAsia"/>
                <w:sz w:val="24"/>
                <w:highlight w:val="none"/>
                <w:lang w:eastAsia="zh-CN"/>
              </w:rPr>
              <w:t>一般</w:t>
            </w:r>
            <w:r>
              <w:rPr>
                <w:sz w:val="24"/>
                <w:highlight w:val="none"/>
              </w:rPr>
              <w:t>固体废物</w:t>
            </w:r>
            <w:r>
              <w:rPr>
                <w:rFonts w:hint="eastAsia" w:ascii="Times New Roman" w:hAnsi="Times New Roman" w:cs="Times New Roman"/>
                <w:sz w:val="24"/>
                <w:highlight w:val="none"/>
                <w:u w:val="none"/>
                <w:lang w:val="en-US" w:eastAsia="zh-CN"/>
              </w:rPr>
              <w:t>主要为</w:t>
            </w:r>
            <w:r>
              <w:rPr>
                <w:rFonts w:ascii="Times New Roman" w:hAnsi="Times New Roman"/>
                <w:sz w:val="24"/>
              </w:rPr>
              <w:t>废包装、</w:t>
            </w:r>
            <w:r>
              <w:rPr>
                <w:rFonts w:hint="eastAsia" w:ascii="Times New Roman" w:hAnsi="Times New Roman"/>
                <w:sz w:val="24"/>
                <w:lang w:val="en-US" w:eastAsia="zh-CN"/>
              </w:rPr>
              <w:t>边角料和</w:t>
            </w:r>
            <w:r>
              <w:rPr>
                <w:rFonts w:ascii="Times New Roman" w:hAnsi="Times New Roman"/>
                <w:sz w:val="24"/>
              </w:rPr>
              <w:t>生活垃圾</w:t>
            </w:r>
            <w:r>
              <w:rPr>
                <w:rFonts w:hint="eastAsia" w:ascii="Times New Roman" w:hAnsi="Times New Roman" w:cs="Times New Roman"/>
                <w:sz w:val="24"/>
                <w:highlight w:val="none"/>
                <w:u w:val="none"/>
                <w:lang w:val="en-US" w:eastAsia="zh-CN"/>
              </w:rPr>
              <w:t>，</w:t>
            </w:r>
            <w:r>
              <w:rPr>
                <w:rFonts w:hint="eastAsia"/>
                <w:b w:val="0"/>
                <w:bCs w:val="0"/>
                <w:color w:val="auto"/>
                <w:sz w:val="24"/>
                <w:highlight w:val="none"/>
                <w:u w:val="none"/>
                <w:lang w:eastAsia="zh-CN"/>
              </w:rPr>
              <w:t>危险废物主要是</w:t>
            </w:r>
            <w:r>
              <w:rPr>
                <w:rFonts w:hint="eastAsia"/>
                <w:b w:val="0"/>
                <w:bCs w:val="0"/>
                <w:color w:val="auto"/>
                <w:sz w:val="24"/>
                <w:highlight w:val="none"/>
                <w:u w:val="none"/>
                <w:lang w:val="en-US" w:eastAsia="zh-CN"/>
              </w:rPr>
              <w:t>废活性炭和废催化剂</w:t>
            </w:r>
            <w:r>
              <w:rPr>
                <w:rFonts w:hint="eastAsia" w:ascii="Times New Roman" w:hAnsi="Times New Roman"/>
                <w:sz w:val="24"/>
              </w:rPr>
              <w:t>。</w:t>
            </w:r>
          </w:p>
          <w:p>
            <w:pPr>
              <w:adjustRightInd w:val="0"/>
              <w:snapToGrid w:val="0"/>
              <w:spacing w:line="360" w:lineRule="auto"/>
              <w:ind w:firstLine="468" w:firstLineChars="195"/>
              <w:rPr>
                <w:rFonts w:hint="eastAsia" w:ascii="Times New Roman" w:hAnsi="Times New Roman" w:eastAsia="宋体"/>
                <w:sz w:val="24"/>
                <w:lang w:eastAsia="zh-CN"/>
              </w:rPr>
            </w:pPr>
            <w:r>
              <w:rPr>
                <w:rFonts w:hint="eastAsia" w:ascii="Times New Roman" w:hAnsi="Times New Roman"/>
                <w:sz w:val="24"/>
                <w:lang w:eastAsia="zh-CN"/>
              </w:rPr>
              <w:t>（</w:t>
            </w:r>
            <w:r>
              <w:rPr>
                <w:rFonts w:hint="eastAsia" w:ascii="Times New Roman" w:hAnsi="Times New Roman"/>
                <w:sz w:val="24"/>
                <w:lang w:val="en-US" w:eastAsia="zh-CN"/>
              </w:rPr>
              <w:t>1</w:t>
            </w:r>
            <w:r>
              <w:rPr>
                <w:rFonts w:hint="eastAsia" w:ascii="Times New Roman" w:hAnsi="Times New Roman"/>
                <w:sz w:val="24"/>
                <w:lang w:eastAsia="zh-CN"/>
              </w:rPr>
              <w:t>）</w:t>
            </w:r>
            <w:r>
              <w:rPr>
                <w:rFonts w:hint="eastAsia" w:ascii="Times New Roman" w:hAnsi="Times New Roman"/>
                <w:sz w:val="24"/>
              </w:rPr>
              <w:t>一般固废</w:t>
            </w:r>
            <w:r>
              <w:rPr>
                <w:rFonts w:hint="eastAsia" w:ascii="Times New Roman" w:hAnsi="Times New Roman"/>
                <w:sz w:val="24"/>
                <w:lang w:eastAsia="zh-CN"/>
              </w:rPr>
              <w:t>：</w:t>
            </w:r>
          </w:p>
          <w:p>
            <w:pPr>
              <w:adjustRightInd w:val="0"/>
              <w:snapToGrid w:val="0"/>
              <w:spacing w:line="360" w:lineRule="auto"/>
              <w:ind w:firstLine="468" w:firstLineChars="195"/>
              <w:rPr>
                <w:rFonts w:ascii="Times New Roman" w:hAnsi="Times New Roman"/>
                <w:sz w:val="24"/>
              </w:rPr>
            </w:pPr>
            <w:r>
              <w:rPr>
                <w:rFonts w:hint="eastAsia" w:ascii="Times New Roman" w:hAnsi="Times New Roman"/>
                <w:sz w:val="24"/>
                <w:lang w:val="en-US" w:eastAsia="zh-CN"/>
              </w:rPr>
              <w:t>①</w:t>
            </w:r>
            <w:r>
              <w:rPr>
                <w:rFonts w:ascii="Times New Roman" w:hAnsi="Times New Roman"/>
                <w:color w:val="auto"/>
                <w:sz w:val="24"/>
              </w:rPr>
              <w:t>废包装</w:t>
            </w:r>
            <w:r>
              <w:rPr>
                <w:rFonts w:hint="eastAsia" w:ascii="Times New Roman" w:hAnsi="Times New Roman"/>
                <w:color w:val="auto"/>
                <w:sz w:val="24"/>
                <w:lang w:val="en-US" w:eastAsia="zh-CN"/>
              </w:rPr>
              <w:t>袋</w:t>
            </w:r>
            <w:r>
              <w:rPr>
                <w:rFonts w:ascii="Times New Roman" w:hAnsi="Times New Roman"/>
                <w:color w:val="auto"/>
                <w:sz w:val="24"/>
              </w:rPr>
              <w:t>：根据</w:t>
            </w:r>
            <w:r>
              <w:rPr>
                <w:rFonts w:hint="eastAsia" w:ascii="Times New Roman" w:hAnsi="Times New Roman"/>
                <w:color w:val="auto"/>
                <w:sz w:val="24"/>
                <w:lang w:val="en-US" w:eastAsia="zh-CN"/>
              </w:rPr>
              <w:t>建设单位</w:t>
            </w:r>
            <w:r>
              <w:rPr>
                <w:rFonts w:ascii="Times New Roman" w:hAnsi="Times New Roman"/>
                <w:color w:val="auto"/>
                <w:sz w:val="24"/>
              </w:rPr>
              <w:t>提供资料可知，包装产生的废包装产生量约为</w:t>
            </w:r>
            <w:r>
              <w:rPr>
                <w:rFonts w:hint="eastAsia" w:ascii="Times New Roman" w:hAnsi="Times New Roman"/>
                <w:color w:val="auto"/>
                <w:sz w:val="24"/>
                <w:lang w:val="en-US" w:eastAsia="zh-CN"/>
              </w:rPr>
              <w:t>7</w:t>
            </w:r>
            <w:r>
              <w:rPr>
                <w:rFonts w:ascii="Times New Roman" w:hAnsi="Times New Roman"/>
                <w:color w:val="auto"/>
                <w:sz w:val="24"/>
              </w:rPr>
              <w:t>t/a，</w:t>
            </w:r>
            <w:r>
              <w:rPr>
                <w:rFonts w:ascii="Times New Roman" w:hAnsi="Times New Roman"/>
                <w:sz w:val="24"/>
              </w:rPr>
              <w:t>厂区收集后外售。</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lang w:val="en-US" w:eastAsia="zh-CN"/>
              </w:rPr>
              <w:t>②边角料</w:t>
            </w:r>
            <w:r>
              <w:rPr>
                <w:rFonts w:ascii="Times New Roman" w:hAnsi="Times New Roman"/>
                <w:color w:val="auto"/>
                <w:sz w:val="24"/>
              </w:rPr>
              <w:t>：</w:t>
            </w:r>
            <w:r>
              <w:rPr>
                <w:rFonts w:hint="default" w:ascii="Times New Roman" w:hAnsi="Times New Roman" w:eastAsia="宋体" w:cs="Times New Roman"/>
                <w:color w:val="auto"/>
                <w:sz w:val="24"/>
                <w:szCs w:val="24"/>
                <w:lang w:val="en-US" w:eastAsia="zh-CN"/>
              </w:rPr>
              <w:t>分切</w:t>
            </w:r>
            <w:r>
              <w:rPr>
                <w:rFonts w:hint="eastAsia" w:ascii="Times New Roman" w:hAnsi="Times New Roman" w:eastAsia="宋体" w:cs="Times New Roman"/>
                <w:color w:val="auto"/>
                <w:sz w:val="24"/>
                <w:szCs w:val="24"/>
                <w:lang w:val="en-US" w:eastAsia="zh-CN"/>
              </w:rPr>
              <w:t>、横切</w:t>
            </w:r>
            <w:r>
              <w:rPr>
                <w:rFonts w:hint="default" w:ascii="Times New Roman" w:hAnsi="Times New Roman" w:eastAsia="宋体" w:cs="Times New Roman"/>
                <w:color w:val="auto"/>
                <w:sz w:val="24"/>
                <w:szCs w:val="24"/>
                <w:lang w:val="en-US" w:eastAsia="zh-CN"/>
              </w:rPr>
              <w:t>工序</w:t>
            </w:r>
            <w:r>
              <w:rPr>
                <w:rFonts w:hint="eastAsia" w:ascii="Times New Roman" w:hAnsi="Times New Roman" w:eastAsia="宋体" w:cs="Times New Roman"/>
                <w:color w:val="auto"/>
                <w:sz w:val="24"/>
                <w:szCs w:val="24"/>
                <w:lang w:val="en-US" w:eastAsia="zh-CN"/>
              </w:rPr>
              <w:t>会</w:t>
            </w:r>
            <w:r>
              <w:rPr>
                <w:rFonts w:hint="default" w:ascii="Times New Roman" w:hAnsi="Times New Roman" w:eastAsia="宋体" w:cs="Times New Roman"/>
                <w:color w:val="auto"/>
                <w:sz w:val="24"/>
                <w:szCs w:val="24"/>
                <w:lang w:val="en-US" w:eastAsia="zh-CN"/>
              </w:rPr>
              <w:t>产生废边角料，</w:t>
            </w:r>
            <w:r>
              <w:rPr>
                <w:rFonts w:hint="default" w:ascii="Times New Roman" w:hAnsi="Times New Roman" w:eastAsia="宋体" w:cs="Times New Roman"/>
                <w:color w:val="auto"/>
                <w:sz w:val="24"/>
                <w:szCs w:val="24"/>
              </w:rPr>
              <w:t>根据企业提供的资料，废边角料产生量为</w:t>
            </w:r>
            <w:r>
              <w:rPr>
                <w:rFonts w:hint="eastAsia" w:ascii="Times New Roman" w:hAnsi="Times New Roman" w:eastAsia="宋体" w:cs="Times New Roman"/>
                <w:color w:val="auto"/>
                <w:sz w:val="24"/>
                <w:szCs w:val="24"/>
                <w:lang w:val="en-US" w:eastAsia="zh-CN"/>
              </w:rPr>
              <w:t>200</w:t>
            </w:r>
            <w:r>
              <w:rPr>
                <w:rFonts w:hint="default" w:ascii="Times New Roman" w:hAnsi="Times New Roman" w:eastAsia="宋体" w:cs="Times New Roman"/>
                <w:color w:val="auto"/>
                <w:sz w:val="24"/>
                <w:szCs w:val="24"/>
              </w:rPr>
              <w:t>t</w:t>
            </w:r>
            <w:r>
              <w:rPr>
                <w:rFonts w:hint="eastAsia"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，废边角料收集后暂存于一般固废间，定期外售。</w:t>
            </w:r>
          </w:p>
          <w:p>
            <w:pPr>
              <w:adjustRightInd w:val="0"/>
              <w:snapToGrid w:val="0"/>
              <w:spacing w:line="360" w:lineRule="auto"/>
              <w:ind w:firstLine="468" w:firstLineChars="195"/>
              <w:rPr>
                <w:rFonts w:ascii="Times New Roman" w:hAnsi="Times New Roman"/>
                <w:sz w:val="24"/>
              </w:rPr>
            </w:pPr>
            <w:r>
              <w:rPr>
                <w:rFonts w:hint="eastAsia" w:ascii="Times New Roman" w:hAnsi="Times New Roman"/>
                <w:sz w:val="24"/>
                <w:lang w:val="en-US" w:eastAsia="zh-CN"/>
              </w:rPr>
              <w:t>③</w:t>
            </w:r>
            <w:r>
              <w:rPr>
                <w:rFonts w:ascii="Times New Roman" w:hAnsi="Times New Roman"/>
                <w:sz w:val="24"/>
              </w:rPr>
              <w:t>生活垃圾：本项目职工人数为</w:t>
            </w:r>
            <w:r>
              <w:rPr>
                <w:rFonts w:hint="eastAsia" w:ascii="Times New Roman" w:hAnsi="Times New Roman"/>
                <w:sz w:val="24"/>
                <w:lang w:val="en-US" w:eastAsia="zh-CN"/>
              </w:rPr>
              <w:t>20</w:t>
            </w:r>
            <w:r>
              <w:rPr>
                <w:rFonts w:ascii="Times New Roman" w:hAnsi="Times New Roman"/>
                <w:sz w:val="24"/>
              </w:rPr>
              <w:t>人，生活垃圾以0.5kg/（p.d）计，则生活垃圾产生量为</w:t>
            </w:r>
            <w:r>
              <w:rPr>
                <w:rFonts w:hint="eastAsia" w:ascii="Times New Roman" w:hAnsi="Times New Roman"/>
                <w:sz w:val="24"/>
                <w:lang w:val="en-US" w:eastAsia="zh-CN"/>
              </w:rPr>
              <w:t>3</w:t>
            </w:r>
            <w:r>
              <w:rPr>
                <w:rFonts w:ascii="Times New Roman" w:hAnsi="Times New Roman"/>
                <w:sz w:val="24"/>
              </w:rPr>
              <w:t>t/a，运至垃圾中转站集中处理。</w:t>
            </w:r>
          </w:p>
          <w:p>
            <w:pPr>
              <w:numPr>
                <w:ilvl w:val="0"/>
                <w:numId w:val="0"/>
              </w:numPr>
              <w:adjustRightInd w:val="0"/>
              <w:snapToGrid w:val="0"/>
              <w:spacing w:line="360" w:lineRule="auto"/>
              <w:ind w:firstLine="480" w:firstLineChars="200"/>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rPr>
              <w:t>本项目要求企业按照评价指南和《一般工业固体废物贮存和填埋场污染控制标准》（GB18599-2020）的要求，对一般固体废物及一般固废间的管理应该满足以下措施：</w:t>
            </w:r>
          </w:p>
          <w:p>
            <w:pPr>
              <w:numPr>
                <w:ilvl w:val="0"/>
                <w:numId w:val="0"/>
              </w:num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①一般工业固体废物贮存、处置场，禁止危险废物和生活垃圾混入。</w:t>
            </w:r>
          </w:p>
          <w:p>
            <w:pPr>
              <w:numPr>
                <w:ilvl w:val="0"/>
                <w:numId w:val="0"/>
              </w:num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②贮存、处置场的环境保护图形标志，应按照GB15562.2规定进行检查和维护；</w:t>
            </w:r>
          </w:p>
          <w:p>
            <w:pPr>
              <w:numPr>
                <w:ilvl w:val="0"/>
                <w:numId w:val="0"/>
              </w:num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综上，项目运营过程中对产生的固体废物全部进行了有效的处置，不会对周围环境造成较大的影响。评价认为：项目固废处置措施可行。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（2）危险废物：</w:t>
            </w:r>
          </w:p>
          <w:p>
            <w:pPr>
              <w:spacing w:line="360" w:lineRule="auto"/>
              <w:ind w:firstLine="480" w:firstLineChars="200"/>
              <w:rPr>
                <w:rFonts w:ascii="Times New Roman" w:hAnsi="Times New Roman" w:cs="Times New Roman"/>
                <w:b w:val="0"/>
                <w:bCs w:val="0"/>
                <w:color w:val="auto"/>
                <w:sz w:val="24"/>
                <w:szCs w:val="24"/>
                <w:u w:val="none"/>
              </w:rPr>
            </w:pPr>
            <w:r>
              <w:rPr>
                <w:rFonts w:hint="default" w:ascii="Times New Roman" w:hAnsi="Times New Roman" w:eastAsia="宋体" w:cs="Times New Roman"/>
                <w:b w:val="0"/>
                <w:bCs w:val="0"/>
                <w:sz w:val="24"/>
                <w:u w:val="none"/>
              </w:rPr>
              <w:fldChar w:fldCharType="begin"/>
            </w:r>
            <w:r>
              <w:rPr>
                <w:rFonts w:hint="default" w:ascii="Times New Roman" w:hAnsi="Times New Roman" w:eastAsia="宋体" w:cs="Times New Roman"/>
                <w:b w:val="0"/>
                <w:bCs w:val="0"/>
                <w:sz w:val="24"/>
                <w:u w:val="none"/>
              </w:rPr>
              <w:instrText xml:space="preserve"> = 1 \* GB3 \* MERGEFORMAT </w:instrText>
            </w:r>
            <w:r>
              <w:rPr>
                <w:rFonts w:hint="default" w:ascii="Times New Roman" w:hAnsi="Times New Roman" w:eastAsia="宋体" w:cs="Times New Roman"/>
                <w:b w:val="0"/>
                <w:bCs w:val="0"/>
                <w:sz w:val="24"/>
                <w:u w:val="none"/>
              </w:rPr>
              <w:fldChar w:fldCharType="separate"/>
            </w:r>
            <w:r>
              <w:rPr>
                <w:rFonts w:hint="default" w:ascii="Times New Roman" w:hAnsi="Times New Roman" w:eastAsia="宋体" w:cs="Times New Roman"/>
                <w:b w:val="0"/>
                <w:bCs w:val="0"/>
                <w:sz w:val="24"/>
                <w:u w:val="none"/>
              </w:rPr>
              <w:t>①</w:t>
            </w:r>
            <w:r>
              <w:rPr>
                <w:rFonts w:hint="default" w:ascii="Times New Roman" w:hAnsi="Times New Roman" w:eastAsia="宋体" w:cs="Times New Roman"/>
                <w:b w:val="0"/>
                <w:bCs w:val="0"/>
                <w:sz w:val="24"/>
                <w:u w:val="none"/>
              </w:rPr>
              <w:fldChar w:fldCharType="end"/>
            </w:r>
            <w:r>
              <w:rPr>
                <w:rFonts w:hint="eastAsia" w:ascii="宋体" w:hAnsi="宋体" w:eastAsia="宋体" w:cs="宋体"/>
                <w:b w:val="0"/>
                <w:bCs w:val="0"/>
                <w:color w:val="auto"/>
                <w:sz w:val="24"/>
                <w:szCs w:val="24"/>
                <w:u w:val="none"/>
              </w:rPr>
              <w:t>废催化剂</w:t>
            </w:r>
          </w:p>
          <w:p>
            <w:pPr>
              <w:pStyle w:val="83"/>
              <w:spacing w:line="360" w:lineRule="auto"/>
              <w:ind w:firstLine="480"/>
              <w:rPr>
                <w:rFonts w:hint="default" w:ascii="Times New Roman" w:hAnsi="Times New Roman" w:eastAsia="宋体" w:cs="Times New Roman"/>
                <w:b w:val="0"/>
                <w:bCs w:val="0"/>
                <w:color w:val="auto"/>
                <w:szCs w:val="24"/>
                <w:u w:val="none"/>
              </w:rPr>
            </w:pPr>
            <w:r>
              <w:rPr>
                <w:rFonts w:hint="default" w:ascii="Times New Roman" w:hAnsi="Times New Roman" w:eastAsia="宋体" w:cs="Times New Roman"/>
                <w:b w:val="0"/>
                <w:bCs w:val="0"/>
                <w:color w:val="auto"/>
                <w:szCs w:val="24"/>
                <w:u w:val="none"/>
              </w:rPr>
              <w:t>本项目催化燃烧装置中的催化剂达到使用年限需定期更换，更换频次为</w:t>
            </w:r>
            <w:r>
              <w:rPr>
                <w:rFonts w:hint="default" w:ascii="Times New Roman" w:hAnsi="Times New Roman" w:eastAsia="宋体" w:cs="Times New Roman"/>
                <w:b w:val="0"/>
                <w:bCs w:val="0"/>
                <w:color w:val="auto"/>
                <w:szCs w:val="24"/>
                <w:u w:val="none"/>
                <w:lang w:val="en-US" w:eastAsia="zh-CN"/>
              </w:rPr>
              <w:t>4</w:t>
            </w:r>
            <w:r>
              <w:rPr>
                <w:rFonts w:hint="default" w:ascii="Times New Roman" w:hAnsi="Times New Roman" w:eastAsia="宋体" w:cs="Times New Roman"/>
                <w:b w:val="0"/>
                <w:bCs w:val="0"/>
                <w:color w:val="auto"/>
                <w:szCs w:val="24"/>
                <w:u w:val="none"/>
              </w:rPr>
              <w:t>年一次，</w:t>
            </w:r>
            <w:r>
              <w:rPr>
                <w:rFonts w:hint="default" w:ascii="Times New Roman" w:hAnsi="Times New Roman" w:eastAsia="宋体" w:cs="Times New Roman"/>
                <w:b w:val="0"/>
                <w:bCs w:val="0"/>
                <w:color w:val="auto"/>
                <w:sz w:val="24"/>
                <w:szCs w:val="24"/>
                <w:u w:val="none"/>
              </w:rPr>
              <w:t>根据企业</w:t>
            </w:r>
            <w:r>
              <w:rPr>
                <w:rFonts w:hint="eastAsia" w:ascii="Times New Roman" w:hAnsi="Times New Roman" w:eastAsia="宋体" w:cs="Times New Roman"/>
                <w:b w:val="0"/>
                <w:bCs w:val="0"/>
                <w:color w:val="auto"/>
                <w:sz w:val="24"/>
                <w:szCs w:val="24"/>
                <w:u w:val="none"/>
                <w:lang w:val="en-US" w:eastAsia="zh-CN"/>
              </w:rPr>
              <w:t>提供</w:t>
            </w:r>
            <w:r>
              <w:rPr>
                <w:rFonts w:hint="default" w:ascii="Times New Roman" w:hAnsi="Times New Roman" w:eastAsia="宋体" w:cs="Times New Roman"/>
                <w:b w:val="0"/>
                <w:bCs w:val="0"/>
                <w:color w:val="auto"/>
                <w:sz w:val="24"/>
                <w:szCs w:val="24"/>
                <w:u w:val="none"/>
              </w:rPr>
              <w:t>资料，</w:t>
            </w:r>
            <w:r>
              <w:rPr>
                <w:rFonts w:hint="eastAsia" w:eastAsia="宋体" w:cs="Times New Roman"/>
                <w:b w:val="0"/>
                <w:bCs w:val="0"/>
                <w:color w:val="auto"/>
                <w:szCs w:val="24"/>
                <w:u w:val="none"/>
                <w:lang w:val="en-US" w:eastAsia="zh-CN"/>
              </w:rPr>
              <w:t>产生量</w:t>
            </w:r>
            <w:r>
              <w:rPr>
                <w:rFonts w:hint="default" w:ascii="Times New Roman" w:hAnsi="Times New Roman" w:eastAsia="宋体" w:cs="Times New Roman"/>
                <w:b w:val="0"/>
                <w:bCs w:val="0"/>
                <w:color w:val="auto"/>
                <w:szCs w:val="24"/>
                <w:u w:val="none"/>
              </w:rPr>
              <w:t>为0.</w:t>
            </w:r>
            <w:r>
              <w:rPr>
                <w:rFonts w:hint="default" w:ascii="Times New Roman" w:hAnsi="Times New Roman" w:eastAsia="宋体" w:cs="Times New Roman"/>
                <w:b w:val="0"/>
                <w:bCs w:val="0"/>
                <w:color w:val="auto"/>
                <w:szCs w:val="24"/>
                <w:u w:val="none"/>
                <w:lang w:val="en-US" w:eastAsia="zh-CN"/>
              </w:rPr>
              <w:t>16</w:t>
            </w:r>
            <w:r>
              <w:rPr>
                <w:rFonts w:hint="default" w:ascii="Times New Roman" w:hAnsi="Times New Roman" w:eastAsia="宋体" w:cs="Times New Roman"/>
                <w:b w:val="0"/>
                <w:bCs w:val="0"/>
                <w:color w:val="auto"/>
                <w:szCs w:val="24"/>
                <w:u w:val="none"/>
              </w:rPr>
              <w:t>t</w:t>
            </w:r>
            <w:r>
              <w:rPr>
                <w:rFonts w:hint="eastAsia" w:eastAsia="宋体" w:cs="Times New Roman"/>
                <w:b w:val="0"/>
                <w:bCs w:val="0"/>
                <w:color w:val="auto"/>
                <w:szCs w:val="24"/>
                <w:u w:val="none"/>
                <w:lang w:val="en-US" w:eastAsia="zh-CN"/>
              </w:rPr>
              <w:t>/4a</w:t>
            </w:r>
            <w:r>
              <w:rPr>
                <w:rFonts w:hint="default" w:ascii="Times New Roman" w:hAnsi="Times New Roman" w:eastAsia="宋体" w:cs="Times New Roman"/>
                <w:b w:val="0"/>
                <w:bCs w:val="0"/>
                <w:color w:val="auto"/>
                <w:szCs w:val="24"/>
                <w:u w:val="none"/>
              </w:rPr>
              <w:t>。</w:t>
            </w:r>
            <w:r>
              <w:rPr>
                <w:rFonts w:hint="default" w:ascii="Times New Roman" w:hAnsi="Times New Roman" w:eastAsia="宋体" w:cs="Times New Roman"/>
                <w:b w:val="0"/>
                <w:bCs w:val="0"/>
                <w:sz w:val="24"/>
                <w:u w:val="none"/>
              </w:rPr>
              <w:t>属于《国家危险废物名录》（</w:t>
            </w:r>
            <w:r>
              <w:rPr>
                <w:rFonts w:hint="default" w:ascii="Times New Roman" w:hAnsi="Times New Roman" w:eastAsia="宋体" w:cs="Times New Roman"/>
                <w:b w:val="0"/>
                <w:bCs w:val="0"/>
                <w:sz w:val="24"/>
                <w:u w:val="none"/>
                <w:lang w:eastAsia="zh-CN"/>
              </w:rPr>
              <w:t>2021年版</w:t>
            </w:r>
            <w:r>
              <w:rPr>
                <w:rFonts w:hint="default" w:ascii="Times New Roman" w:hAnsi="Times New Roman" w:eastAsia="宋体" w:cs="Times New Roman"/>
                <w:b w:val="0"/>
                <w:bCs w:val="0"/>
                <w:sz w:val="24"/>
                <w:u w:val="none"/>
              </w:rPr>
              <w:t>）中规定的</w:t>
            </w:r>
            <w:r>
              <w:rPr>
                <w:rFonts w:hint="eastAsia" w:eastAsia="宋体" w:cs="Times New Roman"/>
                <w:b w:val="0"/>
                <w:bCs w:val="0"/>
                <w:sz w:val="24"/>
                <w:u w:val="none"/>
                <w:lang w:eastAsia="zh-CN"/>
              </w:rPr>
              <w:t>“</w:t>
            </w:r>
            <w:r>
              <w:rPr>
                <w:rFonts w:hint="default" w:ascii="Times New Roman" w:hAnsi="Times New Roman" w:eastAsia="宋体" w:cs="Times New Roman"/>
                <w:b w:val="0"/>
                <w:bCs w:val="0"/>
                <w:sz w:val="24"/>
                <w:u w:val="none"/>
              </w:rPr>
              <w:t>HW</w:t>
            </w:r>
            <w:r>
              <w:rPr>
                <w:rFonts w:hint="default" w:ascii="Times New Roman" w:hAnsi="Times New Roman" w:eastAsia="宋体" w:cs="Times New Roman"/>
                <w:b w:val="0"/>
                <w:bCs w:val="0"/>
                <w:sz w:val="24"/>
                <w:u w:val="none"/>
                <w:lang w:val="en-US" w:eastAsia="zh-CN"/>
              </w:rPr>
              <w:t>50</w:t>
            </w:r>
            <w:r>
              <w:rPr>
                <w:rFonts w:hint="default" w:ascii="Times New Roman" w:hAnsi="Times New Roman" w:eastAsia="宋体" w:cs="Times New Roman"/>
                <w:b w:val="0"/>
                <w:bCs w:val="0"/>
                <w:sz w:val="24"/>
                <w:u w:val="none"/>
              </w:rPr>
              <w:t xml:space="preserve"> </w:t>
            </w:r>
            <w:r>
              <w:rPr>
                <w:rFonts w:hint="default" w:ascii="Times New Roman" w:hAnsi="Times New Roman" w:eastAsia="宋体" w:cs="Times New Roman"/>
                <w:b w:val="0"/>
                <w:bCs w:val="0"/>
                <w:sz w:val="24"/>
                <w:u w:val="none"/>
                <w:lang w:val="en-US" w:eastAsia="zh-CN"/>
              </w:rPr>
              <w:t>废催化剂</w:t>
            </w:r>
            <w:r>
              <w:rPr>
                <w:rFonts w:hint="eastAsia" w:eastAsia="宋体" w:cs="Times New Roman"/>
                <w:b w:val="0"/>
                <w:bCs w:val="0"/>
                <w:sz w:val="24"/>
                <w:u w:val="none"/>
                <w:lang w:eastAsia="zh-CN"/>
              </w:rPr>
              <w:t>”</w:t>
            </w:r>
            <w:r>
              <w:rPr>
                <w:rFonts w:hint="default" w:ascii="Times New Roman" w:hAnsi="Times New Roman" w:eastAsia="宋体" w:cs="Times New Roman"/>
                <w:b w:val="0"/>
                <w:bCs w:val="0"/>
                <w:sz w:val="24"/>
                <w:u w:val="none"/>
              </w:rPr>
              <w:t>中的</w:t>
            </w:r>
            <w:r>
              <w:rPr>
                <w:rFonts w:hint="eastAsia" w:eastAsia="宋体" w:cs="Times New Roman"/>
                <w:b w:val="0"/>
                <w:bCs w:val="0"/>
                <w:sz w:val="24"/>
                <w:u w:val="none"/>
                <w:lang w:eastAsia="zh-CN"/>
              </w:rPr>
              <w:t>“</w:t>
            </w:r>
            <w:r>
              <w:rPr>
                <w:rFonts w:hint="default" w:ascii="Times New Roman" w:hAnsi="Times New Roman" w:eastAsia="宋体" w:cs="Times New Roman"/>
                <w:b w:val="0"/>
                <w:bCs w:val="0"/>
                <w:sz w:val="24"/>
                <w:u w:val="none"/>
                <w:lang w:val="en-US" w:eastAsia="zh-CN"/>
              </w:rPr>
              <w:t>环境治理业</w:t>
            </w:r>
            <w:r>
              <w:rPr>
                <w:rFonts w:hint="eastAsia" w:eastAsia="宋体" w:cs="Times New Roman"/>
                <w:b w:val="0"/>
                <w:bCs w:val="0"/>
                <w:sz w:val="24"/>
                <w:u w:val="none"/>
                <w:lang w:eastAsia="zh-CN"/>
              </w:rPr>
              <w:t>”，</w:t>
            </w:r>
            <w:r>
              <w:rPr>
                <w:rFonts w:hint="default" w:ascii="Times New Roman" w:hAnsi="Times New Roman" w:eastAsia="宋体" w:cs="Times New Roman"/>
                <w:b w:val="0"/>
                <w:bCs w:val="0"/>
                <w:sz w:val="24"/>
                <w:u w:val="none"/>
              </w:rPr>
              <w:t>废物代码为</w:t>
            </w:r>
            <w:r>
              <w:rPr>
                <w:rFonts w:hint="eastAsia" w:ascii="Times New Roman" w:hAnsi="Times New Roman" w:eastAsia="宋体" w:cs="Times New Roman"/>
                <w:b w:val="0"/>
                <w:bCs w:val="0"/>
                <w:sz w:val="24"/>
                <w:u w:val="none"/>
                <w:lang w:val="en-US" w:eastAsia="zh-CN"/>
              </w:rPr>
              <w:t>772</w:t>
            </w:r>
            <w:r>
              <w:rPr>
                <w:rFonts w:hint="default" w:ascii="Times New Roman" w:hAnsi="Times New Roman" w:eastAsia="宋体" w:cs="Times New Roman"/>
                <w:b w:val="0"/>
                <w:bCs w:val="0"/>
                <w:sz w:val="24"/>
                <w:u w:val="none"/>
              </w:rPr>
              <w:t>-0</w:t>
            </w:r>
            <w:r>
              <w:rPr>
                <w:rFonts w:hint="eastAsia" w:ascii="Times New Roman" w:hAnsi="Times New Roman" w:eastAsia="宋体" w:cs="Times New Roman"/>
                <w:b w:val="0"/>
                <w:bCs w:val="0"/>
                <w:sz w:val="24"/>
                <w:u w:val="none"/>
                <w:lang w:val="en-US" w:eastAsia="zh-CN"/>
              </w:rPr>
              <w:t>07</w:t>
            </w:r>
            <w:r>
              <w:rPr>
                <w:rFonts w:hint="default" w:ascii="Times New Roman" w:hAnsi="Times New Roman" w:eastAsia="宋体" w:cs="Times New Roman"/>
                <w:b w:val="0"/>
                <w:bCs w:val="0"/>
                <w:sz w:val="24"/>
                <w:u w:val="none"/>
              </w:rPr>
              <w:t>-</w:t>
            </w:r>
            <w:r>
              <w:rPr>
                <w:rFonts w:hint="eastAsia" w:ascii="Times New Roman" w:hAnsi="Times New Roman" w:eastAsia="宋体" w:cs="Times New Roman"/>
                <w:b w:val="0"/>
                <w:bCs w:val="0"/>
                <w:sz w:val="24"/>
                <w:u w:val="none"/>
                <w:lang w:val="en-US" w:eastAsia="zh-CN"/>
              </w:rPr>
              <w:t>50</w:t>
            </w:r>
            <w:r>
              <w:rPr>
                <w:rFonts w:hint="default" w:ascii="Times New Roman" w:hAnsi="Times New Roman" w:eastAsia="宋体" w:cs="Times New Roman"/>
                <w:b w:val="0"/>
                <w:bCs w:val="0"/>
                <w:sz w:val="24"/>
                <w:u w:val="none"/>
              </w:rPr>
              <w:t>。</w:t>
            </w:r>
            <w:r>
              <w:rPr>
                <w:rFonts w:hint="default" w:ascii="Times New Roman" w:hAnsi="Times New Roman" w:eastAsia="宋体" w:cs="Times New Roman"/>
                <w:b w:val="0"/>
                <w:bCs w:val="0"/>
                <w:color w:val="auto"/>
                <w:szCs w:val="24"/>
                <w:u w:val="none"/>
              </w:rPr>
              <w:t>采用密闭容器收集、危废暂存间暂存，定期委托有资质单位进行</w:t>
            </w:r>
            <w:r>
              <w:rPr>
                <w:rFonts w:hint="default" w:ascii="Times New Roman" w:hAnsi="Times New Roman" w:eastAsia="宋体" w:cs="Times New Roman"/>
                <w:b w:val="0"/>
                <w:bCs w:val="0"/>
                <w:color w:val="auto"/>
                <w:szCs w:val="24"/>
                <w:u w:val="none"/>
                <w:lang w:val="en-US" w:eastAsia="zh-CN"/>
              </w:rPr>
              <w:t>处理</w:t>
            </w:r>
            <w:r>
              <w:rPr>
                <w:rFonts w:hint="default" w:ascii="Times New Roman" w:hAnsi="Times New Roman" w:eastAsia="宋体" w:cs="Times New Roman"/>
                <w:b w:val="0"/>
                <w:bCs w:val="0"/>
                <w:color w:val="auto"/>
                <w:szCs w:val="24"/>
                <w:u w:val="none"/>
              </w:rPr>
              <w:t>处置。</w:t>
            </w:r>
          </w:p>
          <w:p>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 w:val="0"/>
                <w:bCs w:val="0"/>
                <w:sz w:val="24"/>
                <w:u w:val="none"/>
              </w:rPr>
            </w:pPr>
            <w:r>
              <w:rPr>
                <w:rFonts w:hint="default" w:ascii="Times New Roman" w:hAnsi="Times New Roman" w:eastAsia="宋体" w:cs="Times New Roman"/>
                <w:b w:val="0"/>
                <w:bCs w:val="0"/>
                <w:sz w:val="24"/>
                <w:u w:val="none"/>
              </w:rPr>
              <w:fldChar w:fldCharType="begin"/>
            </w:r>
            <w:r>
              <w:rPr>
                <w:rFonts w:hint="default" w:ascii="Times New Roman" w:hAnsi="Times New Roman" w:eastAsia="宋体" w:cs="Times New Roman"/>
                <w:b w:val="0"/>
                <w:bCs w:val="0"/>
                <w:sz w:val="24"/>
                <w:u w:val="none"/>
              </w:rPr>
              <w:instrText xml:space="preserve"> = 2 \* GB3 \* MERGEFORMAT </w:instrText>
            </w:r>
            <w:r>
              <w:rPr>
                <w:rFonts w:hint="default" w:ascii="Times New Roman" w:hAnsi="Times New Roman" w:eastAsia="宋体" w:cs="Times New Roman"/>
                <w:b w:val="0"/>
                <w:bCs w:val="0"/>
                <w:sz w:val="24"/>
                <w:u w:val="none"/>
              </w:rPr>
              <w:fldChar w:fldCharType="separate"/>
            </w:r>
            <w:r>
              <w:rPr>
                <w:rFonts w:hint="default" w:ascii="Times New Roman" w:hAnsi="Times New Roman" w:eastAsia="宋体" w:cs="Times New Roman"/>
                <w:b w:val="0"/>
                <w:bCs w:val="0"/>
                <w:sz w:val="24"/>
                <w:u w:val="none"/>
              </w:rPr>
              <w:t>②</w:t>
            </w:r>
            <w:r>
              <w:rPr>
                <w:rFonts w:hint="default" w:ascii="Times New Roman" w:hAnsi="Times New Roman" w:eastAsia="宋体" w:cs="Times New Roman"/>
                <w:b w:val="0"/>
                <w:bCs w:val="0"/>
                <w:sz w:val="24"/>
                <w:u w:val="none"/>
              </w:rPr>
              <w:fldChar w:fldCharType="end"/>
            </w:r>
            <w:r>
              <w:rPr>
                <w:rFonts w:hint="default" w:ascii="Times New Roman" w:hAnsi="Times New Roman" w:eastAsia="宋体" w:cs="Times New Roman"/>
                <w:b w:val="0"/>
                <w:bCs w:val="0"/>
                <w:sz w:val="24"/>
                <w:u w:val="none"/>
              </w:rPr>
              <w:t>废活性炭</w:t>
            </w:r>
          </w:p>
          <w:p>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 w:val="0"/>
                <w:bCs w:val="0"/>
                <w:sz w:val="24"/>
                <w:u w:val="none"/>
              </w:rPr>
            </w:pPr>
            <w:r>
              <w:rPr>
                <w:rFonts w:hint="eastAsia" w:ascii="Times New Roman" w:hAnsi="Times New Roman" w:eastAsia="宋体" w:cs="Times New Roman"/>
                <w:b w:val="0"/>
                <w:bCs w:val="0"/>
                <w:color w:val="auto"/>
                <w:sz w:val="24"/>
                <w:szCs w:val="24"/>
                <w:u w:val="none"/>
                <w:lang w:val="en-US" w:eastAsia="zh-CN"/>
              </w:rPr>
              <w:t>本项目</w:t>
            </w:r>
            <w:r>
              <w:rPr>
                <w:rFonts w:hint="default" w:ascii="Times New Roman" w:hAnsi="Times New Roman" w:eastAsia="宋体" w:cs="Times New Roman"/>
                <w:b w:val="0"/>
                <w:bCs w:val="0"/>
                <w:color w:val="auto"/>
                <w:sz w:val="24"/>
                <w:szCs w:val="24"/>
                <w:u w:val="none"/>
              </w:rPr>
              <w:t>活性炭吸附-脱附-催化燃烧装置的活性炭每两年更换一次，根据企业</w:t>
            </w:r>
            <w:r>
              <w:rPr>
                <w:rFonts w:hint="eastAsia" w:ascii="Times New Roman" w:hAnsi="Times New Roman" w:eastAsia="宋体" w:cs="Times New Roman"/>
                <w:b w:val="0"/>
                <w:bCs w:val="0"/>
                <w:color w:val="auto"/>
                <w:sz w:val="24"/>
                <w:szCs w:val="24"/>
                <w:u w:val="none"/>
                <w:lang w:val="en-US" w:eastAsia="zh-CN"/>
              </w:rPr>
              <w:t>提供</w:t>
            </w:r>
            <w:r>
              <w:rPr>
                <w:rFonts w:hint="default" w:ascii="Times New Roman" w:hAnsi="Times New Roman" w:eastAsia="宋体" w:cs="Times New Roman"/>
                <w:b w:val="0"/>
                <w:bCs w:val="0"/>
                <w:color w:val="auto"/>
                <w:sz w:val="24"/>
                <w:szCs w:val="24"/>
                <w:u w:val="none"/>
              </w:rPr>
              <w:t>资料，活性炭的产生量为</w:t>
            </w:r>
            <w:r>
              <w:rPr>
                <w:rFonts w:hint="eastAsia" w:ascii="Times New Roman" w:hAnsi="Times New Roman" w:eastAsia="宋体" w:cs="Times New Roman"/>
                <w:b w:val="0"/>
                <w:bCs w:val="0"/>
                <w:color w:val="auto"/>
                <w:sz w:val="24"/>
                <w:szCs w:val="24"/>
                <w:u w:val="none"/>
                <w:lang w:val="en-US" w:eastAsia="zh-CN"/>
              </w:rPr>
              <w:t>1</w:t>
            </w:r>
            <w:r>
              <w:rPr>
                <w:rFonts w:hint="default" w:ascii="Times New Roman" w:hAnsi="Times New Roman" w:eastAsia="宋体" w:cs="Times New Roman"/>
                <w:b w:val="0"/>
                <w:bCs w:val="0"/>
                <w:color w:val="auto"/>
                <w:sz w:val="24"/>
                <w:szCs w:val="24"/>
                <w:u w:val="none"/>
              </w:rPr>
              <w:t>t/</w:t>
            </w:r>
            <w:r>
              <w:rPr>
                <w:rFonts w:hint="eastAsia" w:ascii="Times New Roman" w:hAnsi="Times New Roman" w:eastAsia="宋体" w:cs="Times New Roman"/>
                <w:b w:val="0"/>
                <w:bCs w:val="0"/>
                <w:color w:val="auto"/>
                <w:sz w:val="24"/>
                <w:szCs w:val="24"/>
                <w:u w:val="none"/>
                <w:lang w:val="en-US" w:eastAsia="zh-CN"/>
              </w:rPr>
              <w:t>2</w:t>
            </w:r>
            <w:r>
              <w:rPr>
                <w:rFonts w:hint="default" w:ascii="Times New Roman" w:hAnsi="Times New Roman" w:eastAsia="宋体" w:cs="Times New Roman"/>
                <w:b w:val="0"/>
                <w:bCs w:val="0"/>
                <w:color w:val="auto"/>
                <w:sz w:val="24"/>
                <w:szCs w:val="24"/>
                <w:u w:val="none"/>
              </w:rPr>
              <w:t>a。</w:t>
            </w:r>
            <w:r>
              <w:rPr>
                <w:rFonts w:hint="default" w:ascii="Times New Roman" w:hAnsi="Times New Roman" w:eastAsia="宋体" w:cs="Times New Roman"/>
                <w:b w:val="0"/>
                <w:bCs w:val="0"/>
                <w:color w:val="auto"/>
                <w:sz w:val="24"/>
                <w:szCs w:val="24"/>
                <w:u w:val="none"/>
                <w:lang w:val="en-US" w:eastAsia="zh-CN"/>
              </w:rPr>
              <w:t>废活性炭</w:t>
            </w:r>
            <w:r>
              <w:rPr>
                <w:rFonts w:hint="default" w:ascii="Times New Roman" w:hAnsi="Times New Roman" w:eastAsia="宋体" w:cs="Times New Roman"/>
                <w:b w:val="0"/>
                <w:bCs w:val="0"/>
                <w:sz w:val="24"/>
                <w:u w:val="none"/>
              </w:rPr>
              <w:t>属于《国家危险废物名录》（</w:t>
            </w:r>
            <w:r>
              <w:rPr>
                <w:rFonts w:hint="default" w:ascii="Times New Roman" w:hAnsi="Times New Roman" w:eastAsia="宋体" w:cs="Times New Roman"/>
                <w:b w:val="0"/>
                <w:bCs w:val="0"/>
                <w:sz w:val="24"/>
                <w:u w:val="none"/>
                <w:lang w:eastAsia="zh-CN"/>
              </w:rPr>
              <w:t>2021年版</w:t>
            </w:r>
            <w:r>
              <w:rPr>
                <w:rFonts w:hint="default" w:ascii="Times New Roman" w:hAnsi="Times New Roman" w:eastAsia="宋体" w:cs="Times New Roman"/>
                <w:b w:val="0"/>
                <w:bCs w:val="0"/>
                <w:sz w:val="24"/>
                <w:u w:val="none"/>
              </w:rPr>
              <w:t>）中规定的废物类别为HW49</w:t>
            </w:r>
            <w:r>
              <w:rPr>
                <w:rFonts w:hint="eastAsia"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rPr>
              <w:t>其他废物</w:t>
            </w:r>
            <w:r>
              <w:rPr>
                <w:rFonts w:hint="eastAsia" w:ascii="Times New Roman" w:hAnsi="Times New Roman" w:eastAsia="宋体" w:cs="Times New Roman"/>
                <w:b w:val="0"/>
                <w:bCs w:val="0"/>
                <w:sz w:val="24"/>
                <w:u w:val="none"/>
                <w:lang w:eastAsia="zh-CN"/>
              </w:rPr>
              <w:t>”</w:t>
            </w:r>
            <w:r>
              <w:rPr>
                <w:rFonts w:hint="default" w:ascii="Times New Roman" w:hAnsi="Times New Roman" w:eastAsia="宋体" w:cs="Times New Roman"/>
                <w:b w:val="0"/>
                <w:bCs w:val="0"/>
                <w:sz w:val="24"/>
                <w:u w:val="none"/>
              </w:rPr>
              <w:t>，废物代码为900-0</w:t>
            </w:r>
            <w:r>
              <w:rPr>
                <w:rFonts w:hint="default" w:ascii="Times New Roman" w:hAnsi="Times New Roman" w:eastAsia="宋体" w:cs="Times New Roman"/>
                <w:b w:val="0"/>
                <w:bCs w:val="0"/>
                <w:sz w:val="24"/>
                <w:u w:val="none"/>
                <w:lang w:val="en-US" w:eastAsia="zh-CN"/>
              </w:rPr>
              <w:t>39</w:t>
            </w:r>
            <w:r>
              <w:rPr>
                <w:rFonts w:hint="default" w:ascii="Times New Roman" w:hAnsi="Times New Roman" w:eastAsia="宋体" w:cs="Times New Roman"/>
                <w:b w:val="0"/>
                <w:bCs w:val="0"/>
                <w:sz w:val="24"/>
                <w:u w:val="none"/>
              </w:rPr>
              <w:t>-49，此部分固废集中收集后定期交由有危废处理资质的单位处理。</w:t>
            </w:r>
          </w:p>
          <w:p>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根据《国家危险废物名录》，本项目固废中</w:t>
            </w:r>
            <w:r>
              <w:rPr>
                <w:rFonts w:hint="eastAsia" w:ascii="Times New Roman" w:hAnsi="Times New Roman" w:eastAsia="宋体" w:cs="Times New Roman"/>
                <w:sz w:val="24"/>
                <w:lang w:eastAsia="zh-CN"/>
              </w:rPr>
              <w:t>废催化剂</w:t>
            </w:r>
            <w:r>
              <w:rPr>
                <w:rFonts w:hint="default" w:ascii="Times New Roman" w:hAnsi="Times New Roman" w:eastAsia="宋体" w:cs="Times New Roman"/>
                <w:sz w:val="24"/>
              </w:rPr>
              <w:t>、废活性炭均属危险废物。按照《危险废物贮存污染控制标准》（GB18597-2001）规定，要求企业建设危险废物临时贮存场所，将危险废物分装于专门的容器内，存放在厂区内临时贮存仓库内，贮存期间注意防风、防晒、防雨、防渗措施，并设立危险废物标志。建设单位须做好危险废物情况的记录，记录上注明危险废物的名称、来源、数量、特征和包装容器的类别、入库日期、存放库位、废物出库日期及</w:t>
            </w:r>
            <w:r>
              <w:rPr>
                <w:rFonts w:hint="eastAsia" w:ascii="Times New Roman" w:hAnsi="Times New Roman" w:eastAsia="宋体" w:cs="Times New Roman"/>
                <w:sz w:val="24"/>
                <w:lang w:eastAsia="zh-CN"/>
              </w:rPr>
              <w:t>接收单位</w:t>
            </w:r>
            <w:r>
              <w:rPr>
                <w:rFonts w:hint="default" w:ascii="Times New Roman" w:hAnsi="Times New Roman" w:eastAsia="宋体" w:cs="Times New Roman"/>
                <w:sz w:val="24"/>
              </w:rPr>
              <w:t>名称；必须定期对贮存危险废物的包装容器及危废暂存室进行检查，发现破损应及时采取措施清理更换。根据本项目危险废物产生量，项目设置危废暂存间5m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一处（拟设置于1F生产车间西南角），危险废物统一收集后定期送往有危废处理资质的单位进行处理。</w:t>
            </w:r>
          </w:p>
          <w:p>
            <w:pPr>
              <w:spacing w:line="360" w:lineRule="auto"/>
              <w:jc w:val="center"/>
              <w:rPr>
                <w:rFonts w:hint="default" w:ascii="Times New Roman" w:hAnsi="Times New Roman" w:eastAsia="宋体" w:cs="Times New Roman"/>
                <w:b w:val="0"/>
                <w:bCs w:val="0"/>
                <w:kern w:val="24"/>
                <w:sz w:val="24"/>
                <w:highlight w:val="none"/>
                <w:u w:val="none"/>
              </w:rPr>
            </w:pPr>
            <w:r>
              <w:rPr>
                <w:rFonts w:hint="default" w:ascii="Times New Roman" w:hAnsi="Times New Roman" w:eastAsia="宋体" w:cs="Times New Roman"/>
                <w:b w:val="0"/>
                <w:bCs w:val="0"/>
                <w:kern w:val="24"/>
                <w:sz w:val="24"/>
                <w:highlight w:val="none"/>
                <w:u w:val="none"/>
              </w:rPr>
              <w:t>表</w:t>
            </w:r>
            <w:r>
              <w:rPr>
                <w:rFonts w:hint="eastAsia" w:ascii="Times New Roman" w:hAnsi="Times New Roman" w:eastAsia="宋体" w:cs="Times New Roman"/>
                <w:b w:val="0"/>
                <w:bCs w:val="0"/>
                <w:kern w:val="24"/>
                <w:sz w:val="24"/>
                <w:highlight w:val="none"/>
                <w:u w:val="none"/>
                <w:lang w:val="en-US" w:eastAsia="zh-CN"/>
              </w:rPr>
              <w:t>50</w:t>
            </w:r>
            <w:r>
              <w:rPr>
                <w:rFonts w:hint="default" w:ascii="Times New Roman" w:hAnsi="Times New Roman" w:eastAsia="宋体" w:cs="Times New Roman"/>
                <w:b w:val="0"/>
                <w:bCs w:val="0"/>
                <w:kern w:val="24"/>
                <w:sz w:val="24"/>
                <w:highlight w:val="none"/>
                <w:u w:val="none"/>
              </w:rPr>
              <w:t xml:space="preserve">    项目危险废物产排情况一览表</w:t>
            </w:r>
          </w:p>
          <w:tbl>
            <w:tblPr>
              <w:tblStyle w:val="23"/>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780"/>
              <w:gridCol w:w="1090"/>
              <w:gridCol w:w="910"/>
              <w:gridCol w:w="916"/>
              <w:gridCol w:w="564"/>
              <w:gridCol w:w="645"/>
              <w:gridCol w:w="795"/>
              <w:gridCol w:w="675"/>
              <w:gridCol w:w="64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1" w:hRule="atLeast"/>
                <w:jc w:val="center"/>
              </w:trPr>
              <w:tc>
                <w:tcPr>
                  <w:tcW w:w="789"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危险废物名称</w:t>
                  </w:r>
                </w:p>
              </w:tc>
              <w:tc>
                <w:tcPr>
                  <w:tcW w:w="780"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危险废物类别</w:t>
                  </w:r>
                </w:p>
              </w:tc>
              <w:tc>
                <w:tcPr>
                  <w:tcW w:w="1090"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危险废物代码</w:t>
                  </w:r>
                </w:p>
              </w:tc>
              <w:tc>
                <w:tcPr>
                  <w:tcW w:w="910"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产生量</w:t>
                  </w:r>
                </w:p>
              </w:tc>
              <w:tc>
                <w:tcPr>
                  <w:tcW w:w="916"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产生工序及装置</w:t>
                  </w:r>
                </w:p>
              </w:tc>
              <w:tc>
                <w:tcPr>
                  <w:tcW w:w="564"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形态</w:t>
                  </w:r>
                </w:p>
              </w:tc>
              <w:tc>
                <w:tcPr>
                  <w:tcW w:w="645"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主要成分</w:t>
                  </w:r>
                </w:p>
              </w:tc>
              <w:tc>
                <w:tcPr>
                  <w:tcW w:w="795"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有害成分</w:t>
                  </w:r>
                </w:p>
              </w:tc>
              <w:tc>
                <w:tcPr>
                  <w:tcW w:w="675"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产废周期</w:t>
                  </w:r>
                </w:p>
              </w:tc>
              <w:tc>
                <w:tcPr>
                  <w:tcW w:w="645"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危险</w:t>
                  </w:r>
                </w:p>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特性</w:t>
                  </w:r>
                </w:p>
              </w:tc>
              <w:tc>
                <w:tcPr>
                  <w:tcW w:w="951" w:type="dxa"/>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r>
                    <w:rPr>
                      <w:rFonts w:hint="default" w:ascii="Times New Roman" w:hAnsi="Times New Roman" w:cs="Times New Roman"/>
                      <w:b w:val="0"/>
                      <w:bCs w:val="0"/>
                      <w:szCs w:val="21"/>
                      <w:highlight w:val="none"/>
                      <w:u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789" w:type="dxa"/>
                  <w:tcBorders>
                    <w:tl2br w:val="nil"/>
                    <w:tr2bl w:val="nil"/>
                  </w:tcBorders>
                  <w:noWrap w:val="0"/>
                  <w:vAlign w:val="center"/>
                </w:tcPr>
                <w:p>
                  <w:pPr>
                    <w:topLinePunct/>
                    <w:adjustRightInd w:val="0"/>
                    <w:snapToGrid w:val="0"/>
                    <w:jc w:val="center"/>
                    <w:rPr>
                      <w:rFonts w:hint="eastAsia" w:ascii="Times New Roman" w:hAnsi="Times New Roman" w:eastAsia="宋体" w:cs="Times New Roman"/>
                      <w:b w:val="0"/>
                      <w:bCs w:val="0"/>
                      <w:szCs w:val="21"/>
                      <w:highlight w:val="none"/>
                      <w:u w:val="none"/>
                      <w:lang w:eastAsia="zh-CN"/>
                    </w:rPr>
                  </w:pPr>
                  <w:r>
                    <w:rPr>
                      <w:rFonts w:hint="eastAsia" w:ascii="Times New Roman" w:hAnsi="Times New Roman" w:eastAsia="宋体" w:cs="Times New Roman"/>
                      <w:b w:val="0"/>
                      <w:bCs w:val="0"/>
                      <w:szCs w:val="21"/>
                      <w:highlight w:val="none"/>
                      <w:u w:val="none"/>
                      <w:lang w:val="en-US" w:eastAsia="zh-CN"/>
                    </w:rPr>
                    <w:t>废催化剂</w:t>
                  </w:r>
                </w:p>
              </w:tc>
              <w:tc>
                <w:tcPr>
                  <w:tcW w:w="780" w:type="dxa"/>
                  <w:tcBorders>
                    <w:tl2br w:val="nil"/>
                    <w:tr2bl w:val="nil"/>
                  </w:tcBorders>
                  <w:noWrap w:val="0"/>
                  <w:vAlign w:val="center"/>
                </w:tcPr>
                <w:p>
                  <w:pPr>
                    <w:jc w:val="center"/>
                    <w:rPr>
                      <w:rFonts w:hint="default" w:ascii="Times New Roman" w:hAnsi="Times New Roman" w:cs="Times New Roman"/>
                      <w:b w:val="0"/>
                      <w:bCs w:val="0"/>
                      <w:szCs w:val="21"/>
                      <w:highlight w:val="none"/>
                      <w:u w:val="none"/>
                      <w:lang w:val="en-US"/>
                    </w:rPr>
                  </w:pPr>
                  <w:r>
                    <w:rPr>
                      <w:rFonts w:hint="default" w:ascii="Times New Roman" w:hAnsi="Times New Roman" w:eastAsia="宋体" w:cs="Times New Roman"/>
                      <w:sz w:val="21"/>
                      <w:szCs w:val="21"/>
                    </w:rPr>
                    <w:t>HW</w:t>
                  </w:r>
                  <w:r>
                    <w:rPr>
                      <w:rFonts w:hint="eastAsia" w:ascii="Times New Roman" w:hAnsi="Times New Roman" w:eastAsia="宋体" w:cs="Times New Roman"/>
                      <w:sz w:val="21"/>
                      <w:szCs w:val="21"/>
                      <w:lang w:val="en-US" w:eastAsia="zh-CN"/>
                    </w:rPr>
                    <w:t>50</w:t>
                  </w:r>
                </w:p>
              </w:tc>
              <w:tc>
                <w:tcPr>
                  <w:tcW w:w="1090" w:type="dxa"/>
                  <w:tcBorders>
                    <w:tl2br w:val="nil"/>
                    <w:tr2bl w:val="nil"/>
                  </w:tcBorders>
                  <w:noWrap w:val="0"/>
                  <w:vAlign w:val="center"/>
                </w:tcPr>
                <w:p>
                  <w:pPr>
                    <w:jc w:val="center"/>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eastAsia="宋体" w:cs="Times New Roman"/>
                      <w:sz w:val="21"/>
                      <w:szCs w:val="21"/>
                      <w:lang w:val="en-US" w:eastAsia="zh-CN"/>
                    </w:rPr>
                    <w:t>772-007-50</w:t>
                  </w:r>
                </w:p>
              </w:tc>
              <w:tc>
                <w:tcPr>
                  <w:tcW w:w="910"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color w:val="auto"/>
                      <w:szCs w:val="21"/>
                      <w:highlight w:val="none"/>
                      <w:u w:val="none"/>
                      <w:lang w:val="en-US" w:eastAsia="zh-CN"/>
                    </w:rPr>
                  </w:pPr>
                  <w:r>
                    <w:rPr>
                      <w:rFonts w:hint="eastAsia" w:ascii="Times New Roman" w:hAnsi="Times New Roman" w:cs="Times New Roman"/>
                      <w:b w:val="0"/>
                      <w:bCs w:val="0"/>
                      <w:color w:val="auto"/>
                      <w:szCs w:val="21"/>
                      <w:highlight w:val="none"/>
                      <w:u w:val="none"/>
                      <w:lang w:val="en-US" w:eastAsia="zh-CN"/>
                    </w:rPr>
                    <w:t>0.16t/4a</w:t>
                  </w:r>
                </w:p>
              </w:tc>
              <w:tc>
                <w:tcPr>
                  <w:tcW w:w="916" w:type="dxa"/>
                  <w:tcBorders>
                    <w:tl2br w:val="nil"/>
                    <w:tr2bl w:val="nil"/>
                  </w:tcBorders>
                  <w:noWrap w:val="0"/>
                  <w:vAlign w:val="center"/>
                </w:tcPr>
                <w:p>
                  <w:pPr>
                    <w:jc w:val="center"/>
                    <w:rPr>
                      <w:rFonts w:hint="default" w:ascii="Times New Roman" w:hAnsi="Times New Roman" w:eastAsia="宋体" w:cs="Times New Roman"/>
                      <w:b w:val="0"/>
                      <w:bCs w:val="0"/>
                      <w:szCs w:val="21"/>
                      <w:highlight w:val="none"/>
                      <w:u w:val="none"/>
                      <w:lang w:val="en-US" w:eastAsia="zh-CN"/>
                    </w:rPr>
                  </w:pPr>
                  <w:r>
                    <w:rPr>
                      <w:rFonts w:hint="default" w:ascii="Times New Roman" w:hAnsi="Times New Roman" w:eastAsia="宋体" w:cs="Times New Roman"/>
                      <w:sz w:val="21"/>
                      <w:szCs w:val="21"/>
                    </w:rPr>
                    <w:t>环保处理设施</w:t>
                  </w:r>
                </w:p>
              </w:tc>
              <w:tc>
                <w:tcPr>
                  <w:tcW w:w="564"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val="0"/>
                      <w:bCs w:val="0"/>
                      <w:szCs w:val="21"/>
                      <w:highlight w:val="none"/>
                      <w:u w:val="none"/>
                      <w:lang w:val="en-US" w:eastAsia="zh-CN"/>
                    </w:rPr>
                  </w:pPr>
                  <w:r>
                    <w:rPr>
                      <w:rFonts w:hint="eastAsia" w:ascii="Times New Roman" w:hAnsi="Times New Roman" w:eastAsia="宋体" w:cs="Times New Roman"/>
                      <w:b w:val="0"/>
                      <w:bCs w:val="0"/>
                      <w:szCs w:val="21"/>
                      <w:highlight w:val="none"/>
                      <w:u w:val="none"/>
                      <w:lang w:val="en-US" w:eastAsia="zh-CN"/>
                    </w:rPr>
                    <w:t>固态</w:t>
                  </w:r>
                </w:p>
              </w:tc>
              <w:tc>
                <w:tcPr>
                  <w:tcW w:w="645"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w:t>
                  </w:r>
                  <w:r>
                    <w:rPr>
                      <w:rFonts w:hint="eastAsia" w:ascii="Times New Roman" w:hAnsi="Times New Roman" w:eastAsia="宋体" w:cs="Times New Roman"/>
                      <w:sz w:val="21"/>
                      <w:szCs w:val="21"/>
                      <w:lang w:val="en-US" w:eastAsia="zh-CN"/>
                    </w:rPr>
                    <w:t>催化剂</w:t>
                  </w:r>
                </w:p>
              </w:tc>
              <w:tc>
                <w:tcPr>
                  <w:tcW w:w="795"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钯、铂</w:t>
                  </w:r>
                </w:p>
              </w:tc>
              <w:tc>
                <w:tcPr>
                  <w:tcW w:w="675"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四</w:t>
                  </w:r>
                  <w:r>
                    <w:rPr>
                      <w:rFonts w:hint="default" w:ascii="Times New Roman" w:hAnsi="Times New Roman" w:eastAsia="宋体" w:cs="Times New Roman"/>
                      <w:sz w:val="21"/>
                      <w:szCs w:val="21"/>
                    </w:rPr>
                    <w:t>年</w:t>
                  </w:r>
                </w:p>
              </w:tc>
              <w:tc>
                <w:tcPr>
                  <w:tcW w:w="645" w:type="dxa"/>
                  <w:tcBorders>
                    <w:tl2br w:val="nil"/>
                    <w:tr2bl w:val="nil"/>
                  </w:tcBorders>
                  <w:noWrap w:val="0"/>
                  <w:vAlign w:val="center"/>
                </w:tcPr>
                <w:p>
                  <w:pPr>
                    <w:jc w:val="center"/>
                    <w:rPr>
                      <w:rFonts w:hint="default" w:ascii="Times New Roman" w:hAnsi="Times New Roman" w:eastAsia="宋体" w:cs="Times New Roman"/>
                      <w:b w:val="0"/>
                      <w:bCs w:val="0"/>
                      <w:szCs w:val="21"/>
                      <w:highlight w:val="none"/>
                      <w:u w:val="none"/>
                      <w:lang w:val="en-US" w:eastAsia="zh-CN"/>
                    </w:rPr>
                  </w:pPr>
                  <w:r>
                    <w:rPr>
                      <w:rFonts w:hint="default" w:ascii="Times New Roman" w:hAnsi="Times New Roman" w:eastAsia="宋体" w:cs="Times New Roman"/>
                      <w:sz w:val="21"/>
                      <w:szCs w:val="21"/>
                    </w:rPr>
                    <w:t>T</w:t>
                  </w:r>
                </w:p>
              </w:tc>
              <w:tc>
                <w:tcPr>
                  <w:tcW w:w="951" w:type="dxa"/>
                  <w:vMerge w:val="restart"/>
                  <w:tcBorders>
                    <w:tl2br w:val="nil"/>
                    <w:tr2bl w:val="nil"/>
                  </w:tcBorders>
                  <w:noWrap w:val="0"/>
                  <w:vAlign w:val="center"/>
                </w:tcPr>
                <w:p>
                  <w:pPr>
                    <w:topLinePunct/>
                    <w:adjustRightInd w:val="0"/>
                    <w:snapToGrid w:val="0"/>
                    <w:jc w:val="center"/>
                    <w:rPr>
                      <w:rFonts w:hint="eastAsia" w:ascii="Times New Roman" w:hAnsi="Times New Roman" w:eastAsia="宋体" w:cs="Times New Roman"/>
                      <w:b w:val="0"/>
                      <w:bCs w:val="0"/>
                      <w:szCs w:val="21"/>
                      <w:highlight w:val="none"/>
                      <w:u w:val="none"/>
                      <w:lang w:eastAsia="zh-CN"/>
                    </w:rPr>
                  </w:pPr>
                  <w:r>
                    <w:rPr>
                      <w:rFonts w:hint="default" w:ascii="Times New Roman" w:hAnsi="Times New Roman" w:cs="Times New Roman"/>
                      <w:b w:val="0"/>
                      <w:bCs w:val="0"/>
                      <w:szCs w:val="21"/>
                      <w:highlight w:val="none"/>
                      <w:u w:val="none"/>
                    </w:rPr>
                    <w:t>暂存在危废暂存区内</w:t>
                  </w:r>
                  <w:r>
                    <w:rPr>
                      <w:rFonts w:hint="eastAsia" w:ascii="Times New Roman" w:hAnsi="Times New Roman" w:cs="Times New Roman"/>
                      <w:b w:val="0"/>
                      <w:bCs w:val="0"/>
                      <w:szCs w:val="21"/>
                      <w:highlight w:val="none"/>
                      <w:u w:val="none"/>
                      <w:lang w:eastAsia="zh-CN"/>
                    </w:rPr>
                    <w:t>，</w:t>
                  </w:r>
                  <w:r>
                    <w:rPr>
                      <w:rFonts w:hint="eastAsia" w:ascii="Times New Roman" w:hAnsi="Times New Roman" w:cs="Times New Roman"/>
                      <w:b w:val="0"/>
                      <w:bCs w:val="0"/>
                      <w:szCs w:val="21"/>
                      <w:highlight w:val="none"/>
                      <w:u w:val="none"/>
                      <w:lang w:val="en-US" w:eastAsia="zh-CN"/>
                    </w:rPr>
                    <w:t>定期</w:t>
                  </w:r>
                  <w:r>
                    <w:rPr>
                      <w:rFonts w:hint="default" w:ascii="Times New Roman" w:hAnsi="Times New Roman" w:eastAsia="宋体" w:cs="Times New Roman"/>
                      <w:sz w:val="21"/>
                      <w:szCs w:val="21"/>
                    </w:rPr>
                    <w:t>由具有资质的单位处理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789" w:type="dxa"/>
                  <w:tcBorders>
                    <w:tl2br w:val="nil"/>
                    <w:tr2bl w:val="nil"/>
                  </w:tcBorders>
                  <w:noWrap w:val="0"/>
                  <w:vAlign w:val="center"/>
                </w:tcPr>
                <w:p>
                  <w:pPr>
                    <w:topLinePunct/>
                    <w:adjustRightInd w:val="0"/>
                    <w:snapToGrid w:val="0"/>
                    <w:jc w:val="center"/>
                    <w:rPr>
                      <w:rFonts w:hint="eastAsia" w:ascii="Times New Roman" w:hAnsi="Times New Roman" w:eastAsia="宋体" w:cs="Times New Roman"/>
                      <w:b w:val="0"/>
                      <w:bCs w:val="0"/>
                      <w:szCs w:val="21"/>
                      <w:highlight w:val="none"/>
                      <w:u w:val="none"/>
                      <w:lang w:val="en-US" w:eastAsia="zh-CN"/>
                    </w:rPr>
                  </w:pPr>
                  <w:r>
                    <w:rPr>
                      <w:rFonts w:hint="eastAsia" w:ascii="Times New Roman" w:hAnsi="Times New Roman" w:eastAsia="宋体" w:cs="Times New Roman"/>
                      <w:b w:val="0"/>
                      <w:bCs w:val="0"/>
                      <w:szCs w:val="21"/>
                      <w:highlight w:val="none"/>
                      <w:u w:val="none"/>
                      <w:lang w:val="en-US" w:eastAsia="zh-CN"/>
                    </w:rPr>
                    <w:t>废活性炭</w:t>
                  </w:r>
                </w:p>
              </w:tc>
              <w:tc>
                <w:tcPr>
                  <w:tcW w:w="780" w:type="dxa"/>
                  <w:tcBorders>
                    <w:tl2br w:val="nil"/>
                    <w:tr2bl w:val="nil"/>
                  </w:tcBorders>
                  <w:noWrap w:val="0"/>
                  <w:vAlign w:val="center"/>
                </w:tcPr>
                <w:p>
                  <w:pPr>
                    <w:jc w:val="center"/>
                    <w:rPr>
                      <w:rFonts w:hint="default" w:ascii="Times New Roman" w:hAnsi="Times New Roman" w:cs="Times New Roman"/>
                      <w:b w:val="0"/>
                      <w:bCs w:val="0"/>
                      <w:szCs w:val="21"/>
                      <w:highlight w:val="none"/>
                      <w:u w:val="none"/>
                    </w:rPr>
                  </w:pPr>
                  <w:r>
                    <w:rPr>
                      <w:rFonts w:hint="default" w:ascii="Times New Roman" w:hAnsi="Times New Roman" w:eastAsia="宋体" w:cs="Times New Roman"/>
                      <w:sz w:val="21"/>
                      <w:szCs w:val="21"/>
                    </w:rPr>
                    <w:t>HW49</w:t>
                  </w:r>
                </w:p>
              </w:tc>
              <w:tc>
                <w:tcPr>
                  <w:tcW w:w="1090" w:type="dxa"/>
                  <w:tcBorders>
                    <w:tl2br w:val="nil"/>
                    <w:tr2bl w:val="nil"/>
                  </w:tcBorders>
                  <w:noWrap w:val="0"/>
                  <w:vAlign w:val="center"/>
                </w:tcPr>
                <w:p>
                  <w:pPr>
                    <w:jc w:val="center"/>
                    <w:rPr>
                      <w:rFonts w:hint="eastAsia" w:ascii="Times New Roman" w:hAnsi="Times New Roman" w:eastAsia="宋体" w:cs="Times New Roman"/>
                      <w:b w:val="0"/>
                      <w:bCs w:val="0"/>
                      <w:color w:val="auto"/>
                      <w:szCs w:val="21"/>
                      <w:highlight w:val="none"/>
                      <w:u w:val="none"/>
                    </w:rPr>
                  </w:pPr>
                  <w:r>
                    <w:rPr>
                      <w:rFonts w:hint="default" w:ascii="Times New Roman" w:hAnsi="Times New Roman" w:eastAsia="宋体" w:cs="Times New Roman"/>
                      <w:sz w:val="21"/>
                      <w:szCs w:val="21"/>
                    </w:rPr>
                    <w:t>900-0</w:t>
                  </w:r>
                  <w:r>
                    <w:rPr>
                      <w:rFonts w:hint="default" w:ascii="Times New Roman" w:hAnsi="Times New Roman" w:eastAsia="宋体" w:cs="Times New Roman"/>
                      <w:sz w:val="21"/>
                      <w:szCs w:val="21"/>
                      <w:lang w:val="en-US" w:eastAsia="zh-CN"/>
                    </w:rPr>
                    <w:t>39</w:t>
                  </w:r>
                  <w:r>
                    <w:rPr>
                      <w:rFonts w:hint="default" w:ascii="Times New Roman" w:hAnsi="Times New Roman" w:eastAsia="宋体" w:cs="Times New Roman"/>
                      <w:sz w:val="21"/>
                      <w:szCs w:val="21"/>
                    </w:rPr>
                    <w:t>-49</w:t>
                  </w:r>
                </w:p>
              </w:tc>
              <w:tc>
                <w:tcPr>
                  <w:tcW w:w="910" w:type="dxa"/>
                  <w:tcBorders>
                    <w:tl2br w:val="nil"/>
                    <w:tr2bl w:val="nil"/>
                  </w:tcBorders>
                  <w:noWrap w:val="0"/>
                  <w:vAlign w:val="center"/>
                </w:tcPr>
                <w:p>
                  <w:pPr>
                    <w:topLinePunct/>
                    <w:adjustRightInd w:val="0"/>
                    <w:snapToGrid w:val="0"/>
                    <w:jc w:val="center"/>
                    <w:rPr>
                      <w:rFonts w:hint="eastAsia" w:ascii="Times New Roman" w:hAnsi="Times New Roman" w:cs="Times New Roman"/>
                      <w:b w:val="0"/>
                      <w:bCs w:val="0"/>
                      <w:color w:val="auto"/>
                      <w:szCs w:val="21"/>
                      <w:highlight w:val="none"/>
                      <w:u w:val="none"/>
                      <w:lang w:val="en-US" w:eastAsia="zh-CN"/>
                    </w:rPr>
                  </w:pPr>
                  <w:r>
                    <w:rPr>
                      <w:rFonts w:hint="eastAsia" w:ascii="Times New Roman" w:hAnsi="Times New Roman" w:cs="Times New Roman"/>
                      <w:b w:val="0"/>
                      <w:bCs w:val="0"/>
                      <w:color w:val="auto"/>
                      <w:szCs w:val="21"/>
                      <w:highlight w:val="none"/>
                      <w:u w:val="none"/>
                      <w:lang w:val="en-US" w:eastAsia="zh-CN"/>
                    </w:rPr>
                    <w:t>1t/2a</w:t>
                  </w:r>
                </w:p>
              </w:tc>
              <w:tc>
                <w:tcPr>
                  <w:tcW w:w="916" w:type="dxa"/>
                  <w:tcBorders>
                    <w:tl2br w:val="nil"/>
                    <w:tr2bl w:val="nil"/>
                  </w:tcBorders>
                  <w:noWrap w:val="0"/>
                  <w:vAlign w:val="center"/>
                </w:tcPr>
                <w:p>
                  <w:pPr>
                    <w:jc w:val="center"/>
                    <w:rPr>
                      <w:rFonts w:hint="eastAsia" w:ascii="Times New Roman" w:hAnsi="Times New Roman" w:eastAsia="宋体" w:cs="Times New Roman"/>
                      <w:b w:val="0"/>
                      <w:bCs w:val="0"/>
                      <w:szCs w:val="21"/>
                      <w:highlight w:val="none"/>
                      <w:u w:val="none"/>
                      <w:lang w:val="en-US" w:eastAsia="zh-CN"/>
                    </w:rPr>
                  </w:pPr>
                  <w:r>
                    <w:rPr>
                      <w:rFonts w:hint="default" w:ascii="Times New Roman" w:hAnsi="Times New Roman" w:eastAsia="宋体" w:cs="Times New Roman"/>
                      <w:sz w:val="21"/>
                      <w:szCs w:val="21"/>
                    </w:rPr>
                    <w:t>环保处理设施</w:t>
                  </w:r>
                </w:p>
              </w:tc>
              <w:tc>
                <w:tcPr>
                  <w:tcW w:w="564" w:type="dxa"/>
                  <w:tcBorders>
                    <w:tl2br w:val="nil"/>
                    <w:tr2bl w:val="nil"/>
                  </w:tcBorders>
                  <w:noWrap w:val="0"/>
                  <w:vAlign w:val="center"/>
                </w:tcPr>
                <w:p>
                  <w:pPr>
                    <w:topLinePunct/>
                    <w:adjustRightInd w:val="0"/>
                    <w:snapToGrid w:val="0"/>
                    <w:jc w:val="center"/>
                    <w:rPr>
                      <w:rFonts w:hint="eastAsia" w:ascii="Times New Roman" w:hAnsi="Times New Roman" w:eastAsia="宋体" w:cs="Times New Roman"/>
                      <w:b w:val="0"/>
                      <w:bCs w:val="0"/>
                      <w:szCs w:val="21"/>
                      <w:highlight w:val="none"/>
                      <w:u w:val="none"/>
                      <w:lang w:val="en-US" w:eastAsia="zh-CN"/>
                    </w:rPr>
                  </w:pPr>
                  <w:r>
                    <w:rPr>
                      <w:rFonts w:hint="eastAsia" w:ascii="Times New Roman" w:hAnsi="Times New Roman" w:eastAsia="宋体" w:cs="Times New Roman"/>
                      <w:b w:val="0"/>
                      <w:bCs w:val="0"/>
                      <w:szCs w:val="21"/>
                      <w:highlight w:val="none"/>
                      <w:u w:val="none"/>
                      <w:lang w:val="en-US" w:eastAsia="zh-CN"/>
                    </w:rPr>
                    <w:t>固态</w:t>
                  </w:r>
                </w:p>
              </w:tc>
              <w:tc>
                <w:tcPr>
                  <w:tcW w:w="645"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废活性炭</w:t>
                  </w:r>
                </w:p>
              </w:tc>
              <w:tc>
                <w:tcPr>
                  <w:tcW w:w="795" w:type="dxa"/>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挥发有机物</w:t>
                  </w:r>
                </w:p>
              </w:tc>
              <w:tc>
                <w:tcPr>
                  <w:tcW w:w="675"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两年</w:t>
                  </w:r>
                </w:p>
              </w:tc>
              <w:tc>
                <w:tcPr>
                  <w:tcW w:w="645" w:type="dxa"/>
                  <w:tcBorders>
                    <w:tl2br w:val="nil"/>
                    <w:tr2bl w:val="nil"/>
                  </w:tcBorders>
                  <w:noWrap w:val="0"/>
                  <w:vAlign w:val="center"/>
                </w:tcPr>
                <w:p>
                  <w:pPr>
                    <w:jc w:val="center"/>
                    <w:rPr>
                      <w:rFonts w:hint="default" w:ascii="Times New Roman" w:hAnsi="Times New Roman" w:cs="Times New Roman"/>
                      <w:b w:val="0"/>
                      <w:bCs w:val="0"/>
                      <w:szCs w:val="21"/>
                      <w:highlight w:val="none"/>
                      <w:u w:val="none"/>
                    </w:rPr>
                  </w:pPr>
                  <w:r>
                    <w:rPr>
                      <w:rFonts w:hint="default" w:ascii="Times New Roman" w:hAnsi="Times New Roman" w:eastAsia="宋体" w:cs="Times New Roman"/>
                      <w:sz w:val="21"/>
                      <w:szCs w:val="21"/>
                    </w:rPr>
                    <w:t>T</w:t>
                  </w:r>
                </w:p>
              </w:tc>
              <w:tc>
                <w:tcPr>
                  <w:tcW w:w="951"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b w:val="0"/>
                      <w:bCs w:val="0"/>
                      <w:szCs w:val="21"/>
                      <w:highlight w:val="none"/>
                      <w:u w:val="none"/>
                    </w:rPr>
                  </w:pPr>
                </w:p>
              </w:tc>
            </w:tr>
          </w:tbl>
          <w:p>
            <w:pPr>
              <w:keepNext w:val="0"/>
              <w:keepLines w:val="0"/>
              <w:pageBreakBefore w:val="0"/>
              <w:widowControl w:val="0"/>
              <w:kinsoku/>
              <w:wordWrap/>
              <w:overflowPunct/>
              <w:topLinePunct w:val="0"/>
              <w:bidi w:val="0"/>
              <w:adjustRightInd w:val="0"/>
              <w:snapToGrid w:val="0"/>
              <w:spacing w:line="360" w:lineRule="auto"/>
              <w:ind w:left="0" w:leftChars="0" w:right="0" w:rightChars="0" w:firstLine="482"/>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厂区统一收集至</w:t>
            </w:r>
            <w:r>
              <w:rPr>
                <w:rFonts w:hint="eastAsia" w:ascii="Times New Roman" w:hAnsi="Times New Roman" w:eastAsia="宋体" w:cs="Times New Roman"/>
                <w:color w:val="auto"/>
                <w:sz w:val="24"/>
                <w:highlight w:val="none"/>
                <w:u w:val="none"/>
                <w:lang w:val="en-US" w:eastAsia="zh-CN"/>
              </w:rPr>
              <w:t>厂内</w:t>
            </w:r>
            <w:r>
              <w:rPr>
                <w:rFonts w:hint="default" w:ascii="Times New Roman" w:hAnsi="Times New Roman" w:eastAsia="宋体" w:cs="Times New Roman"/>
                <w:color w:val="auto"/>
                <w:sz w:val="24"/>
                <w:highlight w:val="none"/>
                <w:u w:val="none"/>
                <w:lang w:val="en-US" w:eastAsia="zh-CN"/>
              </w:rPr>
              <w:t>危废暂存间暂存，</w:t>
            </w:r>
            <w:r>
              <w:rPr>
                <w:rFonts w:hint="default" w:ascii="Times New Roman" w:hAnsi="Times New Roman" w:eastAsia="宋体" w:cs="Times New Roman"/>
                <w:color w:val="auto"/>
                <w:sz w:val="24"/>
                <w:szCs w:val="24"/>
                <w:highlight w:val="none"/>
                <w:u w:val="none"/>
                <w:lang w:val="en-US" w:eastAsia="zh-CN"/>
              </w:rPr>
              <w:t>该危废</w:t>
            </w:r>
            <w:r>
              <w:rPr>
                <w:rFonts w:hint="default" w:ascii="Times New Roman" w:hAnsi="Times New Roman" w:eastAsia="宋体" w:cs="Times New Roman"/>
                <w:sz w:val="24"/>
                <w:szCs w:val="24"/>
                <w:highlight w:val="none"/>
                <w:u w:val="none"/>
              </w:rPr>
              <w:t>由具有危废处理资质的单位进行定期回收统一处理</w:t>
            </w:r>
            <w:r>
              <w:rPr>
                <w:rFonts w:hint="default" w:ascii="Times New Roman" w:hAnsi="Times New Roman" w:eastAsia="宋体" w:cs="Times New Roman"/>
                <w:color w:val="auto"/>
                <w:sz w:val="24"/>
                <w:highlight w:val="none"/>
                <w:u w:val="none"/>
                <w:lang w:val="en-US" w:eastAsia="zh-CN"/>
              </w:rPr>
              <w:t>，对周围环境影响较小。</w:t>
            </w:r>
          </w:p>
          <w:p>
            <w:pPr>
              <w:pStyle w:val="2"/>
              <w:keepNext w:val="0"/>
              <w:keepLines w:val="0"/>
              <w:pageBreakBefore w:val="0"/>
              <w:widowControl w:val="0"/>
              <w:kinsoku/>
              <w:wordWrap/>
              <w:overflowPunct/>
              <w:topLinePunct w:val="0"/>
              <w:autoSpaceDE w:val="0"/>
              <w:autoSpaceDN w:val="0"/>
              <w:bidi w:val="0"/>
              <w:adjustRightInd w:val="0"/>
              <w:snapToGrid w:val="0"/>
              <w:spacing w:before="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危废暂存措施及要求：项目产生的危险废物在未处理前</w:t>
            </w:r>
            <w:r>
              <w:rPr>
                <w:rFonts w:hint="default" w:ascii="Times New Roman" w:hAnsi="Times New Roman" w:eastAsia="宋体" w:cs="Times New Roman"/>
                <w:color w:val="auto"/>
                <w:sz w:val="24"/>
                <w:szCs w:val="24"/>
                <w:highlight w:val="none"/>
                <w:lang w:eastAsia="zh-CN"/>
              </w:rPr>
              <w:t>收集后</w:t>
            </w:r>
            <w:r>
              <w:rPr>
                <w:rFonts w:hint="default" w:ascii="Times New Roman" w:hAnsi="Times New Roman" w:eastAsia="宋体" w:cs="Times New Roman"/>
                <w:color w:val="auto"/>
                <w:sz w:val="24"/>
                <w:szCs w:val="24"/>
                <w:highlight w:val="none"/>
              </w:rPr>
              <w:t>均临时存储于厂区内，设置危废暂存间（</w:t>
            </w:r>
            <w:r>
              <w:rPr>
                <w:rFonts w:hint="default" w:ascii="Times New Roman" w:hAnsi="Times New Roman" w:eastAsia="宋体" w:cs="Times New Roman"/>
                <w:color w:val="auto"/>
                <w:sz w:val="24"/>
                <w:szCs w:val="24"/>
                <w:highlight w:val="none"/>
                <w:lang w:eastAsia="zh-CN"/>
              </w:rPr>
              <w:t>建筑</w:t>
            </w:r>
            <w:r>
              <w:rPr>
                <w:rFonts w:hint="default" w:ascii="Times New Roman" w:hAnsi="Times New Roman" w:eastAsia="宋体" w:cs="Times New Roman"/>
                <w:color w:val="auto"/>
                <w:sz w:val="24"/>
                <w:szCs w:val="24"/>
                <w:highlight w:val="none"/>
              </w:rPr>
              <w:t>面积不小于</w:t>
            </w:r>
            <w:r>
              <w:rPr>
                <w:rFonts w:hint="eastAsia"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rPr>
              <w:t>危废</w:t>
            </w:r>
            <w:r>
              <w:rPr>
                <w:rFonts w:hint="eastAsia" w:ascii="Times New Roman" w:hAnsi="Times New Roman" w:eastAsia="宋体"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rPr>
              <w:t>粘贴危险废物标签。危险废物贮存设施都必须按</w:t>
            </w:r>
            <w:r>
              <w:rPr>
                <w:rFonts w:hint="default" w:ascii="Times New Roman" w:hAnsi="Times New Roman" w:eastAsia="宋体" w:cs="Times New Roman"/>
                <w:color w:val="auto"/>
                <w:sz w:val="24"/>
                <w:szCs w:val="24"/>
                <w:highlight w:val="none"/>
                <w:lang w:eastAsia="zh-CN"/>
              </w:rPr>
              <w:t>《环境保护图形标志固体废物贮存（处置）场》（</w:t>
            </w:r>
            <w:r>
              <w:rPr>
                <w:rFonts w:hint="default" w:ascii="Times New Roman" w:hAnsi="Times New Roman" w:eastAsia="宋体" w:cs="Times New Roman"/>
                <w:color w:val="auto"/>
                <w:sz w:val="24"/>
                <w:szCs w:val="24"/>
                <w:highlight w:val="none"/>
              </w:rPr>
              <w:t>GB15562.2</w:t>
            </w:r>
            <w:r>
              <w:rPr>
                <w:rFonts w:hint="default" w:ascii="Times New Roman" w:hAnsi="Times New Roman" w:eastAsia="宋体" w:cs="Times New Roman"/>
                <w:color w:val="auto"/>
                <w:sz w:val="24"/>
                <w:szCs w:val="24"/>
                <w:highlight w:val="none"/>
                <w:lang w:val="en-US" w:eastAsia="zh-CN"/>
              </w:rPr>
              <w:t>-1995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的规定设置警示标志，周围应设置围墙</w:t>
            </w:r>
            <w:r>
              <w:rPr>
                <w:rFonts w:hint="eastAsia" w:ascii="Times New Roman" w:hAnsi="Times New Roman" w:eastAsia="宋体" w:cs="Times New Roman"/>
                <w:color w:val="auto"/>
                <w:sz w:val="24"/>
                <w:szCs w:val="24"/>
                <w:highlight w:val="none"/>
                <w:lang w:eastAsia="zh-CN"/>
              </w:rPr>
              <w:t>或其他</w:t>
            </w:r>
            <w:r>
              <w:rPr>
                <w:rFonts w:hint="default" w:ascii="Times New Roman" w:hAnsi="Times New Roman" w:eastAsia="宋体" w:cs="Times New Roman"/>
                <w:color w:val="auto"/>
                <w:sz w:val="24"/>
                <w:szCs w:val="24"/>
                <w:highlight w:val="none"/>
              </w:rPr>
              <w:t>防护栅栏。贮存场所应设置配备通讯设备、照明设施、安全防护服装及工具，并设有应急防护设施。为防止其产生二次污染，应当使用符合标准的容器盛装危险废物，材质要符合要求，装载危险废物的容器必须完好无损。危废</w:t>
            </w:r>
            <w:r>
              <w:rPr>
                <w:rFonts w:hint="default" w:ascii="Times New Roman" w:hAnsi="Times New Roman" w:eastAsia="宋体" w:cs="Times New Roman"/>
                <w:color w:val="auto"/>
                <w:sz w:val="24"/>
                <w:szCs w:val="24"/>
                <w:highlight w:val="none"/>
                <w:lang w:eastAsia="zh-CN"/>
              </w:rPr>
              <w:t>暂存</w:t>
            </w:r>
            <w:r>
              <w:rPr>
                <w:rFonts w:hint="default" w:ascii="Times New Roman" w:hAnsi="Times New Roman" w:eastAsia="宋体" w:cs="Times New Roman"/>
                <w:color w:val="auto"/>
                <w:sz w:val="24"/>
                <w:szCs w:val="24"/>
                <w:highlight w:val="none"/>
              </w:rPr>
              <w:t>间的混凝土基础做防渗处理，防渗层采用2mm厚的防渗材料，保证渗透系数≤10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cm/s，并采用环氧漆做防腐防渗处理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建筑材料必须与各危险废物相容，基础必须防震、防渗。危险废</w:t>
            </w:r>
            <w:r>
              <w:rPr>
                <w:rFonts w:hint="default" w:ascii="Times New Roman" w:hAnsi="Times New Roman" w:eastAsia="宋体" w:cs="Times New Roman"/>
                <w:color w:val="auto"/>
                <w:sz w:val="24"/>
                <w:szCs w:val="24"/>
                <w:highlight w:val="none"/>
                <w:lang w:eastAsia="zh-CN"/>
              </w:rPr>
              <w:t>物</w:t>
            </w:r>
            <w:r>
              <w:rPr>
                <w:rFonts w:hint="default" w:ascii="Times New Roman" w:hAnsi="Times New Roman" w:eastAsia="宋体" w:cs="Times New Roman"/>
                <w:color w:val="auto"/>
                <w:sz w:val="24"/>
                <w:szCs w:val="24"/>
                <w:highlight w:val="none"/>
              </w:rPr>
              <w:t>临时废物贮存设施应符合《危险废物贮存污染控制标准》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GB18597-2001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（2013年修订）相关要求。危险废</w:t>
            </w:r>
            <w:r>
              <w:rPr>
                <w:rFonts w:hint="default" w:ascii="Times New Roman" w:hAnsi="Times New Roman" w:eastAsia="宋体" w:cs="Times New Roman"/>
                <w:color w:val="auto"/>
                <w:sz w:val="24"/>
                <w:szCs w:val="24"/>
                <w:highlight w:val="none"/>
                <w:lang w:eastAsia="zh-CN"/>
              </w:rPr>
              <w:t>物</w:t>
            </w:r>
            <w:r>
              <w:rPr>
                <w:rFonts w:hint="default" w:ascii="Times New Roman" w:hAnsi="Times New Roman" w:eastAsia="宋体" w:cs="Times New Roman"/>
                <w:color w:val="auto"/>
                <w:sz w:val="24"/>
                <w:szCs w:val="24"/>
                <w:highlight w:val="none"/>
              </w:rPr>
              <w:t>严禁直接丢弃，必须交由有危险废物处置资质的单位进行回收处理。</w:t>
            </w:r>
          </w:p>
          <w:p>
            <w:pPr>
              <w:adjustRightInd w:val="0"/>
              <w:snapToGrid w:val="0"/>
              <w:spacing w:line="360" w:lineRule="auto"/>
              <w:ind w:firstLine="482"/>
              <w:rPr>
                <w:rFonts w:hint="default"/>
              </w:rPr>
            </w:pPr>
            <w:r>
              <w:rPr>
                <w:rFonts w:hint="default" w:ascii="Times New Roman" w:hAnsi="Times New Roman" w:eastAsia="宋体" w:cs="Times New Roman"/>
                <w:b w:val="0"/>
                <w:bCs w:val="0"/>
                <w:color w:val="auto"/>
                <w:sz w:val="24"/>
                <w:highlight w:val="none"/>
                <w:u w:val="none"/>
                <w:lang w:eastAsia="zh-CN"/>
              </w:rPr>
              <w:t>危险废物贮存间门口需张贴标准规范的危险废物标识和危废信息板，如下图：</w:t>
            </w:r>
          </w:p>
          <w:p>
            <w:pPr>
              <w:tabs>
                <w:tab w:val="left" w:pos="3255"/>
              </w:tabs>
              <w:adjustRightInd w:val="0"/>
              <w:snapToGrid w:val="0"/>
              <w:spacing w:line="360" w:lineRule="auto"/>
              <w:jc w:val="center"/>
              <w:rPr>
                <w:rFonts w:hint="default" w:ascii="Times New Roman" w:hAnsi="Times New Roman" w:eastAsia="宋体" w:cs="Times New Roman"/>
                <w:b w:val="0"/>
                <w:bCs w:val="0"/>
                <w:sz w:val="24"/>
                <w:highlight w:val="none"/>
                <w:u w:val="none"/>
                <w:lang w:val="en-US" w:eastAsia="zh-CN"/>
              </w:rPr>
            </w:pPr>
            <w:r>
              <w:rPr>
                <w:rFonts w:hint="default" w:ascii="Times New Roman" w:hAnsi="Times New Roman" w:eastAsia="宋体" w:cs="Times New Roman"/>
                <w:b w:val="0"/>
                <w:bCs w:val="0"/>
                <w:sz w:val="24"/>
                <w:highlight w:val="none"/>
                <w:u w:val="none"/>
                <w:lang w:val="en-US" w:eastAsia="zh-CN"/>
              </w:rPr>
              <w:pict>
                <v:shape id="_x0000_i1031" o:spt="75" alt="3ddf323e49733ee70ce0a7e35830da78" type="#_x0000_t75" style="height:226pt;width:307.2pt;" filled="f" o:preferrelative="t" stroked="f" coordsize="21600,21600">
                  <v:path/>
                  <v:fill on="f" focussize="0,0"/>
                  <v:stroke on="f"/>
                  <v:imagedata r:id="rId22" cropbottom="1523f" o:title="3ddf323e49733ee70ce0a7e35830da78"/>
                  <o:lock v:ext="edit" aspectratio="t"/>
                  <w10:wrap type="none"/>
                  <w10:anchorlock/>
                </v:shape>
              </w:pi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评价认为，建设项目固体废物全部妥善处置，能够避免固体废物排放对环境的二次污染，不会对当地的景观环境和生态环境产生不利影响。</w:t>
            </w:r>
          </w:p>
          <w:p>
            <w:pPr>
              <w:tabs>
                <w:tab w:val="left" w:pos="3255"/>
              </w:tabs>
              <w:adjustRightInd w:val="0"/>
              <w:snapToGrid w:val="0"/>
              <w:spacing w:line="360" w:lineRule="auto"/>
              <w:ind w:firstLine="482" w:firstLineChars="200"/>
              <w:jc w:val="both"/>
              <w:rPr>
                <w:rFonts w:hint="default" w:ascii="Times New Roman" w:hAnsi="Times New Roman" w:cs="Times New Roman"/>
                <w:color w:val="000000"/>
                <w:sz w:val="24"/>
                <w:szCs w:val="24"/>
                <w:highlight w:val="none"/>
              </w:rPr>
            </w:pPr>
            <w:r>
              <w:rPr>
                <w:rFonts w:hint="eastAsia" w:ascii="Times New Roman" w:hAnsi="Times New Roman" w:eastAsia="宋体" w:cs="Times New Roman"/>
                <w:b/>
                <w:color w:val="000000"/>
                <w:sz w:val="24"/>
                <w:highlight w:val="none"/>
                <w:lang w:eastAsia="zh-CN"/>
              </w:rPr>
              <w:t>（五）</w:t>
            </w:r>
            <w:r>
              <w:rPr>
                <w:rFonts w:hint="eastAsia" w:ascii="Times New Roman" w:hAnsi="Times New Roman" w:eastAsia="宋体" w:cs="Times New Roman"/>
                <w:b/>
                <w:color w:val="000000"/>
                <w:sz w:val="24"/>
                <w:highlight w:val="none"/>
                <w:lang w:val="en-US" w:eastAsia="zh-CN"/>
              </w:rPr>
              <w:t>地下水和</w:t>
            </w:r>
            <w:r>
              <w:rPr>
                <w:rFonts w:hint="eastAsia" w:cs="Times New Roman"/>
                <w:b/>
                <w:color w:val="000000"/>
                <w:sz w:val="24"/>
                <w:highlight w:val="none"/>
                <w:lang w:eastAsia="zh-CN"/>
              </w:rPr>
              <w:t>土壤</w:t>
            </w:r>
            <w:r>
              <w:rPr>
                <w:rFonts w:hint="eastAsia" w:ascii="Times New Roman" w:hAnsi="Times New Roman" w:eastAsia="宋体" w:cs="Times New Roman"/>
                <w:b/>
                <w:color w:val="000000"/>
                <w:sz w:val="24"/>
                <w:highlight w:val="none"/>
                <w:lang w:val="en-US" w:eastAsia="zh-CN"/>
              </w:rPr>
              <w:t>环境</w:t>
            </w:r>
            <w:r>
              <w:rPr>
                <w:rFonts w:hint="default" w:ascii="Times New Roman" w:hAnsi="Times New Roman" w:eastAsia="宋体" w:cs="Times New Roman"/>
                <w:b/>
                <w:color w:val="000000"/>
                <w:sz w:val="24"/>
                <w:highlight w:val="none"/>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000000"/>
                <w:sz w:val="24"/>
                <w:highlight w:val="none"/>
                <w:u w:val="none"/>
              </w:rPr>
            </w:pPr>
            <w:r>
              <w:rPr>
                <w:rFonts w:hint="eastAsia"/>
                <w:sz w:val="24"/>
              </w:rPr>
              <w:t>本项目可能对地下水、土壤有影响的污染物主要</w:t>
            </w:r>
            <w:r>
              <w:rPr>
                <w:rFonts w:hint="eastAsia"/>
                <w:sz w:val="24"/>
                <w:lang w:val="en-US" w:eastAsia="zh-CN"/>
              </w:rPr>
              <w:t>是</w:t>
            </w:r>
            <w:r>
              <w:rPr>
                <w:rFonts w:hint="eastAsia"/>
                <w:sz w:val="24"/>
              </w:rPr>
              <w:t>危险废物</w:t>
            </w:r>
            <w:r>
              <w:rPr>
                <w:rFonts w:hint="eastAsia"/>
                <w:sz w:val="24"/>
                <w:lang w:eastAsia="zh-CN"/>
              </w:rPr>
              <w:t>，</w:t>
            </w:r>
            <w:r>
              <w:rPr>
                <w:rFonts w:hint="eastAsia"/>
                <w:b w:val="0"/>
                <w:bCs w:val="0"/>
                <w:color w:val="000000"/>
                <w:sz w:val="24"/>
                <w:highlight w:val="none"/>
                <w:u w:val="none"/>
              </w:rPr>
              <w:t>对厂区可能产生污染和泄漏下渗的场地进行防渗处理</w:t>
            </w:r>
            <w:r>
              <w:rPr>
                <w:rFonts w:hint="eastAsia"/>
                <w:b w:val="0"/>
                <w:bCs w:val="0"/>
                <w:color w:val="000000"/>
                <w:sz w:val="24"/>
                <w:highlight w:val="none"/>
                <w:u w:val="none"/>
                <w:lang w:eastAsia="zh-CN"/>
              </w:rPr>
              <w:t>，</w:t>
            </w:r>
            <w:r>
              <w:rPr>
                <w:rFonts w:hint="eastAsia"/>
                <w:b w:val="0"/>
                <w:bCs w:val="0"/>
                <w:color w:val="000000"/>
                <w:sz w:val="24"/>
                <w:highlight w:val="none"/>
                <w:u w:val="none"/>
              </w:rPr>
              <w:t>对危险废物暂存间、生产车间等地面进行硬化并采取分区防渗措施。结合项目区的总平面布置情况，厂区分为重点污染防渗区和简单防渗区，建设单位还应当加强管理，当防渗层出现破损时应及时进行修复</w:t>
            </w:r>
            <w:r>
              <w:rPr>
                <w:rFonts w:hint="eastAsia"/>
                <w:b w:val="0"/>
                <w:bCs w:val="0"/>
                <w:color w:val="000000"/>
                <w:sz w:val="24"/>
                <w:highlight w:val="none"/>
                <w:u w:val="none"/>
                <w:lang w:eastAsia="zh-CN"/>
              </w:rPr>
              <w:t>，</w:t>
            </w:r>
            <w:r>
              <w:rPr>
                <w:rFonts w:hint="eastAsia"/>
                <w:b w:val="0"/>
                <w:bCs w:val="0"/>
                <w:color w:val="000000"/>
                <w:sz w:val="24"/>
                <w:highlight w:val="none"/>
                <w:u w:val="none"/>
              </w:rPr>
              <w:t>其采取的分区防渗措施具体见</w:t>
            </w:r>
            <w:r>
              <w:rPr>
                <w:rFonts w:hint="eastAsia"/>
                <w:b w:val="0"/>
                <w:bCs w:val="0"/>
                <w:color w:val="000000"/>
                <w:sz w:val="24"/>
                <w:highlight w:val="none"/>
                <w:u w:val="none"/>
                <w:lang w:val="en-US" w:eastAsia="zh-CN"/>
              </w:rPr>
              <w:t>下</w:t>
            </w:r>
            <w:r>
              <w:rPr>
                <w:rFonts w:hint="eastAsia"/>
                <w:b w:val="0"/>
                <w:bCs w:val="0"/>
                <w:color w:val="000000"/>
                <w:sz w:val="24"/>
                <w:highlight w:val="none"/>
                <w:u w:val="none"/>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color w:val="000000"/>
                <w:sz w:val="24"/>
                <w:highlight w:val="none"/>
                <w:u w:val="none"/>
              </w:rPr>
            </w:pPr>
            <w:r>
              <w:rPr>
                <w:rFonts w:hint="eastAsia"/>
                <w:b w:val="0"/>
                <w:bCs w:val="0"/>
                <w:color w:val="000000"/>
                <w:sz w:val="24"/>
                <w:highlight w:val="none"/>
                <w:u w:val="none"/>
              </w:rPr>
              <w:t>表</w:t>
            </w:r>
            <w:r>
              <w:rPr>
                <w:rFonts w:hint="eastAsia"/>
                <w:b w:val="0"/>
                <w:bCs w:val="0"/>
                <w:color w:val="000000"/>
                <w:sz w:val="24"/>
                <w:highlight w:val="none"/>
                <w:u w:val="none"/>
                <w:lang w:val="en-US" w:eastAsia="zh-CN"/>
              </w:rPr>
              <w:t xml:space="preserve">51    </w:t>
            </w:r>
            <w:r>
              <w:rPr>
                <w:rFonts w:hint="eastAsia"/>
                <w:b w:val="0"/>
                <w:bCs w:val="0"/>
                <w:color w:val="000000"/>
                <w:sz w:val="24"/>
                <w:highlight w:val="none"/>
                <w:u w:val="none"/>
              </w:rPr>
              <w:t>项目防渗分区一览表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2175"/>
              <w:gridCol w:w="4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94" w:type="pct"/>
                  <w:tcBorders>
                    <w:tl2br w:val="nil"/>
                    <w:tr2bl w:val="nil"/>
                  </w:tcBorders>
                  <w:noWrap w:val="0"/>
                  <w:vAlign w:val="center"/>
                </w:tcPr>
                <w:p>
                  <w:pPr>
                    <w:pStyle w:val="54"/>
                    <w:adjustRightInd w:val="0"/>
                    <w:snapToGrid w:val="0"/>
                    <w:jc w:val="center"/>
                    <w:rPr>
                      <w:rFonts w:hint="eastAsia" w:ascii="Times New Roman" w:hAnsi="Times New Roman" w:eastAsia="宋体" w:cs="Times New Roman"/>
                      <w:b w:val="0"/>
                      <w:bCs w:val="0"/>
                      <w:color w:val="000000"/>
                      <w:sz w:val="21"/>
                      <w:szCs w:val="20"/>
                      <w:highlight w:val="none"/>
                      <w:u w:val="none"/>
                    </w:rPr>
                  </w:pPr>
                  <w:r>
                    <w:rPr>
                      <w:rFonts w:hint="eastAsia" w:ascii="Times New Roman" w:hAnsi="Times New Roman" w:eastAsia="宋体" w:cs="Times New Roman"/>
                      <w:b w:val="0"/>
                      <w:bCs w:val="0"/>
                      <w:color w:val="000000"/>
                      <w:sz w:val="21"/>
                      <w:szCs w:val="20"/>
                      <w:highlight w:val="none"/>
                      <w:u w:val="none"/>
                    </w:rPr>
                    <w:t>防渗分区</w:t>
                  </w:r>
                </w:p>
              </w:tc>
              <w:tc>
                <w:tcPr>
                  <w:tcW w:w="1249" w:type="pct"/>
                  <w:tcBorders>
                    <w:tl2br w:val="nil"/>
                    <w:tr2bl w:val="nil"/>
                  </w:tcBorders>
                  <w:noWrap w:val="0"/>
                  <w:vAlign w:val="center"/>
                </w:tcPr>
                <w:p>
                  <w:pPr>
                    <w:pStyle w:val="54"/>
                    <w:adjustRightInd w:val="0"/>
                    <w:snapToGrid w:val="0"/>
                    <w:jc w:val="center"/>
                    <w:rPr>
                      <w:rFonts w:hint="eastAsia" w:ascii="Times New Roman" w:hAnsi="Times New Roman" w:eastAsia="宋体" w:cs="Times New Roman"/>
                      <w:b w:val="0"/>
                      <w:bCs w:val="0"/>
                      <w:color w:val="000000"/>
                      <w:sz w:val="21"/>
                      <w:szCs w:val="20"/>
                      <w:highlight w:val="none"/>
                      <w:u w:val="none"/>
                    </w:rPr>
                  </w:pPr>
                  <w:r>
                    <w:rPr>
                      <w:rFonts w:hint="eastAsia" w:ascii="Times New Roman" w:hAnsi="Times New Roman" w:eastAsia="宋体" w:cs="Times New Roman"/>
                      <w:b w:val="0"/>
                      <w:bCs w:val="0"/>
                      <w:color w:val="000000"/>
                      <w:sz w:val="21"/>
                      <w:szCs w:val="20"/>
                      <w:highlight w:val="none"/>
                      <w:u w:val="none"/>
                    </w:rPr>
                    <w:t>名称</w:t>
                  </w:r>
                </w:p>
              </w:tc>
              <w:tc>
                <w:tcPr>
                  <w:tcW w:w="2555" w:type="pct"/>
                  <w:tcBorders>
                    <w:tl2br w:val="nil"/>
                    <w:tr2bl w:val="nil"/>
                  </w:tcBorders>
                  <w:noWrap w:val="0"/>
                  <w:vAlign w:val="center"/>
                </w:tcPr>
                <w:p>
                  <w:pPr>
                    <w:pStyle w:val="54"/>
                    <w:adjustRightInd w:val="0"/>
                    <w:snapToGrid w:val="0"/>
                    <w:jc w:val="center"/>
                    <w:rPr>
                      <w:rFonts w:hint="eastAsia" w:ascii="Times New Roman" w:hAnsi="Times New Roman" w:eastAsia="宋体" w:cs="Times New Roman"/>
                      <w:b w:val="0"/>
                      <w:bCs w:val="0"/>
                      <w:color w:val="000000"/>
                      <w:sz w:val="21"/>
                      <w:szCs w:val="20"/>
                      <w:highlight w:val="none"/>
                      <w:u w:val="none"/>
                    </w:rPr>
                  </w:pPr>
                  <w:r>
                    <w:rPr>
                      <w:rFonts w:hint="eastAsia" w:ascii="Times New Roman" w:hAnsi="Times New Roman" w:eastAsia="宋体" w:cs="Times New Roman"/>
                      <w:b w:val="0"/>
                      <w:bCs w:val="0"/>
                      <w:color w:val="000000"/>
                      <w:sz w:val="21"/>
                      <w:szCs w:val="20"/>
                      <w:highlight w:val="none"/>
                      <w:u w:val="none"/>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94" w:type="pct"/>
                  <w:tcBorders>
                    <w:tl2br w:val="nil"/>
                    <w:tr2bl w:val="nil"/>
                  </w:tcBorders>
                  <w:noWrap w:val="0"/>
                  <w:vAlign w:val="center"/>
                </w:tcPr>
                <w:p>
                  <w:pPr>
                    <w:pStyle w:val="54"/>
                    <w:adjustRightInd w:val="0"/>
                    <w:snapToGrid w:val="0"/>
                    <w:jc w:val="center"/>
                    <w:rPr>
                      <w:rFonts w:hint="eastAsia" w:ascii="Times New Roman" w:hAnsi="Times New Roman" w:eastAsia="宋体" w:cs="Times New Roman"/>
                      <w:b w:val="0"/>
                      <w:bCs w:val="0"/>
                      <w:color w:val="000000"/>
                      <w:sz w:val="21"/>
                      <w:szCs w:val="20"/>
                      <w:highlight w:val="none"/>
                      <w:u w:val="none"/>
                    </w:rPr>
                  </w:pPr>
                  <w:r>
                    <w:rPr>
                      <w:rFonts w:hint="eastAsia" w:ascii="Times New Roman" w:hAnsi="Times New Roman" w:eastAsia="宋体" w:cs="Times New Roman"/>
                      <w:b w:val="0"/>
                      <w:bCs w:val="0"/>
                      <w:color w:val="000000"/>
                      <w:sz w:val="21"/>
                      <w:szCs w:val="20"/>
                      <w:highlight w:val="none"/>
                      <w:u w:val="none"/>
                    </w:rPr>
                    <w:t>重点防渗区</w:t>
                  </w:r>
                </w:p>
              </w:tc>
              <w:tc>
                <w:tcPr>
                  <w:tcW w:w="1249" w:type="pct"/>
                  <w:tcBorders>
                    <w:tl2br w:val="nil"/>
                    <w:tr2bl w:val="nil"/>
                  </w:tcBorders>
                  <w:noWrap w:val="0"/>
                  <w:vAlign w:val="center"/>
                </w:tcPr>
                <w:p>
                  <w:pPr>
                    <w:pStyle w:val="54"/>
                    <w:adjustRightInd w:val="0"/>
                    <w:snapToGrid w:val="0"/>
                    <w:jc w:val="center"/>
                    <w:rPr>
                      <w:rFonts w:hint="default" w:ascii="Times New Roman" w:hAnsi="Times New Roman" w:eastAsia="宋体" w:cs="Times New Roman"/>
                      <w:b w:val="0"/>
                      <w:bCs w:val="0"/>
                      <w:color w:val="000000"/>
                      <w:sz w:val="21"/>
                      <w:szCs w:val="20"/>
                      <w:highlight w:val="none"/>
                      <w:u w:val="none"/>
                      <w:lang w:val="en-US" w:eastAsia="zh-CN"/>
                    </w:rPr>
                  </w:pPr>
                  <w:r>
                    <w:rPr>
                      <w:rFonts w:hint="eastAsia" w:ascii="Times New Roman" w:hAnsi="Times New Roman" w:eastAsia="宋体" w:cs="Times New Roman"/>
                      <w:b w:val="0"/>
                      <w:bCs w:val="0"/>
                      <w:color w:val="000000"/>
                      <w:sz w:val="21"/>
                      <w:szCs w:val="20"/>
                      <w:highlight w:val="none"/>
                      <w:u w:val="none"/>
                    </w:rPr>
                    <w:t>危险废物暂存间</w:t>
                  </w:r>
                </w:p>
              </w:tc>
              <w:tc>
                <w:tcPr>
                  <w:tcW w:w="2555" w:type="pct"/>
                  <w:tcBorders>
                    <w:tl2br w:val="nil"/>
                    <w:tr2bl w:val="nil"/>
                  </w:tcBorders>
                  <w:noWrap w:val="0"/>
                  <w:vAlign w:val="center"/>
                </w:tcPr>
                <w:p>
                  <w:pPr>
                    <w:pStyle w:val="54"/>
                    <w:adjustRightInd w:val="0"/>
                    <w:snapToGrid w:val="0"/>
                    <w:jc w:val="center"/>
                    <w:rPr>
                      <w:rFonts w:hint="eastAsia" w:ascii="Times New Roman" w:hAnsi="Times New Roman" w:eastAsia="宋体" w:cs="Times New Roman"/>
                      <w:b w:val="0"/>
                      <w:bCs w:val="0"/>
                      <w:color w:val="000000"/>
                      <w:sz w:val="21"/>
                      <w:szCs w:val="20"/>
                      <w:highlight w:val="none"/>
                      <w:u w:val="none"/>
                    </w:rPr>
                  </w:pPr>
                  <w:r>
                    <w:rPr>
                      <w:rFonts w:hint="eastAsia" w:ascii="Times New Roman" w:hAnsi="Times New Roman" w:eastAsia="宋体" w:cs="Times New Roman"/>
                      <w:b w:val="0"/>
                      <w:bCs w:val="0"/>
                      <w:color w:val="000000"/>
                      <w:sz w:val="21"/>
                      <w:szCs w:val="20"/>
                      <w:highlight w:val="none"/>
                      <w:u w:val="none"/>
                    </w:rPr>
                    <w:t>等效黏土防渗层Mb</w:t>
                  </w:r>
                  <w:r>
                    <w:rPr>
                      <w:rFonts w:hint="default" w:ascii="Arial" w:hAnsi="Arial" w:eastAsia="宋体" w:cs="Arial"/>
                      <w:b w:val="0"/>
                      <w:bCs w:val="0"/>
                      <w:color w:val="000000"/>
                      <w:sz w:val="21"/>
                      <w:szCs w:val="20"/>
                      <w:highlight w:val="none"/>
                      <w:u w:val="none"/>
                    </w:rPr>
                    <w:t>≥</w:t>
                  </w:r>
                  <w:r>
                    <w:rPr>
                      <w:rFonts w:hint="eastAsia" w:ascii="Times New Roman" w:hAnsi="Times New Roman" w:eastAsia="宋体" w:cs="Times New Roman"/>
                      <w:b w:val="0"/>
                      <w:bCs w:val="0"/>
                      <w:color w:val="000000"/>
                      <w:sz w:val="21"/>
                      <w:szCs w:val="20"/>
                      <w:highlight w:val="none"/>
                      <w:u w:val="none"/>
                      <w:lang w:val="en-US" w:eastAsia="zh-CN"/>
                    </w:rPr>
                    <w:t>6.0</w:t>
                  </w:r>
                  <w:r>
                    <w:rPr>
                      <w:rFonts w:hint="eastAsia" w:ascii="Times New Roman" w:hAnsi="Times New Roman" w:eastAsia="宋体" w:cs="Times New Roman"/>
                      <w:b w:val="0"/>
                      <w:bCs w:val="0"/>
                      <w:color w:val="000000"/>
                      <w:sz w:val="21"/>
                      <w:szCs w:val="20"/>
                      <w:highlight w:val="none"/>
                      <w:u w:val="none"/>
                    </w:rPr>
                    <w:t>m</w:t>
                  </w:r>
                  <w:r>
                    <w:rPr>
                      <w:rFonts w:hint="eastAsia" w:ascii="Times New Roman" w:hAnsi="Times New Roman" w:eastAsia="宋体" w:cs="Times New Roman"/>
                      <w:b w:val="0"/>
                      <w:bCs w:val="0"/>
                      <w:color w:val="000000"/>
                      <w:sz w:val="21"/>
                      <w:szCs w:val="20"/>
                      <w:highlight w:val="none"/>
                      <w:u w:val="none"/>
                      <w:lang w:eastAsia="zh-CN"/>
                    </w:rPr>
                    <w:t>，</w:t>
                  </w:r>
                  <w:r>
                    <w:rPr>
                      <w:rFonts w:hint="eastAsia" w:ascii="Times New Roman" w:hAnsi="Times New Roman" w:eastAsia="宋体" w:cs="Times New Roman"/>
                      <w:b w:val="0"/>
                      <w:bCs w:val="0"/>
                      <w:color w:val="000000"/>
                      <w:sz w:val="21"/>
                      <w:szCs w:val="20"/>
                      <w:highlight w:val="none"/>
                      <w:u w:val="none"/>
                    </w:rPr>
                    <w:t xml:space="preserve"> K</w:t>
                  </w:r>
                  <w:r>
                    <w:rPr>
                      <w:rFonts w:hint="default" w:ascii="Arial" w:hAnsi="Arial" w:eastAsia="宋体" w:cs="Arial"/>
                      <w:b w:val="0"/>
                      <w:bCs w:val="0"/>
                      <w:color w:val="000000"/>
                      <w:sz w:val="21"/>
                      <w:szCs w:val="20"/>
                      <w:highlight w:val="none"/>
                      <w:u w:val="none"/>
                    </w:rPr>
                    <w:t>≤</w:t>
                  </w:r>
                  <w:r>
                    <w:rPr>
                      <w:rFonts w:hint="eastAsia" w:ascii="Times New Roman" w:hAnsi="Times New Roman" w:eastAsia="宋体" w:cs="Times New Roman"/>
                      <w:b w:val="0"/>
                      <w:bCs w:val="0"/>
                      <w:color w:val="000000"/>
                      <w:sz w:val="21"/>
                      <w:szCs w:val="20"/>
                      <w:highlight w:val="none"/>
                      <w:u w:val="none"/>
                    </w:rPr>
                    <w:t>1</w:t>
                  </w:r>
                  <w:r>
                    <w:rPr>
                      <w:rFonts w:hint="eastAsia" w:ascii="Times New Roman" w:hAnsi="Times New Roman" w:eastAsia="宋体" w:cs="Times New Roman"/>
                      <w:b w:val="0"/>
                      <w:bCs w:val="0"/>
                      <w:color w:val="000000"/>
                      <w:sz w:val="21"/>
                      <w:szCs w:val="20"/>
                      <w:highlight w:val="none"/>
                      <w:u w:val="none"/>
                      <w:lang w:val="en-US" w:eastAsia="zh-CN"/>
                    </w:rPr>
                    <w:t>×10</w:t>
                  </w:r>
                  <w:r>
                    <w:rPr>
                      <w:rFonts w:hint="eastAsia" w:ascii="Times New Roman" w:hAnsi="Times New Roman" w:eastAsia="宋体" w:cs="Times New Roman"/>
                      <w:b w:val="0"/>
                      <w:bCs w:val="0"/>
                      <w:color w:val="000000"/>
                      <w:sz w:val="21"/>
                      <w:szCs w:val="20"/>
                      <w:highlight w:val="none"/>
                      <w:u w:val="none"/>
                      <w:vertAlign w:val="superscript"/>
                      <w:lang w:val="en-US" w:eastAsia="zh-CN"/>
                    </w:rPr>
                    <w:t>-</w:t>
                  </w:r>
                  <w:r>
                    <w:rPr>
                      <w:rFonts w:hint="eastAsia" w:ascii="Times New Roman" w:hAnsi="Times New Roman" w:eastAsia="宋体" w:cs="Times New Roman"/>
                      <w:b w:val="0"/>
                      <w:bCs w:val="0"/>
                      <w:color w:val="000000"/>
                      <w:sz w:val="21"/>
                      <w:szCs w:val="20"/>
                      <w:highlight w:val="none"/>
                      <w:u w:val="none"/>
                      <w:vertAlign w:val="superscript"/>
                    </w:rPr>
                    <w:t>7</w:t>
                  </w:r>
                  <w:r>
                    <w:rPr>
                      <w:rFonts w:hint="eastAsia" w:ascii="Times New Roman" w:hAnsi="Times New Roman" w:eastAsia="宋体" w:cs="Times New Roman"/>
                      <w:b w:val="0"/>
                      <w:bCs w:val="0"/>
                      <w:color w:val="000000"/>
                      <w:sz w:val="21"/>
                      <w:szCs w:val="20"/>
                      <w:highlight w:val="none"/>
                      <w:u w:val="none"/>
                      <w:vertAlign w:val="baseline"/>
                      <w:lang w:val="en-US" w:eastAsia="zh-CN"/>
                    </w:rPr>
                    <w:t>c</w:t>
                  </w:r>
                  <w:r>
                    <w:rPr>
                      <w:rFonts w:hint="eastAsia" w:ascii="Times New Roman" w:hAnsi="Times New Roman" w:eastAsia="宋体" w:cs="Times New Roman"/>
                      <w:b w:val="0"/>
                      <w:bCs w:val="0"/>
                      <w:color w:val="000000"/>
                      <w:sz w:val="21"/>
                      <w:szCs w:val="20"/>
                      <w:highlight w:val="none"/>
                      <w:u w:val="none"/>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94" w:type="pct"/>
                  <w:tcBorders>
                    <w:tl2br w:val="nil"/>
                    <w:tr2bl w:val="nil"/>
                  </w:tcBorders>
                  <w:noWrap w:val="0"/>
                  <w:vAlign w:val="center"/>
                </w:tcPr>
                <w:p>
                  <w:pPr>
                    <w:pStyle w:val="54"/>
                    <w:adjustRightInd w:val="0"/>
                    <w:snapToGrid w:val="0"/>
                    <w:jc w:val="center"/>
                    <w:rPr>
                      <w:rFonts w:hint="eastAsia" w:ascii="Times New Roman" w:hAnsi="Times New Roman" w:eastAsia="宋体" w:cs="Times New Roman"/>
                      <w:b w:val="0"/>
                      <w:bCs w:val="0"/>
                      <w:color w:val="000000"/>
                      <w:sz w:val="21"/>
                      <w:szCs w:val="20"/>
                      <w:highlight w:val="none"/>
                      <w:u w:val="none"/>
                    </w:rPr>
                  </w:pPr>
                  <w:r>
                    <w:rPr>
                      <w:rFonts w:hint="eastAsia" w:ascii="Times New Roman" w:hAnsi="Times New Roman" w:eastAsia="宋体" w:cs="Times New Roman"/>
                      <w:b w:val="0"/>
                      <w:bCs w:val="0"/>
                      <w:color w:val="000000"/>
                      <w:sz w:val="21"/>
                      <w:szCs w:val="20"/>
                      <w:highlight w:val="none"/>
                      <w:u w:val="none"/>
                    </w:rPr>
                    <w:t>简单防渗区</w:t>
                  </w:r>
                </w:p>
              </w:tc>
              <w:tc>
                <w:tcPr>
                  <w:tcW w:w="1249" w:type="pct"/>
                  <w:tcBorders>
                    <w:tl2br w:val="nil"/>
                    <w:tr2bl w:val="nil"/>
                  </w:tcBorders>
                  <w:noWrap w:val="0"/>
                  <w:vAlign w:val="center"/>
                </w:tcPr>
                <w:p>
                  <w:pPr>
                    <w:pStyle w:val="54"/>
                    <w:adjustRightInd w:val="0"/>
                    <w:snapToGrid w:val="0"/>
                    <w:jc w:val="center"/>
                    <w:rPr>
                      <w:rFonts w:hint="eastAsia" w:ascii="Times New Roman" w:hAnsi="Times New Roman" w:eastAsia="宋体" w:cs="Times New Roman"/>
                      <w:b w:val="0"/>
                      <w:bCs w:val="0"/>
                      <w:color w:val="000000"/>
                      <w:sz w:val="21"/>
                      <w:szCs w:val="20"/>
                      <w:highlight w:val="none"/>
                      <w:u w:val="none"/>
                    </w:rPr>
                  </w:pPr>
                  <w:r>
                    <w:rPr>
                      <w:rFonts w:hint="eastAsia" w:ascii="Times New Roman" w:hAnsi="Times New Roman" w:eastAsia="宋体" w:cs="Times New Roman"/>
                      <w:b w:val="0"/>
                      <w:bCs w:val="0"/>
                      <w:color w:val="000000"/>
                      <w:sz w:val="21"/>
                      <w:szCs w:val="20"/>
                      <w:highlight w:val="none"/>
                      <w:u w:val="none"/>
                    </w:rPr>
                    <w:t>生产车间</w:t>
                  </w:r>
                </w:p>
              </w:tc>
              <w:tc>
                <w:tcPr>
                  <w:tcW w:w="2555" w:type="pct"/>
                  <w:tcBorders>
                    <w:tl2br w:val="nil"/>
                    <w:tr2bl w:val="nil"/>
                  </w:tcBorders>
                  <w:noWrap w:val="0"/>
                  <w:vAlign w:val="center"/>
                </w:tcPr>
                <w:p>
                  <w:pPr>
                    <w:pStyle w:val="54"/>
                    <w:adjustRightInd w:val="0"/>
                    <w:snapToGrid w:val="0"/>
                    <w:jc w:val="center"/>
                    <w:rPr>
                      <w:rFonts w:hint="eastAsia" w:ascii="Times New Roman" w:hAnsi="Times New Roman" w:eastAsia="宋体" w:cs="Times New Roman"/>
                      <w:b w:val="0"/>
                      <w:bCs w:val="0"/>
                      <w:color w:val="000000"/>
                      <w:sz w:val="21"/>
                      <w:szCs w:val="20"/>
                      <w:highlight w:val="none"/>
                      <w:u w:val="none"/>
                    </w:rPr>
                  </w:pPr>
                  <w:r>
                    <w:rPr>
                      <w:rFonts w:hint="eastAsia" w:ascii="Times New Roman" w:hAnsi="Times New Roman" w:eastAsia="宋体" w:cs="Times New Roman"/>
                      <w:b w:val="0"/>
                      <w:bCs w:val="0"/>
                      <w:color w:val="000000"/>
                      <w:sz w:val="21"/>
                      <w:szCs w:val="20"/>
                      <w:highlight w:val="none"/>
                      <w:u w:val="none"/>
                      <w:lang w:val="en-US" w:eastAsia="zh-CN"/>
                    </w:rPr>
                    <w:t>一</w:t>
                  </w:r>
                  <w:r>
                    <w:rPr>
                      <w:rFonts w:hint="eastAsia" w:ascii="Times New Roman" w:hAnsi="Times New Roman" w:eastAsia="宋体" w:cs="Times New Roman"/>
                      <w:b w:val="0"/>
                      <w:bCs w:val="0"/>
                      <w:color w:val="000000"/>
                      <w:sz w:val="21"/>
                      <w:szCs w:val="20"/>
                      <w:highlight w:val="none"/>
                      <w:u w:val="none"/>
                    </w:rPr>
                    <w:t>般地面硬化</w:t>
                  </w:r>
                </w:p>
              </w:tc>
            </w:tr>
          </w:tbl>
          <w:p>
            <w:pPr>
              <w:spacing w:line="360" w:lineRule="auto"/>
              <w:ind w:firstLine="480" w:firstLineChars="200"/>
              <w:rPr>
                <w:rFonts w:hint="eastAsia"/>
                <w:b w:val="0"/>
                <w:bCs w:val="0"/>
                <w:color w:val="000000"/>
                <w:sz w:val="24"/>
                <w:highlight w:val="none"/>
                <w:u w:val="none"/>
              </w:rPr>
            </w:pPr>
            <w:r>
              <w:rPr>
                <w:rFonts w:hint="eastAsia"/>
                <w:b w:val="0"/>
                <w:bCs w:val="0"/>
                <w:color w:val="000000"/>
                <w:sz w:val="24"/>
                <w:highlight w:val="none"/>
                <w:u w:val="none"/>
              </w:rPr>
              <w:t>项目按照分区防渗的原则，对危废暂存间等采取防渗措施，阻断各污染物污染土壤</w:t>
            </w:r>
            <w:r>
              <w:rPr>
                <w:rFonts w:hint="eastAsia"/>
                <w:b w:val="0"/>
                <w:bCs w:val="0"/>
                <w:color w:val="000000"/>
                <w:sz w:val="24"/>
                <w:highlight w:val="none"/>
                <w:u w:val="none"/>
                <w:lang w:val="en-US" w:eastAsia="zh-CN"/>
              </w:rPr>
              <w:t>和地下水</w:t>
            </w:r>
            <w:r>
              <w:rPr>
                <w:rFonts w:hint="eastAsia"/>
                <w:b w:val="0"/>
                <w:bCs w:val="0"/>
                <w:color w:val="000000"/>
                <w:sz w:val="24"/>
                <w:highlight w:val="none"/>
                <w:u w:val="none"/>
              </w:rPr>
              <w:t>的途径。</w:t>
            </w:r>
          </w:p>
          <w:p>
            <w:pPr>
              <w:numPr>
                <w:ilvl w:val="0"/>
                <w:numId w:val="0"/>
              </w:numPr>
              <w:spacing w:line="360" w:lineRule="auto"/>
              <w:ind w:firstLine="482" w:firstLineChars="200"/>
              <w:rPr>
                <w:rFonts w:hint="eastAsia"/>
                <w:b/>
                <w:bCs/>
                <w:color w:val="000000"/>
                <w:sz w:val="24"/>
                <w:highlight w:val="none"/>
                <w:u w:val="none"/>
              </w:rPr>
            </w:pPr>
            <w:r>
              <w:rPr>
                <w:rFonts w:hint="eastAsia"/>
                <w:b/>
                <w:bCs/>
                <w:color w:val="000000"/>
                <w:sz w:val="24"/>
                <w:highlight w:val="none"/>
                <w:u w:val="none"/>
              </w:rPr>
              <w:t xml:space="preserve">加强管理 </w:t>
            </w:r>
          </w:p>
          <w:p>
            <w:pPr>
              <w:numPr>
                <w:ilvl w:val="0"/>
                <w:numId w:val="0"/>
              </w:numPr>
              <w:spacing w:line="360" w:lineRule="auto"/>
              <w:ind w:firstLine="480" w:firstLineChars="200"/>
              <w:rPr>
                <w:rFonts w:hint="eastAsia"/>
                <w:b w:val="0"/>
                <w:bCs w:val="0"/>
                <w:color w:val="000000"/>
                <w:sz w:val="24"/>
                <w:highlight w:val="none"/>
                <w:u w:val="none"/>
              </w:rPr>
            </w:pPr>
            <w:r>
              <w:rPr>
                <w:rFonts w:hint="eastAsia"/>
                <w:b w:val="0"/>
                <w:bCs w:val="0"/>
                <w:color w:val="000000"/>
                <w:sz w:val="24"/>
                <w:highlight w:val="none"/>
                <w:u w:val="none"/>
              </w:rPr>
              <w:t>运营期加强对设备的维护、检修，杜绝</w:t>
            </w:r>
            <w:r>
              <w:rPr>
                <w:rFonts w:hint="eastAsia"/>
                <w:b w:val="0"/>
                <w:bCs w:val="0"/>
                <w:color w:val="000000"/>
                <w:sz w:val="24"/>
                <w:highlight w:val="none"/>
                <w:u w:val="none"/>
                <w:lang w:eastAsia="zh-CN"/>
              </w:rPr>
              <w:t>“</w:t>
            </w:r>
            <w:r>
              <w:rPr>
                <w:rFonts w:hint="eastAsia"/>
                <w:b w:val="0"/>
                <w:bCs w:val="0"/>
                <w:color w:val="000000"/>
                <w:sz w:val="24"/>
                <w:highlight w:val="none"/>
                <w:u w:val="none"/>
              </w:rPr>
              <w:t>跑、</w:t>
            </w:r>
            <w:r>
              <w:rPr>
                <w:rFonts w:hint="eastAsia"/>
                <w:b w:val="0"/>
                <w:bCs w:val="0"/>
                <w:color w:val="000000"/>
                <w:sz w:val="24"/>
                <w:highlight w:val="none"/>
                <w:u w:val="none"/>
                <w:lang w:val="en-US" w:eastAsia="zh-CN"/>
              </w:rPr>
              <w:t>冒</w:t>
            </w:r>
            <w:r>
              <w:rPr>
                <w:rFonts w:hint="eastAsia"/>
                <w:b w:val="0"/>
                <w:bCs w:val="0"/>
                <w:color w:val="000000"/>
                <w:sz w:val="24"/>
                <w:highlight w:val="none"/>
                <w:u w:val="none"/>
              </w:rPr>
              <w:t>、滴、漏</w:t>
            </w:r>
            <w:r>
              <w:rPr>
                <w:rFonts w:hint="eastAsia"/>
                <w:b w:val="0"/>
                <w:bCs w:val="0"/>
                <w:color w:val="000000"/>
                <w:sz w:val="24"/>
                <w:highlight w:val="none"/>
                <w:u w:val="none"/>
                <w:lang w:eastAsia="zh-CN"/>
              </w:rPr>
              <w:t>”</w:t>
            </w:r>
            <w:r>
              <w:rPr>
                <w:rFonts w:hint="eastAsia"/>
                <w:b w:val="0"/>
                <w:bCs w:val="0"/>
                <w:color w:val="000000"/>
                <w:sz w:val="24"/>
                <w:highlight w:val="none"/>
                <w:u w:val="none"/>
              </w:rPr>
              <w:t xml:space="preserve">现象发生，同时定期排查，及时发现事故隐患，采取有效的应对措施以防事故的发生。 </w:t>
            </w:r>
          </w:p>
          <w:p>
            <w:pPr>
              <w:numPr>
                <w:ilvl w:val="0"/>
                <w:numId w:val="0"/>
              </w:numPr>
              <w:spacing w:line="360" w:lineRule="auto"/>
              <w:ind w:firstLine="480" w:firstLineChars="200"/>
              <w:rPr>
                <w:rFonts w:ascii="Times New Roman" w:hAnsi="Times New Roman" w:eastAsia="宋体" w:cs="Times New Roman"/>
                <w:color w:val="000000"/>
                <w:sz w:val="24"/>
                <w:highlight w:val="none"/>
              </w:rPr>
            </w:pPr>
            <w:r>
              <w:rPr>
                <w:rFonts w:hint="eastAsia"/>
                <w:b w:val="0"/>
                <w:bCs w:val="0"/>
                <w:color w:val="000000"/>
                <w:sz w:val="24"/>
                <w:highlight w:val="none"/>
                <w:u w:val="none"/>
              </w:rPr>
              <w:t>综上所述，采取以上措施后，可有效阻断项目生产活动与</w:t>
            </w:r>
            <w:r>
              <w:rPr>
                <w:rFonts w:hint="eastAsia"/>
                <w:b w:val="0"/>
                <w:bCs w:val="0"/>
                <w:color w:val="000000"/>
                <w:sz w:val="24"/>
                <w:highlight w:val="none"/>
                <w:u w:val="none"/>
                <w:lang w:val="en-US" w:eastAsia="zh-CN"/>
              </w:rPr>
              <w:t>土壤</w:t>
            </w:r>
            <w:r>
              <w:rPr>
                <w:rFonts w:hint="eastAsia"/>
                <w:b w:val="0"/>
                <w:bCs w:val="0"/>
                <w:color w:val="000000"/>
                <w:sz w:val="24"/>
                <w:highlight w:val="none"/>
                <w:u w:val="none"/>
              </w:rPr>
              <w:t>间的水力联系，防止通过下渗作用对土壤</w:t>
            </w:r>
            <w:r>
              <w:rPr>
                <w:rFonts w:hint="eastAsia"/>
                <w:b w:val="0"/>
                <w:bCs w:val="0"/>
                <w:color w:val="000000"/>
                <w:sz w:val="24"/>
                <w:highlight w:val="none"/>
                <w:u w:val="none"/>
                <w:lang w:val="en-US" w:eastAsia="zh-CN"/>
              </w:rPr>
              <w:t>和地下水</w:t>
            </w:r>
            <w:r>
              <w:rPr>
                <w:rFonts w:hint="eastAsia"/>
                <w:b w:val="0"/>
                <w:bCs w:val="0"/>
                <w:color w:val="000000"/>
                <w:sz w:val="24"/>
                <w:highlight w:val="none"/>
                <w:u w:val="none"/>
              </w:rPr>
              <w:t xml:space="preserve">造成影响。 </w:t>
            </w:r>
          </w:p>
          <w:p>
            <w:pPr>
              <w:tabs>
                <w:tab w:val="left" w:pos="3255"/>
              </w:tabs>
              <w:adjustRightInd w:val="0"/>
              <w:snapToGrid w:val="0"/>
              <w:spacing w:line="360" w:lineRule="auto"/>
              <w:ind w:firstLine="482" w:firstLineChars="200"/>
              <w:jc w:val="both"/>
              <w:rPr>
                <w:rFonts w:hint="default" w:ascii="Times New Roman" w:hAnsi="Times New Roman" w:eastAsia="宋体" w:cs="Times New Roman"/>
                <w:b/>
                <w:color w:val="000000"/>
                <w:sz w:val="24"/>
                <w:highlight w:val="none"/>
              </w:rPr>
            </w:pPr>
            <w:r>
              <w:rPr>
                <w:rFonts w:hint="eastAsia" w:ascii="Times New Roman" w:hAnsi="Times New Roman" w:eastAsia="宋体" w:cs="Times New Roman"/>
                <w:b/>
                <w:color w:val="000000"/>
                <w:sz w:val="24"/>
                <w:highlight w:val="none"/>
                <w:lang w:eastAsia="zh-CN"/>
              </w:rPr>
              <w:t>（六）</w:t>
            </w:r>
            <w:r>
              <w:rPr>
                <w:rFonts w:hint="default" w:ascii="Times New Roman" w:hAnsi="Times New Roman" w:eastAsia="宋体" w:cs="Times New Roman"/>
                <w:b/>
                <w:color w:val="000000"/>
                <w:sz w:val="24"/>
                <w:highlight w:val="none"/>
              </w:rPr>
              <w:t>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color w:val="000000"/>
                <w:kern w:val="0"/>
                <w:sz w:val="24"/>
                <w:highlight w:val="none"/>
              </w:rPr>
            </w:pPr>
            <w:r>
              <w:rPr>
                <w:color w:val="000000"/>
                <w:kern w:val="0"/>
                <w:sz w:val="24"/>
                <w:highlight w:val="none"/>
              </w:rPr>
              <w:t>本项目位于</w:t>
            </w:r>
            <w:r>
              <w:rPr>
                <w:rFonts w:hint="eastAsia"/>
                <w:sz w:val="24"/>
              </w:rPr>
              <w:t>新乡经济技术产业集聚区</w:t>
            </w:r>
            <w:r>
              <w:rPr>
                <w:color w:val="000000"/>
                <w:kern w:val="0"/>
                <w:sz w:val="24"/>
                <w:highlight w:val="none"/>
              </w:rPr>
              <w:t>，根据《建设项目环境影响报告表编制技术指南（污染影响类）（试行）》，不涉及生态环境影响分析。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bCs/>
                <w:color w:val="000000"/>
                <w:sz w:val="24"/>
                <w:highlight w:val="none"/>
                <w:lang w:eastAsia="zh-CN"/>
              </w:rPr>
            </w:pPr>
            <w:r>
              <w:rPr>
                <w:rFonts w:hint="eastAsia" w:ascii="Times New Roman" w:hAnsi="Times New Roman" w:eastAsia="宋体" w:cs="Times New Roman"/>
                <w:b/>
                <w:bCs/>
                <w:color w:val="000000"/>
                <w:sz w:val="24"/>
                <w:highlight w:val="none"/>
                <w:lang w:eastAsia="zh-CN"/>
              </w:rPr>
              <w:t>（七）</w:t>
            </w:r>
            <w:r>
              <w:rPr>
                <w:rFonts w:hint="default" w:ascii="Times New Roman" w:hAnsi="Times New Roman" w:eastAsia="宋体" w:cs="Times New Roman"/>
                <w:b/>
                <w:bCs/>
                <w:color w:val="000000"/>
                <w:sz w:val="24"/>
                <w:highlight w:val="none"/>
                <w:lang w:eastAsia="zh-CN"/>
              </w:rPr>
              <w:t>环境风险</w:t>
            </w:r>
            <w:r>
              <w:rPr>
                <w:rFonts w:hint="eastAsia" w:ascii="Times New Roman" w:hAnsi="Times New Roman" w:eastAsia="宋体" w:cs="Times New Roman"/>
                <w:b/>
                <w:bCs/>
                <w:color w:val="000000"/>
                <w:sz w:val="24"/>
                <w:highlight w:val="none"/>
                <w:lang w:val="en-US" w:eastAsia="zh-CN"/>
              </w:rPr>
              <w:t>影响</w:t>
            </w:r>
            <w:r>
              <w:rPr>
                <w:rFonts w:hint="default" w:ascii="Times New Roman" w:hAnsi="Times New Roman" w:eastAsia="宋体" w:cs="Times New Roman"/>
                <w:b/>
                <w:bCs/>
                <w:color w:val="000000"/>
                <w:sz w:val="24"/>
                <w:highlight w:val="none"/>
                <w:lang w:eastAsia="zh-CN"/>
              </w:rPr>
              <w:t>分析</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根据《</w:t>
            </w:r>
            <w:r>
              <w:rPr>
                <w:rFonts w:hint="eastAsia" w:ascii="Times New Roman" w:hAnsi="Times New Roman"/>
                <w:color w:val="000000"/>
                <w:sz w:val="24"/>
                <w:lang w:val="en-US" w:eastAsia="zh-CN"/>
              </w:rPr>
              <w:t>危险化学品重大危险源辨识》（</w:t>
            </w:r>
            <w:r>
              <w:rPr>
                <w:rFonts w:ascii="Times New Roman" w:hAnsi="Times New Roman"/>
                <w:color w:val="000000"/>
                <w:sz w:val="24"/>
              </w:rPr>
              <w:t>B18218-20</w:t>
            </w:r>
            <w:r>
              <w:rPr>
                <w:rFonts w:hint="eastAsia" w:ascii="Times New Roman" w:hAnsi="Times New Roman"/>
                <w:color w:val="000000"/>
                <w:sz w:val="24"/>
              </w:rPr>
              <w:t>18</w:t>
            </w:r>
            <w:r>
              <w:rPr>
                <w:rFonts w:hint="eastAsia" w:ascii="Times New Roman" w:hAnsi="Times New Roman"/>
                <w:color w:val="000000"/>
                <w:sz w:val="24"/>
                <w:lang w:val="en-US" w:eastAsia="zh-CN"/>
              </w:rPr>
              <w:t>）</w:t>
            </w:r>
            <w:r>
              <w:rPr>
                <w:rFonts w:ascii="Times New Roman" w:hAnsi="Times New Roman"/>
                <w:color w:val="000000"/>
                <w:sz w:val="24"/>
              </w:rPr>
              <w:t>、《危险化学品名录（2015版）》，对项目涉及的各种物质及污染物</w:t>
            </w:r>
            <w:r>
              <w:rPr>
                <w:rFonts w:hint="eastAsia" w:ascii="Times New Roman" w:hAnsi="Times New Roman"/>
                <w:color w:val="000000"/>
                <w:sz w:val="24"/>
                <w:lang w:val="en-US" w:eastAsia="zh-CN"/>
              </w:rPr>
              <w:t>依据</w:t>
            </w:r>
            <w:r>
              <w:rPr>
                <w:rFonts w:ascii="Times New Roman" w:hAnsi="Times New Roman"/>
                <w:color w:val="000000"/>
                <w:sz w:val="24"/>
              </w:rPr>
              <w:t>《</w:t>
            </w:r>
            <w:r>
              <w:rPr>
                <w:rFonts w:hint="eastAsia" w:ascii="Times New Roman" w:hAnsi="Times New Roman"/>
                <w:color w:val="000000"/>
                <w:sz w:val="24"/>
                <w:lang w:val="en-US" w:eastAsia="zh-CN"/>
              </w:rPr>
              <w:t>建设</w:t>
            </w:r>
            <w:r>
              <w:rPr>
                <w:rFonts w:ascii="Times New Roman" w:hAnsi="Times New Roman"/>
                <w:color w:val="000000"/>
                <w:sz w:val="24"/>
              </w:rPr>
              <w:t>项目环境风险评价技术导则》（HJ/T169-2018）和《危险化学品重大危险源辨识》</w:t>
            </w:r>
            <w:r>
              <w:rPr>
                <w:rFonts w:hint="eastAsia" w:ascii="Times New Roman" w:hAnsi="Times New Roman"/>
                <w:color w:val="000000"/>
                <w:sz w:val="24"/>
              </w:rPr>
              <w:t>进</w:t>
            </w:r>
            <w:r>
              <w:rPr>
                <w:rFonts w:ascii="Times New Roman" w:hAnsi="Times New Roman"/>
                <w:color w:val="000000"/>
                <w:sz w:val="24"/>
              </w:rPr>
              <w:t>行危险性判定。</w:t>
            </w:r>
            <w:r>
              <w:rPr>
                <w:rFonts w:hint="eastAsia" w:ascii="Times New Roman" w:hAnsi="Times New Roman"/>
                <w:color w:val="000000"/>
                <w:sz w:val="24"/>
              </w:rPr>
              <w:t>本建设项目经过</w:t>
            </w:r>
            <w:r>
              <w:rPr>
                <w:rFonts w:ascii="Times New Roman" w:hAnsi="Times New Roman"/>
                <w:color w:val="000000"/>
                <w:sz w:val="24"/>
              </w:rPr>
              <w:t>《建设项目环境风险评价技术导则》（HJ/T169-2018）</w:t>
            </w:r>
            <w:r>
              <w:rPr>
                <w:rFonts w:hint="eastAsia" w:ascii="Times New Roman" w:hAnsi="Times New Roman"/>
                <w:color w:val="000000"/>
                <w:sz w:val="24"/>
              </w:rPr>
              <w:t>附录B比对，无重点关注危险物质。对比《危险化学品重大危险源辨识》（GB18218-2018）表1，本项目无列举的危险化学品类别。</w:t>
            </w:r>
          </w:p>
          <w:p>
            <w:pPr>
              <w:adjustRightInd w:val="0"/>
              <w:snapToGrid w:val="0"/>
              <w:spacing w:line="360" w:lineRule="auto"/>
              <w:rPr>
                <w:rFonts w:hint="default" w:ascii="Times New Roman" w:hAnsi="Times New Roman" w:cs="Times New Roman"/>
                <w:b/>
                <w:color w:val="auto"/>
                <w:kern w:val="2"/>
                <w:sz w:val="24"/>
                <w:highlight w:val="none"/>
                <w:lang w:val="en-US" w:eastAsia="zh-CN"/>
              </w:rPr>
            </w:pPr>
            <w:r>
              <w:rPr>
                <w:rFonts w:hint="eastAsia" w:ascii="Times New Roman" w:hAnsi="Times New Roman"/>
                <w:color w:val="000000"/>
                <w:sz w:val="24"/>
              </w:rPr>
              <w:t xml:space="preserve">    因此本项目不会对环境风险造成影响。</w:t>
            </w:r>
          </w:p>
          <w:p>
            <w:pPr>
              <w:adjustRightInd w:val="0"/>
              <w:snapToGrid w:val="0"/>
              <w:jc w:val="center"/>
              <w:rPr>
                <w:rFonts w:hint="default" w:ascii="Times New Roman" w:hAnsi="Times New Roman" w:eastAsia="宋体" w:cs="Times New Roman"/>
                <w:sz w:val="24"/>
              </w:rPr>
            </w:pPr>
          </w:p>
          <w:p>
            <w:pPr>
              <w:adjustRightInd w:val="0"/>
              <w:snapToGrid w:val="0"/>
              <w:jc w:val="center"/>
              <w:rPr>
                <w:rFonts w:hint="default" w:ascii="Times New Roman" w:hAnsi="Times New Roman" w:eastAsia="宋体" w:cs="Times New Roman"/>
                <w:sz w:val="24"/>
              </w:rPr>
            </w:pPr>
          </w:p>
          <w:p>
            <w:pPr>
              <w:pStyle w:val="22"/>
              <w:rPr>
                <w:rFonts w:hint="default" w:ascii="Times New Roman" w:hAnsi="Times New Roman" w:eastAsia="宋体" w:cs="Times New Roman"/>
                <w:sz w:val="24"/>
              </w:rPr>
            </w:pPr>
          </w:p>
          <w:p>
            <w:pPr>
              <w:rPr>
                <w:rFonts w:hint="default" w:ascii="Times New Roman" w:hAnsi="Times New Roman" w:eastAsia="宋体" w:cs="Times New Roman"/>
                <w:sz w:val="24"/>
              </w:rPr>
            </w:pPr>
          </w:p>
          <w:p>
            <w:pPr>
              <w:pStyle w:val="22"/>
              <w:rPr>
                <w:rFonts w:hint="default" w:ascii="Times New Roman" w:hAnsi="Times New Roman" w:eastAsia="宋体" w:cs="Times New Roman"/>
                <w:sz w:val="24"/>
              </w:rPr>
            </w:pPr>
          </w:p>
          <w:p>
            <w:pPr>
              <w:rPr>
                <w:rFonts w:hint="default" w:ascii="Times New Roman" w:hAnsi="Times New Roman" w:eastAsia="宋体" w:cs="Times New Roman"/>
                <w:sz w:val="24"/>
              </w:rPr>
            </w:pPr>
          </w:p>
          <w:p>
            <w:pPr>
              <w:pStyle w:val="3"/>
              <w:rPr>
                <w:rFonts w:hint="default" w:ascii="Times New Roman" w:hAnsi="Times New Roman" w:eastAsia="宋体" w:cs="Times New Roman"/>
                <w:sz w:val="24"/>
              </w:rPr>
            </w:pPr>
          </w:p>
          <w:p>
            <w:pPr>
              <w:rPr>
                <w:rFonts w:hint="default" w:ascii="Times New Roman" w:hAnsi="Times New Roman" w:eastAsia="宋体" w:cs="Times New Roman"/>
                <w:sz w:val="24"/>
              </w:rPr>
            </w:pPr>
          </w:p>
          <w:p>
            <w:pPr>
              <w:pStyle w:val="3"/>
              <w:rPr>
                <w:rFonts w:hint="default" w:ascii="Times New Roman" w:hAnsi="Times New Roman" w:eastAsia="宋体" w:cs="Times New Roman"/>
                <w:sz w:val="24"/>
              </w:rPr>
            </w:pPr>
          </w:p>
          <w:p>
            <w:pPr>
              <w:pStyle w:val="3"/>
              <w:ind w:left="0" w:leftChars="0" w:firstLine="0" w:firstLineChars="0"/>
              <w:rPr>
                <w:rFonts w:hint="default" w:ascii="Times New Roman" w:hAnsi="Times New Roman" w:eastAsia="宋体" w:cs="Times New Roman"/>
                <w:sz w:val="24"/>
              </w:rPr>
            </w:pPr>
          </w:p>
          <w:p>
            <w:pPr>
              <w:rPr>
                <w:rFonts w:hint="default" w:ascii="Times New Roman" w:hAnsi="Times New Roman" w:eastAsia="宋体" w:cs="Times New Roman"/>
                <w:sz w:val="24"/>
              </w:rPr>
            </w:pPr>
          </w:p>
          <w:p>
            <w:pPr>
              <w:pStyle w:val="3"/>
              <w:rPr>
                <w:rFonts w:hint="default" w:ascii="Times New Roman" w:hAnsi="Times New Roman" w:eastAsia="宋体" w:cs="Times New Roman"/>
                <w:sz w:val="24"/>
              </w:rPr>
            </w:pPr>
          </w:p>
          <w:p>
            <w:pPr>
              <w:rPr>
                <w:rFonts w:hint="default" w:ascii="Times New Roman" w:hAnsi="Times New Roman" w:eastAsia="宋体" w:cs="Times New Roman"/>
                <w:sz w:val="24"/>
              </w:rPr>
            </w:pPr>
          </w:p>
          <w:p>
            <w:pPr>
              <w:adjustRightInd w:val="0"/>
              <w:snapToGrid w:val="0"/>
              <w:jc w:val="both"/>
              <w:rPr>
                <w:rFonts w:hint="default" w:ascii="Times New Roman" w:hAnsi="Times New Roman" w:eastAsia="宋体" w:cs="Times New Roman"/>
                <w:sz w:val="24"/>
              </w:rPr>
            </w:pPr>
          </w:p>
          <w:p>
            <w:pPr>
              <w:adjustRightInd w:val="0"/>
              <w:snapToGrid w:val="0"/>
              <w:rPr>
                <w:rFonts w:hint="eastAsia" w:ascii="宋体" w:hAnsi="宋体" w:eastAsia="Calibri" w:cs="宋体"/>
                <w:bCs/>
                <w:color w:val="000000"/>
                <w:spacing w:val="-10"/>
                <w:szCs w:val="21"/>
                <w:lang w:eastAsia="zh-CN"/>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2" w:name="_Hlk54167917"/>
      <w:r>
        <w:rPr>
          <w:rFonts w:hint="eastAsia" w:ascii="黑体" w:hAnsi="黑体" w:eastAsia="黑体"/>
          <w:snapToGrid w:val="0"/>
          <w:sz w:val="30"/>
          <w:szCs w:val="30"/>
        </w:rPr>
        <w:t>环境保护措施监督检查清单</w:t>
      </w:r>
      <w:bookmarkEnd w:id="2"/>
    </w:p>
    <w:tbl>
      <w:tblPr>
        <w:tblStyle w:val="2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351"/>
        <w:gridCol w:w="1320"/>
        <w:gridCol w:w="2580"/>
        <w:gridCol w:w="26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41" w:type="pct"/>
            <w:tcBorders>
              <w:tl2br w:val="single" w:color="auto" w:sz="4" w:space="0"/>
            </w:tcBorders>
            <w:noWrap w:val="0"/>
            <w:vAlign w:val="top"/>
          </w:tcPr>
          <w:p>
            <w:pPr>
              <w:adjustRightInd w:val="0"/>
              <w:snapToGrid w:val="0"/>
              <w:ind w:firstLine="420" w:firstLineChars="200"/>
              <w:rPr>
                <w:rFonts w:hint="eastAsia" w:ascii="宋体" w:hAnsi="宋体" w:cs="宋体"/>
                <w:szCs w:val="21"/>
              </w:rPr>
            </w:pPr>
            <w:r>
              <w:rPr>
                <w:rFonts w:hint="eastAsia" w:ascii="宋体" w:hAnsi="宋体" w:cs="宋体"/>
                <w:szCs w:val="21"/>
              </w:rPr>
              <w:t>内容</w:t>
            </w:r>
          </w:p>
          <w:p>
            <w:pPr>
              <w:adjustRightInd w:val="0"/>
              <w:snapToGrid w:val="0"/>
              <w:rPr>
                <w:rFonts w:hint="eastAsia" w:ascii="宋体" w:hAnsi="宋体" w:cs="宋体"/>
                <w:szCs w:val="21"/>
              </w:rPr>
            </w:pPr>
          </w:p>
          <w:p>
            <w:pPr>
              <w:adjustRightInd w:val="0"/>
              <w:snapToGrid w:val="0"/>
              <w:rPr>
                <w:rFonts w:hint="eastAsia" w:ascii="宋体" w:hAnsi="宋体" w:cs="宋体"/>
                <w:szCs w:val="21"/>
              </w:rPr>
            </w:pPr>
          </w:p>
          <w:p>
            <w:pPr>
              <w:adjustRightInd w:val="0"/>
              <w:snapToGrid w:val="0"/>
              <w:rPr>
                <w:rFonts w:hint="eastAsia" w:ascii="宋体" w:hAnsi="宋体" w:cs="宋体"/>
                <w:szCs w:val="21"/>
              </w:rPr>
            </w:pPr>
            <w:r>
              <w:rPr>
                <w:rFonts w:hint="eastAsia" w:ascii="宋体" w:hAnsi="宋体" w:cs="宋体"/>
                <w:szCs w:val="21"/>
              </w:rPr>
              <w:t>要素</w:t>
            </w:r>
          </w:p>
        </w:tc>
        <w:tc>
          <w:tcPr>
            <w:tcW w:w="745" w:type="pct"/>
            <w:noWrap w:val="0"/>
            <w:vAlign w:val="center"/>
          </w:tcPr>
          <w:p>
            <w:pPr>
              <w:adjustRightInd w:val="0"/>
              <w:snapToGrid w:val="0"/>
              <w:jc w:val="center"/>
              <w:rPr>
                <w:rFonts w:hint="eastAsia" w:ascii="宋体" w:hAnsi="宋体" w:cs="宋体"/>
                <w:szCs w:val="21"/>
              </w:rPr>
            </w:pPr>
            <w:r>
              <w:rPr>
                <w:rFonts w:hint="eastAsia" w:ascii="宋体" w:hAnsi="宋体" w:cs="宋体"/>
                <w:szCs w:val="21"/>
              </w:rPr>
              <w:t>排放口(编号、</w:t>
            </w:r>
          </w:p>
          <w:p>
            <w:pPr>
              <w:adjustRightInd w:val="0"/>
              <w:snapToGrid w:val="0"/>
              <w:jc w:val="center"/>
              <w:rPr>
                <w:rFonts w:hint="eastAsia" w:ascii="宋体" w:hAnsi="宋体" w:cs="宋体"/>
                <w:szCs w:val="21"/>
              </w:rPr>
            </w:pPr>
            <w:r>
              <w:rPr>
                <w:rFonts w:hint="eastAsia" w:ascii="宋体" w:hAnsi="宋体" w:cs="宋体"/>
                <w:szCs w:val="21"/>
              </w:rPr>
              <w:t>名称)/污染源</w:t>
            </w:r>
          </w:p>
        </w:tc>
        <w:tc>
          <w:tcPr>
            <w:tcW w:w="728" w:type="pct"/>
            <w:noWrap w:val="0"/>
            <w:vAlign w:val="center"/>
          </w:tcPr>
          <w:p>
            <w:pPr>
              <w:adjustRightInd w:val="0"/>
              <w:snapToGrid w:val="0"/>
              <w:jc w:val="center"/>
              <w:rPr>
                <w:rFonts w:hint="eastAsia" w:ascii="宋体" w:hAnsi="宋体" w:eastAsia="宋体" w:cs="宋体"/>
                <w:szCs w:val="21"/>
              </w:rPr>
            </w:pPr>
            <w:r>
              <w:rPr>
                <w:rFonts w:hint="eastAsia" w:ascii="宋体" w:hAnsi="宋体" w:eastAsia="宋体" w:cs="宋体"/>
                <w:szCs w:val="21"/>
              </w:rPr>
              <w:t>污染物项目</w:t>
            </w:r>
          </w:p>
        </w:tc>
        <w:tc>
          <w:tcPr>
            <w:tcW w:w="1424" w:type="pct"/>
            <w:noWrap w:val="0"/>
            <w:vAlign w:val="center"/>
          </w:tcPr>
          <w:p>
            <w:pPr>
              <w:adjustRightInd w:val="0"/>
              <w:snapToGrid w:val="0"/>
              <w:jc w:val="center"/>
              <w:rPr>
                <w:rFonts w:hint="eastAsia" w:ascii="宋体" w:hAnsi="宋体" w:cs="宋体"/>
                <w:szCs w:val="21"/>
              </w:rPr>
            </w:pPr>
            <w:r>
              <w:rPr>
                <w:rFonts w:hint="eastAsia" w:ascii="宋体" w:hAnsi="宋体" w:cs="宋体"/>
                <w:szCs w:val="21"/>
              </w:rPr>
              <w:t>环境保护措施</w:t>
            </w:r>
          </w:p>
        </w:tc>
        <w:tc>
          <w:tcPr>
            <w:tcW w:w="1459" w:type="pct"/>
            <w:noWrap w:val="0"/>
            <w:vAlign w:val="center"/>
          </w:tcPr>
          <w:p>
            <w:pPr>
              <w:adjustRightInd w:val="0"/>
              <w:snapToGrid w:val="0"/>
              <w:jc w:val="center"/>
              <w:rPr>
                <w:rFonts w:hint="eastAsia"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41" w:type="pct"/>
            <w:vMerge w:val="restart"/>
            <w:noWrap w:val="0"/>
            <w:vAlign w:val="center"/>
          </w:tcPr>
          <w:p>
            <w:pPr>
              <w:adjustRightInd w:val="0"/>
              <w:snapToGrid w:val="0"/>
              <w:jc w:val="center"/>
              <w:rPr>
                <w:rFonts w:hint="eastAsia" w:ascii="宋体" w:hAnsi="宋体" w:cs="宋体"/>
                <w:szCs w:val="21"/>
              </w:rPr>
            </w:pPr>
            <w:r>
              <w:rPr>
                <w:rFonts w:hint="eastAsia" w:ascii="宋体" w:hAnsi="宋体" w:cs="宋体"/>
                <w:szCs w:val="21"/>
              </w:rPr>
              <w:t>大气环境</w:t>
            </w:r>
          </w:p>
        </w:tc>
        <w:tc>
          <w:tcPr>
            <w:tcW w:w="745" w:type="pct"/>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宋体" w:hAnsi="宋体" w:eastAsia="宋体" w:cs="宋体"/>
                <w:szCs w:val="21"/>
                <w:lang w:val="en-US" w:eastAsia="zh-CN"/>
              </w:rPr>
              <w:t>一期溶胶、涂胶</w:t>
            </w:r>
          </w:p>
        </w:tc>
        <w:tc>
          <w:tcPr>
            <w:tcW w:w="728" w:type="pct"/>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非甲烷总烃</w:t>
            </w:r>
          </w:p>
        </w:tc>
        <w:tc>
          <w:tcPr>
            <w:tcW w:w="1424" w:type="pct"/>
            <w:noWrap w:val="0"/>
            <w:vAlign w:val="center"/>
          </w:tcPr>
          <w:p>
            <w:pPr>
              <w:adjustRightInd w:val="0"/>
              <w:snapToGrid w:val="0"/>
              <w:jc w:val="center"/>
              <w:rPr>
                <w:rFonts w:hint="default" w:ascii="宋体" w:hAnsi="宋体" w:eastAsia="宋体" w:cs="宋体"/>
                <w:szCs w:val="21"/>
                <w:lang w:val="en-US" w:eastAsia="zh-CN"/>
              </w:rPr>
            </w:pPr>
            <w:r>
              <w:rPr>
                <w:rFonts w:hint="eastAsia" w:ascii="Times New Roman" w:hAnsi="Times New Roman" w:eastAsia="宋体" w:cs="Times New Roman"/>
                <w:color w:val="000000"/>
                <w:kern w:val="2"/>
                <w:sz w:val="21"/>
                <w:szCs w:val="21"/>
                <w:highlight w:val="none"/>
                <w:vertAlign w:val="baseline"/>
                <w:lang w:val="en-US" w:eastAsia="zh-CN"/>
              </w:rPr>
              <w:t>活性炭吸附-脱附+催化燃烧装置（TA001）</w:t>
            </w:r>
            <w:r>
              <w:rPr>
                <w:rFonts w:hint="eastAsia" w:ascii="Times New Roman" w:hAnsi="Times New Roman" w:eastAsia="宋体" w:cs="Times New Roman"/>
                <w:szCs w:val="21"/>
                <w:lang w:val="en-US" w:eastAsia="zh-CN"/>
              </w:rPr>
              <w:t>+15m高排气筒（DA001）</w:t>
            </w:r>
          </w:p>
        </w:tc>
        <w:tc>
          <w:tcPr>
            <w:tcW w:w="1459" w:type="pct"/>
            <w:vMerge w:val="restart"/>
            <w:noWrap w:val="0"/>
            <w:vAlign w:val="center"/>
          </w:tcPr>
          <w:p>
            <w:pPr>
              <w:adjustRightInd w:val="0"/>
              <w:snapToGrid w:val="0"/>
              <w:jc w:val="center"/>
              <w:rPr>
                <w:rFonts w:hint="eastAsia" w:ascii="Times New Roman" w:hAnsi="Times New Roman" w:eastAsia="宋体" w:cs="Times New Roman"/>
                <w:szCs w:val="21"/>
                <w:lang w:val="zh-CN" w:eastAsia="zh-CN"/>
              </w:rPr>
            </w:pPr>
            <w:r>
              <w:rPr>
                <w:rFonts w:hint="default" w:ascii="Times New Roman" w:hAnsi="Times New Roman" w:eastAsia="宋体" w:cs="Times New Roman"/>
                <w:color w:val="auto"/>
                <w:sz w:val="21"/>
                <w:szCs w:val="21"/>
                <w:highlight w:val="none"/>
                <w:vertAlign w:val="baseline"/>
                <w:lang w:val="en-US" w:eastAsia="zh-CN"/>
              </w:rPr>
              <w:t>《关于全省开展工业企业挥发性有机物专项治理工作中排放建议值的通知》豫环攻坚办</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2017</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162号文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41" w:type="pct"/>
            <w:vMerge w:val="continue"/>
            <w:noWrap w:val="0"/>
            <w:vAlign w:val="center"/>
          </w:tcPr>
          <w:p>
            <w:pPr>
              <w:adjustRightInd w:val="0"/>
              <w:snapToGrid w:val="0"/>
              <w:jc w:val="center"/>
              <w:rPr>
                <w:rFonts w:hint="eastAsia" w:ascii="宋体" w:hAnsi="宋体" w:cs="宋体"/>
                <w:szCs w:val="21"/>
              </w:rPr>
            </w:pPr>
          </w:p>
        </w:tc>
        <w:tc>
          <w:tcPr>
            <w:tcW w:w="745" w:type="pct"/>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二期溶胶、涂胶</w:t>
            </w:r>
          </w:p>
        </w:tc>
        <w:tc>
          <w:tcPr>
            <w:tcW w:w="728" w:type="pct"/>
            <w:noWrap w:val="0"/>
            <w:vAlign w:val="center"/>
          </w:tcPr>
          <w:p>
            <w:pPr>
              <w:adjustRightInd w:val="0"/>
              <w:snapToGrid w:val="0"/>
              <w:jc w:val="center"/>
              <w:rPr>
                <w:rFonts w:hint="eastAsia" w:ascii="宋体" w:hAnsi="宋体" w:cs="宋体"/>
                <w:szCs w:val="21"/>
                <w:lang w:val="en-US" w:eastAsia="zh-CN"/>
              </w:rPr>
            </w:pPr>
            <w:r>
              <w:rPr>
                <w:rFonts w:hint="eastAsia" w:ascii="宋体" w:hAnsi="宋体" w:cs="宋体"/>
                <w:szCs w:val="21"/>
                <w:lang w:val="en-US" w:eastAsia="zh-CN"/>
              </w:rPr>
              <w:t>非甲烷总烃</w:t>
            </w:r>
          </w:p>
        </w:tc>
        <w:tc>
          <w:tcPr>
            <w:tcW w:w="1424" w:type="pct"/>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color w:val="000000"/>
                <w:kern w:val="2"/>
                <w:sz w:val="21"/>
                <w:szCs w:val="21"/>
                <w:highlight w:val="none"/>
                <w:vertAlign w:val="baseline"/>
                <w:lang w:val="en-US" w:eastAsia="zh-CN"/>
              </w:rPr>
              <w:t>活性炭吸附-脱附+催化燃烧装置（TA002）</w:t>
            </w:r>
            <w:r>
              <w:rPr>
                <w:rFonts w:hint="eastAsia" w:ascii="Times New Roman" w:hAnsi="Times New Roman" w:eastAsia="宋体" w:cs="Times New Roman"/>
                <w:szCs w:val="21"/>
                <w:lang w:val="en-US" w:eastAsia="zh-CN"/>
              </w:rPr>
              <w:t>+15m高排气筒（DA002）</w:t>
            </w:r>
          </w:p>
        </w:tc>
        <w:tc>
          <w:tcPr>
            <w:tcW w:w="1459" w:type="pct"/>
            <w:vMerge w:val="continue"/>
            <w:noWrap w:val="0"/>
            <w:vAlign w:val="center"/>
          </w:tcPr>
          <w:p>
            <w:pPr>
              <w:adjustRightInd w:val="0"/>
              <w:snapToGrid w:val="0"/>
              <w:jc w:val="center"/>
              <w:rPr>
                <w:rFonts w:hint="eastAsia" w:ascii="Times New Roman" w:hAnsi="Times New Roman" w:eastAsia="宋体" w:cs="Times New Roman"/>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641" w:type="pct"/>
            <w:noWrap w:val="0"/>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745" w:type="pct"/>
            <w:noWrap w:val="0"/>
            <w:vAlign w:val="center"/>
          </w:tcPr>
          <w:p>
            <w:pPr>
              <w:spacing w:line="240"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生活污水</w:t>
            </w:r>
          </w:p>
        </w:tc>
        <w:tc>
          <w:tcPr>
            <w:tcW w:w="728" w:type="pct"/>
            <w:noWrap w:val="0"/>
            <w:vAlign w:val="center"/>
          </w:tcPr>
          <w:p>
            <w:pPr>
              <w:spacing w:line="240" w:lineRule="auto"/>
              <w:jc w:val="center"/>
              <w:rPr>
                <w:rFonts w:hint="eastAsia" w:ascii="宋体" w:hAnsi="宋体" w:eastAsia="宋体" w:cs="宋体"/>
                <w:szCs w:val="21"/>
                <w:lang w:val="en-US" w:eastAsia="zh-CN"/>
              </w:rPr>
            </w:pPr>
            <w:r>
              <w:rPr>
                <w:rFonts w:hint="eastAsia" w:ascii="Times New Roman" w:hAnsi="Times New Roman" w:eastAsia="宋体" w:cs="Times New Roman"/>
                <w:szCs w:val="21"/>
                <w:lang w:val="en-US" w:eastAsia="zh-CN"/>
              </w:rPr>
              <w:t>COD、SS、NH</w:t>
            </w:r>
            <w:r>
              <w:rPr>
                <w:rFonts w:hint="eastAsia" w:ascii="Times New Roman" w:hAnsi="Times New Roman" w:eastAsia="宋体" w:cs="Times New Roman"/>
                <w:szCs w:val="21"/>
                <w:vertAlign w:val="subscript"/>
                <w:lang w:val="en-US" w:eastAsia="zh-CN"/>
              </w:rPr>
              <w:t>3</w:t>
            </w:r>
            <w:r>
              <w:rPr>
                <w:rFonts w:hint="eastAsia" w:ascii="Times New Roman" w:hAnsi="Times New Roman" w:eastAsia="宋体" w:cs="Times New Roman"/>
                <w:szCs w:val="21"/>
                <w:lang w:val="en-US" w:eastAsia="zh-CN"/>
              </w:rPr>
              <w:t>-N、TP、</w:t>
            </w:r>
          </w:p>
        </w:tc>
        <w:tc>
          <w:tcPr>
            <w:tcW w:w="1424" w:type="pct"/>
            <w:noWrap w:val="0"/>
            <w:vAlign w:val="center"/>
          </w:tcPr>
          <w:p>
            <w:pPr>
              <w:spacing w:line="240" w:lineRule="auto"/>
              <w:jc w:val="center"/>
              <w:rPr>
                <w:rFonts w:hint="eastAsia" w:ascii="宋体" w:hAnsi="宋体" w:eastAsia="宋体" w:cs="宋体"/>
                <w:szCs w:val="21"/>
                <w:lang w:val="en-US" w:eastAsia="zh-CN"/>
              </w:rPr>
            </w:pPr>
            <w:r>
              <w:rPr>
                <w:rFonts w:hint="default" w:ascii="Times New Roman" w:hAnsi="Times New Roman" w:eastAsia="宋体" w:cs="Times New Roman"/>
                <w:szCs w:val="21"/>
                <w:lang w:val="en-US" w:eastAsia="zh-CN"/>
              </w:rPr>
              <w:t>本项目</w:t>
            </w:r>
            <w:r>
              <w:rPr>
                <w:rFonts w:hint="eastAsia" w:ascii="Times New Roman" w:hAnsi="Times New Roman" w:eastAsia="宋体" w:cs="Times New Roman"/>
                <w:szCs w:val="21"/>
                <w:lang w:val="en-US" w:eastAsia="zh-CN"/>
              </w:rPr>
              <w:t>生活污水经厂内化粪池处理后</w:t>
            </w:r>
            <w:r>
              <w:rPr>
                <w:rFonts w:hint="default" w:ascii="Times New Roman" w:hAnsi="Times New Roman" w:eastAsia="宋体" w:cs="Times New Roman"/>
                <w:szCs w:val="21"/>
                <w:lang w:val="en-US" w:eastAsia="zh-CN"/>
              </w:rPr>
              <w:t>通过污水管网排入</w:t>
            </w:r>
            <w:r>
              <w:rPr>
                <w:rFonts w:hint="eastAsia" w:ascii="Times New Roman" w:hAnsi="Times New Roman" w:eastAsia="宋体" w:cs="Times New Roman"/>
                <w:szCs w:val="21"/>
                <w:lang w:val="en-US" w:eastAsia="zh-CN"/>
              </w:rPr>
              <w:t>贾屯污水处理厂</w:t>
            </w:r>
            <w:r>
              <w:rPr>
                <w:rFonts w:hint="default" w:ascii="Times New Roman" w:hAnsi="Times New Roman" w:eastAsia="宋体" w:cs="Times New Roman"/>
                <w:szCs w:val="21"/>
                <w:lang w:val="en-US" w:eastAsia="zh-CN"/>
              </w:rPr>
              <w:t>进一步处理</w:t>
            </w:r>
            <w:r>
              <w:rPr>
                <w:rFonts w:hint="eastAsia" w:ascii="Times New Roman" w:hAnsi="Times New Roman" w:eastAsia="宋体" w:cs="Times New Roman"/>
                <w:szCs w:val="21"/>
                <w:lang w:val="en-US" w:eastAsia="zh-CN"/>
              </w:rPr>
              <w:t>。</w:t>
            </w:r>
          </w:p>
        </w:tc>
        <w:tc>
          <w:tcPr>
            <w:tcW w:w="1459" w:type="pct"/>
            <w:noWrap w:val="0"/>
            <w:vAlign w:val="center"/>
          </w:tcPr>
          <w:p>
            <w:pPr>
              <w:adjustRightInd w:val="0"/>
              <w:snapToGrid w:val="0"/>
              <w:jc w:val="center"/>
              <w:rPr>
                <w:rFonts w:hint="default" w:ascii="宋体" w:hAnsi="宋体" w:eastAsia="Calibri" w:cs="宋体"/>
                <w:szCs w:val="21"/>
                <w:lang w:val="en-US" w:eastAsia="zh-CN"/>
              </w:rPr>
            </w:pPr>
            <w:r>
              <w:rPr>
                <w:rFonts w:hint="eastAsia" w:ascii="Times New Roman" w:hAnsi="Times New Roman" w:eastAsia="宋体" w:cs="Times New Roman"/>
                <w:b w:val="0"/>
                <w:bCs/>
                <w:color w:val="000000"/>
                <w:kern w:val="2"/>
                <w:sz w:val="21"/>
                <w:szCs w:val="21"/>
                <w:highlight w:val="none"/>
                <w:u w:val="none"/>
                <w:lang w:val="en-US" w:eastAsia="zh-CN" w:bidi="ar-SA"/>
              </w:rPr>
              <w:t>贾屯污水处理厂收水标准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41" w:type="pct"/>
            <w:noWrap w:val="0"/>
            <w:vAlign w:val="center"/>
          </w:tcPr>
          <w:p>
            <w:pPr>
              <w:adjustRightInd w:val="0"/>
              <w:snapToGrid w:val="0"/>
              <w:spacing w:line="240" w:lineRule="auto"/>
              <w:jc w:val="center"/>
              <w:rPr>
                <w:rFonts w:hint="eastAsia" w:ascii="宋体" w:hAnsi="宋体" w:cs="宋体"/>
                <w:color w:val="auto"/>
                <w:szCs w:val="21"/>
              </w:rPr>
            </w:pPr>
            <w:r>
              <w:rPr>
                <w:rFonts w:hint="eastAsia" w:ascii="宋体" w:hAnsi="宋体" w:cs="宋体"/>
                <w:color w:val="auto"/>
                <w:szCs w:val="21"/>
              </w:rPr>
              <w:t>声环境</w:t>
            </w:r>
          </w:p>
        </w:tc>
        <w:tc>
          <w:tcPr>
            <w:tcW w:w="745" w:type="pct"/>
            <w:noWrap w:val="0"/>
            <w:vAlign w:val="center"/>
          </w:tcPr>
          <w:p>
            <w:pPr>
              <w:adjustRightInd w:val="0"/>
              <w:snapToGrid w:val="0"/>
              <w:spacing w:line="240" w:lineRule="auto"/>
              <w:jc w:val="center"/>
              <w:rPr>
                <w:rFonts w:hint="eastAsia" w:ascii="宋体" w:hAnsi="宋体" w:cs="宋体"/>
                <w:color w:val="auto"/>
                <w:szCs w:val="21"/>
              </w:rPr>
            </w:pPr>
            <w:r>
              <w:rPr>
                <w:rFonts w:hint="default" w:ascii="Times New Roman" w:hAnsi="Times New Roman" w:eastAsia="宋体" w:cs="Times New Roman"/>
                <w:color w:val="auto"/>
                <w:szCs w:val="21"/>
                <w:highlight w:val="none"/>
              </w:rPr>
              <w:t>高噪声设备</w:t>
            </w:r>
          </w:p>
        </w:tc>
        <w:tc>
          <w:tcPr>
            <w:tcW w:w="728" w:type="pct"/>
            <w:noWrap w:val="0"/>
            <w:vAlign w:val="center"/>
          </w:tcPr>
          <w:p>
            <w:pPr>
              <w:adjustRightInd w:val="0"/>
              <w:snapToGrid w:val="0"/>
              <w:spacing w:line="240" w:lineRule="auto"/>
              <w:jc w:val="center"/>
              <w:rPr>
                <w:rFonts w:hint="eastAsia" w:ascii="宋体" w:hAnsi="宋体" w:cs="宋体"/>
                <w:color w:val="auto"/>
                <w:szCs w:val="21"/>
              </w:rPr>
            </w:pPr>
            <w:r>
              <w:rPr>
                <w:rFonts w:hint="default" w:ascii="Times New Roman" w:hAnsi="Times New Roman" w:eastAsia="宋体" w:cs="Times New Roman"/>
                <w:color w:val="auto"/>
                <w:szCs w:val="21"/>
                <w:highlight w:val="none"/>
              </w:rPr>
              <w:t>噪声</w:t>
            </w:r>
          </w:p>
        </w:tc>
        <w:tc>
          <w:tcPr>
            <w:tcW w:w="1424" w:type="pct"/>
            <w:noWrap w:val="0"/>
            <w:vAlign w:val="center"/>
          </w:tcPr>
          <w:p>
            <w:pPr>
              <w:spacing w:line="240" w:lineRule="auto"/>
              <w:jc w:val="center"/>
              <w:rPr>
                <w:rFonts w:hint="eastAsia" w:ascii="宋体" w:hAnsi="宋体" w:cs="宋体"/>
                <w:color w:val="auto"/>
                <w:szCs w:val="21"/>
              </w:rPr>
            </w:pPr>
            <w:r>
              <w:rPr>
                <w:rFonts w:hint="default" w:ascii="Times New Roman" w:hAnsi="Times New Roman" w:eastAsia="宋体" w:cs="Times New Roman"/>
                <w:color w:val="auto"/>
                <w:szCs w:val="21"/>
                <w:highlight w:val="none"/>
              </w:rPr>
              <w:t>采取基础减震、车间隔声和距离衰减等措施</w:t>
            </w:r>
          </w:p>
        </w:tc>
        <w:tc>
          <w:tcPr>
            <w:tcW w:w="145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宋体" w:hAnsi="宋体" w:cs="宋体"/>
                <w:color w:val="auto"/>
                <w:szCs w:val="21"/>
                <w:lang w:val="en-US"/>
              </w:rPr>
            </w:pPr>
            <w:r>
              <w:rPr>
                <w:rFonts w:hint="eastAsia" w:ascii="Times New Roman" w:hAnsi="Times New Roman" w:eastAsia="宋体" w:cs="Times New Roman"/>
                <w:color w:val="auto"/>
                <w:szCs w:val="21"/>
                <w:highlight w:val="none"/>
                <w:lang w:val="en-US" w:eastAsia="zh-CN"/>
              </w:rPr>
              <w:t>执行</w:t>
            </w:r>
            <w:r>
              <w:rPr>
                <w:rFonts w:hint="default" w:ascii="Times New Roman" w:hAnsi="Times New Roman" w:eastAsia="宋体" w:cs="Times New Roman"/>
                <w:color w:val="auto"/>
                <w:szCs w:val="21"/>
                <w:highlight w:val="none"/>
                <w:lang w:val="en-US" w:eastAsia="zh-CN"/>
              </w:rPr>
              <w:t>《工业企业厂界环境噪声排放标准》(GB12348-2008)</w:t>
            </w:r>
            <w:r>
              <w:rPr>
                <w:rFonts w:hint="eastAsia" w:ascii="Times New Roman" w:hAnsi="Times New Roman" w:eastAsia="宋体" w:cs="Times New Roman"/>
                <w:color w:val="auto"/>
                <w:szCs w:val="21"/>
                <w:highlight w:val="none"/>
                <w:lang w:val="en-US" w:eastAsia="zh-CN"/>
              </w:rPr>
              <w:t>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641" w:type="pct"/>
            <w:noWrap w:val="0"/>
            <w:vAlign w:val="center"/>
          </w:tcPr>
          <w:p>
            <w:pPr>
              <w:adjustRightInd w:val="0"/>
              <w:snapToGrid w:val="0"/>
              <w:jc w:val="center"/>
              <w:rPr>
                <w:rFonts w:hint="eastAsia" w:ascii="宋体" w:hAnsi="宋体" w:cs="宋体"/>
                <w:szCs w:val="21"/>
              </w:rPr>
            </w:pPr>
            <w:r>
              <w:rPr>
                <w:rFonts w:hint="eastAsia" w:ascii="宋体" w:hAnsi="宋体" w:cs="宋体"/>
                <w:szCs w:val="21"/>
              </w:rPr>
              <w:t>电磁辐射</w:t>
            </w:r>
          </w:p>
        </w:tc>
        <w:tc>
          <w:tcPr>
            <w:tcW w:w="745" w:type="pct"/>
            <w:noWrap w:val="0"/>
            <w:vAlign w:val="center"/>
          </w:tcPr>
          <w:p>
            <w:pPr>
              <w:adjustRightInd w:val="0"/>
              <w:snapToGrid w:val="0"/>
              <w:jc w:val="center"/>
              <w:rPr>
                <w:rFonts w:hint="eastAsia" w:ascii="宋体" w:hAnsi="宋体" w:eastAsia="Calibri" w:cs="宋体"/>
                <w:szCs w:val="21"/>
                <w:lang w:val="en-US" w:eastAsia="zh-CN"/>
              </w:rPr>
            </w:pPr>
            <w:r>
              <w:rPr>
                <w:rFonts w:hint="eastAsia" w:ascii="宋体" w:hAnsi="宋体" w:cs="宋体"/>
                <w:szCs w:val="21"/>
                <w:lang w:val="en-US" w:eastAsia="zh-CN"/>
              </w:rPr>
              <w:t>/</w:t>
            </w:r>
          </w:p>
        </w:tc>
        <w:tc>
          <w:tcPr>
            <w:tcW w:w="728" w:type="pct"/>
            <w:noWrap w:val="0"/>
            <w:vAlign w:val="center"/>
          </w:tcPr>
          <w:p>
            <w:pPr>
              <w:adjustRightInd w:val="0"/>
              <w:snapToGrid w:val="0"/>
              <w:jc w:val="center"/>
              <w:rPr>
                <w:rFonts w:hint="eastAsia" w:ascii="宋体" w:hAnsi="宋体" w:eastAsia="Calibri" w:cs="宋体"/>
                <w:szCs w:val="21"/>
                <w:lang w:val="en-US" w:eastAsia="zh-CN"/>
              </w:rPr>
            </w:pPr>
            <w:r>
              <w:rPr>
                <w:rFonts w:hint="eastAsia" w:ascii="宋体" w:hAnsi="宋体" w:cs="宋体"/>
                <w:szCs w:val="21"/>
                <w:lang w:val="en-US" w:eastAsia="zh-CN"/>
              </w:rPr>
              <w:t>/</w:t>
            </w:r>
          </w:p>
        </w:tc>
        <w:tc>
          <w:tcPr>
            <w:tcW w:w="1424" w:type="pct"/>
            <w:noWrap w:val="0"/>
            <w:vAlign w:val="center"/>
          </w:tcPr>
          <w:p>
            <w:pPr>
              <w:adjustRightInd w:val="0"/>
              <w:snapToGrid w:val="0"/>
              <w:jc w:val="center"/>
              <w:rPr>
                <w:rFonts w:hint="eastAsia" w:ascii="宋体" w:hAnsi="宋体" w:eastAsia="Calibri" w:cs="宋体"/>
                <w:szCs w:val="21"/>
                <w:lang w:val="en-US" w:eastAsia="zh-CN"/>
              </w:rPr>
            </w:pPr>
            <w:r>
              <w:rPr>
                <w:rFonts w:hint="eastAsia" w:ascii="宋体" w:hAnsi="宋体" w:cs="宋体"/>
                <w:szCs w:val="21"/>
                <w:lang w:val="en-US" w:eastAsia="zh-CN"/>
              </w:rPr>
              <w:t>/</w:t>
            </w:r>
          </w:p>
        </w:tc>
        <w:tc>
          <w:tcPr>
            <w:tcW w:w="1459" w:type="pct"/>
            <w:noWrap w:val="0"/>
            <w:vAlign w:val="center"/>
          </w:tcPr>
          <w:p>
            <w:pPr>
              <w:adjustRightInd w:val="0"/>
              <w:snapToGrid w:val="0"/>
              <w:jc w:val="center"/>
              <w:rPr>
                <w:rFonts w:hint="eastAsia" w:ascii="宋体" w:hAnsi="宋体" w:eastAsia="Calibri" w:cs="宋体"/>
                <w:szCs w:val="21"/>
                <w:lang w:val="en-US" w:eastAsia="zh-CN"/>
              </w:rPr>
            </w:pPr>
            <w:r>
              <w:rPr>
                <w:rFonts w:hint="eastAsia" w:ascii="宋体" w:hAnsi="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641" w:type="pct"/>
            <w:noWrap w:val="0"/>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4358" w:type="pct"/>
            <w:gridSpan w:val="4"/>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宋体" w:hAnsi="宋体" w:cs="宋体"/>
                <w:szCs w:val="21"/>
                <w:lang w:val="en-US"/>
              </w:rPr>
            </w:pPr>
            <w:r>
              <w:rPr>
                <w:rFonts w:hint="default" w:ascii="Times New Roman" w:hAnsi="Times New Roman" w:eastAsia="宋体" w:cs="Times New Roman"/>
                <w:color w:val="auto"/>
                <w:szCs w:val="21"/>
                <w:highlight w:val="none"/>
                <w:lang w:val="en-US" w:eastAsia="zh-CN"/>
              </w:rPr>
              <w:t>本项目</w:t>
            </w:r>
            <w:r>
              <w:rPr>
                <w:rFonts w:hint="eastAsia" w:ascii="Times New Roman" w:hAnsi="Times New Roman" w:eastAsia="宋体" w:cs="Times New Roman"/>
                <w:color w:val="auto"/>
                <w:szCs w:val="21"/>
                <w:highlight w:val="none"/>
                <w:lang w:val="en-US" w:eastAsia="zh-CN"/>
              </w:rPr>
              <w:t>一般固体废物主要为废包装、边角料和生活垃圾，危险废物主要是废活性炭和废催化剂。废包装、边角料厂内收集后外售综合利用，生活垃圾运至垃圾中转站处理；废活性炭和废催化剂由有资质的公司定期收集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41" w:type="pct"/>
            <w:noWrap w:val="0"/>
            <w:vAlign w:val="center"/>
          </w:tcPr>
          <w:p>
            <w:pPr>
              <w:adjustRightInd w:val="0"/>
              <w:snapToGrid w:val="0"/>
              <w:jc w:val="center"/>
              <w:rPr>
                <w:rFonts w:hint="eastAsia" w:ascii="宋体" w:hAnsi="宋体" w:cs="宋体"/>
                <w:szCs w:val="21"/>
              </w:rPr>
            </w:pPr>
            <w:r>
              <w:rPr>
                <w:rFonts w:hint="eastAsia" w:ascii="宋体" w:hAnsi="宋体" w:cs="宋体"/>
                <w:szCs w:val="21"/>
              </w:rPr>
              <w:t>土壤及地下水</w:t>
            </w:r>
          </w:p>
          <w:p>
            <w:pPr>
              <w:adjustRightInd w:val="0"/>
              <w:snapToGrid w:val="0"/>
              <w:jc w:val="center"/>
              <w:rPr>
                <w:rFonts w:hint="eastAsia" w:ascii="宋体" w:hAnsi="宋体" w:cs="宋体"/>
                <w:szCs w:val="21"/>
              </w:rPr>
            </w:pPr>
            <w:r>
              <w:rPr>
                <w:rFonts w:hint="eastAsia" w:ascii="宋体" w:hAnsi="宋体" w:cs="宋体"/>
                <w:szCs w:val="21"/>
              </w:rPr>
              <w:t>污染防治措施</w:t>
            </w:r>
          </w:p>
        </w:tc>
        <w:tc>
          <w:tcPr>
            <w:tcW w:w="4358" w:type="pct"/>
            <w:gridSpan w:val="4"/>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641" w:type="pct"/>
            <w:noWrap w:val="0"/>
            <w:vAlign w:val="center"/>
          </w:tcPr>
          <w:p>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4358" w:type="pct"/>
            <w:gridSpan w:val="4"/>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41" w:type="pct"/>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4358" w:type="pct"/>
            <w:gridSpan w:val="4"/>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eastAsia="宋体" w:cs="宋体"/>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641" w:type="pct"/>
            <w:noWrap w:val="0"/>
            <w:vAlign w:val="center"/>
          </w:tcPr>
          <w:p>
            <w:pPr>
              <w:adjustRightInd w:val="0"/>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其他环境</w:t>
            </w:r>
          </w:p>
          <w:p>
            <w:pPr>
              <w:adjustRightInd w:val="0"/>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管理要求</w:t>
            </w:r>
          </w:p>
        </w:tc>
        <w:tc>
          <w:tcPr>
            <w:tcW w:w="4358" w:type="pct"/>
            <w:gridSpan w:val="4"/>
            <w:noWrap w:val="0"/>
            <w:vAlign w:val="center"/>
          </w:tcPr>
          <w:p>
            <w:pPr>
              <w:adjustRightInd w:val="0"/>
              <w:snapToGrid w:val="0"/>
              <w:jc w:val="center"/>
              <w:rPr>
                <w:rFonts w:hint="default" w:ascii="宋体" w:hAnsi="宋体" w:eastAsia="宋体" w:cs="宋体"/>
                <w:szCs w:val="21"/>
                <w:lang w:val="en-US" w:eastAsia="zh-CN"/>
              </w:rPr>
            </w:pPr>
            <w:r>
              <w:rPr>
                <w:rFonts w:hint="eastAsia" w:ascii="宋体" w:hAnsi="宋体" w:eastAsia="宋体" w:cs="宋体"/>
                <w:szCs w:val="21"/>
                <w:lang w:val="en-US" w:eastAsia="zh-CN"/>
              </w:rPr>
              <w:t>/</w:t>
            </w:r>
          </w:p>
        </w:tc>
      </w:tr>
    </w:tbl>
    <w:p>
      <w:pPr>
        <w:pStyle w:val="19"/>
        <w:jc w:val="center"/>
        <w:outlineLvl w:val="0"/>
        <w:rPr>
          <w:rFonts w:hint="eastAsia" w:ascii="黑体" w:hAnsi="黑体" w:eastAsia="黑体"/>
          <w:snapToGrid w:val="0"/>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9"/>
        <w:jc w:val="center"/>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520" w:lineRule="exact"/>
              <w:ind w:firstLine="480" w:firstLineChars="200"/>
              <w:rPr>
                <w:rFonts w:hint="eastAsia" w:ascii="Times New Roman" w:hAnsi="Times New Roman" w:eastAsia="宋体" w:cs="Times New Roman"/>
                <w:color w:val="000000"/>
                <w:sz w:val="24"/>
                <w:highlight w:val="none"/>
                <w:u w:val="none"/>
                <w:lang w:eastAsia="zh-CN"/>
              </w:rPr>
            </w:pPr>
            <w:r>
              <w:rPr>
                <w:rFonts w:hint="eastAsia" w:ascii="Times New Roman" w:hAnsi="Times New Roman" w:eastAsia="宋体" w:cs="Times New Roman"/>
                <w:sz w:val="24"/>
                <w:szCs w:val="24"/>
                <w:highlight w:val="none"/>
                <w:lang w:val="en-US" w:eastAsia="zh-CN"/>
              </w:rPr>
              <w:t>新乡县七里营镇豫杰纸制品加工厂年生产30000吨不干胶纸项目</w:t>
            </w:r>
            <w:r>
              <w:rPr>
                <w:rFonts w:hint="eastAsia" w:ascii="Times New Roman" w:hAnsi="Times New Roman" w:eastAsia="宋体" w:cs="Times New Roman"/>
                <w:color w:val="000000"/>
                <w:sz w:val="24"/>
                <w:highlight w:val="none"/>
                <w:u w:val="none"/>
                <w:lang w:eastAsia="zh-CN"/>
              </w:rPr>
              <w:t>符合国家产业政策，项目厂址位置可行，平面布置较</w:t>
            </w:r>
            <w:r>
              <w:rPr>
                <w:rFonts w:hint="eastAsia" w:ascii="Times New Roman" w:hAnsi="Times New Roman" w:eastAsia="宋体" w:cs="Times New Roman"/>
                <w:color w:val="auto"/>
                <w:sz w:val="24"/>
                <w:highlight w:val="none"/>
                <w:u w:val="none"/>
                <w:lang w:eastAsia="zh-CN"/>
              </w:rPr>
              <w:t>为合理。本项目污染防治措施有效、可行，污染物排放量较小并得到有效控制，对周</w:t>
            </w:r>
            <w:r>
              <w:rPr>
                <w:rFonts w:hint="eastAsia" w:ascii="Times New Roman" w:hAnsi="Times New Roman" w:eastAsia="宋体" w:cs="Times New Roman"/>
                <w:color w:val="000000"/>
                <w:sz w:val="24"/>
                <w:highlight w:val="none"/>
                <w:u w:val="none"/>
                <w:lang w:eastAsia="zh-CN"/>
              </w:rPr>
              <w:t>围环境的污染影响较小。因此，在保证污染防治措施有效实施的基础上，并采纳上述建议后，从环境保护的角度分析，本评价认为该项目的建设可行。</w:t>
            </w:r>
          </w:p>
          <w:p>
            <w:pPr>
              <w:widowControl/>
              <w:spacing w:line="360" w:lineRule="auto"/>
              <w:ind w:firstLine="480" w:firstLineChars="200"/>
              <w:rPr>
                <w:sz w:val="24"/>
              </w:rPr>
            </w:pPr>
          </w:p>
          <w:p>
            <w:pPr>
              <w:pStyle w:val="22"/>
              <w:rPr>
                <w:sz w:val="24"/>
              </w:rPr>
            </w:pPr>
          </w:p>
          <w:p>
            <w:pPr>
              <w:rPr>
                <w:sz w:val="24"/>
              </w:rPr>
            </w:pPr>
          </w:p>
          <w:p>
            <w:pPr>
              <w:pStyle w:val="22"/>
              <w:rPr>
                <w:sz w:val="24"/>
              </w:rPr>
            </w:pPr>
          </w:p>
          <w:p>
            <w:pPr>
              <w:rPr>
                <w:sz w:val="24"/>
              </w:rPr>
            </w:pPr>
          </w:p>
          <w:p>
            <w:pPr>
              <w:pStyle w:val="22"/>
              <w:rPr>
                <w:sz w:val="24"/>
              </w:rPr>
            </w:pPr>
          </w:p>
          <w:p>
            <w:pPr>
              <w:rPr>
                <w:sz w:val="24"/>
              </w:rPr>
            </w:pPr>
          </w:p>
          <w:p>
            <w:pPr>
              <w:pStyle w:val="22"/>
              <w:rPr>
                <w:sz w:val="24"/>
              </w:rPr>
            </w:pPr>
          </w:p>
          <w:p>
            <w:pPr>
              <w:rPr>
                <w:sz w:val="24"/>
              </w:rPr>
            </w:pPr>
          </w:p>
          <w:p>
            <w:pPr>
              <w:pStyle w:val="22"/>
              <w:rPr>
                <w:sz w:val="24"/>
              </w:rPr>
            </w:pPr>
          </w:p>
          <w:p/>
          <w:p>
            <w:pPr>
              <w:spacing w:line="360" w:lineRule="auto"/>
              <w:jc w:val="right"/>
              <w:rPr>
                <w:rFonts w:ascii="宋体" w:cs="宋体"/>
                <w:sz w:val="24"/>
              </w:rPr>
            </w:pPr>
          </w:p>
        </w:tc>
      </w:tr>
    </w:tbl>
    <w:p>
      <w:pPr>
        <w:rPr>
          <w:rFonts w:hint="eastAsia" w:ascii="宋体" w:eastAsia="宋体"/>
          <w:lang w:eastAsia="zh-CN"/>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9"/>
        <w:adjustRightInd w:val="0"/>
        <w:snapToGrid w:val="0"/>
        <w:spacing w:before="0" w:beforeAutospacing="0" w:after="0" w:afterAutospacing="0" w:line="36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650"/>
        <w:gridCol w:w="1600"/>
        <w:gridCol w:w="1338"/>
        <w:gridCol w:w="1600"/>
        <w:gridCol w:w="1625"/>
        <w:gridCol w:w="1612"/>
        <w:gridCol w:w="1813"/>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227" w:type="dxa"/>
            <w:tcBorders>
              <w:tl2br w:val="single" w:color="auto" w:sz="4" w:space="0"/>
            </w:tcBorders>
            <w:noWrap w:val="0"/>
            <w:tcMar>
              <w:left w:w="28" w:type="dxa"/>
              <w:right w:w="28" w:type="dxa"/>
            </w:tcMar>
            <w:vAlign w:val="center"/>
          </w:tcPr>
          <w:p>
            <w:pPr>
              <w:pStyle w:val="44"/>
              <w:spacing w:beforeLines="0" w:afterLines="0" w:line="240" w:lineRule="auto"/>
              <w:jc w:val="righ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项目</w:t>
            </w:r>
          </w:p>
          <w:p>
            <w:pPr>
              <w:pStyle w:val="44"/>
              <w:spacing w:beforeLines="0" w:afterLines="0" w:line="240" w:lineRule="auto"/>
              <w:jc w:val="left"/>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分类</w:t>
            </w:r>
          </w:p>
        </w:tc>
        <w:tc>
          <w:tcPr>
            <w:tcW w:w="1650"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污染物名称</w:t>
            </w:r>
          </w:p>
        </w:tc>
        <w:tc>
          <w:tcPr>
            <w:tcW w:w="1600"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1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①</w:t>
            </w:r>
            <w:r>
              <w:rPr>
                <w:rFonts w:hint="default" w:ascii="Times New Roman" w:hAnsi="Times New Roman" w:eastAsia="黑体" w:cs="Times New Roman"/>
                <w:snapToGrid w:val="0"/>
                <w:color w:val="000000"/>
                <w:spacing w:val="-6"/>
                <w:kern w:val="21"/>
                <w:szCs w:val="21"/>
              </w:rPr>
              <w:fldChar w:fldCharType="end"/>
            </w:r>
          </w:p>
        </w:tc>
        <w:tc>
          <w:tcPr>
            <w:tcW w:w="1338"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许可排放量</w:t>
            </w:r>
          </w:p>
          <w:p>
            <w:pPr>
              <w:pStyle w:val="44"/>
              <w:spacing w:beforeLines="0" w:afterLines="0"/>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2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snapToGrid w:val="0"/>
                <w:color w:val="000000"/>
                <w:spacing w:val="-6"/>
                <w:kern w:val="21"/>
                <w:szCs w:val="21"/>
              </w:rPr>
              <w:t>②</w:t>
            </w:r>
            <w:r>
              <w:rPr>
                <w:rFonts w:hint="default" w:ascii="Times New Roman" w:hAnsi="Times New Roman" w:eastAsia="黑体" w:cs="Times New Roman"/>
                <w:snapToGrid w:val="0"/>
                <w:color w:val="000000"/>
                <w:spacing w:val="-6"/>
                <w:kern w:val="21"/>
                <w:szCs w:val="21"/>
              </w:rPr>
              <w:fldChar w:fldCharType="end"/>
            </w:r>
          </w:p>
        </w:tc>
        <w:tc>
          <w:tcPr>
            <w:tcW w:w="1600"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在建工程</w:t>
            </w:r>
          </w:p>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3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③</w:t>
            </w:r>
            <w:r>
              <w:rPr>
                <w:rFonts w:hint="default" w:ascii="Times New Roman" w:hAnsi="Times New Roman" w:eastAsia="黑体" w:cs="Times New Roman"/>
                <w:snapToGrid w:val="0"/>
                <w:color w:val="000000"/>
                <w:spacing w:val="-6"/>
                <w:kern w:val="21"/>
                <w:szCs w:val="21"/>
              </w:rPr>
              <w:fldChar w:fldCharType="end"/>
            </w:r>
          </w:p>
        </w:tc>
        <w:tc>
          <w:tcPr>
            <w:tcW w:w="1625"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本项目</w:t>
            </w:r>
          </w:p>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4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④</w:t>
            </w:r>
            <w:r>
              <w:rPr>
                <w:rFonts w:hint="default" w:ascii="Times New Roman" w:hAnsi="Times New Roman" w:eastAsia="黑体" w:cs="Times New Roman"/>
                <w:snapToGrid w:val="0"/>
                <w:color w:val="000000"/>
                <w:spacing w:val="-6"/>
                <w:kern w:val="21"/>
                <w:szCs w:val="21"/>
              </w:rPr>
              <w:fldChar w:fldCharType="end"/>
            </w:r>
          </w:p>
        </w:tc>
        <w:tc>
          <w:tcPr>
            <w:tcW w:w="1612"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以新带老削减量</w:t>
            </w:r>
          </w:p>
          <w:p>
            <w:pPr>
              <w:pStyle w:val="44"/>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（新建项目不填）</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5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⑤</w:t>
            </w:r>
            <w:r>
              <w:rPr>
                <w:rFonts w:hint="default" w:ascii="Times New Roman" w:hAnsi="Times New Roman" w:eastAsia="黑体" w:cs="Times New Roman"/>
                <w:snapToGrid w:val="0"/>
                <w:color w:val="000000"/>
                <w:spacing w:val="-16"/>
                <w:kern w:val="21"/>
                <w:szCs w:val="21"/>
              </w:rPr>
              <w:fldChar w:fldCharType="end"/>
            </w:r>
          </w:p>
        </w:tc>
        <w:tc>
          <w:tcPr>
            <w:tcW w:w="1813"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本项目建成后</w:t>
            </w:r>
          </w:p>
          <w:p>
            <w:pPr>
              <w:pStyle w:val="44"/>
              <w:spacing w:beforeLines="0" w:afterLines="0" w:line="240" w:lineRule="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全厂排放量（固体废物产生量）</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6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⑥</w:t>
            </w:r>
            <w:r>
              <w:rPr>
                <w:rFonts w:hint="default" w:ascii="Times New Roman" w:hAnsi="Times New Roman" w:eastAsia="黑体" w:cs="Times New Roman"/>
                <w:snapToGrid w:val="0"/>
                <w:color w:val="000000"/>
                <w:spacing w:val="-16"/>
                <w:kern w:val="21"/>
                <w:szCs w:val="21"/>
              </w:rPr>
              <w:fldChar w:fldCharType="end"/>
            </w:r>
          </w:p>
        </w:tc>
        <w:tc>
          <w:tcPr>
            <w:tcW w:w="1323" w:type="dxa"/>
            <w:noWrap w:val="0"/>
            <w:tcMar>
              <w:left w:w="28" w:type="dxa"/>
              <w:right w:w="28" w:type="dxa"/>
            </w:tcMar>
            <w:vAlign w:val="center"/>
          </w:tcPr>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变化量</w:t>
            </w:r>
          </w:p>
          <w:p>
            <w:pPr>
              <w:pStyle w:val="44"/>
              <w:spacing w:beforeLines="0" w:afterLines="0" w:line="240" w:lineRule="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7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⑦</w:t>
            </w:r>
            <w:r>
              <w:rPr>
                <w:rFonts w:hint="default" w:ascii="Times New Roman" w:hAnsi="Times New Roman" w:eastAsia="黑体" w:cs="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noWrap w:val="0"/>
            <w:vAlign w:val="center"/>
          </w:tcPr>
          <w:p>
            <w:pPr>
              <w:pStyle w:val="44"/>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废气</w:t>
            </w:r>
          </w:p>
        </w:tc>
        <w:tc>
          <w:tcPr>
            <w:tcW w:w="1650" w:type="dxa"/>
            <w:noWrap w:val="0"/>
            <w:vAlign w:val="center"/>
          </w:tcPr>
          <w:p>
            <w:pPr>
              <w:pStyle w:val="44"/>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非甲烷总烃</w:t>
            </w:r>
          </w:p>
        </w:tc>
        <w:tc>
          <w:tcPr>
            <w:tcW w:w="1600"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0.0146</w:t>
            </w:r>
            <w:r>
              <w:rPr>
                <w:rFonts w:hint="eastAsia" w:ascii="Times New Roman" w:hAnsi="Times New Roman" w:cs="Times New Roman"/>
                <w:b w:val="0"/>
                <w:bCs w:val="0"/>
                <w:color w:val="auto"/>
                <w:kern w:val="0"/>
                <w:sz w:val="21"/>
                <w:szCs w:val="21"/>
                <w:highlight w:val="none"/>
                <w:u w:val="none"/>
                <w:lang w:val="en-US" w:eastAsia="zh-CN"/>
              </w:rPr>
              <w:t>t/a</w:t>
            </w:r>
          </w:p>
        </w:tc>
        <w:tc>
          <w:tcPr>
            <w:tcW w:w="1338"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napToGrid w:val="0"/>
                <w:color w:val="000000"/>
                <w:kern w:val="21"/>
                <w:szCs w:val="21"/>
                <w:lang w:val="en-US" w:eastAsia="zh-CN"/>
              </w:rPr>
              <w:t>0.26</w:t>
            </w:r>
            <w:r>
              <w:rPr>
                <w:rFonts w:hint="eastAsia" w:ascii="Times New Roman" w:hAnsi="Times New Roman" w:cs="Times New Roman"/>
                <w:b w:val="0"/>
                <w:bCs w:val="0"/>
                <w:color w:val="auto"/>
                <w:kern w:val="0"/>
                <w:sz w:val="21"/>
                <w:szCs w:val="21"/>
                <w:highlight w:val="none"/>
                <w:u w:val="none"/>
                <w:lang w:val="en-US" w:eastAsia="zh-CN"/>
              </w:rPr>
              <w:t>t/a</w:t>
            </w:r>
          </w:p>
        </w:tc>
        <w:tc>
          <w:tcPr>
            <w:tcW w:w="1600"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w:t>
            </w:r>
          </w:p>
        </w:tc>
        <w:tc>
          <w:tcPr>
            <w:tcW w:w="1625"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0.3584</w:t>
            </w:r>
            <w:r>
              <w:rPr>
                <w:rFonts w:hint="eastAsia" w:ascii="Times New Roman" w:hAnsi="Times New Roman" w:cs="Times New Roman"/>
                <w:b w:val="0"/>
                <w:bCs w:val="0"/>
                <w:color w:val="auto"/>
                <w:kern w:val="0"/>
                <w:sz w:val="21"/>
                <w:szCs w:val="21"/>
                <w:highlight w:val="none"/>
                <w:u w:val="none"/>
                <w:lang w:val="en-US" w:eastAsia="zh-CN"/>
              </w:rPr>
              <w:t>t/a</w:t>
            </w:r>
          </w:p>
        </w:tc>
        <w:tc>
          <w:tcPr>
            <w:tcW w:w="1612"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0.0146</w:t>
            </w:r>
            <w:r>
              <w:rPr>
                <w:rFonts w:hint="eastAsia" w:ascii="Times New Roman" w:hAnsi="Times New Roman" w:cs="Times New Roman"/>
                <w:b w:val="0"/>
                <w:bCs w:val="0"/>
                <w:color w:val="auto"/>
                <w:kern w:val="0"/>
                <w:sz w:val="21"/>
                <w:szCs w:val="21"/>
                <w:highlight w:val="none"/>
                <w:u w:val="none"/>
                <w:lang w:val="en-US" w:eastAsia="zh-CN"/>
              </w:rPr>
              <w:t>t/a</w:t>
            </w:r>
          </w:p>
        </w:tc>
        <w:tc>
          <w:tcPr>
            <w:tcW w:w="1813"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napToGrid w:val="0"/>
                <w:color w:val="000000"/>
                <w:kern w:val="21"/>
                <w:szCs w:val="21"/>
                <w:lang w:val="en-US" w:eastAsia="zh-CN"/>
              </w:rPr>
              <w:t>0.3584</w:t>
            </w:r>
            <w:r>
              <w:rPr>
                <w:rFonts w:hint="eastAsia" w:ascii="Times New Roman" w:hAnsi="Times New Roman" w:cs="Times New Roman"/>
                <w:b w:val="0"/>
                <w:bCs w:val="0"/>
                <w:color w:val="auto"/>
                <w:kern w:val="0"/>
                <w:sz w:val="21"/>
                <w:szCs w:val="21"/>
                <w:highlight w:val="none"/>
                <w:u w:val="none"/>
                <w:lang w:val="en-US" w:eastAsia="zh-CN"/>
              </w:rPr>
              <w:t>t/a</w:t>
            </w:r>
          </w:p>
        </w:tc>
        <w:tc>
          <w:tcPr>
            <w:tcW w:w="1323"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+0.3438</w:t>
            </w:r>
            <w:r>
              <w:rPr>
                <w:rFonts w:hint="eastAsia" w:ascii="Times New Roman" w:hAnsi="Times New Roman" w:cs="Times New Roman"/>
                <w:b w:val="0"/>
                <w:bCs w:val="0"/>
                <w:color w:val="auto"/>
                <w:kern w:val="0"/>
                <w:sz w:val="21"/>
                <w:szCs w:val="21"/>
                <w:highlight w:val="none"/>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Merge w:val="restart"/>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废水</w:t>
            </w:r>
          </w:p>
        </w:tc>
        <w:tc>
          <w:tcPr>
            <w:tcW w:w="1650"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COD</w:t>
            </w:r>
          </w:p>
        </w:tc>
        <w:tc>
          <w:tcPr>
            <w:tcW w:w="1600" w:type="dxa"/>
            <w:noWrap w:val="0"/>
            <w:vAlign w:val="center"/>
          </w:tcPr>
          <w:p>
            <w:pPr>
              <w:spacing w:beforeLines="0" w:afterLines="0" w:line="240" w:lineRule="auto"/>
              <w:jc w:val="center"/>
              <w:rPr>
                <w:rFonts w:hint="default" w:ascii="Times New Roman" w:hAnsi="Times New Roman" w:eastAsia="宋体" w:cs="Times New Roman"/>
                <w:b w:val="0"/>
                <w:bCs w:val="0"/>
                <w:color w:val="auto"/>
                <w:kern w:val="0"/>
                <w:sz w:val="21"/>
                <w:szCs w:val="21"/>
                <w:highlight w:val="none"/>
                <w:u w:val="none"/>
                <w:lang w:val="en-US" w:eastAsia="zh-CN"/>
              </w:rPr>
            </w:pPr>
            <w:r>
              <w:rPr>
                <w:rFonts w:hint="default" w:ascii="Times New Roman" w:hAnsi="Times New Roman" w:eastAsia="宋体" w:cs="Times New Roman"/>
                <w:snapToGrid w:val="0"/>
                <w:color w:val="auto"/>
                <w:kern w:val="21"/>
                <w:szCs w:val="21"/>
                <w:lang w:val="en-US" w:eastAsia="zh-CN"/>
              </w:rPr>
              <w:t>/</w:t>
            </w:r>
          </w:p>
        </w:tc>
        <w:tc>
          <w:tcPr>
            <w:tcW w:w="1338" w:type="dxa"/>
            <w:noWrap w:val="0"/>
            <w:vAlign w:val="center"/>
          </w:tcPr>
          <w:p>
            <w:pPr>
              <w:spacing w:beforeLines="0" w:afterLines="0" w:line="240" w:lineRule="auto"/>
              <w:jc w:val="center"/>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21"/>
                <w:szCs w:val="21"/>
                <w:lang w:val="en-US" w:eastAsia="zh-CN"/>
              </w:rPr>
              <w:t>/</w:t>
            </w:r>
          </w:p>
        </w:tc>
        <w:tc>
          <w:tcPr>
            <w:tcW w:w="1600"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62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r>
              <w:rPr>
                <w:rFonts w:hint="eastAsia" w:ascii="Times New Roman" w:hAnsi="Times New Roman" w:eastAsia="宋体" w:cs="Times New Roman"/>
                <w:snapToGrid w:val="0"/>
                <w:color w:val="auto"/>
                <w:kern w:val="21"/>
                <w:szCs w:val="21"/>
                <w:lang w:val="en-US" w:eastAsia="zh-CN"/>
              </w:rPr>
              <w:t>0058</w:t>
            </w:r>
            <w:r>
              <w:rPr>
                <w:rFonts w:hint="eastAsia" w:ascii="Times New Roman" w:hAnsi="Times New Roman" w:cs="Times New Roman"/>
                <w:b w:val="0"/>
                <w:bCs w:val="0"/>
                <w:color w:val="auto"/>
                <w:kern w:val="0"/>
                <w:sz w:val="21"/>
                <w:szCs w:val="21"/>
                <w:highlight w:val="none"/>
                <w:u w:val="none"/>
                <w:lang w:val="en-US" w:eastAsia="zh-CN"/>
              </w:rPr>
              <w:t>t/a</w:t>
            </w:r>
          </w:p>
        </w:tc>
        <w:tc>
          <w:tcPr>
            <w:tcW w:w="1612"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813" w:type="dxa"/>
            <w:noWrap w:val="0"/>
            <w:vAlign w:val="center"/>
          </w:tcPr>
          <w:p>
            <w:pPr>
              <w:spacing w:beforeLines="0" w:afterLines="0" w:line="240" w:lineRule="auto"/>
              <w:jc w:val="center"/>
              <w:rPr>
                <w:rFonts w:hint="default" w:ascii="Times New Roman" w:hAnsi="Times New Roman" w:eastAsia="宋体" w:cs="Times New Roman"/>
                <w:b w:val="0"/>
                <w:bCs w:val="0"/>
                <w:color w:val="FF0000"/>
                <w:kern w:val="0"/>
                <w:sz w:val="21"/>
                <w:szCs w:val="21"/>
                <w:highlight w:val="none"/>
                <w:u w:val="none"/>
                <w:lang w:val="en-US" w:eastAsia="zh-CN" w:bidi="ar-SA"/>
              </w:rPr>
            </w:pPr>
            <w:r>
              <w:rPr>
                <w:rFonts w:hint="default" w:ascii="Times New Roman" w:hAnsi="Times New Roman" w:eastAsia="宋体" w:cs="Times New Roman"/>
                <w:snapToGrid w:val="0"/>
                <w:color w:val="auto"/>
                <w:kern w:val="21"/>
                <w:szCs w:val="21"/>
                <w:lang w:val="en-US" w:eastAsia="zh-CN"/>
              </w:rPr>
              <w:t>0.</w:t>
            </w:r>
            <w:r>
              <w:rPr>
                <w:rFonts w:hint="eastAsia" w:ascii="Times New Roman" w:hAnsi="Times New Roman" w:eastAsia="宋体" w:cs="Times New Roman"/>
                <w:snapToGrid w:val="0"/>
                <w:color w:val="auto"/>
                <w:kern w:val="21"/>
                <w:szCs w:val="21"/>
                <w:lang w:val="en-US" w:eastAsia="zh-CN"/>
              </w:rPr>
              <w:t>0058</w:t>
            </w:r>
            <w:r>
              <w:rPr>
                <w:rFonts w:hint="eastAsia" w:ascii="Times New Roman" w:hAnsi="Times New Roman" w:cs="Times New Roman"/>
                <w:b w:val="0"/>
                <w:bCs w:val="0"/>
                <w:color w:val="auto"/>
                <w:kern w:val="0"/>
                <w:sz w:val="21"/>
                <w:szCs w:val="21"/>
                <w:highlight w:val="none"/>
                <w:u w:val="none"/>
                <w:lang w:val="en-US" w:eastAsia="zh-CN"/>
              </w:rPr>
              <w:t>t/a</w:t>
            </w:r>
          </w:p>
        </w:tc>
        <w:tc>
          <w:tcPr>
            <w:tcW w:w="1323" w:type="dxa"/>
            <w:noWrap w:val="0"/>
            <w:vAlign w:val="center"/>
          </w:tcPr>
          <w:p>
            <w:pPr>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Times New Roman" w:eastAsia="宋体" w:cs="Times New Roman"/>
                <w:snapToGrid w:val="0"/>
                <w:color w:val="000000"/>
                <w:kern w:val="21"/>
                <w:szCs w:val="21"/>
                <w:lang w:val="en-US" w:eastAsia="zh-CN"/>
              </w:rPr>
              <w:t>+</w:t>
            </w:r>
            <w:r>
              <w:rPr>
                <w:rFonts w:hint="default" w:ascii="Times New Roman" w:hAnsi="Times New Roman" w:eastAsia="宋体" w:cs="Times New Roman"/>
                <w:snapToGrid w:val="0"/>
                <w:color w:val="auto"/>
                <w:kern w:val="21"/>
                <w:szCs w:val="21"/>
                <w:lang w:val="en-US" w:eastAsia="zh-CN"/>
              </w:rPr>
              <w:t>0.</w:t>
            </w:r>
            <w:r>
              <w:rPr>
                <w:rFonts w:hint="eastAsia" w:ascii="Times New Roman" w:hAnsi="Times New Roman" w:eastAsia="宋体" w:cs="Times New Roman"/>
                <w:snapToGrid w:val="0"/>
                <w:color w:val="auto"/>
                <w:kern w:val="21"/>
                <w:szCs w:val="21"/>
                <w:lang w:val="en-US" w:eastAsia="zh-CN"/>
              </w:rPr>
              <w:t>0058</w:t>
            </w:r>
            <w:r>
              <w:rPr>
                <w:rFonts w:hint="eastAsia" w:ascii="Times New Roman" w:hAnsi="Times New Roman" w:cs="Times New Roman"/>
                <w:b w:val="0"/>
                <w:bCs w:val="0"/>
                <w:color w:val="auto"/>
                <w:kern w:val="0"/>
                <w:sz w:val="21"/>
                <w:szCs w:val="21"/>
                <w:highlight w:val="none"/>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Merge w:val="continue"/>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650"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氨氮</w:t>
            </w:r>
          </w:p>
        </w:tc>
        <w:tc>
          <w:tcPr>
            <w:tcW w:w="1600" w:type="dxa"/>
            <w:noWrap w:val="0"/>
            <w:vAlign w:val="center"/>
          </w:tcPr>
          <w:p>
            <w:pPr>
              <w:spacing w:beforeLines="0" w:afterLines="0" w:line="240" w:lineRule="auto"/>
              <w:jc w:val="center"/>
              <w:rPr>
                <w:rFonts w:hint="default" w:ascii="Times New Roman" w:hAnsi="Times New Roman" w:eastAsia="宋体" w:cs="Times New Roman"/>
                <w:b w:val="0"/>
                <w:bCs w:val="0"/>
                <w:color w:val="auto"/>
                <w:kern w:val="0"/>
                <w:sz w:val="21"/>
                <w:szCs w:val="21"/>
                <w:highlight w:val="none"/>
                <w:u w:val="none"/>
                <w:lang w:val="en-US" w:eastAsia="zh-CN"/>
              </w:rPr>
            </w:pPr>
            <w:r>
              <w:rPr>
                <w:rFonts w:hint="default" w:ascii="Times New Roman" w:hAnsi="Times New Roman" w:eastAsia="宋体" w:cs="Times New Roman"/>
                <w:snapToGrid w:val="0"/>
                <w:color w:val="auto"/>
                <w:kern w:val="21"/>
                <w:szCs w:val="21"/>
                <w:lang w:val="en-US" w:eastAsia="zh-CN"/>
              </w:rPr>
              <w:t>/</w:t>
            </w:r>
          </w:p>
        </w:tc>
        <w:tc>
          <w:tcPr>
            <w:tcW w:w="1338" w:type="dxa"/>
            <w:noWrap w:val="0"/>
            <w:vAlign w:val="center"/>
          </w:tcPr>
          <w:p>
            <w:pPr>
              <w:spacing w:beforeLines="0" w:afterLines="0" w:line="240" w:lineRule="auto"/>
              <w:jc w:val="center"/>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21"/>
                <w:szCs w:val="21"/>
                <w:lang w:val="en-US" w:eastAsia="zh-CN"/>
              </w:rPr>
              <w:t>/</w:t>
            </w:r>
          </w:p>
        </w:tc>
        <w:tc>
          <w:tcPr>
            <w:tcW w:w="1600"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62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0.0</w:t>
            </w:r>
            <w:r>
              <w:rPr>
                <w:rFonts w:hint="eastAsia" w:ascii="Times New Roman" w:hAnsi="Times New Roman" w:eastAsia="宋体" w:cs="Times New Roman"/>
                <w:snapToGrid w:val="0"/>
                <w:color w:val="auto"/>
                <w:kern w:val="21"/>
                <w:szCs w:val="21"/>
                <w:lang w:val="en-US" w:eastAsia="zh-CN"/>
              </w:rPr>
              <w:t>003</w:t>
            </w:r>
            <w:r>
              <w:rPr>
                <w:rFonts w:hint="eastAsia" w:ascii="Times New Roman" w:hAnsi="Times New Roman" w:cs="Times New Roman"/>
                <w:b w:val="0"/>
                <w:bCs w:val="0"/>
                <w:color w:val="auto"/>
                <w:kern w:val="0"/>
                <w:sz w:val="21"/>
                <w:szCs w:val="21"/>
                <w:highlight w:val="none"/>
                <w:u w:val="none"/>
                <w:lang w:val="en-US" w:eastAsia="zh-CN"/>
              </w:rPr>
              <w:t>t/a</w:t>
            </w:r>
          </w:p>
        </w:tc>
        <w:tc>
          <w:tcPr>
            <w:tcW w:w="1612"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813" w:type="dxa"/>
            <w:noWrap w:val="0"/>
            <w:vAlign w:val="center"/>
          </w:tcPr>
          <w:p>
            <w:pPr>
              <w:spacing w:beforeLines="0" w:afterLines="0" w:line="240" w:lineRule="auto"/>
              <w:jc w:val="center"/>
              <w:rPr>
                <w:rFonts w:hint="default" w:ascii="Times New Roman" w:hAnsi="Times New Roman" w:eastAsia="宋体" w:cs="Times New Roman"/>
                <w:b w:val="0"/>
                <w:bCs w:val="0"/>
                <w:color w:val="FF0000"/>
                <w:kern w:val="0"/>
                <w:sz w:val="21"/>
                <w:szCs w:val="21"/>
                <w:highlight w:val="none"/>
                <w:u w:val="none"/>
                <w:lang w:val="en-US" w:eastAsia="zh-CN" w:bidi="ar-SA"/>
              </w:rPr>
            </w:pPr>
            <w:r>
              <w:rPr>
                <w:rFonts w:hint="default" w:ascii="Times New Roman" w:hAnsi="Times New Roman" w:eastAsia="宋体" w:cs="Times New Roman"/>
                <w:snapToGrid w:val="0"/>
                <w:color w:val="auto"/>
                <w:kern w:val="21"/>
                <w:szCs w:val="21"/>
                <w:lang w:val="en-US" w:eastAsia="zh-CN"/>
              </w:rPr>
              <w:t>0.0</w:t>
            </w:r>
            <w:r>
              <w:rPr>
                <w:rFonts w:hint="eastAsia" w:ascii="Times New Roman" w:hAnsi="Times New Roman" w:eastAsia="宋体" w:cs="Times New Roman"/>
                <w:snapToGrid w:val="0"/>
                <w:color w:val="auto"/>
                <w:kern w:val="21"/>
                <w:szCs w:val="21"/>
                <w:lang w:val="en-US" w:eastAsia="zh-CN"/>
              </w:rPr>
              <w:t>003</w:t>
            </w:r>
            <w:r>
              <w:rPr>
                <w:rFonts w:hint="eastAsia" w:ascii="Times New Roman" w:hAnsi="Times New Roman" w:cs="Times New Roman"/>
                <w:b w:val="0"/>
                <w:bCs w:val="0"/>
                <w:color w:val="auto"/>
                <w:kern w:val="0"/>
                <w:sz w:val="21"/>
                <w:szCs w:val="21"/>
                <w:highlight w:val="none"/>
                <w:u w:val="none"/>
                <w:lang w:val="en-US" w:eastAsia="zh-CN"/>
              </w:rPr>
              <w:t>t/a</w:t>
            </w:r>
          </w:p>
        </w:tc>
        <w:tc>
          <w:tcPr>
            <w:tcW w:w="1323" w:type="dxa"/>
            <w:noWrap w:val="0"/>
            <w:vAlign w:val="center"/>
          </w:tcPr>
          <w:p>
            <w:pPr>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Times New Roman" w:eastAsia="宋体" w:cs="Times New Roman"/>
                <w:snapToGrid w:val="0"/>
                <w:color w:val="000000"/>
                <w:kern w:val="21"/>
                <w:szCs w:val="21"/>
                <w:lang w:val="en-US" w:eastAsia="zh-CN"/>
              </w:rPr>
              <w:t>+</w:t>
            </w:r>
            <w:r>
              <w:rPr>
                <w:rFonts w:hint="default" w:ascii="Times New Roman" w:hAnsi="Times New Roman" w:eastAsia="宋体" w:cs="Times New Roman"/>
                <w:snapToGrid w:val="0"/>
                <w:color w:val="auto"/>
                <w:kern w:val="21"/>
                <w:szCs w:val="21"/>
                <w:lang w:val="en-US" w:eastAsia="zh-CN"/>
              </w:rPr>
              <w:t>0.0</w:t>
            </w:r>
            <w:r>
              <w:rPr>
                <w:rFonts w:hint="eastAsia" w:ascii="Times New Roman" w:hAnsi="Times New Roman" w:eastAsia="宋体" w:cs="Times New Roman"/>
                <w:snapToGrid w:val="0"/>
                <w:color w:val="auto"/>
                <w:kern w:val="21"/>
                <w:szCs w:val="21"/>
                <w:lang w:val="en-US" w:eastAsia="zh-CN"/>
              </w:rPr>
              <w:t>003</w:t>
            </w:r>
            <w:r>
              <w:rPr>
                <w:rFonts w:hint="eastAsia" w:ascii="Times New Roman" w:hAnsi="Times New Roman" w:cs="Times New Roman"/>
                <w:b w:val="0"/>
                <w:bCs w:val="0"/>
                <w:color w:val="auto"/>
                <w:kern w:val="0"/>
                <w:sz w:val="21"/>
                <w:szCs w:val="21"/>
                <w:highlight w:val="none"/>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Merge w:val="continue"/>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650"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总磷</w:t>
            </w:r>
          </w:p>
        </w:tc>
        <w:tc>
          <w:tcPr>
            <w:tcW w:w="1600" w:type="dxa"/>
            <w:noWrap w:val="0"/>
            <w:vAlign w:val="center"/>
          </w:tcPr>
          <w:p>
            <w:pPr>
              <w:spacing w:beforeLines="0" w:afterLines="0" w:line="240" w:lineRule="auto"/>
              <w:jc w:val="center"/>
              <w:rPr>
                <w:rFonts w:hint="eastAsia" w:ascii="Times New Roman" w:hAnsi="Times New Roman" w:eastAsia="宋体" w:cs="Times New Roman"/>
                <w:b w:val="0"/>
                <w:bCs w:val="0"/>
                <w:color w:val="auto"/>
                <w:kern w:val="0"/>
                <w:sz w:val="21"/>
                <w:szCs w:val="21"/>
                <w:highlight w:val="none"/>
                <w:u w:val="none"/>
                <w:lang w:val="en-US" w:eastAsia="zh-CN"/>
              </w:rPr>
            </w:pPr>
            <w:r>
              <w:rPr>
                <w:rFonts w:hint="default" w:ascii="Times New Roman" w:hAnsi="Times New Roman" w:eastAsia="宋体" w:cs="Times New Roman"/>
                <w:snapToGrid w:val="0"/>
                <w:color w:val="auto"/>
                <w:kern w:val="21"/>
                <w:szCs w:val="21"/>
                <w:lang w:val="en-US" w:eastAsia="zh-CN"/>
              </w:rPr>
              <w:t>/</w:t>
            </w:r>
          </w:p>
        </w:tc>
        <w:tc>
          <w:tcPr>
            <w:tcW w:w="1338"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600"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62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0.00</w:t>
            </w:r>
            <w:r>
              <w:rPr>
                <w:rFonts w:hint="eastAsia" w:ascii="Times New Roman" w:hAnsi="Times New Roman" w:eastAsia="宋体" w:cs="Times New Roman"/>
                <w:snapToGrid w:val="0"/>
                <w:color w:val="auto"/>
                <w:kern w:val="21"/>
                <w:szCs w:val="21"/>
                <w:lang w:val="en-US" w:eastAsia="zh-CN"/>
              </w:rPr>
              <w:t>006</w:t>
            </w:r>
            <w:r>
              <w:rPr>
                <w:rFonts w:hint="eastAsia" w:ascii="Times New Roman" w:hAnsi="Times New Roman" w:cs="Times New Roman"/>
                <w:b w:val="0"/>
                <w:bCs w:val="0"/>
                <w:color w:val="auto"/>
                <w:kern w:val="0"/>
                <w:sz w:val="21"/>
                <w:szCs w:val="21"/>
                <w:highlight w:val="none"/>
                <w:u w:val="none"/>
                <w:lang w:val="en-US" w:eastAsia="zh-CN"/>
              </w:rPr>
              <w:t>t/a</w:t>
            </w:r>
          </w:p>
        </w:tc>
        <w:tc>
          <w:tcPr>
            <w:tcW w:w="1612"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w:t>
            </w:r>
          </w:p>
        </w:tc>
        <w:tc>
          <w:tcPr>
            <w:tcW w:w="1813" w:type="dxa"/>
            <w:noWrap w:val="0"/>
            <w:vAlign w:val="center"/>
          </w:tcPr>
          <w:p>
            <w:pPr>
              <w:spacing w:beforeLines="0" w:afterLines="0" w:line="240" w:lineRule="auto"/>
              <w:jc w:val="center"/>
              <w:rPr>
                <w:rFonts w:hint="eastAsia" w:ascii="Times New Roman" w:hAnsi="Times New Roman" w:eastAsia="宋体" w:cs="Times New Roman"/>
                <w:b w:val="0"/>
                <w:bCs w:val="0"/>
                <w:color w:val="FF0000"/>
                <w:kern w:val="0"/>
                <w:sz w:val="21"/>
                <w:szCs w:val="21"/>
                <w:highlight w:val="none"/>
                <w:u w:val="none"/>
                <w:lang w:val="en-US" w:eastAsia="zh-CN"/>
              </w:rPr>
            </w:pPr>
            <w:r>
              <w:rPr>
                <w:rFonts w:hint="default" w:ascii="Times New Roman" w:hAnsi="Times New Roman" w:eastAsia="宋体" w:cs="Times New Roman"/>
                <w:snapToGrid w:val="0"/>
                <w:color w:val="auto"/>
                <w:kern w:val="21"/>
                <w:szCs w:val="21"/>
                <w:lang w:val="en-US" w:eastAsia="zh-CN"/>
              </w:rPr>
              <w:t>0.00</w:t>
            </w:r>
            <w:r>
              <w:rPr>
                <w:rFonts w:hint="eastAsia" w:ascii="Times New Roman" w:hAnsi="Times New Roman" w:eastAsia="宋体" w:cs="Times New Roman"/>
                <w:snapToGrid w:val="0"/>
                <w:color w:val="auto"/>
                <w:kern w:val="21"/>
                <w:szCs w:val="21"/>
                <w:lang w:val="en-US" w:eastAsia="zh-CN"/>
              </w:rPr>
              <w:t>006</w:t>
            </w:r>
            <w:r>
              <w:rPr>
                <w:rFonts w:hint="eastAsia" w:ascii="Times New Roman" w:hAnsi="Times New Roman" w:cs="Times New Roman"/>
                <w:b w:val="0"/>
                <w:bCs w:val="0"/>
                <w:color w:val="auto"/>
                <w:kern w:val="0"/>
                <w:sz w:val="21"/>
                <w:szCs w:val="21"/>
                <w:highlight w:val="none"/>
                <w:u w:val="none"/>
                <w:lang w:val="en-US" w:eastAsia="zh-CN"/>
              </w:rPr>
              <w:t>t/a</w:t>
            </w:r>
          </w:p>
        </w:tc>
        <w:tc>
          <w:tcPr>
            <w:tcW w:w="1323" w:type="dxa"/>
            <w:noWrap w:val="0"/>
            <w:vAlign w:val="center"/>
          </w:tcPr>
          <w:p>
            <w:pPr>
              <w:spacing w:beforeLines="0" w:afterLines="0" w:line="240" w:lineRule="auto"/>
              <w:jc w:val="center"/>
              <w:rPr>
                <w:rFonts w:hint="default" w:ascii="Times New Roman" w:hAnsi="Times New Roman" w:eastAsia="宋体" w:cs="Times New Roman"/>
                <w:snapToGrid w:val="0"/>
                <w:color w:val="FF0000"/>
                <w:kern w:val="21"/>
                <w:szCs w:val="21"/>
                <w:lang w:val="en-US" w:eastAsia="zh-CN"/>
              </w:rPr>
            </w:pPr>
            <w:r>
              <w:rPr>
                <w:rFonts w:hint="eastAsia" w:ascii="Times New Roman" w:hAnsi="Times New Roman" w:eastAsia="宋体" w:cs="Times New Roman"/>
                <w:snapToGrid w:val="0"/>
                <w:color w:val="000000"/>
                <w:kern w:val="21"/>
                <w:szCs w:val="21"/>
                <w:lang w:val="en-US" w:eastAsia="zh-CN"/>
              </w:rPr>
              <w:t>+</w:t>
            </w:r>
            <w:r>
              <w:rPr>
                <w:rFonts w:hint="default" w:ascii="Times New Roman" w:hAnsi="Times New Roman" w:eastAsia="宋体" w:cs="Times New Roman"/>
                <w:snapToGrid w:val="0"/>
                <w:color w:val="auto"/>
                <w:kern w:val="21"/>
                <w:szCs w:val="21"/>
                <w:lang w:val="en-US" w:eastAsia="zh-CN"/>
              </w:rPr>
              <w:t>0.00</w:t>
            </w:r>
            <w:r>
              <w:rPr>
                <w:rFonts w:hint="eastAsia" w:ascii="Times New Roman" w:hAnsi="Times New Roman" w:eastAsia="宋体" w:cs="Times New Roman"/>
                <w:snapToGrid w:val="0"/>
                <w:color w:val="auto"/>
                <w:kern w:val="21"/>
                <w:szCs w:val="21"/>
                <w:lang w:val="en-US" w:eastAsia="zh-CN"/>
              </w:rPr>
              <w:t>006</w:t>
            </w:r>
            <w:r>
              <w:rPr>
                <w:rFonts w:hint="eastAsia" w:ascii="Times New Roman" w:hAnsi="Times New Roman" w:cs="Times New Roman"/>
                <w:b w:val="0"/>
                <w:bCs w:val="0"/>
                <w:color w:val="auto"/>
                <w:kern w:val="0"/>
                <w:sz w:val="21"/>
                <w:szCs w:val="21"/>
                <w:highlight w:val="none"/>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Merge w:val="restart"/>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一般工业</w:t>
            </w:r>
          </w:p>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固体废物</w:t>
            </w:r>
          </w:p>
        </w:tc>
        <w:tc>
          <w:tcPr>
            <w:tcW w:w="1650"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废包装</w:t>
            </w:r>
          </w:p>
        </w:tc>
        <w:tc>
          <w:tcPr>
            <w:tcW w:w="1600" w:type="dxa"/>
            <w:noWrap w:val="0"/>
            <w:vAlign w:val="center"/>
          </w:tcPr>
          <w:p>
            <w:pPr>
              <w:spacing w:beforeLines="0" w:afterLines="0" w:line="240" w:lineRule="auto"/>
              <w:jc w:val="center"/>
              <w:rPr>
                <w:rFonts w:hint="default" w:ascii="Times New Roman" w:hAnsi="Times New Roman" w:eastAsia="宋体" w:cs="Times New Roman"/>
                <w:b w:val="0"/>
                <w:bCs w:val="0"/>
                <w:kern w:val="0"/>
                <w:sz w:val="21"/>
                <w:szCs w:val="21"/>
                <w:highlight w:val="none"/>
                <w:u w:val="none"/>
                <w:lang w:val="en-US" w:eastAsia="zh-CN"/>
              </w:rPr>
            </w:pPr>
            <w:r>
              <w:rPr>
                <w:rFonts w:hint="eastAsia" w:ascii="Times New Roman" w:hAnsi="Times New Roman" w:eastAsia="宋体" w:cs="Times New Roman"/>
                <w:snapToGrid w:val="0"/>
                <w:color w:val="000000"/>
                <w:kern w:val="21"/>
                <w:szCs w:val="21"/>
                <w:lang w:val="en-US" w:eastAsia="zh-CN"/>
              </w:rPr>
              <w:t>0.1</w:t>
            </w:r>
            <w:r>
              <w:rPr>
                <w:rFonts w:hint="eastAsia" w:ascii="Times New Roman" w:hAnsi="Times New Roman" w:cs="Times New Roman"/>
                <w:b w:val="0"/>
                <w:bCs w:val="0"/>
                <w:color w:val="auto"/>
                <w:kern w:val="0"/>
                <w:sz w:val="21"/>
                <w:szCs w:val="21"/>
                <w:highlight w:val="none"/>
                <w:u w:val="none"/>
                <w:lang w:val="en-US" w:eastAsia="zh-CN"/>
              </w:rPr>
              <w:t>t/a</w:t>
            </w:r>
          </w:p>
        </w:tc>
        <w:tc>
          <w:tcPr>
            <w:tcW w:w="1338" w:type="dxa"/>
            <w:noWrap w:val="0"/>
            <w:vAlign w:val="center"/>
          </w:tcPr>
          <w:p>
            <w:pPr>
              <w:spacing w:beforeLines="0" w:afterLines="0" w:line="240" w:lineRule="auto"/>
              <w:jc w:val="center"/>
              <w:rPr>
                <w:rFonts w:hint="default" w:ascii="Times New Roman" w:hAnsi="Times New Roman" w:eastAsia="宋体" w:cs="Times New Roman"/>
                <w:b w:val="0"/>
                <w:bCs w:val="0"/>
                <w:kern w:val="0"/>
                <w:sz w:val="21"/>
                <w:szCs w:val="21"/>
                <w:highlight w:val="none"/>
                <w:u w:val="none"/>
                <w:lang w:val="en-US" w:eastAsia="zh-CN" w:bidi="ar-SA"/>
              </w:rPr>
            </w:pPr>
            <w:r>
              <w:rPr>
                <w:rFonts w:hint="default" w:ascii="Times New Roman" w:hAnsi="Times New Roman" w:eastAsia="宋体" w:cs="Times New Roman"/>
                <w:snapToGrid w:val="0"/>
                <w:color w:val="000000"/>
                <w:kern w:val="21"/>
                <w:szCs w:val="21"/>
                <w:lang w:val="en-US" w:eastAsia="zh-CN"/>
              </w:rPr>
              <w:t>/</w:t>
            </w:r>
          </w:p>
        </w:tc>
        <w:tc>
          <w:tcPr>
            <w:tcW w:w="1600" w:type="dxa"/>
            <w:noWrap w:val="0"/>
            <w:vAlign w:val="center"/>
          </w:tcPr>
          <w:p>
            <w:pPr>
              <w:pStyle w:val="44"/>
              <w:spacing w:beforeLines="0" w:afterLines="0" w:line="240" w:lineRule="auto"/>
              <w:jc w:val="center"/>
              <w:rPr>
                <w:rFonts w:hint="default" w:ascii="Times New Roman" w:hAnsi="Times New Roman" w:cs="Times New Roman"/>
                <w:snapToGrid w:val="0"/>
                <w:color w:val="000000"/>
                <w:kern w:val="21"/>
                <w:szCs w:val="21"/>
              </w:rPr>
            </w:pPr>
            <w:r>
              <w:rPr>
                <w:rFonts w:hint="default" w:ascii="Times New Roman" w:hAnsi="Times New Roman" w:eastAsia="宋体" w:cs="Times New Roman"/>
                <w:snapToGrid w:val="0"/>
                <w:color w:val="000000"/>
                <w:kern w:val="21"/>
                <w:szCs w:val="21"/>
                <w:lang w:val="en-US" w:eastAsia="zh-CN"/>
              </w:rPr>
              <w:t>/</w:t>
            </w:r>
          </w:p>
        </w:tc>
        <w:tc>
          <w:tcPr>
            <w:tcW w:w="1625"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7</w:t>
            </w:r>
            <w:r>
              <w:rPr>
                <w:rFonts w:hint="eastAsia" w:ascii="Times New Roman" w:hAnsi="Times New Roman" w:cs="Times New Roman"/>
                <w:b w:val="0"/>
                <w:bCs w:val="0"/>
                <w:color w:val="auto"/>
                <w:kern w:val="0"/>
                <w:sz w:val="21"/>
                <w:szCs w:val="21"/>
                <w:highlight w:val="none"/>
                <w:u w:val="none"/>
                <w:lang w:val="en-US" w:eastAsia="zh-CN"/>
              </w:rPr>
              <w:t>t/a</w:t>
            </w:r>
          </w:p>
        </w:tc>
        <w:tc>
          <w:tcPr>
            <w:tcW w:w="1612" w:type="dxa"/>
            <w:noWrap w:val="0"/>
            <w:vAlign w:val="center"/>
          </w:tcPr>
          <w:p>
            <w:pPr>
              <w:pStyle w:val="44"/>
              <w:spacing w:beforeLines="0" w:afterLines="0" w:line="240" w:lineRule="auto"/>
              <w:jc w:val="center"/>
              <w:rPr>
                <w:rFonts w:hint="default" w:ascii="Times New Roman" w:hAnsi="Times New Roman" w:cs="Times New Roman"/>
                <w:snapToGrid w:val="0"/>
                <w:color w:val="000000"/>
                <w:kern w:val="21"/>
                <w:szCs w:val="21"/>
                <w:lang w:val="en-US"/>
              </w:rPr>
            </w:pPr>
            <w:r>
              <w:rPr>
                <w:rFonts w:hint="eastAsia" w:ascii="Times New Roman" w:hAnsi="Times New Roman" w:eastAsia="宋体" w:cs="Times New Roman"/>
                <w:snapToGrid w:val="0"/>
                <w:color w:val="000000"/>
                <w:kern w:val="21"/>
                <w:szCs w:val="21"/>
                <w:lang w:val="en-US" w:eastAsia="zh-CN"/>
              </w:rPr>
              <w:t>0.1</w:t>
            </w:r>
            <w:r>
              <w:rPr>
                <w:rFonts w:hint="eastAsia" w:ascii="Times New Roman" w:hAnsi="Times New Roman" w:cs="Times New Roman"/>
                <w:b w:val="0"/>
                <w:bCs w:val="0"/>
                <w:color w:val="auto"/>
                <w:kern w:val="0"/>
                <w:sz w:val="21"/>
                <w:szCs w:val="21"/>
                <w:highlight w:val="none"/>
                <w:u w:val="none"/>
                <w:lang w:val="en-US" w:eastAsia="zh-CN"/>
              </w:rPr>
              <w:t>t/a</w:t>
            </w:r>
          </w:p>
        </w:tc>
        <w:tc>
          <w:tcPr>
            <w:tcW w:w="1813" w:type="dxa"/>
            <w:noWrap w:val="0"/>
            <w:vAlign w:val="center"/>
          </w:tcPr>
          <w:p>
            <w:pPr>
              <w:spacing w:beforeLines="0" w:afterLines="0" w:line="240" w:lineRule="auto"/>
              <w:jc w:val="center"/>
              <w:rPr>
                <w:rFonts w:hint="default" w:ascii="Times New Roman" w:hAnsi="Times New Roman" w:eastAsia="宋体" w:cs="Times New Roman"/>
                <w:b w:val="0"/>
                <w:bCs w:val="0"/>
                <w:kern w:val="0"/>
                <w:sz w:val="21"/>
                <w:szCs w:val="21"/>
                <w:highlight w:val="none"/>
                <w:u w:val="none"/>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7</w:t>
            </w:r>
            <w:r>
              <w:rPr>
                <w:rFonts w:hint="eastAsia" w:ascii="Times New Roman" w:hAnsi="Times New Roman" w:cs="Times New Roman"/>
                <w:b w:val="0"/>
                <w:bCs w:val="0"/>
                <w:color w:val="auto"/>
                <w:kern w:val="0"/>
                <w:sz w:val="21"/>
                <w:szCs w:val="21"/>
                <w:highlight w:val="none"/>
                <w:u w:val="none"/>
                <w:lang w:val="en-US" w:eastAsia="zh-CN"/>
              </w:rPr>
              <w:t>t/a</w:t>
            </w:r>
          </w:p>
        </w:tc>
        <w:tc>
          <w:tcPr>
            <w:tcW w:w="1323" w:type="dxa"/>
            <w:noWrap w:val="0"/>
            <w:vAlign w:val="center"/>
          </w:tcPr>
          <w:p>
            <w:pPr>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+6.9</w:t>
            </w:r>
            <w:r>
              <w:rPr>
                <w:rFonts w:hint="eastAsia" w:ascii="Times New Roman" w:hAnsi="Times New Roman" w:cs="Times New Roman"/>
                <w:b w:val="0"/>
                <w:bCs w:val="0"/>
                <w:color w:val="auto"/>
                <w:kern w:val="0"/>
                <w:sz w:val="21"/>
                <w:szCs w:val="21"/>
                <w:highlight w:val="none"/>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Merge w:val="continue"/>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650"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边角料</w:t>
            </w:r>
          </w:p>
        </w:tc>
        <w:tc>
          <w:tcPr>
            <w:tcW w:w="1600" w:type="dxa"/>
            <w:noWrap w:val="0"/>
            <w:vAlign w:val="center"/>
          </w:tcPr>
          <w:p>
            <w:pPr>
              <w:spacing w:beforeLines="0" w:afterLines="0" w:line="240" w:lineRule="auto"/>
              <w:jc w:val="center"/>
              <w:rPr>
                <w:rFonts w:hint="default"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snapToGrid w:val="0"/>
                <w:color w:val="000000"/>
                <w:kern w:val="21"/>
                <w:szCs w:val="21"/>
                <w:lang w:val="en-US" w:eastAsia="zh-CN"/>
              </w:rPr>
              <w:t>3.5</w:t>
            </w:r>
            <w:r>
              <w:rPr>
                <w:rFonts w:hint="eastAsia" w:ascii="Times New Roman" w:hAnsi="Times New Roman" w:cs="Times New Roman"/>
                <w:b w:val="0"/>
                <w:bCs w:val="0"/>
                <w:color w:val="auto"/>
                <w:kern w:val="0"/>
                <w:sz w:val="21"/>
                <w:szCs w:val="21"/>
                <w:highlight w:val="none"/>
                <w:u w:val="none"/>
                <w:lang w:val="en-US" w:eastAsia="zh-CN"/>
              </w:rPr>
              <w:t>t/a</w:t>
            </w:r>
          </w:p>
        </w:tc>
        <w:tc>
          <w:tcPr>
            <w:tcW w:w="1338" w:type="dxa"/>
            <w:noWrap w:val="0"/>
            <w:vAlign w:val="center"/>
          </w:tcPr>
          <w:p>
            <w:pPr>
              <w:spacing w:beforeLines="0" w:afterLines="0" w:line="240" w:lineRule="auto"/>
              <w:jc w:val="center"/>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21"/>
                <w:szCs w:val="21"/>
                <w:lang w:val="en-US" w:eastAsia="zh-CN"/>
              </w:rPr>
              <w:t>/</w:t>
            </w:r>
          </w:p>
        </w:tc>
        <w:tc>
          <w:tcPr>
            <w:tcW w:w="1600" w:type="dxa"/>
            <w:noWrap w:val="0"/>
            <w:vAlign w:val="center"/>
          </w:tcPr>
          <w:p>
            <w:pPr>
              <w:pStyle w:val="44"/>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w:t>
            </w:r>
          </w:p>
        </w:tc>
        <w:tc>
          <w:tcPr>
            <w:tcW w:w="162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200</w:t>
            </w:r>
            <w:r>
              <w:rPr>
                <w:rFonts w:hint="eastAsia" w:ascii="Times New Roman" w:hAnsi="Times New Roman" w:cs="Times New Roman"/>
                <w:b w:val="0"/>
                <w:bCs w:val="0"/>
                <w:color w:val="auto"/>
                <w:kern w:val="0"/>
                <w:sz w:val="21"/>
                <w:szCs w:val="21"/>
                <w:highlight w:val="none"/>
                <w:u w:val="none"/>
                <w:lang w:val="en-US" w:eastAsia="zh-CN"/>
              </w:rPr>
              <w:t>t/a</w:t>
            </w:r>
          </w:p>
        </w:tc>
        <w:tc>
          <w:tcPr>
            <w:tcW w:w="1612" w:type="dxa"/>
            <w:noWrap w:val="0"/>
            <w:vAlign w:val="center"/>
          </w:tcPr>
          <w:p>
            <w:pPr>
              <w:pStyle w:val="44"/>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ascii="Times New Roman" w:hAnsi="Times New Roman" w:eastAsia="宋体" w:cs="Times New Roman"/>
                <w:snapToGrid w:val="0"/>
                <w:color w:val="auto"/>
                <w:kern w:val="21"/>
                <w:szCs w:val="21"/>
                <w:lang w:val="en-US" w:eastAsia="zh-CN"/>
              </w:rPr>
              <w:t>3.5</w:t>
            </w:r>
            <w:r>
              <w:rPr>
                <w:rFonts w:hint="eastAsia" w:ascii="Times New Roman" w:hAnsi="Times New Roman" w:cs="Times New Roman"/>
                <w:b w:val="0"/>
                <w:bCs w:val="0"/>
                <w:color w:val="auto"/>
                <w:kern w:val="0"/>
                <w:sz w:val="21"/>
                <w:szCs w:val="21"/>
                <w:highlight w:val="none"/>
                <w:u w:val="none"/>
                <w:lang w:val="en-US" w:eastAsia="zh-CN"/>
              </w:rPr>
              <w:t>t/a</w:t>
            </w:r>
          </w:p>
        </w:tc>
        <w:tc>
          <w:tcPr>
            <w:tcW w:w="1813" w:type="dxa"/>
            <w:noWrap w:val="0"/>
            <w:vAlign w:val="center"/>
          </w:tcPr>
          <w:p>
            <w:pPr>
              <w:spacing w:beforeLines="0" w:afterLines="0" w:line="240" w:lineRule="auto"/>
              <w:jc w:val="center"/>
              <w:rPr>
                <w:rFonts w:hint="default" w:ascii="Times New Roman" w:hAnsi="Times New Roman" w:eastAsia="宋体" w:cs="Times New Roman"/>
                <w:b w:val="0"/>
                <w:bCs w:val="0"/>
                <w:color w:val="auto"/>
                <w:kern w:val="0"/>
                <w:sz w:val="21"/>
                <w:szCs w:val="21"/>
                <w:highlight w:val="none"/>
                <w:u w:val="none"/>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200</w:t>
            </w:r>
            <w:r>
              <w:rPr>
                <w:rFonts w:hint="eastAsia" w:ascii="Times New Roman" w:hAnsi="Times New Roman" w:cs="Times New Roman"/>
                <w:b w:val="0"/>
                <w:bCs w:val="0"/>
                <w:color w:val="auto"/>
                <w:kern w:val="0"/>
                <w:sz w:val="21"/>
                <w:szCs w:val="21"/>
                <w:highlight w:val="none"/>
                <w:u w:val="none"/>
                <w:lang w:val="en-US" w:eastAsia="zh-CN"/>
              </w:rPr>
              <w:t>t/a</w:t>
            </w:r>
          </w:p>
        </w:tc>
        <w:tc>
          <w:tcPr>
            <w:tcW w:w="1323" w:type="dxa"/>
            <w:noWrap w:val="0"/>
            <w:vAlign w:val="center"/>
          </w:tcPr>
          <w:p>
            <w:pPr>
              <w:spacing w:beforeLines="0" w:afterLines="0" w:line="240" w:lineRule="auto"/>
              <w:jc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+196.5</w:t>
            </w:r>
            <w:r>
              <w:rPr>
                <w:rFonts w:hint="eastAsia" w:ascii="Times New Roman" w:hAnsi="Times New Roman" w:cs="Times New Roman"/>
                <w:b w:val="0"/>
                <w:bCs w:val="0"/>
                <w:color w:val="auto"/>
                <w:kern w:val="0"/>
                <w:sz w:val="21"/>
                <w:szCs w:val="21"/>
                <w:highlight w:val="none"/>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Merge w:val="continue"/>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p>
        </w:tc>
        <w:tc>
          <w:tcPr>
            <w:tcW w:w="1650" w:type="dxa"/>
            <w:noWrap w:val="0"/>
            <w:vAlign w:val="center"/>
          </w:tcPr>
          <w:p>
            <w:pPr>
              <w:pStyle w:val="44"/>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生活垃圾</w:t>
            </w:r>
          </w:p>
        </w:tc>
        <w:tc>
          <w:tcPr>
            <w:tcW w:w="1600" w:type="dxa"/>
            <w:noWrap w:val="0"/>
            <w:vAlign w:val="center"/>
          </w:tcPr>
          <w:p>
            <w:pPr>
              <w:spacing w:beforeLines="0" w:afterLines="0" w:line="240" w:lineRule="auto"/>
              <w:jc w:val="center"/>
              <w:rPr>
                <w:rFonts w:hint="eastAsia" w:ascii="Times New Roman" w:hAnsi="Times New Roman" w:eastAsia="宋体" w:cs="Times New Roman"/>
                <w:b w:val="0"/>
                <w:bCs w:val="0"/>
                <w:color w:val="auto"/>
                <w:kern w:val="0"/>
                <w:sz w:val="21"/>
                <w:szCs w:val="21"/>
                <w:highlight w:val="none"/>
                <w:u w:val="none"/>
                <w:lang w:val="en-US" w:eastAsia="zh-CN"/>
              </w:rPr>
            </w:pPr>
            <w:r>
              <w:rPr>
                <w:rFonts w:hint="eastAsia" w:ascii="Times New Roman" w:hAnsi="Times New Roman" w:eastAsia="宋体" w:cs="Times New Roman"/>
                <w:snapToGrid w:val="0"/>
                <w:color w:val="000000"/>
                <w:kern w:val="21"/>
                <w:szCs w:val="21"/>
                <w:lang w:val="en-US" w:eastAsia="zh-CN"/>
              </w:rPr>
              <w:t>1</w:t>
            </w:r>
            <w:r>
              <w:rPr>
                <w:rFonts w:hint="eastAsia" w:ascii="Times New Roman" w:hAnsi="Times New Roman" w:cs="Times New Roman"/>
                <w:b w:val="0"/>
                <w:bCs w:val="0"/>
                <w:color w:val="auto"/>
                <w:kern w:val="0"/>
                <w:sz w:val="21"/>
                <w:szCs w:val="21"/>
                <w:highlight w:val="none"/>
                <w:u w:val="none"/>
                <w:lang w:val="en-US" w:eastAsia="zh-CN"/>
              </w:rPr>
              <w:t>t/a</w:t>
            </w:r>
          </w:p>
        </w:tc>
        <w:tc>
          <w:tcPr>
            <w:tcW w:w="1338" w:type="dxa"/>
            <w:noWrap w:val="0"/>
            <w:vAlign w:val="center"/>
          </w:tcPr>
          <w:p>
            <w:pPr>
              <w:spacing w:beforeLines="0" w:afterLines="0" w:line="240" w:lineRule="auto"/>
              <w:jc w:val="center"/>
              <w:rPr>
                <w:rFonts w:hint="eastAsia" w:ascii="Times New Roman" w:hAnsi="Times New Roman" w:eastAsia="宋体" w:cs="Times New Roman"/>
                <w:b w:val="0"/>
                <w:bCs w:val="0"/>
                <w:color w:val="auto"/>
                <w:kern w:val="0"/>
                <w:sz w:val="21"/>
                <w:szCs w:val="21"/>
                <w:highlight w:val="none"/>
                <w:u w:val="none"/>
                <w:lang w:val="en-US" w:eastAsia="zh-CN" w:bidi="ar-SA"/>
              </w:rPr>
            </w:pPr>
            <w:r>
              <w:rPr>
                <w:rFonts w:hint="default" w:ascii="Times New Roman" w:hAnsi="Times New Roman" w:eastAsia="宋体" w:cs="Times New Roman"/>
                <w:snapToGrid w:val="0"/>
                <w:color w:val="auto"/>
                <w:kern w:val="21"/>
                <w:szCs w:val="21"/>
                <w:lang w:val="en-US" w:eastAsia="zh-CN"/>
              </w:rPr>
              <w:t>/</w:t>
            </w:r>
          </w:p>
        </w:tc>
        <w:tc>
          <w:tcPr>
            <w:tcW w:w="1600" w:type="dxa"/>
            <w:noWrap w:val="0"/>
            <w:vAlign w:val="center"/>
          </w:tcPr>
          <w:p>
            <w:pPr>
              <w:pStyle w:val="44"/>
              <w:spacing w:beforeLines="0" w:afterLines="0" w:line="240" w:lineRule="auto"/>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w:t>
            </w:r>
          </w:p>
        </w:tc>
        <w:tc>
          <w:tcPr>
            <w:tcW w:w="1625" w:type="dxa"/>
            <w:noWrap w:val="0"/>
            <w:vAlign w:val="center"/>
          </w:tcPr>
          <w:p>
            <w:pPr>
              <w:spacing w:beforeLines="0" w:afterLines="0" w:line="240" w:lineRule="auto"/>
              <w:jc w:val="center"/>
              <w:rPr>
                <w:rFonts w:hint="eastAsia" w:ascii="Times New Roman" w:hAnsi="Times New Roman" w:cs="Times New Roman"/>
                <w:snapToGrid w:val="0"/>
                <w:color w:val="auto"/>
                <w:kern w:val="21"/>
                <w:sz w:val="21"/>
                <w:szCs w:val="21"/>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3</w:t>
            </w:r>
            <w:r>
              <w:rPr>
                <w:rFonts w:hint="eastAsia" w:ascii="Times New Roman" w:hAnsi="Times New Roman" w:cs="Times New Roman"/>
                <w:b w:val="0"/>
                <w:bCs w:val="0"/>
                <w:color w:val="auto"/>
                <w:kern w:val="0"/>
                <w:sz w:val="21"/>
                <w:szCs w:val="21"/>
                <w:highlight w:val="none"/>
                <w:u w:val="none"/>
                <w:lang w:val="en-US" w:eastAsia="zh-CN"/>
              </w:rPr>
              <w:t>t/a</w:t>
            </w:r>
          </w:p>
        </w:tc>
        <w:tc>
          <w:tcPr>
            <w:tcW w:w="1612" w:type="dxa"/>
            <w:noWrap w:val="0"/>
            <w:vAlign w:val="center"/>
          </w:tcPr>
          <w:p>
            <w:pPr>
              <w:pStyle w:val="44"/>
              <w:spacing w:beforeLines="0" w:afterLines="0" w:line="240" w:lineRule="auto"/>
              <w:jc w:val="center"/>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snapToGrid w:val="0"/>
                <w:color w:val="auto"/>
                <w:kern w:val="21"/>
                <w:szCs w:val="21"/>
                <w:lang w:val="en-US" w:eastAsia="zh-CN"/>
              </w:rPr>
              <w:t>1</w:t>
            </w:r>
            <w:r>
              <w:rPr>
                <w:rFonts w:hint="eastAsia" w:ascii="Times New Roman" w:hAnsi="Times New Roman" w:cs="Times New Roman"/>
                <w:b w:val="0"/>
                <w:bCs w:val="0"/>
                <w:color w:val="auto"/>
                <w:kern w:val="0"/>
                <w:sz w:val="21"/>
                <w:szCs w:val="21"/>
                <w:highlight w:val="none"/>
                <w:u w:val="none"/>
                <w:lang w:val="en-US" w:eastAsia="zh-CN"/>
              </w:rPr>
              <w:t>t/a</w:t>
            </w:r>
          </w:p>
        </w:tc>
        <w:tc>
          <w:tcPr>
            <w:tcW w:w="1813" w:type="dxa"/>
            <w:noWrap w:val="0"/>
            <w:vAlign w:val="center"/>
          </w:tcPr>
          <w:p>
            <w:pPr>
              <w:spacing w:beforeLines="0" w:afterLines="0" w:line="240" w:lineRule="auto"/>
              <w:jc w:val="center"/>
              <w:rPr>
                <w:rFonts w:hint="eastAsia" w:ascii="Times New Roman" w:hAnsi="Times New Roman" w:eastAsia="宋体" w:cs="Times New Roman"/>
                <w:b w:val="0"/>
                <w:bCs w:val="0"/>
                <w:color w:val="auto"/>
                <w:kern w:val="0"/>
                <w:sz w:val="21"/>
                <w:szCs w:val="21"/>
                <w:highlight w:val="none"/>
                <w:u w:val="none"/>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3</w:t>
            </w:r>
            <w:r>
              <w:rPr>
                <w:rFonts w:hint="eastAsia" w:ascii="Times New Roman" w:hAnsi="Times New Roman" w:cs="Times New Roman"/>
                <w:b w:val="0"/>
                <w:bCs w:val="0"/>
                <w:color w:val="auto"/>
                <w:kern w:val="0"/>
                <w:sz w:val="21"/>
                <w:szCs w:val="21"/>
                <w:highlight w:val="none"/>
                <w:u w:val="none"/>
                <w:lang w:val="en-US" w:eastAsia="zh-CN"/>
              </w:rPr>
              <w:t>t/a</w:t>
            </w:r>
          </w:p>
        </w:tc>
        <w:tc>
          <w:tcPr>
            <w:tcW w:w="1323" w:type="dxa"/>
            <w:noWrap w:val="0"/>
            <w:vAlign w:val="center"/>
          </w:tcPr>
          <w:p>
            <w:pPr>
              <w:spacing w:beforeLines="0" w:afterLines="0" w:line="240" w:lineRule="auto"/>
              <w:jc w:val="center"/>
              <w:rPr>
                <w:rFonts w:hint="eastAsia" w:ascii="Times New Roman" w:hAnsi="Times New Roman" w:cs="Times New Roman"/>
                <w:snapToGrid w:val="0"/>
                <w:color w:val="auto"/>
                <w:kern w:val="21"/>
                <w:sz w:val="21"/>
                <w:szCs w:val="21"/>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+2</w:t>
            </w:r>
            <w:r>
              <w:rPr>
                <w:rFonts w:hint="eastAsia" w:ascii="Times New Roman" w:hAnsi="Times New Roman" w:cs="Times New Roman"/>
                <w:b w:val="0"/>
                <w:bCs w:val="0"/>
                <w:color w:val="auto"/>
                <w:kern w:val="0"/>
                <w:sz w:val="21"/>
                <w:szCs w:val="21"/>
                <w:highlight w:val="none"/>
                <w:u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Merge w:val="restart"/>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危险废物</w:t>
            </w:r>
          </w:p>
        </w:tc>
        <w:tc>
          <w:tcPr>
            <w:tcW w:w="1650" w:type="dxa"/>
            <w:noWrap w:val="0"/>
            <w:vAlign w:val="center"/>
          </w:tcPr>
          <w:p>
            <w:pPr>
              <w:pStyle w:val="44"/>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废催化剂</w:t>
            </w:r>
          </w:p>
        </w:tc>
        <w:tc>
          <w:tcPr>
            <w:tcW w:w="1600" w:type="dxa"/>
            <w:noWrap w:val="0"/>
            <w:vAlign w:val="center"/>
          </w:tcPr>
          <w:p>
            <w:pPr>
              <w:spacing w:beforeLines="0" w:afterLines="0" w:line="240" w:lineRule="auto"/>
              <w:jc w:val="center"/>
              <w:rPr>
                <w:rFonts w:hint="eastAsia" w:ascii="Times New Roman" w:hAnsi="Times New Roman" w:eastAsia="宋体" w:cs="Times New Roman"/>
                <w:b w:val="0"/>
                <w:bCs w:val="0"/>
                <w:kern w:val="0"/>
                <w:sz w:val="21"/>
                <w:szCs w:val="21"/>
                <w:highlight w:val="none"/>
                <w:u w:val="none"/>
                <w:lang w:val="en-US" w:eastAsia="zh-CN"/>
              </w:rPr>
            </w:pPr>
            <w:r>
              <w:rPr>
                <w:rFonts w:hint="default" w:ascii="Times New Roman" w:hAnsi="Times New Roman" w:eastAsia="宋体" w:cs="Times New Roman"/>
                <w:snapToGrid w:val="0"/>
                <w:color w:val="000000"/>
                <w:kern w:val="21"/>
                <w:szCs w:val="21"/>
                <w:lang w:val="en-US" w:eastAsia="zh-CN"/>
              </w:rPr>
              <w:t>/</w:t>
            </w:r>
          </w:p>
        </w:tc>
        <w:tc>
          <w:tcPr>
            <w:tcW w:w="1338" w:type="dxa"/>
            <w:noWrap w:val="0"/>
            <w:vAlign w:val="center"/>
          </w:tcPr>
          <w:p>
            <w:pPr>
              <w:spacing w:beforeLines="0" w:afterLines="0" w:line="240" w:lineRule="auto"/>
              <w:jc w:val="center"/>
              <w:rPr>
                <w:rFonts w:hint="eastAsia" w:ascii="Times New Roman" w:hAnsi="Times New Roman" w:eastAsia="宋体" w:cs="Times New Roman"/>
                <w:b w:val="0"/>
                <w:bCs w:val="0"/>
                <w:kern w:val="0"/>
                <w:sz w:val="21"/>
                <w:szCs w:val="21"/>
                <w:highlight w:val="none"/>
                <w:u w:val="none"/>
                <w:lang w:val="en-US" w:eastAsia="zh-CN" w:bidi="ar-SA"/>
              </w:rPr>
            </w:pPr>
            <w:r>
              <w:rPr>
                <w:rFonts w:hint="default" w:ascii="Times New Roman" w:hAnsi="Times New Roman" w:eastAsia="宋体" w:cs="Times New Roman"/>
                <w:snapToGrid w:val="0"/>
                <w:color w:val="000000"/>
                <w:kern w:val="21"/>
                <w:szCs w:val="21"/>
                <w:lang w:val="en-US" w:eastAsia="zh-CN"/>
              </w:rPr>
              <w:t>/</w:t>
            </w:r>
          </w:p>
        </w:tc>
        <w:tc>
          <w:tcPr>
            <w:tcW w:w="1600" w:type="dxa"/>
            <w:noWrap w:val="0"/>
            <w:vAlign w:val="center"/>
          </w:tcPr>
          <w:p>
            <w:pPr>
              <w:pStyle w:val="44"/>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w:t>
            </w:r>
          </w:p>
        </w:tc>
        <w:tc>
          <w:tcPr>
            <w:tcW w:w="1625" w:type="dxa"/>
            <w:noWrap w:val="0"/>
            <w:vAlign w:val="center"/>
          </w:tcPr>
          <w:p>
            <w:pPr>
              <w:spacing w:beforeLines="0" w:afterLines="0" w:line="240" w:lineRule="auto"/>
              <w:jc w:val="center"/>
              <w:rPr>
                <w:rFonts w:hint="eastAsia" w:ascii="Times New Roman" w:hAnsi="Times New Roman" w:cs="Times New Roman"/>
                <w:snapToGrid w:val="0"/>
                <w:color w:val="FF0000"/>
                <w:kern w:val="21"/>
                <w:szCs w:val="21"/>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0.16</w:t>
            </w:r>
            <w:r>
              <w:rPr>
                <w:rFonts w:hint="eastAsia" w:ascii="Times New Roman" w:hAnsi="Times New Roman" w:cs="Times New Roman"/>
                <w:b w:val="0"/>
                <w:bCs w:val="0"/>
                <w:color w:val="auto"/>
                <w:kern w:val="0"/>
                <w:sz w:val="21"/>
                <w:szCs w:val="21"/>
                <w:highlight w:val="none"/>
                <w:u w:val="none"/>
                <w:lang w:val="en-US" w:eastAsia="zh-CN"/>
              </w:rPr>
              <w:t>t/4a</w:t>
            </w:r>
          </w:p>
        </w:tc>
        <w:tc>
          <w:tcPr>
            <w:tcW w:w="1612" w:type="dxa"/>
            <w:noWrap w:val="0"/>
            <w:vAlign w:val="center"/>
          </w:tcPr>
          <w:p>
            <w:pPr>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w:t>
            </w:r>
          </w:p>
        </w:tc>
        <w:tc>
          <w:tcPr>
            <w:tcW w:w="1813" w:type="dxa"/>
            <w:noWrap w:val="0"/>
            <w:vAlign w:val="center"/>
          </w:tcPr>
          <w:p>
            <w:pPr>
              <w:pStyle w:val="44"/>
              <w:spacing w:beforeLines="0" w:afterLines="0" w:line="240" w:lineRule="auto"/>
              <w:jc w:val="center"/>
              <w:rPr>
                <w:rFonts w:hint="eastAsia" w:ascii="Times New Roman" w:hAnsi="Times New Roman" w:eastAsia="宋体" w:cs="Times New Roman"/>
                <w:b w:val="0"/>
                <w:bCs w:val="0"/>
                <w:kern w:val="0"/>
                <w:sz w:val="21"/>
                <w:szCs w:val="21"/>
                <w:highlight w:val="none"/>
                <w:u w:val="none"/>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0.16</w:t>
            </w:r>
            <w:r>
              <w:rPr>
                <w:rFonts w:hint="eastAsia" w:ascii="Times New Roman" w:hAnsi="Times New Roman" w:cs="Times New Roman"/>
                <w:b w:val="0"/>
                <w:bCs w:val="0"/>
                <w:color w:val="auto"/>
                <w:kern w:val="0"/>
                <w:sz w:val="21"/>
                <w:szCs w:val="21"/>
                <w:highlight w:val="none"/>
                <w:u w:val="none"/>
                <w:lang w:val="en-US" w:eastAsia="zh-CN"/>
              </w:rPr>
              <w:t>t/4a</w:t>
            </w:r>
          </w:p>
        </w:tc>
        <w:tc>
          <w:tcPr>
            <w:tcW w:w="1323" w:type="dxa"/>
            <w:noWrap w:val="0"/>
            <w:vAlign w:val="center"/>
          </w:tcPr>
          <w:p>
            <w:pPr>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b w:val="0"/>
                <w:bCs w:val="0"/>
                <w:color w:val="auto"/>
                <w:kern w:val="0"/>
                <w:sz w:val="21"/>
                <w:szCs w:val="21"/>
                <w:highlight w:val="none"/>
                <w:u w:val="none"/>
                <w:lang w:val="en-US" w:eastAsia="zh-CN"/>
              </w:rPr>
              <w:t>+0.16</w:t>
            </w:r>
            <w:r>
              <w:rPr>
                <w:rFonts w:hint="eastAsia" w:ascii="Times New Roman" w:hAnsi="Times New Roman" w:cs="Times New Roman"/>
                <w:b w:val="0"/>
                <w:bCs w:val="0"/>
                <w:color w:val="auto"/>
                <w:kern w:val="0"/>
                <w:sz w:val="21"/>
                <w:szCs w:val="21"/>
                <w:highlight w:val="none"/>
                <w:u w:val="none"/>
                <w:lang w:val="en-US" w:eastAsia="zh-CN"/>
              </w:rPr>
              <w:t>t/4a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7" w:type="dxa"/>
            <w:vMerge w:val="continue"/>
            <w:noWrap w:val="0"/>
            <w:vAlign w:val="center"/>
          </w:tcPr>
          <w:p>
            <w:pPr>
              <w:pStyle w:val="44"/>
              <w:spacing w:beforeLines="0" w:afterLines="0" w:line="240" w:lineRule="auto"/>
              <w:jc w:val="center"/>
              <w:rPr>
                <w:rFonts w:hint="eastAsia" w:ascii="Times New Roman" w:hAnsi="Times New Roman" w:eastAsia="宋体" w:cs="Times New Roman"/>
                <w:snapToGrid w:val="0"/>
                <w:color w:val="000000"/>
                <w:kern w:val="21"/>
                <w:szCs w:val="21"/>
                <w:lang w:val="en-US" w:eastAsia="zh-CN"/>
              </w:rPr>
            </w:pPr>
          </w:p>
        </w:tc>
        <w:tc>
          <w:tcPr>
            <w:tcW w:w="1650" w:type="dxa"/>
            <w:noWrap w:val="0"/>
            <w:vAlign w:val="center"/>
          </w:tcPr>
          <w:p>
            <w:pPr>
              <w:pStyle w:val="44"/>
              <w:spacing w:beforeLines="0" w:afterLines="0" w:line="240" w:lineRule="auto"/>
              <w:jc w:val="center"/>
              <w:rPr>
                <w:rFonts w:hint="default" w:ascii="Times New Roman" w:hAnsi="Times New Roman" w:eastAsia="宋体" w:cs="Times New Roman"/>
                <w:snapToGrid w:val="0"/>
                <w:color w:val="000000"/>
                <w:kern w:val="21"/>
                <w:szCs w:val="21"/>
                <w:lang w:val="en-US" w:eastAsia="zh-CN"/>
              </w:rPr>
            </w:pPr>
            <w:r>
              <w:rPr>
                <w:rFonts w:hint="eastAsia" w:ascii="Times New Roman" w:hAnsi="Times New Roman" w:eastAsia="宋体" w:cs="Times New Roman"/>
                <w:snapToGrid w:val="0"/>
                <w:color w:val="000000"/>
                <w:kern w:val="21"/>
                <w:szCs w:val="21"/>
                <w:lang w:val="en-US" w:eastAsia="zh-CN"/>
              </w:rPr>
              <w:t>废活性炭</w:t>
            </w:r>
          </w:p>
        </w:tc>
        <w:tc>
          <w:tcPr>
            <w:tcW w:w="1600" w:type="dxa"/>
            <w:noWrap w:val="0"/>
            <w:vAlign w:val="center"/>
          </w:tcPr>
          <w:p>
            <w:pPr>
              <w:spacing w:beforeLines="0" w:afterLines="0" w:line="240" w:lineRule="auto"/>
              <w:jc w:val="center"/>
              <w:rPr>
                <w:rFonts w:hint="default" w:ascii="Times New Roman" w:hAnsi="Times New Roman" w:eastAsia="宋体" w:cs="Times New Roman"/>
                <w:b w:val="0"/>
                <w:bCs w:val="0"/>
                <w:kern w:val="0"/>
                <w:sz w:val="21"/>
                <w:szCs w:val="21"/>
                <w:highlight w:val="none"/>
                <w:u w:val="none"/>
                <w:lang w:val="en-US" w:eastAsia="zh-CN" w:bidi="ar-SA"/>
              </w:rPr>
            </w:pPr>
            <w:r>
              <w:rPr>
                <w:rFonts w:hint="default" w:ascii="Times New Roman" w:hAnsi="Times New Roman" w:eastAsia="宋体" w:cs="Times New Roman"/>
                <w:snapToGrid w:val="0"/>
                <w:color w:val="000000"/>
                <w:kern w:val="21"/>
                <w:szCs w:val="21"/>
                <w:lang w:val="en-US" w:eastAsia="zh-CN"/>
              </w:rPr>
              <w:t>/</w:t>
            </w:r>
          </w:p>
        </w:tc>
        <w:tc>
          <w:tcPr>
            <w:tcW w:w="1338" w:type="dxa"/>
            <w:noWrap w:val="0"/>
            <w:vAlign w:val="center"/>
          </w:tcPr>
          <w:p>
            <w:pPr>
              <w:spacing w:beforeLines="0" w:afterLines="0" w:line="240" w:lineRule="auto"/>
              <w:jc w:val="center"/>
              <w:rPr>
                <w:rFonts w:hint="default" w:ascii="Times New Roman" w:hAnsi="Times New Roman" w:eastAsia="宋体" w:cs="Times New Roman"/>
                <w:b w:val="0"/>
                <w:bCs w:val="0"/>
                <w:kern w:val="0"/>
                <w:sz w:val="21"/>
                <w:szCs w:val="21"/>
                <w:highlight w:val="none"/>
                <w:u w:val="none"/>
                <w:lang w:val="en-US" w:eastAsia="zh-CN" w:bidi="ar-SA"/>
              </w:rPr>
            </w:pPr>
            <w:r>
              <w:rPr>
                <w:rFonts w:hint="default" w:ascii="Times New Roman" w:hAnsi="Times New Roman" w:eastAsia="宋体" w:cs="Times New Roman"/>
                <w:snapToGrid w:val="0"/>
                <w:color w:val="000000"/>
                <w:kern w:val="21"/>
                <w:szCs w:val="21"/>
                <w:lang w:val="en-US" w:eastAsia="zh-CN"/>
              </w:rPr>
              <w:t>/</w:t>
            </w:r>
          </w:p>
        </w:tc>
        <w:tc>
          <w:tcPr>
            <w:tcW w:w="1600" w:type="dxa"/>
            <w:noWrap w:val="0"/>
            <w:vAlign w:val="center"/>
          </w:tcPr>
          <w:p>
            <w:pPr>
              <w:pStyle w:val="44"/>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snapToGrid w:val="0"/>
                <w:color w:val="000000"/>
                <w:kern w:val="21"/>
                <w:szCs w:val="21"/>
                <w:lang w:val="en-US" w:eastAsia="zh-CN"/>
              </w:rPr>
              <w:t>/</w:t>
            </w:r>
          </w:p>
        </w:tc>
        <w:tc>
          <w:tcPr>
            <w:tcW w:w="1625" w:type="dxa"/>
            <w:noWrap w:val="0"/>
            <w:vAlign w:val="center"/>
          </w:tcPr>
          <w:p>
            <w:pPr>
              <w:spacing w:beforeLines="0" w:afterLines="0" w:line="240" w:lineRule="auto"/>
              <w:jc w:val="center"/>
              <w:rPr>
                <w:rFonts w:hint="eastAsia" w:ascii="Times New Roman" w:hAnsi="Times New Roman" w:cs="Times New Roman"/>
                <w:snapToGrid w:val="0"/>
                <w:color w:val="FF0000"/>
                <w:kern w:val="21"/>
                <w:sz w:val="21"/>
                <w:szCs w:val="21"/>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1</w:t>
            </w:r>
            <w:r>
              <w:rPr>
                <w:rFonts w:hint="eastAsia" w:ascii="Times New Roman" w:hAnsi="Times New Roman" w:cs="Times New Roman"/>
                <w:b w:val="0"/>
                <w:bCs w:val="0"/>
                <w:color w:val="auto"/>
                <w:kern w:val="0"/>
                <w:sz w:val="21"/>
                <w:szCs w:val="21"/>
                <w:highlight w:val="none"/>
                <w:u w:val="none"/>
                <w:lang w:val="en-US" w:eastAsia="zh-CN"/>
              </w:rPr>
              <w:t>t/2a</w:t>
            </w:r>
          </w:p>
        </w:tc>
        <w:tc>
          <w:tcPr>
            <w:tcW w:w="1612" w:type="dxa"/>
            <w:noWrap w:val="0"/>
            <w:vAlign w:val="center"/>
          </w:tcPr>
          <w:p>
            <w:pPr>
              <w:spacing w:beforeLines="0" w:afterLines="0" w:line="240" w:lineRule="auto"/>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Cs w:val="21"/>
                <w:lang w:val="en-US" w:eastAsia="zh-CN"/>
              </w:rPr>
              <w:t>/</w:t>
            </w:r>
          </w:p>
        </w:tc>
        <w:tc>
          <w:tcPr>
            <w:tcW w:w="1813" w:type="dxa"/>
            <w:noWrap w:val="0"/>
            <w:vAlign w:val="center"/>
          </w:tcPr>
          <w:p>
            <w:pPr>
              <w:pStyle w:val="44"/>
              <w:spacing w:beforeLines="0" w:afterLines="0" w:line="240" w:lineRule="auto"/>
              <w:jc w:val="center"/>
              <w:rPr>
                <w:rFonts w:hint="eastAsia" w:ascii="Times New Roman" w:hAnsi="Times New Roman" w:eastAsia="宋体" w:cs="Times New Roman"/>
                <w:b w:val="0"/>
                <w:bCs w:val="0"/>
                <w:kern w:val="0"/>
                <w:sz w:val="21"/>
                <w:szCs w:val="21"/>
                <w:highlight w:val="none"/>
                <w:u w:val="none"/>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1</w:t>
            </w:r>
            <w:r>
              <w:rPr>
                <w:rFonts w:hint="eastAsia" w:ascii="Times New Roman" w:hAnsi="Times New Roman" w:cs="Times New Roman"/>
                <w:b w:val="0"/>
                <w:bCs w:val="0"/>
                <w:color w:val="auto"/>
                <w:kern w:val="0"/>
                <w:sz w:val="21"/>
                <w:szCs w:val="21"/>
                <w:highlight w:val="none"/>
                <w:u w:val="none"/>
                <w:lang w:val="en-US" w:eastAsia="zh-CN"/>
              </w:rPr>
              <w:t>t/2a</w:t>
            </w:r>
          </w:p>
        </w:tc>
        <w:tc>
          <w:tcPr>
            <w:tcW w:w="1323" w:type="dxa"/>
            <w:noWrap w:val="0"/>
            <w:vAlign w:val="center"/>
          </w:tcPr>
          <w:p>
            <w:pPr>
              <w:spacing w:beforeLines="0" w:afterLines="0" w:line="240" w:lineRule="auto"/>
              <w:jc w:val="center"/>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hAnsi="Times New Roman" w:eastAsia="宋体" w:cs="Times New Roman"/>
                <w:b w:val="0"/>
                <w:bCs w:val="0"/>
                <w:color w:val="auto"/>
                <w:kern w:val="0"/>
                <w:sz w:val="21"/>
                <w:szCs w:val="21"/>
                <w:highlight w:val="none"/>
                <w:u w:val="none"/>
                <w:lang w:val="en-US" w:eastAsia="zh-CN"/>
              </w:rPr>
              <w:t>+1</w:t>
            </w:r>
            <w:r>
              <w:rPr>
                <w:rFonts w:hint="eastAsia" w:ascii="Times New Roman" w:hAnsi="Times New Roman" w:cs="Times New Roman"/>
                <w:b w:val="0"/>
                <w:bCs w:val="0"/>
                <w:color w:val="auto"/>
                <w:kern w:val="0"/>
                <w:sz w:val="21"/>
                <w:szCs w:val="21"/>
                <w:highlight w:val="none"/>
                <w:u w:val="none"/>
                <w:lang w:val="en-US" w:eastAsia="zh-CN"/>
              </w:rPr>
              <w:t>t/2a</w:t>
            </w:r>
          </w:p>
        </w:tc>
      </w:tr>
    </w:tbl>
    <w:p>
      <w:pPr>
        <w:pStyle w:val="44"/>
        <w:spacing w:before="192" w:beforeLines="80" w:after="24"/>
        <w:jc w:val="left"/>
        <w:rPr>
          <w:sz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sz w:val="21"/>
        </w:rPr>
        <w:pict>
          <v:shape id="_x0000_s1029" o:spid="_x0000_s1029" o:spt="202" type="#_x0000_t202" style="position:absolute;left:0pt;margin-left:433.45pt;margin-top:-721.15pt;height:40.7pt;width:67.5pt;z-index:251673600;mso-width-relative:page;mso-height-relative:page;" filled="f" stroked="f" coordsize="21600,21600" o:gfxdata="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91mOd8AAAAPAQAADwAAAAAAAAABACAAAAAiAAAA&#10;ZHJzL2Rvd25yZXYueG1sUEsBAhQAFAAAAAgAh07iQFxGBjk5AgAAZQQAAA4AAAAAAAAAAQAgAAAA&#10;LgEAAGRycy9lMm9Eb2MueG1sUEsFBgAAAAAGAAYAWQEAANkFAAAAAA==&#10;">
            <v:path/>
            <v:fill on="f" focussize="0,0"/>
            <v:stroke on="f" weight="0.5pt"/>
            <v:imagedata o:title=""/>
            <o:lock v:ext="edit" aspectratio="f"/>
            <v:textbox>
              <w:txbxContent>
                <w:p>
                  <w:pPr>
                    <w:rPr>
                      <w:rFonts w:hint="eastAsia" w:eastAsia="宋体"/>
                      <w:b/>
                      <w:bCs/>
                      <w:sz w:val="30"/>
                      <w:szCs w:val="30"/>
                      <w:highlight w:val="none"/>
                      <w:lang w:eastAsia="zh-CN"/>
                    </w:rPr>
                  </w:pPr>
                  <w:r>
                    <w:rPr>
                      <w:rFonts w:hint="eastAsia"/>
                      <w:b/>
                      <w:bCs/>
                      <w:sz w:val="30"/>
                      <w:szCs w:val="30"/>
                      <w:highlight w:val="none"/>
                      <w:lang w:eastAsia="zh-CN"/>
                    </w:rPr>
                    <w:t>附件一</w:t>
                  </w:r>
                </w:p>
              </w:txbxContent>
            </v:textbox>
          </v:shape>
        </w:pict>
      </w:r>
      <w:r>
        <w:rPr>
          <w:sz w:val="21"/>
        </w:rPr>
        <w:pict>
          <v:shape id="文本框 27" o:spid="_x0000_s1030" o:spt="202" type="#_x0000_t202" style="position:absolute;left:0pt;margin-left:416.2pt;margin-top:-738.4pt;height:40.7pt;width:67.5pt;z-index:251671552;mso-width-relative:page;mso-height-relative:page;" filled="f" stroked="f" coordsize="21600,21600" o:gfxdata="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H5Bi3wAAAA8BAAAPAAAAAAAAAAEAIAAAACIA&#10;AABkcnMvZG93bnJldi54bWxQSwECFAAUAAAACACHTuJAS0NKbzsCAABnBAAADgAAAAAAAAABACAA&#10;AAAuAQAAZHJzL2Uyb0RvYy54bWxQSwUGAAAAAAYABgBZAQAA2wUAAAAA&#10;">
            <v:path/>
            <v:fill on="f" focussize="0,0"/>
            <v:stroke on="f" weight="0.5pt"/>
            <v:imagedata o:title=""/>
            <o:lock v:ext="edit" aspectratio="f"/>
            <v:textbox>
              <w:txbxContent>
                <w:p>
                  <w:pPr>
                    <w:rPr>
                      <w:rFonts w:hint="eastAsia" w:eastAsia="宋体"/>
                      <w:b/>
                      <w:bCs/>
                      <w:sz w:val="30"/>
                      <w:szCs w:val="30"/>
                      <w:highlight w:val="none"/>
                      <w:lang w:eastAsia="zh-CN"/>
                    </w:rPr>
                  </w:pPr>
                  <w:r>
                    <w:rPr>
                      <w:rFonts w:hint="eastAsia"/>
                      <w:b/>
                      <w:bCs/>
                      <w:sz w:val="30"/>
                      <w:szCs w:val="30"/>
                      <w:highlight w:val="none"/>
                      <w:lang w:eastAsia="zh-CN"/>
                    </w:rPr>
                    <w:t>附件一</w:t>
                  </w:r>
                </w:p>
              </w:txbxContent>
            </v:textbox>
          </v:shape>
        </w:pict>
      </w:r>
      <w:r>
        <w:rPr>
          <w:sz w:val="21"/>
        </w:rPr>
        <w:pict>
          <v:shape id="_x0000_s1031" o:spid="_x0000_s1031" o:spt="202" type="#_x0000_t202" style="position:absolute;left:0pt;margin-left:426.7pt;margin-top:-711.7pt;height:40.7pt;width:67.5pt;z-index:251666432;mso-width-relative:page;mso-height-relative:page;" filled="f" stroked="f" coordsize="21600,21600" o:gfxdata="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91mOd8AAAAPAQAADwAAAAAAAAABACAAAAAiAAAA&#10;ZHJzL2Rvd25yZXYueG1sUEsBAhQAFAAAAAgAh07iQFxGBjk5AgAAZQQAAA4AAAAAAAAAAQAgAAAA&#10;LgEAAGRycy9lMm9Eb2MueG1sUEsFBgAAAAAGAAYAWQEAANkFAAAAAA==&#10;">
            <v:path/>
            <v:fill on="f" focussize="0,0"/>
            <v:stroke on="f" weight="0.5pt"/>
            <v:imagedata o:title=""/>
            <o:lock v:ext="edit" aspectratio="f"/>
            <v:textbox>
              <w:txbxContent>
                <w:p>
                  <w:pPr>
                    <w:rPr>
                      <w:rFonts w:hint="eastAsia" w:eastAsia="宋体"/>
                      <w:b/>
                      <w:bCs/>
                      <w:sz w:val="30"/>
                      <w:szCs w:val="30"/>
                      <w:highlight w:val="none"/>
                      <w:lang w:eastAsia="zh-CN"/>
                    </w:rPr>
                  </w:pPr>
                  <w:r>
                    <w:rPr>
                      <w:rFonts w:hint="eastAsia"/>
                      <w:b/>
                      <w:bCs/>
                      <w:sz w:val="30"/>
                      <w:szCs w:val="30"/>
                      <w:highlight w:val="none"/>
                      <w:lang w:eastAsia="zh-CN"/>
                    </w:rPr>
                    <w:t>附件二</w:t>
                  </w:r>
                </w:p>
              </w:txbxContent>
            </v:textbox>
          </v:shape>
        </w:pict>
      </w:r>
      <w:r>
        <w:rPr>
          <w:sz w:val="21"/>
        </w:rPr>
        <w:pict>
          <v:shape id="文本框 3" o:spid="_x0000_s1032" o:spt="202" type="#_x0000_t202" style="position:absolute;left:0pt;margin-left:425.2pt;margin-top:-732.3pt;height:40.7pt;width:67.5pt;z-index:251667456;mso-width-relative:page;mso-height-relative:page;" filled="f" stroked="f" coordsize="21600,21600" o:gfxdata="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&#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zTuQd4AAAAPAQAADwAAAAAAAAABACAAAAAiAAAA&#10;ZHJzL2Rvd25yZXYueG1sUEsBAhQAFAAAAAgAh07iQGwnC786AgAAZQQAAA4AAAAAAAAAAQAgAAAA&#10;LQEAAGRycy9lMm9Eb2MueG1sUEsFBgAAAAAGAAYAWQEAANkFAAAAAA==&#10;">
            <v:path/>
            <v:fill on="f" focussize="0,0"/>
            <v:stroke on="f" weight="0.5pt"/>
            <v:imagedata o:title=""/>
            <o:lock v:ext="edit" aspectratio="f"/>
            <v:textbox>
              <w:txbxContent>
                <w:p>
                  <w:pPr>
                    <w:rPr>
                      <w:rFonts w:hint="eastAsia" w:eastAsia="宋体"/>
                      <w:b/>
                      <w:bCs/>
                      <w:sz w:val="30"/>
                      <w:szCs w:val="30"/>
                      <w:highlight w:val="none"/>
                      <w:lang w:eastAsia="zh-CN"/>
                    </w:rPr>
                  </w:pPr>
                  <w:r>
                    <w:rPr>
                      <w:rFonts w:hint="eastAsia"/>
                      <w:b/>
                      <w:bCs/>
                      <w:sz w:val="30"/>
                      <w:szCs w:val="30"/>
                      <w:highlight w:val="none"/>
                      <w:lang w:eastAsia="zh-CN"/>
                    </w:rPr>
                    <w:t>附件三</w:t>
                  </w:r>
                </w:p>
              </w:txbxContent>
            </v:textbox>
          </v:shape>
        </w:pict>
      </w:r>
      <w:r>
        <w:rPr>
          <w:sz w:val="21"/>
        </w:rPr>
        <w:pict>
          <v:shape id="文本框 31" o:spid="_x0000_s1033" o:spt="202" type="#_x0000_t202" style="position:absolute;left:0pt;margin-left:421.55pt;margin-top:-728.25pt;height:40.7pt;width:67.5pt;z-index:251672576;mso-width-relative:page;mso-height-relative:page;" filled="f" stroked="f" coordsize="21600,21600" o:gfxdata="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LMy2N4AAAAPAQAADwAAAAAAAAABACAAAAAiAAAA&#10;ZHJzL2Rvd25yZXYueG1sUEsBAhQAFAAAAAgAh07iQMExBPs6AgAAZwQAAA4AAAAAAAAAAQAgAAAA&#10;LQEAAGRycy9lMm9Eb2MueG1sUEsFBgAAAAAGAAYAWQEAANkFAAAAAA==&#10;">
            <v:path/>
            <v:fill on="f" focussize="0,0"/>
            <v:stroke on="f" weight="0.5pt"/>
            <v:imagedata o:title=""/>
            <o:lock v:ext="edit" aspectratio="f"/>
            <v:textbox>
              <w:txbxContent>
                <w:p>
                  <w:pPr>
                    <w:rPr>
                      <w:rFonts w:hint="eastAsia" w:eastAsia="宋体"/>
                      <w:b/>
                      <w:bCs/>
                      <w:sz w:val="30"/>
                      <w:szCs w:val="30"/>
                      <w:lang w:eastAsia="zh-CN"/>
                    </w:rPr>
                  </w:pPr>
                  <w:r>
                    <w:rPr>
                      <w:rFonts w:hint="eastAsia"/>
                      <w:b/>
                      <w:bCs/>
                      <w:sz w:val="30"/>
                      <w:szCs w:val="30"/>
                      <w:lang w:eastAsia="zh-CN"/>
                    </w:rPr>
                    <w:t>附件四</w:t>
                  </w:r>
                </w:p>
              </w:txbxContent>
            </v:textbox>
          </v:shape>
        </w:pict>
      </w:r>
      <w:r>
        <w:rPr>
          <w:sz w:val="21"/>
        </w:rPr>
        <w:pict>
          <v:shape id="文本框 25" o:spid="_x0000_s1034" o:spt="202" type="#_x0000_t202" style="position:absolute;left:0pt;margin-left:421.55pt;margin-top:-744.65pt;height:40.7pt;width:67.5pt;z-index:251670528;mso-width-relative:page;mso-height-relative:page;" filled="f" stroked="f" coordsize="21600,21600" o:gfxdata="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bApN4AAAAPAQAADwAAAAAAAAABACAAAAAiAAAA&#10;ZHJzL2Rvd25yZXYueG1sUEsBAhQAFAAAAAgAh07iQL67vWU6AgAAZwQAAA4AAAAAAAAAAQAgAAAA&#10;LQEAAGRycy9lMm9Eb2MueG1sUEsFBgAAAAAGAAYAWQEAANkFAAAAAA==&#10;">
            <v:path/>
            <v:fill on="f" focussize="0,0"/>
            <v:stroke on="f" weight="0.5pt"/>
            <v:imagedata o:title=""/>
            <o:lock v:ext="edit" aspectratio="f"/>
            <v:textbox>
              <w:txbxContent>
                <w:p>
                  <w:pPr>
                    <w:rPr>
                      <w:rFonts w:hint="eastAsia" w:eastAsia="宋体"/>
                      <w:b/>
                      <w:bCs/>
                      <w:sz w:val="30"/>
                      <w:szCs w:val="30"/>
                      <w:lang w:eastAsia="zh-CN"/>
                    </w:rPr>
                  </w:pPr>
                  <w:r>
                    <w:rPr>
                      <w:rFonts w:hint="eastAsia"/>
                      <w:b/>
                      <w:bCs/>
                      <w:sz w:val="30"/>
                      <w:szCs w:val="30"/>
                      <w:lang w:eastAsia="zh-CN"/>
                    </w:rPr>
                    <w:t>附件五</w:t>
                  </w:r>
                </w:p>
              </w:txbxContent>
            </v:textbox>
          </v:shape>
        </w:pict>
      </w:r>
      <w:r>
        <w:rPr>
          <w:sz w:val="21"/>
        </w:rPr>
        <w:pict>
          <v:shape id="文本框 22" o:spid="_x0000_s1035" o:spt="202" type="#_x0000_t202" style="position:absolute;left:0pt;margin-left:423.8pt;margin-top:-715.8pt;height:40.7pt;width:67.5pt;z-index:251668480;mso-width-relative:page;mso-height-relative:page;" filled="f" stroked="f" coordsize="21600,21600" o:gfxdata="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0QRzN4AAAAPAQAADwAAAAAAAAABACAAAAAiAAAA&#10;ZHJzL2Rvd25yZXYueG1sUEsBAhQAFAAAAAgAh07iQPvNZpI6AgAAZwQAAA4AAAAAAAAAAQAgAAAA&#10;LQEAAGRycy9lMm9Eb2MueG1sUEsFBgAAAAAGAAYAWQEAANkFAAAAAA==&#10;">
            <v:path/>
            <v:fill on="f" focussize="0,0"/>
            <v:stroke on="f" weight="0.5pt"/>
            <v:imagedata o:title=""/>
            <o:lock v:ext="edit" aspectratio="f"/>
            <v:textbox>
              <w:txbxContent>
                <w:p>
                  <w:pPr>
                    <w:rPr>
                      <w:rFonts w:hint="eastAsia" w:eastAsia="宋体"/>
                      <w:b/>
                      <w:bCs/>
                      <w:sz w:val="30"/>
                      <w:szCs w:val="30"/>
                      <w:lang w:eastAsia="zh-CN"/>
                    </w:rPr>
                  </w:pPr>
                  <w:r>
                    <w:rPr>
                      <w:rFonts w:hint="eastAsia"/>
                      <w:b/>
                      <w:bCs/>
                      <w:sz w:val="30"/>
                      <w:szCs w:val="30"/>
                      <w:lang w:eastAsia="zh-CN"/>
                    </w:rPr>
                    <w:t>附件六</w:t>
                  </w:r>
                </w:p>
              </w:txbxContent>
            </v:textbox>
          </v:shape>
        </w:pict>
      </w:r>
      <w:r>
        <w:rPr>
          <w:sz w:val="21"/>
        </w:rPr>
        <w:pict>
          <v:shape id="文本框 23" o:spid="_x0000_s1036" o:spt="202" type="#_x0000_t202" style="position:absolute;left:0pt;margin-left:426.8pt;margin-top:-715.2pt;height:40.7pt;width:67.5pt;z-index:251669504;mso-width-relative:page;mso-height-relative:page;" filled="f" stroked="f" coordsize="21600,21600" o:gfxdata="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3iJJ43wAAAA8BAAAPAAAAAAAAAAEAIAAAACIA&#10;AABkcnMvZG93bnJldi54bWxQSwECFAAUAAAACACHTuJAobKlejsCAABnBAAADgAAAAAAAAABACAA&#10;AAAuAQAAZHJzL2Uyb0RvYy54bWxQSwUGAAAAAAYABgBZAQAA2wUAAAAA&#10;">
            <v:path/>
            <v:fill on="f" focussize="0,0"/>
            <v:stroke on="f" weight="0.5pt"/>
            <v:imagedata o:title=""/>
            <o:lock v:ext="edit" aspectratio="f"/>
            <v:textbox>
              <w:txbxContent>
                <w:p>
                  <w:pPr>
                    <w:rPr>
                      <w:rFonts w:hint="eastAsia" w:eastAsia="宋体"/>
                      <w:b/>
                      <w:bCs/>
                      <w:sz w:val="30"/>
                      <w:szCs w:val="30"/>
                      <w:lang w:eastAsia="zh-CN"/>
                    </w:rPr>
                  </w:pPr>
                  <w:r>
                    <w:rPr>
                      <w:rFonts w:hint="eastAsia"/>
                      <w:b/>
                      <w:bCs/>
                      <w:sz w:val="30"/>
                      <w:szCs w:val="30"/>
                      <w:lang w:eastAsia="zh-CN"/>
                    </w:rPr>
                    <w:t>附件七</w:t>
                  </w:r>
                </w:p>
              </w:txbxContent>
            </v:textbox>
          </v:shape>
        </w:pict>
      </w:r>
    </w:p>
    <w:p>
      <w:pPr>
        <w:rPr>
          <w:sz w:val="21"/>
        </w:rPr>
      </w:pPr>
      <w:r>
        <w:rPr>
          <w:sz w:val="21"/>
        </w:rPr>
        <w:br w:type="page"/>
      </w:r>
    </w:p>
    <w:p>
      <w:pPr>
        <w:sectPr>
          <w:pgSz w:w="16838" w:h="11906" w:orient="landscape"/>
          <w:pgMar w:top="1800" w:right="1440" w:bottom="1800" w:left="144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83840" behindDoc="0" locked="0" layoutInCell="1" allowOverlap="1">
            <wp:simplePos x="0" y="0"/>
            <wp:positionH relativeFrom="column">
              <wp:posOffset>4686300</wp:posOffset>
            </wp:positionH>
            <wp:positionV relativeFrom="paragraph">
              <wp:posOffset>76200</wp:posOffset>
            </wp:positionV>
            <wp:extent cx="638175" cy="742950"/>
            <wp:effectExtent l="0" t="0" r="9525" b="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638175" cy="742950"/>
                    </a:xfrm>
                    <a:prstGeom prst="rect">
                      <a:avLst/>
                    </a:prstGeom>
                    <a:noFill/>
                    <a:ln>
                      <a:noFill/>
                    </a:ln>
                  </pic:spPr>
                </pic:pic>
              </a:graphicData>
            </a:graphic>
          </wp:anchor>
        </w:drawing>
      </w:r>
      <w:r>
        <w:rPr>
          <w:sz w:val="21"/>
        </w:rPr>
        <mc:AlternateContent>
          <mc:Choice Requires="wps">
            <w:drawing>
              <wp:anchor distT="0" distB="0" distL="114300" distR="114300" simplePos="0" relativeHeight="251678720" behindDoc="0" locked="0" layoutInCell="1" allowOverlap="1">
                <wp:simplePos x="0" y="0"/>
                <wp:positionH relativeFrom="column">
                  <wp:posOffset>918210</wp:posOffset>
                </wp:positionH>
                <wp:positionV relativeFrom="paragraph">
                  <wp:posOffset>5269865</wp:posOffset>
                </wp:positionV>
                <wp:extent cx="657225" cy="294640"/>
                <wp:effectExtent l="6350" t="6350" r="22225" b="441960"/>
                <wp:wrapNone/>
                <wp:docPr id="2" name="矩形标注 2"/>
                <wp:cNvGraphicFramePr/>
                <a:graphic xmlns:a="http://schemas.openxmlformats.org/drawingml/2006/main">
                  <a:graphicData uri="http://schemas.microsoft.com/office/word/2010/wordprocessingShape">
                    <wps:wsp>
                      <wps:cNvSpPr/>
                      <wps:spPr>
                        <a:xfrm>
                          <a:off x="0" y="0"/>
                          <a:ext cx="657225" cy="294640"/>
                        </a:xfrm>
                        <a:prstGeom prst="wedgeRectCallout">
                          <a:avLst>
                            <a:gd name="adj1" fmla="val 35786"/>
                            <a:gd name="adj2" fmla="val 1875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72.3pt;margin-top:414.95pt;height:23.2pt;width:51.75pt;z-index:251678720;v-text-anchor:middle;mso-width-relative:page;mso-height-relative:page;" fillcolor="#FFFFFF [3201]" filled="t" stroked="t" coordsize="21600,21600" o:gfxdata="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G/7T22AAAAAsBAAAPAAAAAAAAAAEAIAAAACIAAABkcnMvZG93&#10;bnJldi54bWxQSwECFAAUAAAACACHTuJAMschJqsCAABiBQAADgAAAAAAAAABACAAAAAnAQAAZHJz&#10;L2Uyb0RvYy54bWxQSwUGAAAAAAYABgBZAQAARAYAAAAA&#10;" adj="18530,51300">
                <v:fill on="t" focussize="0,0"/>
                <v:stroke weight="1pt" color="#000000 [3213]" miterlimit="8" joinstyle="miter"/>
                <v:imagedata o:title=""/>
                <o:lock v:ext="edit" aspectratio="f"/>
                <v:textbox>
                  <w:txbxContent>
                    <w:p>
                      <w:pPr>
                        <w:jc w:val="center"/>
                        <w:rPr>
                          <w:rFonts w:hint="eastAsia" w:eastAsiaTheme="minorEastAsia"/>
                          <w:lang w:val="en-US" w:eastAsia="zh-CN"/>
                        </w:rPr>
                      </w:pPr>
                      <w:r>
                        <w:rPr>
                          <w:rFonts w:hint="eastAsia"/>
                          <w:lang w:val="en-US" w:eastAsia="zh-CN"/>
                        </w:rPr>
                        <w:t>本项目</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676672" behindDoc="0" locked="0" layoutInCell="1" allowOverlap="1">
                <wp:simplePos x="0" y="0"/>
                <wp:positionH relativeFrom="column">
                  <wp:posOffset>1028700</wp:posOffset>
                </wp:positionH>
                <wp:positionV relativeFrom="paragraph">
                  <wp:posOffset>7806690</wp:posOffset>
                </wp:positionV>
                <wp:extent cx="3244850" cy="387350"/>
                <wp:effectExtent l="0" t="0" r="12700" b="12700"/>
                <wp:wrapNone/>
                <wp:docPr id="10" name="文本框 10"/>
                <wp:cNvGraphicFramePr/>
                <a:graphic xmlns:a="http://schemas.openxmlformats.org/drawingml/2006/main">
                  <a:graphicData uri="http://schemas.microsoft.com/office/word/2010/wordprocessingShape">
                    <wps:wsp>
                      <wps:cNvSpPr txBox="1"/>
                      <wps:spPr>
                        <a:xfrm>
                          <a:off x="0" y="0"/>
                          <a:ext cx="3244850" cy="387350"/>
                        </a:xfrm>
                        <a:prstGeom prst="rect">
                          <a:avLst/>
                        </a:prstGeom>
                        <a:solidFill>
                          <a:srgbClr val="FFFFFF"/>
                        </a:solidFill>
                        <a:ln w="6350">
                          <a:noFill/>
                        </a:ln>
                        <a:effectLst/>
                      </wps:spPr>
                      <wps:txb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一  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pt;margin-top:614.7pt;height:30.5pt;width:255.5pt;z-index:251676672;mso-width-relative:page;mso-height-relative:page;" fillcolor="#FFFFFF" filled="t" stroked="f" coordsize="21600,21600" o:gfxdata="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6FuUC1QAAAA0BAAAPAAAA&#10;AAAAAAEAIAAAACIAAABkcnMvZG93bnJldi54bWxQSwECFAAUAAAACACHTuJA1pposVECAACfBAAA&#10;DgAAAAAAAAABACAAAAAkAQAAZHJzL2Uyb0RvYy54bWxQSwUGAAAAAAYABgBZAQAA5wUAAAAA&#10;">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一  项目地理位置图</w:t>
                      </w:r>
                    </w:p>
                  </w:txbxContent>
                </v:textbox>
              </v:shape>
            </w:pict>
          </mc:Fallback>
        </mc:AlternateContent>
      </w:r>
      <w:r>
        <w:rPr>
          <w:rFonts w:hint="eastAsia"/>
        </w:rPr>
        <w:drawing>
          <wp:anchor distT="0" distB="0" distL="114300" distR="114300" simplePos="0" relativeHeight="251675648" behindDoc="0" locked="0" layoutInCell="1" allowOverlap="1">
            <wp:simplePos x="0" y="0"/>
            <wp:positionH relativeFrom="column">
              <wp:posOffset>19050</wp:posOffset>
            </wp:positionH>
            <wp:positionV relativeFrom="paragraph">
              <wp:posOffset>30480</wp:posOffset>
            </wp:positionV>
            <wp:extent cx="5332095" cy="7687310"/>
            <wp:effectExtent l="19050" t="19050" r="20955" b="27940"/>
            <wp:wrapSquare wrapText="bothSides"/>
            <wp:docPr id="8" name="图片 8" descr="C:/Users/Administrator/AppData/Local/Temp/picturecompress_2022042016224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picturecompress_20220420162243/output_1.pngoutput_1"/>
                    <pic:cNvPicPr>
                      <a:picLocks noChangeAspect="1"/>
                    </pic:cNvPicPr>
                  </pic:nvPicPr>
                  <pic:blipFill>
                    <a:blip r:embed="rId24"/>
                    <a:stretch>
                      <a:fillRect/>
                    </a:stretch>
                  </pic:blipFill>
                  <pic:spPr>
                    <a:xfrm>
                      <a:off x="0" y="0"/>
                      <a:ext cx="5332095" cy="7687310"/>
                    </a:xfrm>
                    <a:prstGeom prst="rect">
                      <a:avLst/>
                    </a:prstGeom>
                    <a:noFill/>
                    <a:ln w="19050" cap="flat" cmpd="sng">
                      <a:solidFill>
                        <a:srgbClr val="000000"/>
                      </a:solidFill>
                      <a:prstDash val="solid"/>
                      <a:round/>
                      <a:headEnd type="none" w="med" len="med"/>
                      <a:tailEnd type="none" w="med" len="med"/>
                    </a:ln>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82816" behindDoc="0" locked="0" layoutInCell="1" allowOverlap="1">
            <wp:simplePos x="0" y="0"/>
            <wp:positionH relativeFrom="column">
              <wp:posOffset>4610100</wp:posOffset>
            </wp:positionH>
            <wp:positionV relativeFrom="paragraph">
              <wp:posOffset>72390</wp:posOffset>
            </wp:positionV>
            <wp:extent cx="638175" cy="742950"/>
            <wp:effectExtent l="0" t="0" r="9525" b="0"/>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3"/>
                    <a:stretch>
                      <a:fillRect/>
                    </a:stretch>
                  </pic:blipFill>
                  <pic:spPr>
                    <a:xfrm>
                      <a:off x="0" y="0"/>
                      <a:ext cx="638175" cy="742950"/>
                    </a:xfrm>
                    <a:prstGeom prst="rect">
                      <a:avLst/>
                    </a:prstGeom>
                    <a:noFill/>
                    <a:ln>
                      <a:noFill/>
                    </a:ln>
                  </pic:spPr>
                </pic:pic>
              </a:graphicData>
            </a:graphic>
          </wp:anchor>
        </w:drawing>
      </w:r>
      <w:r>
        <w:rPr>
          <w:rFonts w:hint="default" w:ascii="Times New Roman" w:hAnsi="Times New Roman" w:cs="Times New Roman"/>
          <w:color w:val="auto"/>
          <w:sz w:val="21"/>
        </w:rPr>
        <mc:AlternateContent>
          <mc:Choice Requires="wps">
            <w:drawing>
              <wp:anchor distT="0" distB="0" distL="114300" distR="114300" simplePos="0" relativeHeight="251677696" behindDoc="0" locked="0" layoutInCell="1" allowOverlap="1">
                <wp:simplePos x="0" y="0"/>
                <wp:positionH relativeFrom="column">
                  <wp:posOffset>561975</wp:posOffset>
                </wp:positionH>
                <wp:positionV relativeFrom="paragraph">
                  <wp:posOffset>7985760</wp:posOffset>
                </wp:positionV>
                <wp:extent cx="4377055" cy="387350"/>
                <wp:effectExtent l="0" t="0" r="4445" b="12700"/>
                <wp:wrapNone/>
                <wp:docPr id="9" name="文本框 9"/>
                <wp:cNvGraphicFramePr/>
                <a:graphic xmlns:a="http://schemas.openxmlformats.org/drawingml/2006/main">
                  <a:graphicData uri="http://schemas.microsoft.com/office/word/2010/wordprocessingShape">
                    <wps:wsp>
                      <wps:cNvSpPr txBox="1"/>
                      <wps:spPr>
                        <a:xfrm>
                          <a:off x="0" y="0"/>
                          <a:ext cx="4377055" cy="387350"/>
                        </a:xfrm>
                        <a:prstGeom prst="rect">
                          <a:avLst/>
                        </a:prstGeom>
                        <a:solidFill>
                          <a:srgbClr val="FFFFFF"/>
                        </a:solidFill>
                        <a:ln w="6350">
                          <a:noFill/>
                        </a:ln>
                        <a:effectLst/>
                      </wps:spPr>
                      <wps:txbx>
                        <w:txbxContent>
                          <w:p>
                            <w:pPr>
                              <w:jc w:val="center"/>
                              <w:rPr>
                                <w:rFonts w:hint="default"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 xml:space="preserve">二  </w:t>
                            </w:r>
                            <w:r>
                              <w:rPr>
                                <w:rFonts w:hint="eastAsia"/>
                                <w:b/>
                                <w:bCs/>
                                <w:color w:val="000000"/>
                                <w:sz w:val="28"/>
                                <w:szCs w:val="28"/>
                              </w:rPr>
                              <w:t>新乡经济技术产业集聚区</w:t>
                            </w:r>
                            <w:r>
                              <w:rPr>
                                <w:rFonts w:hint="eastAsia"/>
                                <w:b/>
                                <w:bCs/>
                                <w:color w:val="000000"/>
                                <w:sz w:val="28"/>
                                <w:szCs w:val="28"/>
                                <w:lang w:val="en-US" w:eastAsia="zh-CN"/>
                              </w:rPr>
                              <w:t>总体发展</w:t>
                            </w:r>
                            <w:r>
                              <w:rPr>
                                <w:rFonts w:hint="eastAsia"/>
                                <w:b/>
                                <w:bCs/>
                                <w:color w:val="000000"/>
                                <w:sz w:val="28"/>
                                <w:szCs w:val="28"/>
                              </w:rPr>
                              <w:t>规划图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25pt;margin-top:628.8pt;height:30.5pt;width:344.65pt;z-index:251677696;mso-width-relative:page;mso-height-relative:page;" fillcolor="#FFFFFF" filled="t" stroked="f" coordsize="21600,21600" o:gfxdata="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OTw59YAAAAMAQAA&#10;DwAAAAAAAAABACAAAAAiAAAAZHJzL2Rvd25yZXYueG1sUEsBAhQAFAAAAAgAh07iQKoPMTRUAgAA&#10;nQQAAA4AAAAAAAAAAQAgAAAAJQEAAGRycy9lMm9Eb2MueG1sUEsFBgAAAAAGAAYAWQEAAOsFAAAA&#10;AA==&#10;">
                <v:fill on="t" focussize="0,0"/>
                <v:stroke on="f" weight="0.5pt"/>
                <v:imagedata o:title=""/>
                <o:lock v:ext="edit" aspectratio="f"/>
                <v:textbox>
                  <w:txbxContent>
                    <w:p>
                      <w:pPr>
                        <w:jc w:val="center"/>
                        <w:rPr>
                          <w:rFonts w:hint="default"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 xml:space="preserve">二  </w:t>
                      </w:r>
                      <w:r>
                        <w:rPr>
                          <w:rFonts w:hint="eastAsia"/>
                          <w:b/>
                          <w:bCs/>
                          <w:color w:val="000000"/>
                          <w:sz w:val="28"/>
                          <w:szCs w:val="28"/>
                        </w:rPr>
                        <w:t>新乡经济技术产业集聚区</w:t>
                      </w:r>
                      <w:r>
                        <w:rPr>
                          <w:rFonts w:hint="eastAsia"/>
                          <w:b/>
                          <w:bCs/>
                          <w:color w:val="000000"/>
                          <w:sz w:val="28"/>
                          <w:szCs w:val="28"/>
                          <w:lang w:val="en-US" w:eastAsia="zh-CN"/>
                        </w:rPr>
                        <w:t>总体发展</w:t>
                      </w:r>
                      <w:r>
                        <w:rPr>
                          <w:rFonts w:hint="eastAsia"/>
                          <w:b/>
                          <w:bCs/>
                          <w:color w:val="000000"/>
                          <w:sz w:val="28"/>
                          <w:szCs w:val="28"/>
                        </w:rPr>
                        <w:t>规划图</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1232535</wp:posOffset>
                </wp:positionH>
                <wp:positionV relativeFrom="paragraph">
                  <wp:posOffset>3465830</wp:posOffset>
                </wp:positionV>
                <wp:extent cx="657225" cy="294640"/>
                <wp:effectExtent l="6350" t="6350" r="22225" b="441960"/>
                <wp:wrapNone/>
                <wp:docPr id="11" name="矩形标注 11"/>
                <wp:cNvGraphicFramePr/>
                <a:graphic xmlns:a="http://schemas.openxmlformats.org/drawingml/2006/main">
                  <a:graphicData uri="http://schemas.microsoft.com/office/word/2010/wordprocessingShape">
                    <wps:wsp>
                      <wps:cNvSpPr/>
                      <wps:spPr>
                        <a:xfrm>
                          <a:off x="0" y="0"/>
                          <a:ext cx="657225" cy="294640"/>
                        </a:xfrm>
                        <a:prstGeom prst="wedgeRectCallout">
                          <a:avLst>
                            <a:gd name="adj1" fmla="val 35786"/>
                            <a:gd name="adj2" fmla="val 18750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7.05pt;margin-top:272.9pt;height:23.2pt;width:51.75pt;z-index:251679744;v-text-anchor:middle;mso-width-relative:page;mso-height-relative:page;" fillcolor="#FFFFFF [3201]" filled="t" stroked="t" coordsize="21600,21600" o:gfxdata="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WDza/YAAAACwEAAA8AAAAAAAAAAQAgAAAAIgAAAGRycy9kb3du&#10;cmV2LnhtbFBLAQIUABQAAAAIAIdO4kCILyEqqgIAAGQFAAAOAAAAAAAAAAEAIAAAACcBAABkcnMv&#10;ZTJvRG9jLnhtbFBLBQYAAAAABgAGAFkBAABDBgAAAAA=&#10;" adj="18530,51300">
                <v:fill on="t" focussize="0,0"/>
                <v:stroke weight="1pt" color="#000000 [3213]" miterlimit="8" joinstyle="miter"/>
                <v:imagedata o:title=""/>
                <o:lock v:ext="edit" aspectratio="f"/>
                <v:textbox>
                  <w:txbxContent>
                    <w:p>
                      <w:pPr>
                        <w:jc w:val="center"/>
                        <w:rPr>
                          <w:rFonts w:hint="eastAsia" w:eastAsiaTheme="minorEastAsia"/>
                          <w:lang w:val="en-US" w:eastAsia="zh-CN"/>
                        </w:rPr>
                      </w:pPr>
                      <w:r>
                        <w:rPr>
                          <w:rFonts w:hint="eastAsia"/>
                          <w:lang w:val="en-US" w:eastAsia="zh-CN"/>
                        </w:rPr>
                        <w:t>本项目</w:t>
                      </w:r>
                    </w:p>
                  </w:txbxContent>
                </v:textbox>
              </v:shape>
            </w:pict>
          </mc:Fallback>
        </mc:AlternateContent>
      </w:r>
      <w:r>
        <w:rPr>
          <w:rFonts w:hint="eastAsia" w:eastAsiaTheme="minorEastAsia"/>
          <w:lang w:eastAsia="zh-CN"/>
        </w:rPr>
        <w:drawing>
          <wp:inline distT="0" distB="0" distL="114300" distR="114300">
            <wp:extent cx="5271770" cy="7609205"/>
            <wp:effectExtent l="0" t="0" r="5080" b="10795"/>
            <wp:docPr id="12" name="图片 12" descr="C:/Users/Administrator/AppData/Local/Temp/picturecompress_2022042016224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picturecompress_20220420162247/output_1.pngoutput_1"/>
                    <pic:cNvPicPr>
                      <a:picLocks noChangeAspect="1"/>
                    </pic:cNvPicPr>
                  </pic:nvPicPr>
                  <pic:blipFill>
                    <a:blip r:embed="rId25"/>
                    <a:stretch>
                      <a:fillRect/>
                    </a:stretch>
                  </pic:blipFill>
                  <pic:spPr>
                    <a:xfrm>
                      <a:off x="0" y="0"/>
                      <a:ext cx="5271770" cy="7609205"/>
                    </a:xfrm>
                    <a:prstGeom prst="rect">
                      <a:avLst/>
                    </a:prstGeom>
                  </pic:spPr>
                </pic:pic>
              </a:graphicData>
            </a:graphic>
          </wp:inline>
        </w:drawing>
      </w:r>
    </w:p>
    <w:p>
      <w:pPr>
        <w:rPr>
          <w:rFonts w:hint="eastAsia" w:eastAsiaTheme="minorEastAsia"/>
          <w:lang w:eastAsia="zh-CN"/>
        </w:rPr>
        <w:sectPr>
          <w:pgSz w:w="16838" w:h="11906" w:orient="landscape"/>
          <w:pgMar w:top="1800" w:right="1440" w:bottom="1800" w:left="1440" w:header="851" w:footer="992" w:gutter="0"/>
          <w:cols w:space="425" w:num="1"/>
          <w:docGrid w:type="lines" w:linePitch="312" w:charSpace="0"/>
        </w:sectPr>
      </w:pPr>
      <w:r>
        <w:rPr>
          <w:sz w:val="21"/>
        </w:rPr>
        <mc:AlternateContent>
          <mc:Choice Requires="wps">
            <w:drawing>
              <wp:anchor distT="0" distB="0" distL="114300" distR="114300" simplePos="0" relativeHeight="251680768" behindDoc="0" locked="0" layoutInCell="1" allowOverlap="1">
                <wp:simplePos x="0" y="0"/>
                <wp:positionH relativeFrom="column">
                  <wp:posOffset>2912110</wp:posOffset>
                </wp:positionH>
                <wp:positionV relativeFrom="paragraph">
                  <wp:posOffset>4596130</wp:posOffset>
                </wp:positionV>
                <wp:extent cx="3027045" cy="43815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302704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auto"/>
                              </w:rPr>
                            </w:pPr>
                            <w:r>
                              <w:rPr>
                                <w:rFonts w:hint="eastAsia"/>
                                <w:b/>
                                <w:bCs/>
                                <w:color w:val="auto"/>
                                <w:sz w:val="28"/>
                                <w:szCs w:val="28"/>
                                <w:lang w:eastAsia="zh-CN"/>
                              </w:rPr>
                              <w:t>附图</w:t>
                            </w:r>
                            <w:r>
                              <w:rPr>
                                <w:rFonts w:hint="eastAsia"/>
                                <w:b/>
                                <w:bCs/>
                                <w:color w:val="auto"/>
                                <w:sz w:val="28"/>
                                <w:szCs w:val="28"/>
                                <w:lang w:val="en-US" w:eastAsia="zh-CN"/>
                              </w:rPr>
                              <w:t>三     环境保护目标分布图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3pt;margin-top:361.9pt;height:34.5pt;width:238.35pt;z-index:251680768;mso-width-relative:page;mso-height-relative:page;" filled="f" stroked="f" coordsize="21600,21600" o:gfxdata="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g0HPXcAAAACwEAAA8AAAAAAAAAAQAgAAAAIgAA&#10;AGRycy9kb3ducmV2LnhtbFBLAQIUABQAAAAIAIdO4kAWoindPQIAAGgEAAAOAAAAAAAAAAEAIAAA&#10;ACsBAABkcnMvZTJvRG9jLnhtbFBLBQYAAAAABgAGAFkBAADaBQAAAAA=&#10;">
                <v:fill on="f" focussize="0,0"/>
                <v:stroke on="f" weight="0.5pt"/>
                <v:imagedata o:title=""/>
                <o:lock v:ext="edit" aspectratio="f"/>
                <v:textbox>
                  <w:txbxContent>
                    <w:p>
                      <w:pPr>
                        <w:rPr>
                          <w:b/>
                          <w:bCs/>
                          <w:color w:val="auto"/>
                        </w:rPr>
                      </w:pPr>
                      <w:r>
                        <w:rPr>
                          <w:rFonts w:hint="eastAsia"/>
                          <w:b/>
                          <w:bCs/>
                          <w:color w:val="auto"/>
                          <w:sz w:val="28"/>
                          <w:szCs w:val="28"/>
                          <w:lang w:eastAsia="zh-CN"/>
                        </w:rPr>
                        <w:t>附图</w:t>
                      </w:r>
                      <w:r>
                        <w:rPr>
                          <w:rFonts w:hint="eastAsia"/>
                          <w:b/>
                          <w:bCs/>
                          <w:color w:val="auto"/>
                          <w:sz w:val="28"/>
                          <w:szCs w:val="28"/>
                          <w:lang w:val="en-US" w:eastAsia="zh-CN"/>
                        </w:rPr>
                        <w:t>三     环境保护目标分布图</w:t>
                      </w:r>
                    </w:p>
                  </w:txbxContent>
                </v:textbox>
              </v:shape>
            </w:pict>
          </mc:Fallback>
        </mc:AlternateContent>
      </w:r>
      <w:r>
        <w:drawing>
          <wp:anchor distT="0" distB="0" distL="114300" distR="114300" simplePos="0" relativeHeight="251681792" behindDoc="0" locked="0" layoutInCell="1" allowOverlap="1">
            <wp:simplePos x="0" y="0"/>
            <wp:positionH relativeFrom="column">
              <wp:posOffset>8261985</wp:posOffset>
            </wp:positionH>
            <wp:positionV relativeFrom="paragraph">
              <wp:posOffset>20955</wp:posOffset>
            </wp:positionV>
            <wp:extent cx="638175" cy="742950"/>
            <wp:effectExtent l="0" t="0" r="9525"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3"/>
                    <a:stretch>
                      <a:fillRect/>
                    </a:stretch>
                  </pic:blipFill>
                  <pic:spPr>
                    <a:xfrm>
                      <a:off x="0" y="0"/>
                      <a:ext cx="638175" cy="742950"/>
                    </a:xfrm>
                    <a:prstGeom prst="rect">
                      <a:avLst/>
                    </a:prstGeom>
                    <a:noFill/>
                    <a:ln>
                      <a:noFill/>
                    </a:ln>
                  </pic:spPr>
                </pic:pic>
              </a:graphicData>
            </a:graphic>
          </wp:anchor>
        </w:drawing>
      </w:r>
      <w:r>
        <w:drawing>
          <wp:inline distT="0" distB="0" distL="114300" distR="114300">
            <wp:extent cx="8858885" cy="4510405"/>
            <wp:effectExtent l="0" t="0" r="18415" b="4445"/>
            <wp:docPr id="16" name="图片 1" descr="C:/Users/Administrator/AppData/Local/Temp/picturecompress_2022042016225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Administrator/AppData/Local/Temp/picturecompress_20220420162251/output_1.pngoutput_1"/>
                    <pic:cNvPicPr>
                      <a:picLocks noChangeAspect="1"/>
                    </pic:cNvPicPr>
                  </pic:nvPicPr>
                  <pic:blipFill>
                    <a:blip r:embed="rId26"/>
                    <a:stretch>
                      <a:fillRect/>
                    </a:stretch>
                  </pic:blipFill>
                  <pic:spPr>
                    <a:xfrm>
                      <a:off x="0" y="0"/>
                      <a:ext cx="8858885" cy="4510405"/>
                    </a:xfrm>
                    <a:prstGeom prst="rect">
                      <a:avLst/>
                    </a:prstGeom>
                    <a:noFill/>
                    <a:ln>
                      <a:noFill/>
                    </a:ln>
                  </pic:spPr>
                </pic:pic>
              </a:graphicData>
            </a:graphic>
          </wp:inline>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87936" behindDoc="0" locked="0" layoutInCell="1" allowOverlap="1">
                <wp:simplePos x="0" y="0"/>
                <wp:positionH relativeFrom="column">
                  <wp:posOffset>978535</wp:posOffset>
                </wp:positionH>
                <wp:positionV relativeFrom="paragraph">
                  <wp:posOffset>7417435</wp:posOffset>
                </wp:positionV>
                <wp:extent cx="3027045" cy="43815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302704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auto"/>
                              </w:rPr>
                            </w:pPr>
                            <w:r>
                              <w:rPr>
                                <w:rFonts w:hint="eastAsia"/>
                                <w:b/>
                                <w:bCs/>
                                <w:color w:val="auto"/>
                                <w:sz w:val="28"/>
                                <w:szCs w:val="28"/>
                                <w:lang w:eastAsia="zh-CN"/>
                              </w:rPr>
                              <w:t>附图</w:t>
                            </w:r>
                            <w:r>
                              <w:rPr>
                                <w:rFonts w:hint="eastAsia"/>
                                <w:b/>
                                <w:bCs/>
                                <w:color w:val="auto"/>
                                <w:sz w:val="28"/>
                                <w:szCs w:val="28"/>
                                <w:lang w:val="en-US" w:eastAsia="zh-CN"/>
                              </w:rPr>
                              <w:t>四     一期厂区平面布置图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05pt;margin-top:584.05pt;height:34.5pt;width:238.35pt;z-index:251687936;mso-width-relative:page;mso-height-relative:page;" filled="f" stroked="f" coordsize="21600,21600" o:gfxdata="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&#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0DXZw2wAAAA0BAAAPAAAAAAAAAAEAIAAAACIAAABk&#10;cnMvZG93bnJldi54bWxQSwECFAAUAAAACACHTuJA6CiimzwCAABoBAAADgAAAAAAAAABACAAAAAq&#10;AQAAZHJzL2Uyb0RvYy54bWxQSwUGAAAAAAYABgBZAQAA2AUAAAAA&#10;">
                <v:fill on="f" focussize="0,0"/>
                <v:stroke on="f" weight="0.5pt"/>
                <v:imagedata o:title=""/>
                <o:lock v:ext="edit" aspectratio="f"/>
                <v:textbox>
                  <w:txbxContent>
                    <w:p>
                      <w:pPr>
                        <w:rPr>
                          <w:b/>
                          <w:bCs/>
                          <w:color w:val="auto"/>
                        </w:rPr>
                      </w:pPr>
                      <w:r>
                        <w:rPr>
                          <w:rFonts w:hint="eastAsia"/>
                          <w:b/>
                          <w:bCs/>
                          <w:color w:val="auto"/>
                          <w:sz w:val="28"/>
                          <w:szCs w:val="28"/>
                          <w:lang w:eastAsia="zh-CN"/>
                        </w:rPr>
                        <w:t>附图</w:t>
                      </w:r>
                      <w:r>
                        <w:rPr>
                          <w:rFonts w:hint="eastAsia"/>
                          <w:b/>
                          <w:bCs/>
                          <w:color w:val="auto"/>
                          <w:sz w:val="28"/>
                          <w:szCs w:val="28"/>
                          <w:lang w:val="en-US" w:eastAsia="zh-CN"/>
                        </w:rPr>
                        <w:t>四     一期厂区平面布置图</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2566035</wp:posOffset>
                </wp:positionH>
                <wp:positionV relativeFrom="paragraph">
                  <wp:posOffset>4878705</wp:posOffset>
                </wp:positionV>
                <wp:extent cx="391160" cy="7524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91160" cy="752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default" w:ascii="Times New Roman" w:hAnsi="Times New Roman" w:cs="Times New Roman"/>
                                <w:sz w:val="24"/>
                                <w:szCs w:val="32"/>
                                <w:lang w:val="en-US" w:eastAsia="zh-CN"/>
                              </w:rPr>
                              <w:t>1#</w:t>
                            </w:r>
                            <w:r>
                              <w:rPr>
                                <w:rFonts w:hint="eastAsia"/>
                                <w:sz w:val="24"/>
                                <w:szCs w:val="32"/>
                                <w:lang w:val="en-US" w:eastAsia="zh-CN"/>
                              </w:rPr>
                              <w:t>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05pt;margin-top:384.15pt;height:59.25pt;width:30.8pt;z-index:251686912;mso-width-relative:page;mso-height-relative:page;" filled="f" stroked="f" coordsize="21600,21600" o:gfxdata="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R0A3AAAAAsBAAAPAAAAAAAAAAEAIAAAACIAAABk&#10;cnMvZG93bnJldi54bWxQSwECFAAUAAAACACHTuJA36SMszsCAABnBAAADgAAAAAAAAABACAAAAAr&#10;AQAAZHJzL2Uyb0RvYy54bWxQSwUGAAAAAAYABgBZAQAA2AUAAAAA&#10;">
                <v:fill on="f" focussize="0,0"/>
                <v:stroke on="f" weight="0.5pt"/>
                <v:imagedata o:title=""/>
                <o:lock v:ext="edit" aspectratio="f"/>
                <v:textbox>
                  <w:txbxContent>
                    <w:p>
                      <w:pPr>
                        <w:rPr>
                          <w:rFonts w:hint="default" w:eastAsiaTheme="minorEastAsia"/>
                          <w:sz w:val="24"/>
                          <w:szCs w:val="32"/>
                          <w:lang w:val="en-US" w:eastAsia="zh-CN"/>
                        </w:rPr>
                      </w:pPr>
                      <w:r>
                        <w:rPr>
                          <w:rFonts w:hint="default" w:ascii="Times New Roman" w:hAnsi="Times New Roman" w:cs="Times New Roman"/>
                          <w:sz w:val="24"/>
                          <w:szCs w:val="32"/>
                          <w:lang w:val="en-US" w:eastAsia="zh-CN"/>
                        </w:rPr>
                        <w:t>1#</w:t>
                      </w:r>
                      <w:r>
                        <w:rPr>
                          <w:rFonts w:hint="eastAsia"/>
                          <w:sz w:val="24"/>
                          <w:szCs w:val="32"/>
                          <w:lang w:val="en-US" w:eastAsia="zh-CN"/>
                        </w:rPr>
                        <w:t>车间</w:t>
                      </w: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2832735</wp:posOffset>
                </wp:positionH>
                <wp:positionV relativeFrom="paragraph">
                  <wp:posOffset>1935480</wp:posOffset>
                </wp:positionV>
                <wp:extent cx="391160" cy="752475"/>
                <wp:effectExtent l="0" t="0" r="0" b="0"/>
                <wp:wrapNone/>
                <wp:docPr id="17" name="文本框 17"/>
                <wp:cNvGraphicFramePr/>
                <a:graphic xmlns:a="http://schemas.openxmlformats.org/drawingml/2006/main">
                  <a:graphicData uri="http://schemas.microsoft.com/office/word/2010/wordprocessingShape">
                    <wps:wsp>
                      <wps:cNvSpPr txBox="1"/>
                      <wps:spPr>
                        <a:xfrm>
                          <a:off x="3880485" y="2649855"/>
                          <a:ext cx="391160" cy="752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default" w:ascii="Times New Roman" w:hAnsi="Times New Roman" w:cs="Times New Roman"/>
                                <w:sz w:val="24"/>
                                <w:szCs w:val="32"/>
                                <w:lang w:val="en-US" w:eastAsia="zh-CN"/>
                              </w:rPr>
                              <w:t>1#</w:t>
                            </w:r>
                            <w:r>
                              <w:rPr>
                                <w:rFonts w:hint="eastAsia"/>
                                <w:sz w:val="24"/>
                                <w:szCs w:val="32"/>
                                <w:lang w:val="en-US" w:eastAsia="zh-CN"/>
                              </w:rPr>
                              <w:t>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05pt;margin-top:152.4pt;height:59.25pt;width:30.8pt;z-index:251685888;mso-width-relative:page;mso-height-relative:page;" filled="f" stroked="f" coordsize="21600,21600" o:gfxdata="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9/7BtsAAAALAQAADwAAAAAA&#10;AAABACAAAAAiAAAAZHJzL2Rvd25yZXYueG1sUEsBAhQAFAAAAAgAh07iQPOVriZJAgAAcwQAAA4A&#10;AAAAAAAAAQAgAAAAKgEAAGRycy9lMm9Eb2MueG1sUEsFBgAAAAAGAAYAWQEAAOUFAAAAAA==&#10;">
                <v:fill on="f" focussize="0,0"/>
                <v:stroke on="f" weight="0.5pt"/>
                <v:imagedata o:title=""/>
                <o:lock v:ext="edit" aspectratio="f"/>
                <v:textbox>
                  <w:txbxContent>
                    <w:p>
                      <w:pPr>
                        <w:rPr>
                          <w:rFonts w:hint="default" w:eastAsiaTheme="minorEastAsia"/>
                          <w:sz w:val="24"/>
                          <w:szCs w:val="32"/>
                          <w:lang w:val="en-US" w:eastAsia="zh-CN"/>
                        </w:rPr>
                      </w:pPr>
                      <w:r>
                        <w:rPr>
                          <w:rFonts w:hint="default" w:ascii="Times New Roman" w:hAnsi="Times New Roman" w:cs="Times New Roman"/>
                          <w:sz w:val="24"/>
                          <w:szCs w:val="32"/>
                          <w:lang w:val="en-US" w:eastAsia="zh-CN"/>
                        </w:rPr>
                        <w:t>1#</w:t>
                      </w:r>
                      <w:r>
                        <w:rPr>
                          <w:rFonts w:hint="eastAsia"/>
                          <w:sz w:val="24"/>
                          <w:szCs w:val="32"/>
                          <w:lang w:val="en-US" w:eastAsia="zh-CN"/>
                        </w:rPr>
                        <w:t>仓库</w:t>
                      </w:r>
                    </w:p>
                  </w:txbxContent>
                </v:textbox>
              </v:shape>
            </w:pict>
          </mc:Fallback>
        </mc:AlternateContent>
      </w:r>
      <w:r>
        <w:drawing>
          <wp:anchor distT="0" distB="0" distL="114300" distR="114300" simplePos="0" relativeHeight="251684864" behindDoc="0" locked="0" layoutInCell="1" allowOverlap="1">
            <wp:simplePos x="0" y="0"/>
            <wp:positionH relativeFrom="column">
              <wp:posOffset>4610100</wp:posOffset>
            </wp:positionH>
            <wp:positionV relativeFrom="paragraph">
              <wp:posOffset>177165</wp:posOffset>
            </wp:positionV>
            <wp:extent cx="638175" cy="742950"/>
            <wp:effectExtent l="163830" t="118110" r="169545" b="12954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3"/>
                    <a:stretch>
                      <a:fillRect/>
                    </a:stretch>
                  </pic:blipFill>
                  <pic:spPr>
                    <a:xfrm rot="2400000">
                      <a:off x="0" y="0"/>
                      <a:ext cx="638175" cy="742950"/>
                    </a:xfrm>
                    <a:prstGeom prst="rect">
                      <a:avLst/>
                    </a:prstGeom>
                    <a:noFill/>
                    <a:ln>
                      <a:noFill/>
                    </a:ln>
                  </pic:spPr>
                </pic:pic>
              </a:graphicData>
            </a:graphic>
          </wp:anchor>
        </w:drawing>
      </w:r>
      <w:r>
        <w:rPr>
          <w:rFonts w:hint="eastAsia" w:eastAsiaTheme="minorEastAsia"/>
          <w:lang w:eastAsia="zh-CN"/>
        </w:rPr>
        <w:drawing>
          <wp:inline distT="0" distB="0" distL="114300" distR="114300">
            <wp:extent cx="5267960" cy="7453630"/>
            <wp:effectExtent l="0" t="0" r="8890" b="13970"/>
            <wp:docPr id="20" name="图片 20" descr="C:/Users/Administrator/AppData/Local/Temp/picturecompress_2022042016225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Local/Temp/picturecompress_20220420162254/output_1.pngoutput_1"/>
                    <pic:cNvPicPr>
                      <a:picLocks noChangeAspect="1"/>
                    </pic:cNvPicPr>
                  </pic:nvPicPr>
                  <pic:blipFill>
                    <a:blip r:embed="rId27"/>
                    <a:stretch>
                      <a:fillRect/>
                    </a:stretch>
                  </pic:blipFill>
                  <pic:spPr>
                    <a:xfrm>
                      <a:off x="0" y="0"/>
                      <a:ext cx="5267960" cy="7453630"/>
                    </a:xfrm>
                    <a:prstGeom prst="rect">
                      <a:avLst/>
                    </a:prstGeom>
                  </pic:spPr>
                </pic:pic>
              </a:graphicData>
            </a:graphic>
          </wp:inline>
        </w:drawing>
      </w:r>
    </w:p>
    <w:p>
      <w:pPr>
        <w:jc w:val="center"/>
        <w:rPr>
          <w:rFonts w:hint="eastAsia" w:eastAsiaTheme="minorEastAsia"/>
          <w:lang w:eastAsia="zh-CN"/>
        </w:rPr>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51693056" behindDoc="0" locked="0" layoutInCell="1" allowOverlap="1">
            <wp:simplePos x="0" y="0"/>
            <wp:positionH relativeFrom="column">
              <wp:posOffset>7480935</wp:posOffset>
            </wp:positionH>
            <wp:positionV relativeFrom="paragraph">
              <wp:posOffset>68580</wp:posOffset>
            </wp:positionV>
            <wp:extent cx="638175" cy="742950"/>
            <wp:effectExtent l="163830" t="118110" r="169545" b="129540"/>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3"/>
                    <a:stretch>
                      <a:fillRect/>
                    </a:stretch>
                  </pic:blipFill>
                  <pic:spPr>
                    <a:xfrm rot="2400000">
                      <a:off x="0" y="0"/>
                      <a:ext cx="638175" cy="742950"/>
                    </a:xfrm>
                    <a:prstGeom prst="rect">
                      <a:avLst/>
                    </a:prstGeom>
                    <a:noFill/>
                    <a:ln>
                      <a:noFill/>
                    </a:ln>
                  </pic:spPr>
                </pic:pic>
              </a:graphicData>
            </a:graphic>
          </wp:anchor>
        </w:drawing>
      </w:r>
      <w:r>
        <w:rPr>
          <w:sz w:val="21"/>
        </w:rPr>
        <mc:AlternateContent>
          <mc:Choice Requires="wps">
            <w:drawing>
              <wp:anchor distT="0" distB="0" distL="114300" distR="114300" simplePos="0" relativeHeight="251692032" behindDoc="0" locked="0" layoutInCell="1" allowOverlap="1">
                <wp:simplePos x="0" y="0"/>
                <wp:positionH relativeFrom="column">
                  <wp:posOffset>2093595</wp:posOffset>
                </wp:positionH>
                <wp:positionV relativeFrom="paragraph">
                  <wp:posOffset>2798445</wp:posOffset>
                </wp:positionV>
                <wp:extent cx="391160" cy="7524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91160" cy="752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eastAsia" w:ascii="Times New Roman" w:hAnsi="Times New Roman" w:cs="Times New Roman"/>
                                <w:sz w:val="24"/>
                                <w:szCs w:val="32"/>
                                <w:lang w:val="en-US"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5pt;margin-top:220.35pt;height:59.25pt;width:30.8pt;z-index:251692032;mso-width-relative:page;mso-height-relative:page;" filled="f" stroked="f" coordsize="21600,21600" o:gfxdata="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wUGR3QAAAAsBAAAPAAAAAAAAAAEAIAAAACIA&#10;AABkcnMvZG93bnJldi54bWxQSwECFAAUAAAACACHTuJAWkrsPD0CAABnBAAADgAAAAAAAAABACAA&#10;AAAsAQAAZHJzL2Uyb0RvYy54bWxQSwUGAAAAAAYABgBZAQAA2wUAAAAA&#10;">
                <v:fill on="f" focussize="0,0"/>
                <v:stroke on="f" weight="0.5pt"/>
                <v:imagedata o:title=""/>
                <o:lock v:ext="edit" aspectratio="f"/>
                <v:textbox>
                  <w:txbxContent>
                    <w:p>
                      <w:pPr>
                        <w:rPr>
                          <w:rFonts w:hint="default" w:eastAsiaTheme="minorEastAsia"/>
                          <w:sz w:val="24"/>
                          <w:szCs w:val="32"/>
                          <w:lang w:val="en-US" w:eastAsia="zh-CN"/>
                        </w:rPr>
                      </w:pPr>
                      <w:r>
                        <w:rPr>
                          <w:rFonts w:hint="eastAsia" w:ascii="Times New Roman" w:hAnsi="Times New Roman" w:cs="Times New Roman"/>
                          <w:sz w:val="24"/>
                          <w:szCs w:val="32"/>
                          <w:lang w:val="en-US" w:eastAsia="zh-CN"/>
                        </w:rPr>
                        <w:t>办公室</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6113145</wp:posOffset>
                </wp:positionH>
                <wp:positionV relativeFrom="paragraph">
                  <wp:posOffset>1807845</wp:posOffset>
                </wp:positionV>
                <wp:extent cx="391160" cy="75247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91160" cy="752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eastAsia" w:ascii="Times New Roman" w:hAnsi="Times New Roman" w:cs="Times New Roman"/>
                                <w:sz w:val="24"/>
                                <w:szCs w:val="32"/>
                                <w:lang w:val="en-US" w:eastAsia="zh-CN"/>
                              </w:rPr>
                              <w:t>2</w:t>
                            </w:r>
                            <w:r>
                              <w:rPr>
                                <w:rFonts w:hint="default" w:ascii="Times New Roman" w:hAnsi="Times New Roman" w:cs="Times New Roman"/>
                                <w:sz w:val="24"/>
                                <w:szCs w:val="32"/>
                                <w:lang w:val="en-US" w:eastAsia="zh-CN"/>
                              </w:rPr>
                              <w:t>#</w:t>
                            </w:r>
                            <w:r>
                              <w:rPr>
                                <w:rFonts w:hint="eastAsia"/>
                                <w:sz w:val="24"/>
                                <w:szCs w:val="32"/>
                                <w:lang w:val="en-US" w:eastAsia="zh-CN"/>
                              </w:rPr>
                              <w:t>仓库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1.35pt;margin-top:142.35pt;height:59.25pt;width:30.8pt;z-index:251691008;mso-width-relative:page;mso-height-relative:page;" filled="f" stroked="f" coordsize="21600,21600" o:gfxdata="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HvNALdAAAADAEAAA8AAAAAAAAAAQAgAAAAIgAA&#10;AGRycy9kb3ducmV2LnhtbFBLAQIUABQAAAAIAIdO4kAANS/UPAIAAGcEAAAOAAAAAAAAAAEAIAAA&#10;ACwBAABkcnMvZTJvRG9jLnhtbFBLBQYAAAAABgAGAFkBAADaBQAAAAA=&#10;">
                <v:fill on="f" focussize="0,0"/>
                <v:stroke on="f" weight="0.5pt"/>
                <v:imagedata o:title=""/>
                <o:lock v:ext="edit" aspectratio="f"/>
                <v:textbox>
                  <w:txbxContent>
                    <w:p>
                      <w:pPr>
                        <w:rPr>
                          <w:rFonts w:hint="default" w:eastAsiaTheme="minorEastAsia"/>
                          <w:sz w:val="24"/>
                          <w:szCs w:val="32"/>
                          <w:lang w:val="en-US" w:eastAsia="zh-CN"/>
                        </w:rPr>
                      </w:pPr>
                      <w:r>
                        <w:rPr>
                          <w:rFonts w:hint="eastAsia" w:ascii="Times New Roman" w:hAnsi="Times New Roman" w:cs="Times New Roman"/>
                          <w:sz w:val="24"/>
                          <w:szCs w:val="32"/>
                          <w:lang w:val="en-US" w:eastAsia="zh-CN"/>
                        </w:rPr>
                        <w:t>2</w:t>
                      </w:r>
                      <w:r>
                        <w:rPr>
                          <w:rFonts w:hint="default" w:ascii="Times New Roman" w:hAnsi="Times New Roman" w:cs="Times New Roman"/>
                          <w:sz w:val="24"/>
                          <w:szCs w:val="32"/>
                          <w:lang w:val="en-US" w:eastAsia="zh-CN"/>
                        </w:rPr>
                        <w:t>#</w:t>
                      </w:r>
                      <w:r>
                        <w:rPr>
                          <w:rFonts w:hint="eastAsia"/>
                          <w:sz w:val="24"/>
                          <w:szCs w:val="32"/>
                          <w:lang w:val="en-US" w:eastAsia="zh-CN"/>
                        </w:rPr>
                        <w:t>仓库</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3503295</wp:posOffset>
                </wp:positionH>
                <wp:positionV relativeFrom="paragraph">
                  <wp:posOffset>1264920</wp:posOffset>
                </wp:positionV>
                <wp:extent cx="391160" cy="75247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91160" cy="752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eastAsia" w:ascii="Times New Roman" w:hAnsi="Times New Roman" w:cs="Times New Roman"/>
                                <w:sz w:val="24"/>
                                <w:szCs w:val="32"/>
                                <w:lang w:val="en-US" w:eastAsia="zh-CN"/>
                              </w:rPr>
                              <w:t>2</w:t>
                            </w:r>
                            <w:r>
                              <w:rPr>
                                <w:rFonts w:hint="default" w:ascii="Times New Roman" w:hAnsi="Times New Roman" w:cs="Times New Roman"/>
                                <w:sz w:val="24"/>
                                <w:szCs w:val="32"/>
                                <w:lang w:val="en-US" w:eastAsia="zh-CN"/>
                              </w:rPr>
                              <w:t>#</w:t>
                            </w:r>
                            <w:r>
                              <w:rPr>
                                <w:rFonts w:hint="eastAsia"/>
                                <w:sz w:val="24"/>
                                <w:szCs w:val="32"/>
                                <w:lang w:val="en-US" w:eastAsia="zh-CN"/>
                              </w:rPr>
                              <w:t>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85pt;margin-top:99.6pt;height:59.25pt;width:30.8pt;z-index:251689984;mso-width-relative:page;mso-height-relative:page;" filled="f" stroked="f" coordsize="21600,21600" o:gfxdata="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Riv9jdAAAACwEAAA8AAAAAAAAAAQAgAAAAIgAA&#10;AGRycy9kb3ducmV2LnhtbFBLAQIUABQAAAAIAIdO4kCvshs2PAIAAGcEAAAOAAAAAAAAAAEAIAAA&#10;ACwBAABkcnMvZTJvRG9jLnhtbFBLBQYAAAAABgAGAFkBAADaBQAAAAA=&#10;">
                <v:fill on="f" focussize="0,0"/>
                <v:stroke on="f" weight="0.5pt"/>
                <v:imagedata o:title=""/>
                <o:lock v:ext="edit" aspectratio="f"/>
                <v:textbox>
                  <w:txbxContent>
                    <w:p>
                      <w:pPr>
                        <w:rPr>
                          <w:rFonts w:hint="default" w:eastAsiaTheme="minorEastAsia"/>
                          <w:sz w:val="24"/>
                          <w:szCs w:val="32"/>
                          <w:lang w:val="en-US" w:eastAsia="zh-CN"/>
                        </w:rPr>
                      </w:pPr>
                      <w:r>
                        <w:rPr>
                          <w:rFonts w:hint="eastAsia" w:ascii="Times New Roman" w:hAnsi="Times New Roman" w:cs="Times New Roman"/>
                          <w:sz w:val="24"/>
                          <w:szCs w:val="32"/>
                          <w:lang w:val="en-US" w:eastAsia="zh-CN"/>
                        </w:rPr>
                        <w:t>2</w:t>
                      </w:r>
                      <w:r>
                        <w:rPr>
                          <w:rFonts w:hint="default" w:ascii="Times New Roman" w:hAnsi="Times New Roman" w:cs="Times New Roman"/>
                          <w:sz w:val="24"/>
                          <w:szCs w:val="32"/>
                          <w:lang w:val="en-US" w:eastAsia="zh-CN"/>
                        </w:rPr>
                        <w:t>#</w:t>
                      </w:r>
                      <w:r>
                        <w:rPr>
                          <w:rFonts w:hint="eastAsia"/>
                          <w:sz w:val="24"/>
                          <w:szCs w:val="32"/>
                          <w:lang w:val="en-US" w:eastAsia="zh-CN"/>
                        </w:rPr>
                        <w:t>车间</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2934970</wp:posOffset>
                </wp:positionH>
                <wp:positionV relativeFrom="paragraph">
                  <wp:posOffset>4718050</wp:posOffset>
                </wp:positionV>
                <wp:extent cx="3027045" cy="4381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02704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auto"/>
                              </w:rPr>
                            </w:pPr>
                            <w:r>
                              <w:rPr>
                                <w:rFonts w:hint="eastAsia"/>
                                <w:b/>
                                <w:bCs/>
                                <w:color w:val="auto"/>
                                <w:sz w:val="28"/>
                                <w:szCs w:val="28"/>
                                <w:lang w:eastAsia="zh-CN"/>
                              </w:rPr>
                              <w:t>附图</w:t>
                            </w:r>
                            <w:r>
                              <w:rPr>
                                <w:rFonts w:hint="eastAsia"/>
                                <w:b/>
                                <w:bCs/>
                                <w:color w:val="auto"/>
                                <w:sz w:val="28"/>
                                <w:szCs w:val="28"/>
                                <w:lang w:val="en-US" w:eastAsia="zh-CN"/>
                              </w:rPr>
                              <w:t>五     二期厂区平面布置图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1pt;margin-top:371.5pt;height:34.5pt;width:238.35pt;z-index:251688960;mso-width-relative:page;mso-height-relative:page;" filled="f" stroked="f" coordsize="21600,21600" o:gfxdata="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2hh83QAAAAsBAAAPAAAAAAAAAAEAIAAAACIA&#10;AABkcnMvZG93bnJldi54bWxQSwECFAAUAAAACACHTuJAfABDtT0CAABoBAAADgAAAAAAAAABACAA&#10;AAAsAQAAZHJzL2Uyb0RvYy54bWxQSwUGAAAAAAYABgBZAQAA2wUAAAAA&#10;">
                <v:fill on="f" focussize="0,0"/>
                <v:stroke on="f" weight="0.5pt"/>
                <v:imagedata o:title=""/>
                <o:lock v:ext="edit" aspectratio="f"/>
                <v:textbox>
                  <w:txbxContent>
                    <w:p>
                      <w:pPr>
                        <w:rPr>
                          <w:b/>
                          <w:bCs/>
                          <w:color w:val="auto"/>
                        </w:rPr>
                      </w:pPr>
                      <w:r>
                        <w:rPr>
                          <w:rFonts w:hint="eastAsia"/>
                          <w:b/>
                          <w:bCs/>
                          <w:color w:val="auto"/>
                          <w:sz w:val="28"/>
                          <w:szCs w:val="28"/>
                          <w:lang w:eastAsia="zh-CN"/>
                        </w:rPr>
                        <w:t>附图</w:t>
                      </w:r>
                      <w:r>
                        <w:rPr>
                          <w:rFonts w:hint="eastAsia"/>
                          <w:b/>
                          <w:bCs/>
                          <w:color w:val="auto"/>
                          <w:sz w:val="28"/>
                          <w:szCs w:val="28"/>
                          <w:lang w:val="en-US" w:eastAsia="zh-CN"/>
                        </w:rPr>
                        <w:t>五     二期厂区平面布置图</w:t>
                      </w:r>
                    </w:p>
                  </w:txbxContent>
                </v:textbox>
              </v:shape>
            </w:pict>
          </mc:Fallback>
        </mc:AlternateContent>
      </w:r>
      <w:r>
        <w:rPr>
          <w:rFonts w:hint="eastAsia" w:eastAsiaTheme="minorEastAsia"/>
          <w:lang w:eastAsia="zh-CN"/>
        </w:rPr>
        <w:drawing>
          <wp:inline distT="0" distB="0" distL="114300" distR="114300">
            <wp:extent cx="7453630" cy="5267960"/>
            <wp:effectExtent l="0" t="0" r="13970" b="8890"/>
            <wp:docPr id="26" name="图片 26" descr="C:/Users/Administrator/AppData/Local/Temp/picturecompress_2022042016225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Local/Temp/picturecompress_20220420162257/output_1.pngoutput_1"/>
                    <pic:cNvPicPr>
                      <a:picLocks noChangeAspect="1"/>
                    </pic:cNvPicPr>
                  </pic:nvPicPr>
                  <pic:blipFill>
                    <a:blip r:embed="rId28"/>
                    <a:stretch>
                      <a:fillRect/>
                    </a:stretch>
                  </pic:blipFill>
                  <pic:spPr>
                    <a:xfrm>
                      <a:off x="0" y="0"/>
                      <a:ext cx="7453630" cy="5267960"/>
                    </a:xfrm>
                    <a:prstGeom prst="rect">
                      <a:avLst/>
                    </a:prstGeom>
                  </pic:spPr>
                </pic:pic>
              </a:graphicData>
            </a:graphic>
          </wp:inline>
        </w:drawing>
      </w:r>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1619250" cy="2160270"/>
            <wp:effectExtent l="0" t="0" r="0" b="11430"/>
            <wp:docPr id="27" name="图片 27" descr="28fb9c966a7ceaa711cc055af187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8fb9c966a7ceaa711cc055af187f53"/>
                    <pic:cNvPicPr>
                      <a:picLocks noChangeAspect="1"/>
                    </pic:cNvPicPr>
                  </pic:nvPicPr>
                  <pic:blipFill>
                    <a:blip r:embed="rId29"/>
                    <a:stretch>
                      <a:fillRect/>
                    </a:stretch>
                  </pic:blipFill>
                  <pic:spPr>
                    <a:xfrm>
                      <a:off x="0" y="0"/>
                      <a:ext cx="1619250" cy="216027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19250" cy="2160270"/>
            <wp:effectExtent l="0" t="0" r="0" b="11430"/>
            <wp:docPr id="28" name="图片 28" descr="870591cc99edcf6825d70bc96ed2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70591cc99edcf6825d70bc96ed22fe"/>
                    <pic:cNvPicPr>
                      <a:picLocks noChangeAspect="1"/>
                    </pic:cNvPicPr>
                  </pic:nvPicPr>
                  <pic:blipFill>
                    <a:blip r:embed="rId30"/>
                    <a:stretch>
                      <a:fillRect/>
                    </a:stretch>
                  </pic:blipFill>
                  <pic:spPr>
                    <a:xfrm>
                      <a:off x="0" y="0"/>
                      <a:ext cx="1619250" cy="2160270"/>
                    </a:xfrm>
                    <a:prstGeom prst="rect">
                      <a:avLst/>
                    </a:prstGeom>
                  </pic:spPr>
                </pic:pic>
              </a:graphicData>
            </a:graphic>
          </wp:inline>
        </w:drawing>
      </w:r>
    </w:p>
    <w:p>
      <w:pPr>
        <w:rPr>
          <w:rFonts w:hint="default" w:eastAsiaTheme="minorEastAsia"/>
          <w:sz w:val="28"/>
          <w:szCs w:val="36"/>
          <w:lang w:val="en-US" w:eastAsia="zh-CN"/>
        </w:rPr>
      </w:pPr>
      <w:r>
        <w:rPr>
          <w:rFonts w:hint="eastAsia"/>
          <w:sz w:val="28"/>
          <w:szCs w:val="36"/>
          <w:lang w:val="en-US" w:eastAsia="zh-CN"/>
        </w:rPr>
        <w:t xml:space="preserve">          厂区西侧                     厂区东侧</w:t>
      </w:r>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1619250" cy="2160270"/>
            <wp:effectExtent l="0" t="0" r="0" b="11430"/>
            <wp:docPr id="29" name="图片 29" descr="a77c05f51d97e2ca55ee46056b01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77c05f51d97e2ca55ee46056b0137d"/>
                    <pic:cNvPicPr>
                      <a:picLocks noChangeAspect="1"/>
                    </pic:cNvPicPr>
                  </pic:nvPicPr>
                  <pic:blipFill>
                    <a:blip r:embed="rId31"/>
                    <a:stretch>
                      <a:fillRect/>
                    </a:stretch>
                  </pic:blipFill>
                  <pic:spPr>
                    <a:xfrm>
                      <a:off x="0" y="0"/>
                      <a:ext cx="1619250" cy="216027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19885" cy="2170430"/>
            <wp:effectExtent l="0" t="0" r="18415" b="1270"/>
            <wp:docPr id="30" name="图片 30" descr="d6247d75e5074c740a5fdb19d716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6247d75e5074c740a5fdb19d7160ae"/>
                    <pic:cNvPicPr>
                      <a:picLocks noChangeAspect="1"/>
                    </pic:cNvPicPr>
                  </pic:nvPicPr>
                  <pic:blipFill>
                    <a:blip r:embed="rId32"/>
                    <a:srcRect r="15384" b="14993"/>
                    <a:stretch>
                      <a:fillRect/>
                    </a:stretch>
                  </pic:blipFill>
                  <pic:spPr>
                    <a:xfrm>
                      <a:off x="0" y="0"/>
                      <a:ext cx="1619885" cy="2170430"/>
                    </a:xfrm>
                    <a:prstGeom prst="rect">
                      <a:avLst/>
                    </a:prstGeom>
                  </pic:spPr>
                </pic:pic>
              </a:graphicData>
            </a:graphic>
          </wp:inline>
        </w:drawing>
      </w:r>
    </w:p>
    <w:p>
      <w:pPr>
        <w:rPr>
          <w:rFonts w:hint="default" w:eastAsiaTheme="minorEastAsia"/>
          <w:sz w:val="28"/>
          <w:szCs w:val="36"/>
          <w:lang w:val="en-US" w:eastAsia="zh-CN"/>
        </w:rPr>
      </w:pPr>
      <w:r>
        <w:rPr>
          <w:rFonts w:hint="eastAsia"/>
          <w:sz w:val="28"/>
          <w:szCs w:val="36"/>
          <w:lang w:val="en-US" w:eastAsia="zh-CN"/>
        </w:rPr>
        <w:t xml:space="preserve">          厂区南侧                     厂区北侧</w:t>
      </w:r>
    </w:p>
    <w:p>
      <w:pPr>
        <w:rPr>
          <w:rFonts w:hint="eastAsia" w:eastAsiaTheme="minorEastAsia"/>
          <w:sz w:val="28"/>
          <w:szCs w:val="36"/>
          <w:lang w:eastAsia="zh-CN"/>
        </w:rPr>
      </w:pPr>
      <w:r>
        <w:rPr>
          <w:rFonts w:hint="eastAsia"/>
          <w:sz w:val="28"/>
          <w:szCs w:val="36"/>
          <w:lang w:val="en-US" w:eastAsia="zh-CN"/>
        </w:rPr>
        <w:t xml:space="preserve">     </w:t>
      </w:r>
      <w:r>
        <w:rPr>
          <w:rFonts w:hint="eastAsia" w:eastAsiaTheme="minorEastAsia"/>
          <w:sz w:val="28"/>
          <w:szCs w:val="36"/>
          <w:lang w:eastAsia="zh-CN"/>
        </w:rPr>
        <w:drawing>
          <wp:inline distT="0" distB="0" distL="114300" distR="114300">
            <wp:extent cx="1619250" cy="2160270"/>
            <wp:effectExtent l="0" t="0" r="0" b="11430"/>
            <wp:docPr id="31" name="图片 31" descr="4edd64284800435177abe941d315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edd64284800435177abe941d315b41"/>
                    <pic:cNvPicPr>
                      <a:picLocks noChangeAspect="1"/>
                    </pic:cNvPicPr>
                  </pic:nvPicPr>
                  <pic:blipFill>
                    <a:blip r:embed="rId33"/>
                    <a:stretch>
                      <a:fillRect/>
                    </a:stretch>
                  </pic:blipFill>
                  <pic:spPr>
                    <a:xfrm>
                      <a:off x="0" y="0"/>
                      <a:ext cx="1619250" cy="2160270"/>
                    </a:xfrm>
                    <a:prstGeom prst="rect">
                      <a:avLst/>
                    </a:prstGeom>
                  </pic:spPr>
                </pic:pic>
              </a:graphicData>
            </a:graphic>
          </wp:inline>
        </w:drawing>
      </w:r>
      <w:r>
        <w:rPr>
          <w:rFonts w:hint="eastAsia"/>
          <w:sz w:val="28"/>
          <w:szCs w:val="36"/>
          <w:lang w:val="en-US" w:eastAsia="zh-CN"/>
        </w:rPr>
        <w:t xml:space="preserve">          </w:t>
      </w:r>
      <w:r>
        <w:rPr>
          <w:rFonts w:hint="eastAsia" w:eastAsiaTheme="minorEastAsia"/>
          <w:sz w:val="28"/>
          <w:szCs w:val="36"/>
          <w:lang w:eastAsia="zh-CN"/>
        </w:rPr>
        <w:drawing>
          <wp:inline distT="0" distB="0" distL="114300" distR="114300">
            <wp:extent cx="1619250" cy="2160270"/>
            <wp:effectExtent l="0" t="0" r="0" b="11430"/>
            <wp:docPr id="32" name="图片 32" descr="a86bcc5a24730e56e206fcf50eef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86bcc5a24730e56e206fcf50eef505"/>
                    <pic:cNvPicPr>
                      <a:picLocks noChangeAspect="1"/>
                    </pic:cNvPicPr>
                  </pic:nvPicPr>
                  <pic:blipFill>
                    <a:blip r:embed="rId34"/>
                    <a:stretch>
                      <a:fillRect/>
                    </a:stretch>
                  </pic:blipFill>
                  <pic:spPr>
                    <a:xfrm>
                      <a:off x="0" y="0"/>
                      <a:ext cx="1619250" cy="2160270"/>
                    </a:xfrm>
                    <a:prstGeom prst="rect">
                      <a:avLst/>
                    </a:prstGeom>
                  </pic:spPr>
                </pic:pic>
              </a:graphicData>
            </a:graphic>
          </wp:inline>
        </w:drawing>
      </w:r>
    </w:p>
    <w:p>
      <w:pPr>
        <w:ind w:firstLine="1200" w:firstLineChars="500"/>
        <w:rPr>
          <w:rFonts w:hint="eastAsia"/>
          <w:sz w:val="28"/>
          <w:szCs w:val="36"/>
          <w:lang w:val="en-US" w:eastAsia="zh-CN"/>
        </w:rPr>
      </w:pPr>
      <w:r>
        <w:rPr>
          <w:rFonts w:hint="eastAsia" w:ascii="宋体" w:hAnsi="宋体" w:eastAsia="宋体" w:cs="宋体"/>
          <w:sz w:val="24"/>
          <w:szCs w:val="24"/>
        </w:rPr>
        <mc:AlternateContent>
          <mc:Choice Requires="wps">
            <w:drawing>
              <wp:anchor distT="0" distB="0" distL="114300" distR="114300" simplePos="0" relativeHeight="251694080" behindDoc="0" locked="0" layoutInCell="1" allowOverlap="1">
                <wp:simplePos x="0" y="0"/>
                <wp:positionH relativeFrom="column">
                  <wp:posOffset>517525</wp:posOffset>
                </wp:positionH>
                <wp:positionV relativeFrom="paragraph">
                  <wp:posOffset>559435</wp:posOffset>
                </wp:positionV>
                <wp:extent cx="3796030" cy="494665"/>
                <wp:effectExtent l="0" t="0" r="0" b="0"/>
                <wp:wrapNone/>
                <wp:docPr id="33" name="矩形 33"/>
                <wp:cNvGraphicFramePr/>
                <a:graphic xmlns:a="http://schemas.openxmlformats.org/drawingml/2006/main">
                  <a:graphicData uri="http://schemas.microsoft.com/office/word/2010/wordprocessingShape">
                    <wps:wsp>
                      <wps:cNvSpPr/>
                      <wps:spPr>
                        <a:xfrm>
                          <a:off x="0" y="0"/>
                          <a:ext cx="3796030" cy="494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附图六     项目周围环境及现场环境照片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75pt;margin-top:44.05pt;height:38.95pt;width:298.9pt;z-index:251694080;v-text-anchor:middle;mso-width-relative:page;mso-height-relative:page;" filled="f" stroked="f" coordsize="21600,21600" o:gfxdata="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LqDG7WAAAACQEAAA8AAAAAAAAAAQAgAAAAIgAAAGRycy9kb3ducmV2LnhtbFBLAQIUABQAAAAI&#10;AIdO4kDKwd9PYQIAAK8EAAAOAAAAAAAAAAEAIAAAACUBAABkcnMvZTJvRG9jLnhtbFBLBQYAAAAA&#10;BgAGAFkBAAD4BQAAAAA=&#10;">
                <v:fill on="f" focussize="0,0"/>
                <v:stroke on="f" weight="1pt" miterlimit="8" joinstyle="miter"/>
                <v:imagedata o:title=""/>
                <o:lock v:ext="edit" aspectratio="f"/>
                <v:textbox>
                  <w:txbxContent>
                    <w:p>
                      <w:pPr>
                        <w:jc w:val="center"/>
                        <w:rPr>
                          <w:rFonts w:hint="eastAsia" w:eastAsiaTheme="minor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附图六     项目周围环境及现场环境照片</w:t>
                      </w:r>
                    </w:p>
                  </w:txbxContent>
                </v:textbox>
              </v:rect>
            </w:pict>
          </mc:Fallback>
        </mc:AlternateContent>
      </w:r>
      <w:r>
        <w:rPr>
          <w:rFonts w:hint="eastAsia"/>
          <w:sz w:val="28"/>
          <w:szCs w:val="36"/>
          <w:lang w:val="en-US" w:eastAsia="zh-CN"/>
        </w:rPr>
        <w:t>车间内部                    车间内部</w:t>
      </w:r>
    </w:p>
    <w:p>
      <w:pPr>
        <w:rPr>
          <w:rFonts w:hint="eastAsia"/>
          <w:sz w:val="28"/>
          <w:szCs w:val="36"/>
          <w:lang w:val="en-US" w:eastAsia="zh-CN"/>
        </w:rPr>
      </w:pPr>
      <w:r>
        <w:rPr>
          <w:rFonts w:hint="eastAsia"/>
          <w:sz w:val="28"/>
          <w:szCs w:val="36"/>
          <w:lang w:val="en-US" w:eastAsia="zh-CN"/>
        </w:rPr>
        <w:br w:type="page"/>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699200" behindDoc="0" locked="0" layoutInCell="1" allowOverlap="1">
            <wp:simplePos x="0" y="0"/>
            <wp:positionH relativeFrom="column">
              <wp:posOffset>-1143000</wp:posOffset>
            </wp:positionH>
            <wp:positionV relativeFrom="paragraph">
              <wp:posOffset>-911860</wp:posOffset>
            </wp:positionV>
            <wp:extent cx="7560310" cy="10692130"/>
            <wp:effectExtent l="0" t="0" r="2540" b="13970"/>
            <wp:wrapSquare wrapText="bothSides"/>
            <wp:docPr id="34" name="图片 34" descr="C:/Users/Administrator/AppData/Local/Temp/picturecompress_2022042016293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Local/Temp/picturecompress_20220420162937/output_1.pngoutput_1"/>
                    <pic:cNvPicPr>
                      <a:picLocks noChangeAspect="1"/>
                    </pic:cNvPicPr>
                  </pic:nvPicPr>
                  <pic:blipFill>
                    <a:blip r:embed="rId35"/>
                    <a:stretch>
                      <a:fillRect/>
                    </a:stretch>
                  </pic:blipFill>
                  <pic:spPr>
                    <a:xfrm>
                      <a:off x="0" y="0"/>
                      <a:ext cx="7560310" cy="10692130"/>
                    </a:xfrm>
                    <a:prstGeom prst="rect">
                      <a:avLst/>
                    </a:prstGeom>
                  </pic:spPr>
                </pic:pic>
              </a:graphicData>
            </a:graphic>
          </wp:anchor>
        </w:drawing>
      </w:r>
      <w:r>
        <w:rPr>
          <w:sz w:val="28"/>
        </w:rPr>
        <mc:AlternateContent>
          <mc:Choice Requires="wps">
            <w:drawing>
              <wp:anchor distT="0" distB="0" distL="114300" distR="114300" simplePos="0" relativeHeight="251700224" behindDoc="0" locked="0" layoutInCell="1" allowOverlap="1">
                <wp:simplePos x="0" y="0"/>
                <wp:positionH relativeFrom="column">
                  <wp:posOffset>5233035</wp:posOffset>
                </wp:positionH>
                <wp:positionV relativeFrom="paragraph">
                  <wp:posOffset>-8778875</wp:posOffset>
                </wp:positionV>
                <wp:extent cx="1000125" cy="457200"/>
                <wp:effectExtent l="0" t="0" r="0" b="0"/>
                <wp:wrapNone/>
                <wp:docPr id="35" name="文本框 35"/>
                <wp:cNvGraphicFramePr/>
                <a:graphic xmlns:a="http://schemas.openxmlformats.org/drawingml/2006/main">
                  <a:graphicData uri="http://schemas.microsoft.com/office/word/2010/wordprocessingShape">
                    <wps:wsp>
                      <wps:cNvSpPr txBox="1"/>
                      <wps:spPr>
                        <a:xfrm>
                          <a:off x="6376035" y="852805"/>
                          <a:ext cx="100012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sz w:val="28"/>
                                <w:szCs w:val="36"/>
                                <w:lang w:val="en-US" w:eastAsia="zh-CN"/>
                              </w:rPr>
                            </w:pPr>
                            <w:r>
                              <w:rPr>
                                <w:rFonts w:hint="eastAsia"/>
                                <w:b/>
                                <w:bCs/>
                                <w:sz w:val="28"/>
                                <w:szCs w:val="36"/>
                                <w:lang w:val="en-US" w:eastAsia="zh-CN"/>
                              </w:rPr>
                              <w:t>附件一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05pt;margin-top:-691.25pt;height:36pt;width:78.75pt;z-index:251700224;mso-width-relative:page;mso-height-relative:page;" filled="f" stroked="f" coordsize="21600,21600" o:gfxdata="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7o6Yd0AAAAPAQAADwAAAAAAAAAB&#10;ACAAAAAiAAAAZHJzL2Rvd25yZXYueG1sUEsBAhQAFAAAAAgAh07iQBFWaUFEAgAAcwQAAA4AAAAA&#10;AAAAAQAgAAAALAEAAGRycy9lMm9Eb2MueG1sUEsFBgAAAAAGAAYAWQEAAOIFAAAAAA==&#10;">
                <v:fill on="f" focussize="0,0"/>
                <v:stroke on="f" weight="0.5pt"/>
                <v:imagedata o:title=""/>
                <o:lock v:ext="edit" aspectratio="f"/>
                <v:textbox>
                  <w:txbxContent>
                    <w:p>
                      <w:pPr>
                        <w:rPr>
                          <w:rFonts w:hint="default" w:eastAsiaTheme="minorEastAsia"/>
                          <w:b/>
                          <w:bCs/>
                          <w:sz w:val="28"/>
                          <w:szCs w:val="36"/>
                          <w:lang w:val="en-US" w:eastAsia="zh-CN"/>
                        </w:rPr>
                      </w:pPr>
                      <w:r>
                        <w:rPr>
                          <w:rFonts w:hint="eastAsia"/>
                          <w:b/>
                          <w:bCs/>
                          <w:sz w:val="28"/>
                          <w:szCs w:val="36"/>
                          <w:lang w:val="en-US" w:eastAsia="zh-CN"/>
                        </w:rPr>
                        <w:t>附件一</w:t>
                      </w:r>
                    </w:p>
                  </w:txbxContent>
                </v:textbox>
              </v:shape>
            </w:pict>
          </mc:Fallback>
        </mc:AlternateContent>
      </w:r>
    </w:p>
    <w:p>
      <w:pPr>
        <w:jc w:val="right"/>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695104" behindDoc="0" locked="0" layoutInCell="1" allowOverlap="1">
            <wp:simplePos x="0" y="0"/>
            <wp:positionH relativeFrom="column">
              <wp:posOffset>-1088390</wp:posOffset>
            </wp:positionH>
            <wp:positionV relativeFrom="paragraph">
              <wp:posOffset>-913765</wp:posOffset>
            </wp:positionV>
            <wp:extent cx="7499985" cy="10692130"/>
            <wp:effectExtent l="0" t="0" r="5715" b="13970"/>
            <wp:wrapSquare wrapText="bothSides"/>
            <wp:docPr id="36" name="图片 36" descr="C:/Users/Administrator/AppData/Local/Temp/picturecompress_2022042016230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Local/Temp/picturecompress_20220420162305/output_1.pngoutput_1"/>
                    <pic:cNvPicPr>
                      <a:picLocks noChangeAspect="1"/>
                    </pic:cNvPicPr>
                  </pic:nvPicPr>
                  <pic:blipFill>
                    <a:blip r:embed="rId36"/>
                    <a:stretch>
                      <a:fillRect/>
                    </a:stretch>
                  </pic:blipFill>
                  <pic:spPr>
                    <a:xfrm>
                      <a:off x="0" y="0"/>
                      <a:ext cx="7499985" cy="10692130"/>
                    </a:xfrm>
                    <a:prstGeom prst="rect">
                      <a:avLst/>
                    </a:prstGeom>
                  </pic:spPr>
                </pic:pic>
              </a:graphicData>
            </a:graphic>
          </wp:anchor>
        </w:drawing>
      </w:r>
      <w:r>
        <w:rPr>
          <w:sz w:val="28"/>
        </w:rPr>
        <mc:AlternateContent>
          <mc:Choice Requires="wps">
            <w:drawing>
              <wp:anchor distT="0" distB="0" distL="114300" distR="114300" simplePos="0" relativeHeight="251697152" behindDoc="0" locked="0" layoutInCell="1" allowOverlap="1">
                <wp:simplePos x="0" y="0"/>
                <wp:positionH relativeFrom="column">
                  <wp:posOffset>4947285</wp:posOffset>
                </wp:positionH>
                <wp:positionV relativeFrom="paragraph">
                  <wp:posOffset>-9401810</wp:posOffset>
                </wp:positionV>
                <wp:extent cx="1323975" cy="485775"/>
                <wp:effectExtent l="0" t="0" r="0" b="0"/>
                <wp:wrapNone/>
                <wp:docPr id="37" name="文本框 37"/>
                <wp:cNvGraphicFramePr/>
                <a:graphic xmlns:a="http://schemas.openxmlformats.org/drawingml/2006/main">
                  <a:graphicData uri="http://schemas.microsoft.com/office/word/2010/wordprocessingShape">
                    <wps:wsp>
                      <wps:cNvSpPr txBox="1"/>
                      <wps:spPr>
                        <a:xfrm>
                          <a:off x="6090285" y="229870"/>
                          <a:ext cx="13239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36"/>
                                <w:lang w:val="en-US" w:eastAsia="zh-CN"/>
                              </w:rPr>
                            </w:pPr>
                            <w:r>
                              <w:rPr>
                                <w:rFonts w:hint="eastAsia"/>
                                <w:b/>
                                <w:bCs/>
                                <w:sz w:val="28"/>
                                <w:szCs w:val="36"/>
                                <w:lang w:val="en-US" w:eastAsia="zh-CN"/>
                              </w:rPr>
                              <w:t>附件二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55pt;margin-top:-740.3pt;height:38.25pt;width:104.25pt;z-index:251697152;mso-width-relative:page;mso-height-relative:page;" filled="f" stroked="f" coordsize="21600,21600" o:gfxdata="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cHnfY3gAAAA8BAAAPAAAA&#10;AAAAAAEAIAAAACIAAABkcnMvZG93bnJldi54bWxQSwECFAAUAAAACACHTuJAktK0ZkgCAABzBAAA&#10;DgAAAAAAAAABACAAAAAtAQAAZHJzL2Uyb0RvYy54bWxQSwUGAAAAAAYABgBZAQAA5wUAAAAA&#10;">
                <v:fill on="f" focussize="0,0"/>
                <v:stroke on="f" weight="0.5pt"/>
                <v:imagedata o:title=""/>
                <o:lock v:ext="edit" aspectratio="f"/>
                <v:textbox>
                  <w:txbxContent>
                    <w:p>
                      <w:pPr>
                        <w:rPr>
                          <w:rFonts w:hint="eastAsia" w:eastAsiaTheme="minorEastAsia"/>
                          <w:b/>
                          <w:bCs/>
                          <w:sz w:val="28"/>
                          <w:szCs w:val="36"/>
                          <w:lang w:val="en-US" w:eastAsia="zh-CN"/>
                        </w:rPr>
                      </w:pPr>
                      <w:r>
                        <w:rPr>
                          <w:rFonts w:hint="eastAsia"/>
                          <w:b/>
                          <w:bCs/>
                          <w:sz w:val="28"/>
                          <w:szCs w:val="36"/>
                          <w:lang w:val="en-US" w:eastAsia="zh-CN"/>
                        </w:rPr>
                        <w:t>附件二</w:t>
                      </w:r>
                    </w:p>
                  </w:txbxContent>
                </v:textbox>
              </v:shape>
            </w:pict>
          </mc:Fallback>
        </mc:AlternateContent>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01248" behindDoc="0" locked="0" layoutInCell="1" allowOverlap="1">
            <wp:simplePos x="0" y="0"/>
            <wp:positionH relativeFrom="column">
              <wp:posOffset>-1141730</wp:posOffset>
            </wp:positionH>
            <wp:positionV relativeFrom="paragraph">
              <wp:posOffset>-914400</wp:posOffset>
            </wp:positionV>
            <wp:extent cx="7560310" cy="10692130"/>
            <wp:effectExtent l="0" t="0" r="2540" b="13970"/>
            <wp:wrapSquare wrapText="bothSides"/>
            <wp:docPr id="39" name="图片 39" descr="C:/Users/Administrator/AppData/Local/Temp/picturecompress_2022042016230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Local/Temp/picturecompress_20220420162308/output_1.pngoutput_1"/>
                    <pic:cNvPicPr>
                      <a:picLocks noChangeAspect="1"/>
                    </pic:cNvPicPr>
                  </pic:nvPicPr>
                  <pic:blipFill>
                    <a:blip r:embed="rId37"/>
                    <a:stretch>
                      <a:fillRect/>
                    </a:stretch>
                  </pic:blipFill>
                  <pic:spPr>
                    <a:xfrm>
                      <a:off x="0" y="0"/>
                      <a:ext cx="7560310" cy="10692130"/>
                    </a:xfrm>
                    <a:prstGeom prst="rect">
                      <a:avLst/>
                    </a:prstGeom>
                  </pic:spPr>
                </pic:pic>
              </a:graphicData>
            </a:graphic>
          </wp:anchor>
        </w:drawing>
      </w:r>
      <w:r>
        <w:rPr>
          <w:sz w:val="28"/>
        </w:rPr>
        <mc:AlternateContent>
          <mc:Choice Requires="wps">
            <w:drawing>
              <wp:anchor distT="0" distB="0" distL="114300" distR="114300" simplePos="0" relativeHeight="251702272" behindDoc="0" locked="0" layoutInCell="1" allowOverlap="1">
                <wp:simplePos x="0" y="0"/>
                <wp:positionH relativeFrom="column">
                  <wp:posOffset>5233035</wp:posOffset>
                </wp:positionH>
                <wp:positionV relativeFrom="paragraph">
                  <wp:posOffset>-9323705</wp:posOffset>
                </wp:positionV>
                <wp:extent cx="867410" cy="457200"/>
                <wp:effectExtent l="0" t="0" r="0" b="0"/>
                <wp:wrapNone/>
                <wp:docPr id="38" name="文本框 38"/>
                <wp:cNvGraphicFramePr/>
                <a:graphic xmlns:a="http://schemas.openxmlformats.org/drawingml/2006/main">
                  <a:graphicData uri="http://schemas.microsoft.com/office/word/2010/wordprocessingShape">
                    <wps:wsp>
                      <wps:cNvSpPr txBox="1"/>
                      <wps:spPr>
                        <a:xfrm>
                          <a:off x="6499860" y="365125"/>
                          <a:ext cx="867410"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36"/>
                                <w:lang w:val="en-US" w:eastAsia="zh-CN"/>
                              </w:rPr>
                            </w:pPr>
                            <w:r>
                              <w:rPr>
                                <w:rFonts w:hint="eastAsia"/>
                                <w:b/>
                                <w:bCs/>
                                <w:sz w:val="28"/>
                                <w:szCs w:val="36"/>
                                <w:lang w:val="en-US" w:eastAsia="zh-CN"/>
                              </w:rPr>
                              <w:t>附件三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05pt;margin-top:-734.15pt;height:36pt;width:68.3pt;z-index:251702272;mso-width-relative:page;mso-height-relative:page;" filled="f" stroked="f" coordsize="21600,21600" o:gfxdata="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T9vOn3wAAAA8BAAAPAAAAAAAA&#10;AAEAIAAAACIAAABkcnMvZG93bnJldi54bWxQSwECFAAUAAAACACHTuJAg81qxkQCAAByBAAADgAA&#10;AAAAAAABACAAAAAuAQAAZHJzL2Uyb0RvYy54bWxQSwUGAAAAAAYABgBZAQAA5AUAAAAA&#10;">
                <v:fill on="f" focussize="0,0"/>
                <v:stroke on="f" weight="0.5pt"/>
                <v:imagedata o:title=""/>
                <o:lock v:ext="edit" aspectratio="f"/>
                <v:textbox>
                  <w:txbxContent>
                    <w:p>
                      <w:pPr>
                        <w:rPr>
                          <w:rFonts w:hint="eastAsia" w:eastAsiaTheme="minorEastAsia"/>
                          <w:b/>
                          <w:bCs/>
                          <w:sz w:val="28"/>
                          <w:szCs w:val="36"/>
                          <w:lang w:val="en-US" w:eastAsia="zh-CN"/>
                        </w:rPr>
                      </w:pPr>
                      <w:r>
                        <w:rPr>
                          <w:rFonts w:hint="eastAsia"/>
                          <w:b/>
                          <w:bCs/>
                          <w:sz w:val="28"/>
                          <w:szCs w:val="36"/>
                          <w:lang w:val="en-US" w:eastAsia="zh-CN"/>
                        </w:rPr>
                        <w:t>附件三</w:t>
                      </w:r>
                    </w:p>
                  </w:txbxContent>
                </v:textbox>
              </v:shape>
            </w:pict>
          </mc:Fallback>
        </mc:AlternateContent>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sz w:val="28"/>
        </w:rPr>
        <mc:AlternateContent>
          <mc:Choice Requires="wps">
            <w:drawing>
              <wp:anchor distT="0" distB="0" distL="114300" distR="114300" simplePos="0" relativeHeight="251698176" behindDoc="0" locked="0" layoutInCell="1" allowOverlap="1">
                <wp:simplePos x="0" y="0"/>
                <wp:positionH relativeFrom="column">
                  <wp:posOffset>5013960</wp:posOffset>
                </wp:positionH>
                <wp:positionV relativeFrom="paragraph">
                  <wp:posOffset>-9405620</wp:posOffset>
                </wp:positionV>
                <wp:extent cx="1219200" cy="466725"/>
                <wp:effectExtent l="0" t="0" r="0" b="0"/>
                <wp:wrapNone/>
                <wp:docPr id="40" name="文本框 40"/>
                <wp:cNvGraphicFramePr/>
                <a:graphic xmlns:a="http://schemas.openxmlformats.org/drawingml/2006/main">
                  <a:graphicData uri="http://schemas.microsoft.com/office/word/2010/wordprocessingShape">
                    <wps:wsp>
                      <wps:cNvSpPr txBox="1"/>
                      <wps:spPr>
                        <a:xfrm>
                          <a:off x="6156960" y="226060"/>
                          <a:ext cx="1219200"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36"/>
                                <w:lang w:val="en-US" w:eastAsia="zh-CN"/>
                              </w:rPr>
                            </w:pPr>
                            <w:r>
                              <w:rPr>
                                <w:rFonts w:hint="eastAsia"/>
                                <w:b/>
                                <w:bCs/>
                                <w:sz w:val="28"/>
                                <w:szCs w:val="36"/>
                                <w:lang w:val="en-US" w:eastAsia="zh-CN"/>
                              </w:rPr>
                              <w:t>附件四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4.8pt;margin-top:-740.6pt;height:36.75pt;width:96pt;z-index:251698176;mso-width-relative:page;mso-height-relative:page;" filled="f" stroked="f" coordsize="21600,21600" o:gfxdata="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z6SW3gAAAA8BAAAPAAAAAAAA&#10;AAEAIAAAACIAAABkcnMvZG93bnJldi54bWxQSwECFAAUAAAACACHTuJA9pqZU0UCAABzBAAADgAA&#10;AAAAAAABACAAAAAtAQAAZHJzL2Uyb0RvYy54bWxQSwUGAAAAAAYABgBZAQAA5AUAAAAA&#10;">
                <v:fill on="f" focussize="0,0"/>
                <v:stroke on="f" weight="0.5pt"/>
                <v:imagedata o:title=""/>
                <o:lock v:ext="edit" aspectratio="f"/>
                <v:textbox>
                  <w:txbxContent>
                    <w:p>
                      <w:pPr>
                        <w:rPr>
                          <w:rFonts w:hint="eastAsia" w:eastAsiaTheme="minorEastAsia"/>
                          <w:b/>
                          <w:bCs/>
                          <w:sz w:val="28"/>
                          <w:szCs w:val="36"/>
                          <w:lang w:val="en-US" w:eastAsia="zh-CN"/>
                        </w:rPr>
                      </w:pPr>
                      <w:r>
                        <w:rPr>
                          <w:rFonts w:hint="eastAsia"/>
                          <w:b/>
                          <w:bCs/>
                          <w:sz w:val="28"/>
                          <w:szCs w:val="36"/>
                          <w:lang w:val="en-US" w:eastAsia="zh-CN"/>
                        </w:rPr>
                        <w:t>附件四</w:t>
                      </w:r>
                    </w:p>
                  </w:txbxContent>
                </v:textbox>
              </v:shape>
            </w:pict>
          </mc:Fallback>
        </mc:AlternateContent>
      </w:r>
      <w:r>
        <w:rPr>
          <w:rFonts w:hint="default" w:ascii="Times New Roman" w:hAnsi="Times New Roman" w:cs="Times New Roman"/>
          <w:sz w:val="28"/>
          <w:szCs w:val="28"/>
          <w:lang w:val="en-US" w:eastAsia="zh-CN"/>
        </w:rPr>
        <w:drawing>
          <wp:anchor distT="0" distB="0" distL="114300" distR="114300" simplePos="0" relativeHeight="251696128" behindDoc="0" locked="0" layoutInCell="1" allowOverlap="1">
            <wp:simplePos x="0" y="0"/>
            <wp:positionH relativeFrom="column">
              <wp:posOffset>-1142365</wp:posOffset>
            </wp:positionH>
            <wp:positionV relativeFrom="paragraph">
              <wp:posOffset>-914400</wp:posOffset>
            </wp:positionV>
            <wp:extent cx="7679690" cy="10692130"/>
            <wp:effectExtent l="0" t="0" r="16510" b="13970"/>
            <wp:wrapSquare wrapText="bothSides"/>
            <wp:docPr id="41" name="图片 41" descr="C:/Users/Administrator/AppData/Local/Temp/picturecompress_2022042016231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AppData/Local/Temp/picturecompress_20220420162311/output_1.jpgoutput_1"/>
                    <pic:cNvPicPr>
                      <a:picLocks noChangeAspect="1"/>
                    </pic:cNvPicPr>
                  </pic:nvPicPr>
                  <pic:blipFill>
                    <a:blip r:embed="rId38"/>
                    <a:stretch>
                      <a:fillRect/>
                    </a:stretch>
                  </pic:blipFill>
                  <pic:spPr>
                    <a:xfrm>
                      <a:off x="0" y="0"/>
                      <a:ext cx="767969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03296" behindDoc="0" locked="0" layoutInCell="1" allowOverlap="1">
            <wp:simplePos x="0" y="0"/>
            <wp:positionH relativeFrom="column">
              <wp:posOffset>9525</wp:posOffset>
            </wp:positionH>
            <wp:positionV relativeFrom="paragraph">
              <wp:posOffset>40005</wp:posOffset>
            </wp:positionV>
            <wp:extent cx="7562215" cy="10692130"/>
            <wp:effectExtent l="0" t="0" r="635" b="13970"/>
            <wp:wrapSquare wrapText="bothSides"/>
            <wp:docPr id="42" name="图片 42" descr="租赁合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租赁合同2"/>
                    <pic:cNvPicPr>
                      <a:picLocks noChangeAspect="1"/>
                    </pic:cNvPicPr>
                  </pic:nvPicPr>
                  <pic:blipFill>
                    <a:blip r:embed="rId39"/>
                    <a:stretch>
                      <a:fillRect/>
                    </a:stretch>
                  </pic:blipFill>
                  <pic:spPr>
                    <a:xfrm>
                      <a:off x="0" y="0"/>
                      <a:ext cx="7562215"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6838" w:h="11906" w:orient="landscape"/>
          <w:pgMar w:top="1800" w:right="1440" w:bottom="1800" w:left="1440" w:header="851" w:footer="992" w:gutter="0"/>
          <w:cols w:space="425" w:num="1"/>
          <w:docGrid w:type="lines" w:linePitch="312" w:charSpace="0"/>
        </w:sectPr>
      </w:pPr>
      <w:r>
        <w:rPr>
          <w:sz w:val="28"/>
        </w:rPr>
        <mc:AlternateContent>
          <mc:Choice Requires="wps">
            <w:drawing>
              <wp:anchor distT="0" distB="0" distL="114300" distR="114300" simplePos="0" relativeHeight="251705344" behindDoc="0" locked="0" layoutInCell="1" allowOverlap="1">
                <wp:simplePos x="0" y="0"/>
                <wp:positionH relativeFrom="column">
                  <wp:posOffset>8561070</wp:posOffset>
                </wp:positionH>
                <wp:positionV relativeFrom="paragraph">
                  <wp:posOffset>-5988685</wp:posOffset>
                </wp:positionV>
                <wp:extent cx="1009650" cy="466725"/>
                <wp:effectExtent l="0" t="0" r="0" b="0"/>
                <wp:wrapNone/>
                <wp:docPr id="43" name="文本框 43"/>
                <wp:cNvGraphicFramePr/>
                <a:graphic xmlns:a="http://schemas.openxmlformats.org/drawingml/2006/main">
                  <a:graphicData uri="http://schemas.microsoft.com/office/word/2010/wordprocessingShape">
                    <wps:wsp>
                      <wps:cNvSpPr txBox="1"/>
                      <wps:spPr>
                        <a:xfrm>
                          <a:off x="9475470" y="305435"/>
                          <a:ext cx="1009650"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sz w:val="28"/>
                                <w:szCs w:val="36"/>
                                <w:lang w:val="en-US" w:eastAsia="zh-CN"/>
                              </w:rPr>
                            </w:pPr>
                            <w:r>
                              <w:rPr>
                                <w:rFonts w:hint="eastAsia"/>
                                <w:b/>
                                <w:bCs/>
                                <w:sz w:val="28"/>
                                <w:szCs w:val="36"/>
                                <w:lang w:val="en-US" w:eastAsia="zh-CN"/>
                              </w:rPr>
                              <w:t>附件五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4.1pt;margin-top:-471.55pt;height:36.75pt;width:79.5pt;z-index:251705344;mso-width-relative:page;mso-height-relative:page;" filled="f" stroked="f" coordsize="21600,21600" o:gfxdata="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jvv2d8AAAAPAQAADwAA&#10;AAAAAAABACAAAAAiAAAAZHJzL2Rvd25yZXYueG1sUEsBAhQAFAAAAAgAh07iQJwUeTVIAgAAcwQA&#10;AA4AAAAAAAAAAQAgAAAALgEAAGRycy9lMm9Eb2MueG1sUEsFBgAAAAAGAAYAWQEAAOgFAAAAAA==&#10;">
                <v:fill on="f" focussize="0,0"/>
                <v:stroke on="f" weight="0.5pt"/>
                <v:imagedata o:title=""/>
                <o:lock v:ext="edit" aspectratio="f"/>
                <v:textbox>
                  <w:txbxContent>
                    <w:p>
                      <w:pPr>
                        <w:rPr>
                          <w:rFonts w:hint="eastAsia" w:eastAsiaTheme="minorEastAsia"/>
                          <w:b/>
                          <w:bCs/>
                          <w:sz w:val="28"/>
                          <w:szCs w:val="36"/>
                          <w:lang w:val="en-US" w:eastAsia="zh-CN"/>
                        </w:rPr>
                      </w:pPr>
                      <w:r>
                        <w:rPr>
                          <w:rFonts w:hint="eastAsia"/>
                          <w:b/>
                          <w:bCs/>
                          <w:sz w:val="28"/>
                          <w:szCs w:val="36"/>
                          <w:lang w:val="en-US" w:eastAsia="zh-CN"/>
                        </w:rPr>
                        <w:t>附件五</w:t>
                      </w:r>
                    </w:p>
                  </w:txbxContent>
                </v:textbox>
              </v:shape>
            </w:pict>
          </mc:Fallback>
        </mc:AlternateContent>
      </w:r>
      <w:r>
        <w:rPr>
          <w:rFonts w:hint="default" w:ascii="Times New Roman" w:hAnsi="Times New Roman" w:cs="Times New Roman"/>
          <w:sz w:val="28"/>
          <w:szCs w:val="28"/>
          <w:lang w:val="en-US" w:eastAsia="zh-CN"/>
        </w:rPr>
        <w:drawing>
          <wp:anchor distT="0" distB="0" distL="114300" distR="114300" simplePos="0" relativeHeight="251704320" behindDoc="0" locked="0" layoutInCell="1" allowOverlap="1">
            <wp:simplePos x="0" y="0"/>
            <wp:positionH relativeFrom="column">
              <wp:posOffset>-913130</wp:posOffset>
            </wp:positionH>
            <wp:positionV relativeFrom="paragraph">
              <wp:posOffset>-1143000</wp:posOffset>
            </wp:positionV>
            <wp:extent cx="10692130" cy="7560310"/>
            <wp:effectExtent l="0" t="0" r="13970" b="2540"/>
            <wp:wrapSquare wrapText="bothSides"/>
            <wp:docPr id="44" name="图片 44" descr="C:/Users/Administrator/AppData/Local/Temp/picturecompress_2022042016231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AppData/Local/Temp/picturecompress_20220420162315/output_1.jpgoutput_1"/>
                    <pic:cNvPicPr>
                      <a:picLocks noChangeAspect="1"/>
                    </pic:cNvPicPr>
                  </pic:nvPicPr>
                  <pic:blipFill>
                    <a:blip r:embed="rId40"/>
                    <a:stretch>
                      <a:fillRect/>
                    </a:stretch>
                  </pic:blipFill>
                  <pic:spPr>
                    <a:xfrm>
                      <a:off x="0" y="0"/>
                      <a:ext cx="10692130" cy="756031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sz w:val="28"/>
        </w:rPr>
        <mc:AlternateContent>
          <mc:Choice Requires="wps">
            <w:drawing>
              <wp:anchor distT="0" distB="0" distL="114300" distR="114300" simplePos="0" relativeHeight="251721728" behindDoc="0" locked="0" layoutInCell="1" allowOverlap="1">
                <wp:simplePos x="0" y="0"/>
                <wp:positionH relativeFrom="column">
                  <wp:posOffset>5080635</wp:posOffset>
                </wp:positionH>
                <wp:positionV relativeFrom="paragraph">
                  <wp:posOffset>-8921750</wp:posOffset>
                </wp:positionV>
                <wp:extent cx="1066800" cy="371475"/>
                <wp:effectExtent l="0" t="0" r="0" b="9525"/>
                <wp:wrapNone/>
                <wp:docPr id="63" name="文本框 63"/>
                <wp:cNvGraphicFramePr/>
                <a:graphic xmlns:a="http://schemas.openxmlformats.org/drawingml/2006/main">
                  <a:graphicData uri="http://schemas.microsoft.com/office/word/2010/wordprocessingShape">
                    <wps:wsp>
                      <wps:cNvSpPr txBox="1"/>
                      <wps:spPr>
                        <a:xfrm>
                          <a:off x="6223635" y="871855"/>
                          <a:ext cx="106680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Theme="minorEastAsia"/>
                                <w:b/>
                                <w:bCs/>
                                <w:sz w:val="28"/>
                                <w:szCs w:val="36"/>
                                <w:lang w:val="en-US" w:eastAsia="zh-CN"/>
                              </w:rPr>
                            </w:pPr>
                            <w:r>
                              <w:rPr>
                                <w:rFonts w:hint="eastAsia"/>
                                <w:b/>
                                <w:bCs/>
                                <w:sz w:val="28"/>
                                <w:szCs w:val="36"/>
                                <w:lang w:val="en-US" w:eastAsia="zh-CN"/>
                              </w:rPr>
                              <w:t>附件六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05pt;margin-top:-702.5pt;height:29.25pt;width:84pt;z-index:251721728;mso-width-relative:page;mso-height-relative:page;" filled="f" stroked="f" coordsize="21600,21600" o:gfxdata="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ZgzOrdAAAADwEAAA8AAAAA&#10;AAAAAQAgAAAAIgAAAGRycy9kb3ducmV2LnhtbFBLAQIUABQAAAAIAIdO4kAqVitGSAIAAHMEAAAO&#10;AAAAAAAAAAEAIAAAACwBAABkcnMvZTJvRG9jLnhtbFBLBQYAAAAABgAGAFkBAADmBQAAAAA=&#10;">
                <v:fill on="f" focussize="0,0"/>
                <v:stroke on="f" weight="0.5pt"/>
                <v:imagedata o:title=""/>
                <o:lock v:ext="edit" aspectratio="f"/>
                <v:textbox>
                  <w:txbxContent>
                    <w:p>
                      <w:pPr>
                        <w:spacing w:line="240" w:lineRule="auto"/>
                        <w:jc w:val="center"/>
                        <w:rPr>
                          <w:rFonts w:hint="default" w:eastAsiaTheme="minorEastAsia"/>
                          <w:b/>
                          <w:bCs/>
                          <w:sz w:val="28"/>
                          <w:szCs w:val="36"/>
                          <w:lang w:val="en-US" w:eastAsia="zh-CN"/>
                        </w:rPr>
                      </w:pPr>
                      <w:r>
                        <w:rPr>
                          <w:rFonts w:hint="eastAsia"/>
                          <w:b/>
                          <w:bCs/>
                          <w:sz w:val="28"/>
                          <w:szCs w:val="36"/>
                          <w:lang w:val="en-US" w:eastAsia="zh-CN"/>
                        </w:rPr>
                        <w:t>附件六</w:t>
                      </w:r>
                    </w:p>
                  </w:txbxContent>
                </v:textbox>
              </v:shape>
            </w:pict>
          </mc:Fallback>
        </mc:AlternateContent>
      </w:r>
      <w:r>
        <w:rPr>
          <w:rFonts w:hint="default" w:ascii="Times New Roman" w:hAnsi="Times New Roman" w:cs="Times New Roman"/>
          <w:sz w:val="28"/>
          <w:szCs w:val="28"/>
          <w:lang w:val="en-US" w:eastAsia="zh-CN"/>
        </w:rPr>
        <w:drawing>
          <wp:anchor distT="0" distB="0" distL="114300" distR="114300" simplePos="0" relativeHeight="251706368"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45" name="图片 45" descr="C:/Users/Administrator/AppData/Local/Temp/picturecompress_2022042016290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AppData/Local/Temp/picturecompress_20220420162905/output_1.pngoutput_1"/>
                    <pic:cNvPicPr>
                      <a:picLocks noChangeAspect="1"/>
                    </pic:cNvPicPr>
                  </pic:nvPicPr>
                  <pic:blipFill>
                    <a:blip r:embed="rId41"/>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07392"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46" name="图片 46" descr="C:/Users/Administrator/AppData/Local/Temp/picturecompress_2022042016290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Local/Temp/picturecompress_20220420162900/output_1.pngoutput_1"/>
                    <pic:cNvPicPr>
                      <a:picLocks noChangeAspect="1"/>
                    </pic:cNvPicPr>
                  </pic:nvPicPr>
                  <pic:blipFill>
                    <a:blip r:embed="rId42"/>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08416"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47" name="图片 47" descr="C:/Users/Administrator/AppData/Local/Temp/picturecompress_2022042016285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Local/Temp/picturecompress_20220420162856/output_1.pngoutput_1"/>
                    <pic:cNvPicPr>
                      <a:picLocks noChangeAspect="1"/>
                    </pic:cNvPicPr>
                  </pic:nvPicPr>
                  <pic:blipFill>
                    <a:blip r:embed="rId43"/>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09440"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48" name="图片 48" descr="C:/Users/Administrator/AppData/Local/Temp/picturecompress_2022042016285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Local/Temp/picturecompress_20220420162851/output_1.pngoutput_1"/>
                    <pic:cNvPicPr>
                      <a:picLocks noChangeAspect="1"/>
                    </pic:cNvPicPr>
                  </pic:nvPicPr>
                  <pic:blipFill>
                    <a:blip r:embed="rId44"/>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0464"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49" name="图片 49" descr="C:/Users/Administrator/AppData/Local/Temp/picturecompress_2022042016284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Local/Temp/picturecompress_20220420162846/output_1.pngoutput_1"/>
                    <pic:cNvPicPr>
                      <a:picLocks noChangeAspect="1"/>
                    </pic:cNvPicPr>
                  </pic:nvPicPr>
                  <pic:blipFill>
                    <a:blip r:embed="rId45"/>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1488"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50" name="图片 50" descr="C:/Users/Administrator/AppData/Local/Temp/picturecompress_2022042016284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Local/Temp/picturecompress_20220420162841/output_1.pngoutput_1"/>
                    <pic:cNvPicPr>
                      <a:picLocks noChangeAspect="1"/>
                    </pic:cNvPicPr>
                  </pic:nvPicPr>
                  <pic:blipFill>
                    <a:blip r:embed="rId46"/>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2512" behindDoc="0" locked="0" layoutInCell="1" allowOverlap="1">
            <wp:simplePos x="0" y="0"/>
            <wp:positionH relativeFrom="column">
              <wp:posOffset>-1143000</wp:posOffset>
            </wp:positionH>
            <wp:positionV relativeFrom="paragraph">
              <wp:posOffset>-923925</wp:posOffset>
            </wp:positionV>
            <wp:extent cx="7560310" cy="10692130"/>
            <wp:effectExtent l="0" t="0" r="2540" b="13970"/>
            <wp:wrapSquare wrapText="bothSides"/>
            <wp:docPr id="51" name="图片 51" descr="C:/Users/Administrator/AppData/Local/Temp/picturecompress_2022042016282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Local/Temp/picturecompress_20220420162826/output_1.pngoutput_1"/>
                    <pic:cNvPicPr>
                      <a:picLocks noChangeAspect="1"/>
                    </pic:cNvPicPr>
                  </pic:nvPicPr>
                  <pic:blipFill>
                    <a:blip r:embed="rId47"/>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3536" behindDoc="0" locked="0" layoutInCell="1" allowOverlap="1">
            <wp:simplePos x="0" y="0"/>
            <wp:positionH relativeFrom="column">
              <wp:posOffset>-1143000</wp:posOffset>
            </wp:positionH>
            <wp:positionV relativeFrom="paragraph">
              <wp:posOffset>-911860</wp:posOffset>
            </wp:positionV>
            <wp:extent cx="7560310" cy="10692130"/>
            <wp:effectExtent l="0" t="0" r="2540" b="13970"/>
            <wp:wrapSquare wrapText="bothSides"/>
            <wp:docPr id="52" name="图片 52" descr="C:/Users/Administrator/AppData/Local/Temp/picturecompress_2022042016282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AppData/Local/Temp/picturecompress_20220420162820/output_1.pngoutput_1"/>
                    <pic:cNvPicPr>
                      <a:picLocks noChangeAspect="1"/>
                    </pic:cNvPicPr>
                  </pic:nvPicPr>
                  <pic:blipFill>
                    <a:blip r:embed="rId48"/>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4560"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53" name="图片 53" descr="C:/Users/Administrator/AppData/Local/Temp/picturecompress_2022042016280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Local/Temp/picturecompress_20220420162803/output_1.pngoutput_1"/>
                    <pic:cNvPicPr>
                      <a:picLocks noChangeAspect="1"/>
                    </pic:cNvPicPr>
                  </pic:nvPicPr>
                  <pic:blipFill>
                    <a:blip r:embed="rId49"/>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5584" behindDoc="0" locked="0" layoutInCell="1" allowOverlap="1">
            <wp:simplePos x="0" y="0"/>
            <wp:positionH relativeFrom="column">
              <wp:posOffset>-1143000</wp:posOffset>
            </wp:positionH>
            <wp:positionV relativeFrom="paragraph">
              <wp:posOffset>-911860</wp:posOffset>
            </wp:positionV>
            <wp:extent cx="7560310" cy="10692130"/>
            <wp:effectExtent l="0" t="0" r="2540" b="13970"/>
            <wp:wrapSquare wrapText="bothSides"/>
            <wp:docPr id="54" name="图片 54" descr="C:/Users/Administrator/AppData/Local/Temp/picturecompress_2022042016275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Local/Temp/picturecompress_20220420162758/output_1.pngoutput_1"/>
                    <pic:cNvPicPr>
                      <a:picLocks noChangeAspect="1"/>
                    </pic:cNvPicPr>
                  </pic:nvPicPr>
                  <pic:blipFill>
                    <a:blip r:embed="rId50"/>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6608"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55" name="图片 55" descr="C:/Users/Administrator/AppData/Local/Temp/picturecompress_2022042016275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Local/Temp/picturecompress_20220420162753/output_1.pngoutput_1"/>
                    <pic:cNvPicPr>
                      <a:picLocks noChangeAspect="1"/>
                    </pic:cNvPicPr>
                  </pic:nvPicPr>
                  <pic:blipFill>
                    <a:blip r:embed="rId51"/>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7632"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56" name="图片 56" descr="C:/Users/Administrator/AppData/Local/Temp/picturecompress_2022042016274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Local/Temp/picturecompress_20220420162748/output_1.pngoutput_1"/>
                    <pic:cNvPicPr>
                      <a:picLocks noChangeAspect="1"/>
                    </pic:cNvPicPr>
                  </pic:nvPicPr>
                  <pic:blipFill>
                    <a:blip r:embed="rId52"/>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8656"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57" name="图片 57" descr="C:/Users/Administrator/AppData/Local/Temp/picturecompress_2022042016274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AppData/Local/Temp/picturecompress_20220420162743/output_1.pngoutput_1"/>
                    <pic:cNvPicPr>
                      <a:picLocks noChangeAspect="1"/>
                    </pic:cNvPicPr>
                  </pic:nvPicPr>
                  <pic:blipFill>
                    <a:blip r:embed="rId53"/>
                    <a:stretch>
                      <a:fillRect/>
                    </a:stretch>
                  </pic:blipFill>
                  <pic:spPr>
                    <a:xfrm>
                      <a:off x="0" y="0"/>
                      <a:ext cx="7560310" cy="10692130"/>
                    </a:xfrm>
                    <a:prstGeom prst="rect">
                      <a:avLst/>
                    </a:prstGeom>
                  </pic:spPr>
                </pic:pic>
              </a:graphicData>
            </a:graphic>
          </wp:anchor>
        </w:drawing>
      </w:r>
    </w:p>
    <w:p>
      <w:pPr>
        <w:jc w:val="both"/>
        <w:rPr>
          <w:rFonts w:hint="default" w:ascii="Times New Roman" w:hAnsi="Times New Roman" w:cs="Times New Roman"/>
          <w:sz w:val="28"/>
          <w:szCs w:val="28"/>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sz w:val="28"/>
          <w:szCs w:val="28"/>
          <w:lang w:val="en-US" w:eastAsia="zh-CN"/>
        </w:rPr>
        <w:drawing>
          <wp:anchor distT="0" distB="0" distL="114300" distR="114300" simplePos="0" relativeHeight="251719680"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58" name="图片 58" descr="C:/Users/Administrator/AppData/Local/Temp/picturecompress_202204201627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AppData/Local/Temp/picturecompress_20220420162738/output_1.pngoutput_1"/>
                    <pic:cNvPicPr>
                      <a:picLocks noChangeAspect="1"/>
                    </pic:cNvPicPr>
                  </pic:nvPicPr>
                  <pic:blipFill>
                    <a:blip r:embed="rId54"/>
                    <a:stretch>
                      <a:fillRect/>
                    </a:stretch>
                  </pic:blipFill>
                  <pic:spPr>
                    <a:xfrm>
                      <a:off x="0" y="0"/>
                      <a:ext cx="7560310" cy="10692130"/>
                    </a:xfrm>
                    <a:prstGeom prst="rect">
                      <a:avLst/>
                    </a:prstGeom>
                  </pic:spPr>
                </pic:pic>
              </a:graphicData>
            </a:graphic>
          </wp:anchor>
        </w:drawing>
      </w:r>
    </w:p>
    <w:p>
      <w:pPr>
        <w:jc w:val="both"/>
        <w:rPr>
          <w:rFonts w:hint="eastAsia"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anchor distT="0" distB="0" distL="114300" distR="114300" simplePos="0" relativeHeight="251720704" behindDoc="0" locked="0" layoutInCell="1" allowOverlap="1">
            <wp:simplePos x="0" y="0"/>
            <wp:positionH relativeFrom="column">
              <wp:posOffset>-1143000</wp:posOffset>
            </wp:positionH>
            <wp:positionV relativeFrom="paragraph">
              <wp:posOffset>-914400</wp:posOffset>
            </wp:positionV>
            <wp:extent cx="7560310" cy="10692130"/>
            <wp:effectExtent l="0" t="0" r="2540" b="13970"/>
            <wp:wrapSquare wrapText="bothSides"/>
            <wp:docPr id="59" name="图片 59" descr="C:/Users/Administrator/AppData/Local/Temp/picturecompress_2022042016273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AppData/Local/Temp/picturecompress_20220420162731/output_1.pngoutput_1"/>
                    <pic:cNvPicPr>
                      <a:picLocks noChangeAspect="1"/>
                    </pic:cNvPicPr>
                  </pic:nvPicPr>
                  <pic:blipFill>
                    <a:blip r:embed="rId55"/>
                    <a:stretch>
                      <a:fillRect/>
                    </a:stretch>
                  </pic:blipFill>
                  <pic:spPr>
                    <a:xfrm>
                      <a:off x="0" y="0"/>
                      <a:ext cx="7560310" cy="1069213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Microsoft JhengHei Light">
    <w:panose1 w:val="020B0304030504040204"/>
    <w:charset w:val="88"/>
    <w:family w:val="swiss"/>
    <w:pitch w:val="default"/>
    <w:sig w:usb0="8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w:rPr>
        <w:sz w:val="18"/>
      </w:rPr>
      <w:pict>
        <v:shape id="文本框 2" o:spid="_x0000_s204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idJ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dcoieMWJ37++eP868/593eC&#10;PhSoD1Bj3kPAzDR88AOuzewHdGbeg4o2f5ERwThinS7yyiERkR+tlqtVhSGBsfmC+OzxeYiQPkpv&#10;STYaGnF+RVZ+vIM0ps4puZrzt9qYMkPj/nMgZvaw3PvYY7bSsBsmQjvfnpBPj6NvqMNNp8R8cqgs&#10;9pdmI87GbjYOIep9V9Yo14Pw/pCwidJbrjDCToVxZoXdtF95Kf69l6zHf2r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T+J0kyQEAAJsDAAAOAAAAAAAAAAEAIAAAAB4BAABkcnMvZTJvRG9j&#10;LnhtbFBLBQYAAAAABgAGAFkBAABZ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2F978"/>
    <w:multiLevelType w:val="singleLevel"/>
    <w:tmpl w:val="8142F978"/>
    <w:lvl w:ilvl="0" w:tentative="0">
      <w:start w:val="4"/>
      <w:numFmt w:val="chineseCounting"/>
      <w:suff w:val="nothing"/>
      <w:lvlText w:val="%1、"/>
      <w:lvlJc w:val="left"/>
      <w:rPr>
        <w:rFonts w:hint="eastAsia"/>
      </w:rPr>
    </w:lvl>
  </w:abstractNum>
  <w:abstractNum w:abstractNumId="1">
    <w:nsid w:val="ADBF3FCD"/>
    <w:multiLevelType w:val="singleLevel"/>
    <w:tmpl w:val="ADBF3FCD"/>
    <w:lvl w:ilvl="0" w:tentative="0">
      <w:start w:val="2"/>
      <w:numFmt w:val="chineseCounting"/>
      <w:suff w:val="nothing"/>
      <w:lvlText w:val="%1、"/>
      <w:lvlJc w:val="left"/>
      <w:rPr>
        <w:rFonts w:hint="eastAsia"/>
      </w:rPr>
    </w:lvl>
  </w:abstractNum>
  <w:abstractNum w:abstractNumId="2">
    <w:nsid w:val="DC6B741D"/>
    <w:multiLevelType w:val="singleLevel"/>
    <w:tmpl w:val="DC6B741D"/>
    <w:lvl w:ilvl="0" w:tentative="0">
      <w:start w:val="6"/>
      <w:numFmt w:val="decimal"/>
      <w:suff w:val="nothing"/>
      <w:lvlText w:val="%1、"/>
      <w:lvlJc w:val="left"/>
    </w:lvl>
  </w:abstractNum>
  <w:abstractNum w:abstractNumId="3">
    <w:nsid w:val="205A4F56"/>
    <w:multiLevelType w:val="multilevel"/>
    <w:tmpl w:val="205A4F56"/>
    <w:lvl w:ilvl="0" w:tentative="0">
      <w:start w:val="1"/>
      <w:numFmt w:val="decimal"/>
      <w:suff w:val="space"/>
      <w:lvlText w:val="%1"/>
      <w:lvlJc w:val="left"/>
      <w:pPr>
        <w:ind w:left="0" w:firstLine="0"/>
      </w:pPr>
      <w:rPr>
        <w:rFonts w:hint="default" w:ascii="Times New Roman" w:hAnsi="Times New Roman"/>
        <w:b/>
        <w:i w:val="0"/>
        <w:sz w:val="24"/>
        <w:szCs w:val="24"/>
      </w:rPr>
    </w:lvl>
    <w:lvl w:ilvl="1" w:tentative="0">
      <w:start w:val="1"/>
      <w:numFmt w:val="decimal"/>
      <w:suff w:val="space"/>
      <w:lvlText w:val="%1.%2"/>
      <w:lvlJc w:val="left"/>
      <w:pPr>
        <w:ind w:left="0" w:firstLine="0"/>
      </w:pPr>
      <w:rPr>
        <w:rFonts w:hint="default" w:ascii="Times New Roman" w:hAnsi="Times New Roman"/>
        <w:b/>
        <w:i w:val="0"/>
        <w:sz w:val="24"/>
        <w:szCs w:val="24"/>
      </w:rPr>
    </w:lvl>
    <w:lvl w:ilvl="2" w:tentative="0">
      <w:start w:val="1"/>
      <w:numFmt w:val="decimal"/>
      <w:suff w:val="space"/>
      <w:lvlText w:val="%1.%2.%3"/>
      <w:lvlJc w:val="left"/>
      <w:pPr>
        <w:ind w:left="0" w:firstLine="0"/>
      </w:pPr>
      <w:rPr>
        <w:rFonts w:hint="default" w:ascii="Times New Roman" w:hAnsi="Times New Roman" w:eastAsia="宋体"/>
        <w:b w:val="0"/>
        <w:i w:val="0"/>
        <w:caps w:val="0"/>
        <w:strike w:val="0"/>
        <w:dstrike w:val="0"/>
        <w:outline w:val="0"/>
        <w:shadow w:val="0"/>
        <w:emboss w:val="0"/>
        <w:imprint w:val="0"/>
        <w:snapToGrid w:val="0"/>
        <w:vanish w:val="0"/>
        <w:color w:val="auto"/>
        <w:kern w:val="0"/>
        <w:sz w:val="24"/>
        <w:szCs w:val="24"/>
        <w:u w:val="none"/>
        <w:vertAlign w:val="baseline"/>
      </w:rPr>
    </w:lvl>
    <w:lvl w:ilvl="3" w:tentative="0">
      <w:start w:val="1"/>
      <w:numFmt w:val="decimal"/>
      <w:pStyle w:val="7"/>
      <w:lvlText w:val="%1.%2.%3.%4"/>
      <w:lvlJc w:val="left"/>
      <w:pPr>
        <w:tabs>
          <w:tab w:val="left" w:pos="851"/>
        </w:tabs>
        <w:ind w:left="851" w:hanging="851"/>
      </w:pPr>
      <w:rPr>
        <w:rFonts w:hint="default" w:ascii="Times New Roman" w:hAnsi="Times New Roman"/>
        <w:b w:val="0"/>
        <w:i w:val="0"/>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46FD8CA9"/>
    <w:multiLevelType w:val="singleLevel"/>
    <w:tmpl w:val="46FD8CA9"/>
    <w:lvl w:ilvl="0" w:tentative="0">
      <w:start w:val="3"/>
      <w:numFmt w:val="decimal"/>
      <w:suff w:val="nothing"/>
      <w:lvlText w:val="%1、"/>
      <w:lvlJc w:val="left"/>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039F"/>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C775B"/>
    <w:rsid w:val="000D3F8B"/>
    <w:rsid w:val="000D5A44"/>
    <w:rsid w:val="000D7039"/>
    <w:rsid w:val="000E3ED2"/>
    <w:rsid w:val="00131F42"/>
    <w:rsid w:val="001357F1"/>
    <w:rsid w:val="00140FA8"/>
    <w:rsid w:val="00142FEB"/>
    <w:rsid w:val="00143A2D"/>
    <w:rsid w:val="00145A41"/>
    <w:rsid w:val="00150098"/>
    <w:rsid w:val="00151675"/>
    <w:rsid w:val="00151AD2"/>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02EE"/>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6F0"/>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5986"/>
    <w:rsid w:val="005969E4"/>
    <w:rsid w:val="005A06B7"/>
    <w:rsid w:val="005A1759"/>
    <w:rsid w:val="005A68A7"/>
    <w:rsid w:val="005C5B7B"/>
    <w:rsid w:val="005D36AB"/>
    <w:rsid w:val="005F707A"/>
    <w:rsid w:val="00617CC3"/>
    <w:rsid w:val="006377A6"/>
    <w:rsid w:val="00637A3D"/>
    <w:rsid w:val="006411EF"/>
    <w:rsid w:val="00655FBA"/>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8E"/>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5FDD"/>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357F"/>
    <w:rsid w:val="00A368DB"/>
    <w:rsid w:val="00A37108"/>
    <w:rsid w:val="00A423AA"/>
    <w:rsid w:val="00A53EC6"/>
    <w:rsid w:val="00A55C0F"/>
    <w:rsid w:val="00A8713F"/>
    <w:rsid w:val="00A90BA1"/>
    <w:rsid w:val="00A97A9A"/>
    <w:rsid w:val="00AA0671"/>
    <w:rsid w:val="00AA2531"/>
    <w:rsid w:val="00AB1E09"/>
    <w:rsid w:val="00AB5330"/>
    <w:rsid w:val="00AB7747"/>
    <w:rsid w:val="00AC14CE"/>
    <w:rsid w:val="00AC2A56"/>
    <w:rsid w:val="00AC46A9"/>
    <w:rsid w:val="00AD055E"/>
    <w:rsid w:val="00AD47A7"/>
    <w:rsid w:val="00AF0CBF"/>
    <w:rsid w:val="00AF257F"/>
    <w:rsid w:val="00AF33CF"/>
    <w:rsid w:val="00AF4D50"/>
    <w:rsid w:val="00AF6179"/>
    <w:rsid w:val="00B1295A"/>
    <w:rsid w:val="00B20A45"/>
    <w:rsid w:val="00B22C5C"/>
    <w:rsid w:val="00B24F30"/>
    <w:rsid w:val="00B31ABF"/>
    <w:rsid w:val="00B332F8"/>
    <w:rsid w:val="00B33BE3"/>
    <w:rsid w:val="00B53B5D"/>
    <w:rsid w:val="00B6055E"/>
    <w:rsid w:val="00B6317D"/>
    <w:rsid w:val="00B72007"/>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98B"/>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4BBE"/>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07271"/>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0853"/>
    <w:rsid w:val="00E412D0"/>
    <w:rsid w:val="00E56322"/>
    <w:rsid w:val="00E60982"/>
    <w:rsid w:val="00E62C62"/>
    <w:rsid w:val="00E654C1"/>
    <w:rsid w:val="00E65D97"/>
    <w:rsid w:val="00E72A5A"/>
    <w:rsid w:val="00E73354"/>
    <w:rsid w:val="00E9242D"/>
    <w:rsid w:val="00EB5255"/>
    <w:rsid w:val="00EB5C47"/>
    <w:rsid w:val="00ED0639"/>
    <w:rsid w:val="00EF3E2F"/>
    <w:rsid w:val="00EF4755"/>
    <w:rsid w:val="00EF7135"/>
    <w:rsid w:val="00F027DB"/>
    <w:rsid w:val="00F14A7A"/>
    <w:rsid w:val="00F22985"/>
    <w:rsid w:val="00F3383E"/>
    <w:rsid w:val="00F3405A"/>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27E82"/>
    <w:rsid w:val="010505F7"/>
    <w:rsid w:val="01075FF6"/>
    <w:rsid w:val="010B2DC7"/>
    <w:rsid w:val="01113126"/>
    <w:rsid w:val="011473B7"/>
    <w:rsid w:val="01192811"/>
    <w:rsid w:val="011B07FF"/>
    <w:rsid w:val="01290F7E"/>
    <w:rsid w:val="012B7075"/>
    <w:rsid w:val="01322B1E"/>
    <w:rsid w:val="01345976"/>
    <w:rsid w:val="013555FF"/>
    <w:rsid w:val="01396487"/>
    <w:rsid w:val="01403FD8"/>
    <w:rsid w:val="01474B0D"/>
    <w:rsid w:val="014F5F11"/>
    <w:rsid w:val="0151567E"/>
    <w:rsid w:val="01552ECC"/>
    <w:rsid w:val="015D1E09"/>
    <w:rsid w:val="015E4063"/>
    <w:rsid w:val="01604FF1"/>
    <w:rsid w:val="017401E9"/>
    <w:rsid w:val="01B1028A"/>
    <w:rsid w:val="01B570D9"/>
    <w:rsid w:val="01B61A20"/>
    <w:rsid w:val="01B62C1A"/>
    <w:rsid w:val="01B661E1"/>
    <w:rsid w:val="01CB7B49"/>
    <w:rsid w:val="01D10550"/>
    <w:rsid w:val="01D4265C"/>
    <w:rsid w:val="01D74CA1"/>
    <w:rsid w:val="01DD2F12"/>
    <w:rsid w:val="01E2462E"/>
    <w:rsid w:val="01E8673B"/>
    <w:rsid w:val="01EE153F"/>
    <w:rsid w:val="01F77833"/>
    <w:rsid w:val="01FC45A0"/>
    <w:rsid w:val="01FE2701"/>
    <w:rsid w:val="021A1FDC"/>
    <w:rsid w:val="021D1593"/>
    <w:rsid w:val="022B3C81"/>
    <w:rsid w:val="022E2A30"/>
    <w:rsid w:val="0242512D"/>
    <w:rsid w:val="024B5496"/>
    <w:rsid w:val="025B021A"/>
    <w:rsid w:val="02633D44"/>
    <w:rsid w:val="02652AF8"/>
    <w:rsid w:val="02697903"/>
    <w:rsid w:val="02794EC8"/>
    <w:rsid w:val="028E4A29"/>
    <w:rsid w:val="029273AC"/>
    <w:rsid w:val="02975673"/>
    <w:rsid w:val="029A32D9"/>
    <w:rsid w:val="029D5B27"/>
    <w:rsid w:val="02A148BD"/>
    <w:rsid w:val="02AD2CE2"/>
    <w:rsid w:val="02B5020D"/>
    <w:rsid w:val="02BB4F8D"/>
    <w:rsid w:val="02CC53A0"/>
    <w:rsid w:val="02D56960"/>
    <w:rsid w:val="02E618D6"/>
    <w:rsid w:val="02E77806"/>
    <w:rsid w:val="02E80EB0"/>
    <w:rsid w:val="02EA1D23"/>
    <w:rsid w:val="02F06DF4"/>
    <w:rsid w:val="02F96569"/>
    <w:rsid w:val="030D49D2"/>
    <w:rsid w:val="0318706F"/>
    <w:rsid w:val="032431E1"/>
    <w:rsid w:val="032A2442"/>
    <w:rsid w:val="03415BAF"/>
    <w:rsid w:val="034419E9"/>
    <w:rsid w:val="03490A65"/>
    <w:rsid w:val="034A6F96"/>
    <w:rsid w:val="034D0735"/>
    <w:rsid w:val="03537018"/>
    <w:rsid w:val="0359088B"/>
    <w:rsid w:val="036831C3"/>
    <w:rsid w:val="036F171A"/>
    <w:rsid w:val="037F5D51"/>
    <w:rsid w:val="037F6ACA"/>
    <w:rsid w:val="038A58D8"/>
    <w:rsid w:val="039900B5"/>
    <w:rsid w:val="03C43B30"/>
    <w:rsid w:val="03C55F39"/>
    <w:rsid w:val="03CB0321"/>
    <w:rsid w:val="03D61E98"/>
    <w:rsid w:val="03DB578D"/>
    <w:rsid w:val="03EA0586"/>
    <w:rsid w:val="03EA7B21"/>
    <w:rsid w:val="03F5753E"/>
    <w:rsid w:val="03FC10C5"/>
    <w:rsid w:val="04127930"/>
    <w:rsid w:val="041554A1"/>
    <w:rsid w:val="0421634C"/>
    <w:rsid w:val="043B5A4A"/>
    <w:rsid w:val="04435108"/>
    <w:rsid w:val="0453620C"/>
    <w:rsid w:val="04625ED5"/>
    <w:rsid w:val="046B7D4E"/>
    <w:rsid w:val="046F776A"/>
    <w:rsid w:val="04773329"/>
    <w:rsid w:val="047C7D3D"/>
    <w:rsid w:val="04894BE0"/>
    <w:rsid w:val="049357F1"/>
    <w:rsid w:val="049D30D2"/>
    <w:rsid w:val="04B76384"/>
    <w:rsid w:val="04C50012"/>
    <w:rsid w:val="04DE25DB"/>
    <w:rsid w:val="04F825FC"/>
    <w:rsid w:val="04F83A2D"/>
    <w:rsid w:val="0500414A"/>
    <w:rsid w:val="05017494"/>
    <w:rsid w:val="05135B8A"/>
    <w:rsid w:val="0513740C"/>
    <w:rsid w:val="051D5F4C"/>
    <w:rsid w:val="052D2175"/>
    <w:rsid w:val="052E1F09"/>
    <w:rsid w:val="05516496"/>
    <w:rsid w:val="05615C93"/>
    <w:rsid w:val="05841054"/>
    <w:rsid w:val="05980473"/>
    <w:rsid w:val="059F3B83"/>
    <w:rsid w:val="05A545C6"/>
    <w:rsid w:val="05B27932"/>
    <w:rsid w:val="05BE10E0"/>
    <w:rsid w:val="05C4354D"/>
    <w:rsid w:val="05CC258A"/>
    <w:rsid w:val="05D24E6B"/>
    <w:rsid w:val="05E457A1"/>
    <w:rsid w:val="05F544F8"/>
    <w:rsid w:val="05F83EAE"/>
    <w:rsid w:val="060C6E44"/>
    <w:rsid w:val="060F218A"/>
    <w:rsid w:val="0635738E"/>
    <w:rsid w:val="06373F7B"/>
    <w:rsid w:val="063C6C7B"/>
    <w:rsid w:val="063E7D85"/>
    <w:rsid w:val="063F4546"/>
    <w:rsid w:val="06472A22"/>
    <w:rsid w:val="064C1F24"/>
    <w:rsid w:val="0654372E"/>
    <w:rsid w:val="065B2321"/>
    <w:rsid w:val="06604CA5"/>
    <w:rsid w:val="066A0D50"/>
    <w:rsid w:val="066C1B00"/>
    <w:rsid w:val="066F44C1"/>
    <w:rsid w:val="06712610"/>
    <w:rsid w:val="06760C0B"/>
    <w:rsid w:val="06797A30"/>
    <w:rsid w:val="068A75C3"/>
    <w:rsid w:val="06931FE3"/>
    <w:rsid w:val="06A63D26"/>
    <w:rsid w:val="06A97D7C"/>
    <w:rsid w:val="06B0663F"/>
    <w:rsid w:val="06B92CC9"/>
    <w:rsid w:val="06EE64D1"/>
    <w:rsid w:val="06F73D44"/>
    <w:rsid w:val="06F83C53"/>
    <w:rsid w:val="06FB2B8F"/>
    <w:rsid w:val="070A28F0"/>
    <w:rsid w:val="070B2E28"/>
    <w:rsid w:val="071053BE"/>
    <w:rsid w:val="071852A4"/>
    <w:rsid w:val="072403CB"/>
    <w:rsid w:val="07293586"/>
    <w:rsid w:val="07295285"/>
    <w:rsid w:val="0742202D"/>
    <w:rsid w:val="075D1B5E"/>
    <w:rsid w:val="075D32A2"/>
    <w:rsid w:val="075E5B54"/>
    <w:rsid w:val="07636392"/>
    <w:rsid w:val="07770C56"/>
    <w:rsid w:val="07890864"/>
    <w:rsid w:val="078A1317"/>
    <w:rsid w:val="07CB781C"/>
    <w:rsid w:val="07D3164A"/>
    <w:rsid w:val="07DF5F3E"/>
    <w:rsid w:val="07E32B27"/>
    <w:rsid w:val="07E93CB6"/>
    <w:rsid w:val="08056504"/>
    <w:rsid w:val="08125EEC"/>
    <w:rsid w:val="082D5A7B"/>
    <w:rsid w:val="082F178F"/>
    <w:rsid w:val="083D3BC6"/>
    <w:rsid w:val="083E2200"/>
    <w:rsid w:val="08536F90"/>
    <w:rsid w:val="085E3D65"/>
    <w:rsid w:val="0862232E"/>
    <w:rsid w:val="086D58B2"/>
    <w:rsid w:val="08840205"/>
    <w:rsid w:val="08A72892"/>
    <w:rsid w:val="08C42955"/>
    <w:rsid w:val="08CA2A33"/>
    <w:rsid w:val="08E725E4"/>
    <w:rsid w:val="08F6575B"/>
    <w:rsid w:val="08FA50E4"/>
    <w:rsid w:val="08FC3ACD"/>
    <w:rsid w:val="08FE2A8B"/>
    <w:rsid w:val="09093579"/>
    <w:rsid w:val="091C0F35"/>
    <w:rsid w:val="091D3161"/>
    <w:rsid w:val="091E7518"/>
    <w:rsid w:val="092217DD"/>
    <w:rsid w:val="09237DAD"/>
    <w:rsid w:val="0924214D"/>
    <w:rsid w:val="093A7294"/>
    <w:rsid w:val="094808C4"/>
    <w:rsid w:val="094F1BCE"/>
    <w:rsid w:val="09525635"/>
    <w:rsid w:val="098274A4"/>
    <w:rsid w:val="09881928"/>
    <w:rsid w:val="09922DE6"/>
    <w:rsid w:val="099A116B"/>
    <w:rsid w:val="09A15EF9"/>
    <w:rsid w:val="09BE056B"/>
    <w:rsid w:val="09C04F2B"/>
    <w:rsid w:val="09C2562B"/>
    <w:rsid w:val="09C9329B"/>
    <w:rsid w:val="09CC525B"/>
    <w:rsid w:val="09D8096E"/>
    <w:rsid w:val="09D864B4"/>
    <w:rsid w:val="09EE53A1"/>
    <w:rsid w:val="09F31586"/>
    <w:rsid w:val="09F52CF7"/>
    <w:rsid w:val="09F75AC8"/>
    <w:rsid w:val="09FC26A7"/>
    <w:rsid w:val="0A0A51A7"/>
    <w:rsid w:val="0A1D5FDF"/>
    <w:rsid w:val="0A1E6D32"/>
    <w:rsid w:val="0A263993"/>
    <w:rsid w:val="0A2D3AC2"/>
    <w:rsid w:val="0A63608C"/>
    <w:rsid w:val="0A685551"/>
    <w:rsid w:val="0A6E07BB"/>
    <w:rsid w:val="0A6F16E0"/>
    <w:rsid w:val="0A921402"/>
    <w:rsid w:val="0A9C75F9"/>
    <w:rsid w:val="0AA3583D"/>
    <w:rsid w:val="0AA755DF"/>
    <w:rsid w:val="0AAD3F6D"/>
    <w:rsid w:val="0AB209C1"/>
    <w:rsid w:val="0AB3797D"/>
    <w:rsid w:val="0AB914AE"/>
    <w:rsid w:val="0AC601C5"/>
    <w:rsid w:val="0ACA0566"/>
    <w:rsid w:val="0AD70ACF"/>
    <w:rsid w:val="0ADF1D7D"/>
    <w:rsid w:val="0AEE30CB"/>
    <w:rsid w:val="0AF51600"/>
    <w:rsid w:val="0AFB7759"/>
    <w:rsid w:val="0B1046FF"/>
    <w:rsid w:val="0B120D44"/>
    <w:rsid w:val="0B275202"/>
    <w:rsid w:val="0B35783A"/>
    <w:rsid w:val="0B3B7697"/>
    <w:rsid w:val="0B693ECB"/>
    <w:rsid w:val="0B6B12B4"/>
    <w:rsid w:val="0B702686"/>
    <w:rsid w:val="0B95414F"/>
    <w:rsid w:val="0B9D7FBA"/>
    <w:rsid w:val="0BBA6328"/>
    <w:rsid w:val="0BD24EF2"/>
    <w:rsid w:val="0BD27BF6"/>
    <w:rsid w:val="0BE7577A"/>
    <w:rsid w:val="0BEE7C89"/>
    <w:rsid w:val="0C0124B4"/>
    <w:rsid w:val="0C057EC4"/>
    <w:rsid w:val="0C096D17"/>
    <w:rsid w:val="0C110A0F"/>
    <w:rsid w:val="0C182F24"/>
    <w:rsid w:val="0C1C3781"/>
    <w:rsid w:val="0C32721C"/>
    <w:rsid w:val="0C33425E"/>
    <w:rsid w:val="0C3B3C7D"/>
    <w:rsid w:val="0C410498"/>
    <w:rsid w:val="0C55140F"/>
    <w:rsid w:val="0C6640A3"/>
    <w:rsid w:val="0C6945D5"/>
    <w:rsid w:val="0C7A3314"/>
    <w:rsid w:val="0C7D203C"/>
    <w:rsid w:val="0C95543A"/>
    <w:rsid w:val="0C983755"/>
    <w:rsid w:val="0C9D621D"/>
    <w:rsid w:val="0CA163B2"/>
    <w:rsid w:val="0CAB2EAE"/>
    <w:rsid w:val="0CB95114"/>
    <w:rsid w:val="0CD04679"/>
    <w:rsid w:val="0CD1107D"/>
    <w:rsid w:val="0CD269BB"/>
    <w:rsid w:val="0CE83FFD"/>
    <w:rsid w:val="0CF81BDF"/>
    <w:rsid w:val="0D0678E1"/>
    <w:rsid w:val="0D0A4330"/>
    <w:rsid w:val="0D237826"/>
    <w:rsid w:val="0D251BC1"/>
    <w:rsid w:val="0D3401ED"/>
    <w:rsid w:val="0D3500E2"/>
    <w:rsid w:val="0D4501E9"/>
    <w:rsid w:val="0D6116D2"/>
    <w:rsid w:val="0D621C7D"/>
    <w:rsid w:val="0D73497B"/>
    <w:rsid w:val="0D735B01"/>
    <w:rsid w:val="0D7A21BF"/>
    <w:rsid w:val="0D7E0E2E"/>
    <w:rsid w:val="0D857B5D"/>
    <w:rsid w:val="0DA73592"/>
    <w:rsid w:val="0DAC3B64"/>
    <w:rsid w:val="0DAD6CA1"/>
    <w:rsid w:val="0DD01148"/>
    <w:rsid w:val="0DD234E3"/>
    <w:rsid w:val="0DDC03D0"/>
    <w:rsid w:val="0DDC3890"/>
    <w:rsid w:val="0DDE708C"/>
    <w:rsid w:val="0DFE6199"/>
    <w:rsid w:val="0E0B20A2"/>
    <w:rsid w:val="0E19455A"/>
    <w:rsid w:val="0E1C7EB0"/>
    <w:rsid w:val="0E1D47BD"/>
    <w:rsid w:val="0E2207DB"/>
    <w:rsid w:val="0E280255"/>
    <w:rsid w:val="0E2B44CF"/>
    <w:rsid w:val="0E3046DF"/>
    <w:rsid w:val="0E377504"/>
    <w:rsid w:val="0E3975E1"/>
    <w:rsid w:val="0E4C0DF8"/>
    <w:rsid w:val="0E525360"/>
    <w:rsid w:val="0E5F61A6"/>
    <w:rsid w:val="0E6C4177"/>
    <w:rsid w:val="0E7130D6"/>
    <w:rsid w:val="0E73034D"/>
    <w:rsid w:val="0E7565D4"/>
    <w:rsid w:val="0E81786F"/>
    <w:rsid w:val="0EA37B50"/>
    <w:rsid w:val="0EAA6769"/>
    <w:rsid w:val="0EB47296"/>
    <w:rsid w:val="0EB8537D"/>
    <w:rsid w:val="0EB9248A"/>
    <w:rsid w:val="0EBF36D0"/>
    <w:rsid w:val="0EC63E14"/>
    <w:rsid w:val="0ED151DD"/>
    <w:rsid w:val="0ED51911"/>
    <w:rsid w:val="0ED94998"/>
    <w:rsid w:val="0EDA6847"/>
    <w:rsid w:val="0EE11BCC"/>
    <w:rsid w:val="0EE143AC"/>
    <w:rsid w:val="0F13775A"/>
    <w:rsid w:val="0F1F7889"/>
    <w:rsid w:val="0F204B15"/>
    <w:rsid w:val="0F3225D4"/>
    <w:rsid w:val="0F32266D"/>
    <w:rsid w:val="0F373F62"/>
    <w:rsid w:val="0F3E0B73"/>
    <w:rsid w:val="0F5C43E7"/>
    <w:rsid w:val="0F5F45FE"/>
    <w:rsid w:val="0F8D2D58"/>
    <w:rsid w:val="0F9A112B"/>
    <w:rsid w:val="0FC06D34"/>
    <w:rsid w:val="0FC12202"/>
    <w:rsid w:val="0FCA7D6F"/>
    <w:rsid w:val="0FD22067"/>
    <w:rsid w:val="0FF30555"/>
    <w:rsid w:val="0FF56606"/>
    <w:rsid w:val="0FFA0CCC"/>
    <w:rsid w:val="10050809"/>
    <w:rsid w:val="100A3D57"/>
    <w:rsid w:val="10165901"/>
    <w:rsid w:val="10187C96"/>
    <w:rsid w:val="102B2758"/>
    <w:rsid w:val="10312DAF"/>
    <w:rsid w:val="1035432B"/>
    <w:rsid w:val="103A1CFF"/>
    <w:rsid w:val="103F56B4"/>
    <w:rsid w:val="104B311D"/>
    <w:rsid w:val="105E5576"/>
    <w:rsid w:val="106D2F64"/>
    <w:rsid w:val="107D2E6C"/>
    <w:rsid w:val="108E44BD"/>
    <w:rsid w:val="10954CB2"/>
    <w:rsid w:val="109A4376"/>
    <w:rsid w:val="109E4C58"/>
    <w:rsid w:val="10A3404E"/>
    <w:rsid w:val="10AC7590"/>
    <w:rsid w:val="10B63710"/>
    <w:rsid w:val="10C10BAA"/>
    <w:rsid w:val="10CB5F20"/>
    <w:rsid w:val="10CD74C7"/>
    <w:rsid w:val="10D9482B"/>
    <w:rsid w:val="10DA70FC"/>
    <w:rsid w:val="10E31754"/>
    <w:rsid w:val="10F10820"/>
    <w:rsid w:val="10F75CDC"/>
    <w:rsid w:val="10FB55D4"/>
    <w:rsid w:val="110B5B10"/>
    <w:rsid w:val="111A5368"/>
    <w:rsid w:val="111C2F7A"/>
    <w:rsid w:val="11214BF6"/>
    <w:rsid w:val="11297FCE"/>
    <w:rsid w:val="11312BA6"/>
    <w:rsid w:val="113A20DA"/>
    <w:rsid w:val="113B4432"/>
    <w:rsid w:val="113D037A"/>
    <w:rsid w:val="113F5134"/>
    <w:rsid w:val="11495565"/>
    <w:rsid w:val="1149626B"/>
    <w:rsid w:val="115527F2"/>
    <w:rsid w:val="115F70C5"/>
    <w:rsid w:val="11665CA1"/>
    <w:rsid w:val="11677054"/>
    <w:rsid w:val="11700A8A"/>
    <w:rsid w:val="118504C9"/>
    <w:rsid w:val="118F4EA4"/>
    <w:rsid w:val="11911F79"/>
    <w:rsid w:val="11AA00D5"/>
    <w:rsid w:val="11AC062A"/>
    <w:rsid w:val="11B97DF0"/>
    <w:rsid w:val="11D442F7"/>
    <w:rsid w:val="11E838A2"/>
    <w:rsid w:val="11F21CC7"/>
    <w:rsid w:val="11FB4628"/>
    <w:rsid w:val="11FE2AA3"/>
    <w:rsid w:val="12103FF5"/>
    <w:rsid w:val="12105165"/>
    <w:rsid w:val="12122E42"/>
    <w:rsid w:val="121A5693"/>
    <w:rsid w:val="12237DE7"/>
    <w:rsid w:val="122E0C07"/>
    <w:rsid w:val="122F72A4"/>
    <w:rsid w:val="12666006"/>
    <w:rsid w:val="12684503"/>
    <w:rsid w:val="126B71B8"/>
    <w:rsid w:val="126C202B"/>
    <w:rsid w:val="1270257B"/>
    <w:rsid w:val="127A10FD"/>
    <w:rsid w:val="129D7503"/>
    <w:rsid w:val="12A22FC9"/>
    <w:rsid w:val="12A364BF"/>
    <w:rsid w:val="12AA0217"/>
    <w:rsid w:val="13081F8B"/>
    <w:rsid w:val="130E285D"/>
    <w:rsid w:val="131C24CF"/>
    <w:rsid w:val="13252667"/>
    <w:rsid w:val="13270D28"/>
    <w:rsid w:val="13273885"/>
    <w:rsid w:val="133B6C1E"/>
    <w:rsid w:val="133F0441"/>
    <w:rsid w:val="134C0F17"/>
    <w:rsid w:val="13577410"/>
    <w:rsid w:val="1361762B"/>
    <w:rsid w:val="13666814"/>
    <w:rsid w:val="136D33F5"/>
    <w:rsid w:val="137151B2"/>
    <w:rsid w:val="137B0549"/>
    <w:rsid w:val="137B1E4F"/>
    <w:rsid w:val="137E5A95"/>
    <w:rsid w:val="13951726"/>
    <w:rsid w:val="13956021"/>
    <w:rsid w:val="13A01854"/>
    <w:rsid w:val="13A07AAE"/>
    <w:rsid w:val="13AC258B"/>
    <w:rsid w:val="13B062B3"/>
    <w:rsid w:val="13BC06EB"/>
    <w:rsid w:val="13C120D7"/>
    <w:rsid w:val="13D0207D"/>
    <w:rsid w:val="13D2006D"/>
    <w:rsid w:val="13DF5414"/>
    <w:rsid w:val="13EF29AD"/>
    <w:rsid w:val="13FD7BFE"/>
    <w:rsid w:val="13FE69D0"/>
    <w:rsid w:val="14097269"/>
    <w:rsid w:val="14204424"/>
    <w:rsid w:val="1425063C"/>
    <w:rsid w:val="14357555"/>
    <w:rsid w:val="14361B57"/>
    <w:rsid w:val="14396509"/>
    <w:rsid w:val="143D543D"/>
    <w:rsid w:val="143F795A"/>
    <w:rsid w:val="144E64AA"/>
    <w:rsid w:val="14526631"/>
    <w:rsid w:val="14667AD2"/>
    <w:rsid w:val="147159A1"/>
    <w:rsid w:val="14940356"/>
    <w:rsid w:val="14AC31D2"/>
    <w:rsid w:val="14AE585A"/>
    <w:rsid w:val="14C46706"/>
    <w:rsid w:val="14CA3739"/>
    <w:rsid w:val="14D16F29"/>
    <w:rsid w:val="14DD2C3C"/>
    <w:rsid w:val="150B311E"/>
    <w:rsid w:val="150D47E6"/>
    <w:rsid w:val="15110F82"/>
    <w:rsid w:val="1520164E"/>
    <w:rsid w:val="15266144"/>
    <w:rsid w:val="153063FE"/>
    <w:rsid w:val="15380E10"/>
    <w:rsid w:val="153C311B"/>
    <w:rsid w:val="154A5D43"/>
    <w:rsid w:val="15504B96"/>
    <w:rsid w:val="15504F1A"/>
    <w:rsid w:val="15552BA6"/>
    <w:rsid w:val="15555395"/>
    <w:rsid w:val="15562259"/>
    <w:rsid w:val="156150D8"/>
    <w:rsid w:val="156A4139"/>
    <w:rsid w:val="156C167F"/>
    <w:rsid w:val="156C3FE7"/>
    <w:rsid w:val="15704978"/>
    <w:rsid w:val="157A6D9B"/>
    <w:rsid w:val="15842D63"/>
    <w:rsid w:val="15853CCF"/>
    <w:rsid w:val="15857147"/>
    <w:rsid w:val="15887F7E"/>
    <w:rsid w:val="158A12E5"/>
    <w:rsid w:val="15995ECE"/>
    <w:rsid w:val="159C4A54"/>
    <w:rsid w:val="15A925D8"/>
    <w:rsid w:val="15B048E1"/>
    <w:rsid w:val="15B55080"/>
    <w:rsid w:val="15BA49C4"/>
    <w:rsid w:val="15C04F32"/>
    <w:rsid w:val="15DB6E28"/>
    <w:rsid w:val="16063C2E"/>
    <w:rsid w:val="16087E1D"/>
    <w:rsid w:val="160E5C10"/>
    <w:rsid w:val="160E77B6"/>
    <w:rsid w:val="162C79A5"/>
    <w:rsid w:val="163F4D5A"/>
    <w:rsid w:val="16504D42"/>
    <w:rsid w:val="1669112B"/>
    <w:rsid w:val="16730F8A"/>
    <w:rsid w:val="167E2734"/>
    <w:rsid w:val="16916D66"/>
    <w:rsid w:val="1696061E"/>
    <w:rsid w:val="169B64F1"/>
    <w:rsid w:val="16B61FD9"/>
    <w:rsid w:val="16B82171"/>
    <w:rsid w:val="16B9184C"/>
    <w:rsid w:val="16B924E3"/>
    <w:rsid w:val="16C1493C"/>
    <w:rsid w:val="16C1502F"/>
    <w:rsid w:val="16DB5306"/>
    <w:rsid w:val="16E3540A"/>
    <w:rsid w:val="16EB0458"/>
    <w:rsid w:val="16F733EF"/>
    <w:rsid w:val="16FC3DA1"/>
    <w:rsid w:val="17083EB0"/>
    <w:rsid w:val="17183FA4"/>
    <w:rsid w:val="171A3884"/>
    <w:rsid w:val="17215021"/>
    <w:rsid w:val="17275F4B"/>
    <w:rsid w:val="174E17CE"/>
    <w:rsid w:val="175C720E"/>
    <w:rsid w:val="17701D14"/>
    <w:rsid w:val="17735226"/>
    <w:rsid w:val="177C50CC"/>
    <w:rsid w:val="177D4114"/>
    <w:rsid w:val="178034BB"/>
    <w:rsid w:val="178301F8"/>
    <w:rsid w:val="1787703D"/>
    <w:rsid w:val="17AE102F"/>
    <w:rsid w:val="17AE7D80"/>
    <w:rsid w:val="17B4194C"/>
    <w:rsid w:val="17B43D28"/>
    <w:rsid w:val="17B563F2"/>
    <w:rsid w:val="17BE43AC"/>
    <w:rsid w:val="17C85023"/>
    <w:rsid w:val="17DC5E27"/>
    <w:rsid w:val="17EC5C50"/>
    <w:rsid w:val="17F07A08"/>
    <w:rsid w:val="18106926"/>
    <w:rsid w:val="181B3065"/>
    <w:rsid w:val="181D07D6"/>
    <w:rsid w:val="18242C53"/>
    <w:rsid w:val="182A5F94"/>
    <w:rsid w:val="182E1EA0"/>
    <w:rsid w:val="18312A39"/>
    <w:rsid w:val="18443FBE"/>
    <w:rsid w:val="184E04D7"/>
    <w:rsid w:val="18670AF1"/>
    <w:rsid w:val="186A60CC"/>
    <w:rsid w:val="187D286D"/>
    <w:rsid w:val="18901F3E"/>
    <w:rsid w:val="18952C02"/>
    <w:rsid w:val="189B7725"/>
    <w:rsid w:val="189F624C"/>
    <w:rsid w:val="18AF36F8"/>
    <w:rsid w:val="18BF2DC6"/>
    <w:rsid w:val="18D42EC0"/>
    <w:rsid w:val="18E32774"/>
    <w:rsid w:val="18F0243F"/>
    <w:rsid w:val="18F0756A"/>
    <w:rsid w:val="18F256D7"/>
    <w:rsid w:val="18FE5949"/>
    <w:rsid w:val="19102370"/>
    <w:rsid w:val="19156D53"/>
    <w:rsid w:val="19175BA5"/>
    <w:rsid w:val="191F6AD9"/>
    <w:rsid w:val="192C0D00"/>
    <w:rsid w:val="192C6577"/>
    <w:rsid w:val="192E3243"/>
    <w:rsid w:val="192E6CE9"/>
    <w:rsid w:val="19303D56"/>
    <w:rsid w:val="193C122B"/>
    <w:rsid w:val="19467099"/>
    <w:rsid w:val="194E3119"/>
    <w:rsid w:val="19583898"/>
    <w:rsid w:val="195C3172"/>
    <w:rsid w:val="19641BCE"/>
    <w:rsid w:val="197D4ECB"/>
    <w:rsid w:val="19861B77"/>
    <w:rsid w:val="198C7829"/>
    <w:rsid w:val="199505BA"/>
    <w:rsid w:val="1995213C"/>
    <w:rsid w:val="199623CF"/>
    <w:rsid w:val="19AA2ADB"/>
    <w:rsid w:val="19AA4160"/>
    <w:rsid w:val="19AB519B"/>
    <w:rsid w:val="19AE2D4B"/>
    <w:rsid w:val="19AF3D3E"/>
    <w:rsid w:val="19B67B05"/>
    <w:rsid w:val="19BB266E"/>
    <w:rsid w:val="19C14CC3"/>
    <w:rsid w:val="19C541D6"/>
    <w:rsid w:val="19C817AB"/>
    <w:rsid w:val="19CA0920"/>
    <w:rsid w:val="19D16008"/>
    <w:rsid w:val="19D24015"/>
    <w:rsid w:val="19DA68C8"/>
    <w:rsid w:val="19E845CB"/>
    <w:rsid w:val="19EF68BF"/>
    <w:rsid w:val="19F977F2"/>
    <w:rsid w:val="1A14189E"/>
    <w:rsid w:val="1A154D41"/>
    <w:rsid w:val="1A1618E3"/>
    <w:rsid w:val="1A1737A0"/>
    <w:rsid w:val="1A1C5436"/>
    <w:rsid w:val="1A1C66C0"/>
    <w:rsid w:val="1A213681"/>
    <w:rsid w:val="1A3B56D8"/>
    <w:rsid w:val="1A42393B"/>
    <w:rsid w:val="1A5752F9"/>
    <w:rsid w:val="1A600A10"/>
    <w:rsid w:val="1A6B2A52"/>
    <w:rsid w:val="1A73374A"/>
    <w:rsid w:val="1A7544BF"/>
    <w:rsid w:val="1A8543E1"/>
    <w:rsid w:val="1A9A53A7"/>
    <w:rsid w:val="1AA160DB"/>
    <w:rsid w:val="1AAB5CEA"/>
    <w:rsid w:val="1AAD45DE"/>
    <w:rsid w:val="1AAF218B"/>
    <w:rsid w:val="1AB0651D"/>
    <w:rsid w:val="1ACB7EDE"/>
    <w:rsid w:val="1AD833D6"/>
    <w:rsid w:val="1AE321D4"/>
    <w:rsid w:val="1AF129AC"/>
    <w:rsid w:val="1AF42533"/>
    <w:rsid w:val="1AFE63EA"/>
    <w:rsid w:val="1B046F80"/>
    <w:rsid w:val="1B1058CE"/>
    <w:rsid w:val="1B3267B5"/>
    <w:rsid w:val="1B3F6878"/>
    <w:rsid w:val="1B40161D"/>
    <w:rsid w:val="1B441859"/>
    <w:rsid w:val="1B4565AA"/>
    <w:rsid w:val="1B523F4F"/>
    <w:rsid w:val="1B5342B8"/>
    <w:rsid w:val="1B53639F"/>
    <w:rsid w:val="1B5851C1"/>
    <w:rsid w:val="1B633814"/>
    <w:rsid w:val="1B642118"/>
    <w:rsid w:val="1B6606B1"/>
    <w:rsid w:val="1B6943F0"/>
    <w:rsid w:val="1B6A73AD"/>
    <w:rsid w:val="1B6F56CB"/>
    <w:rsid w:val="1B7077EF"/>
    <w:rsid w:val="1B780065"/>
    <w:rsid w:val="1B8B7B95"/>
    <w:rsid w:val="1B8D0B24"/>
    <w:rsid w:val="1B9C33D7"/>
    <w:rsid w:val="1B9D6322"/>
    <w:rsid w:val="1B9E7CB1"/>
    <w:rsid w:val="1BA62A21"/>
    <w:rsid w:val="1BA77898"/>
    <w:rsid w:val="1BB6549A"/>
    <w:rsid w:val="1BB8119D"/>
    <w:rsid w:val="1BBE4034"/>
    <w:rsid w:val="1BD17AAF"/>
    <w:rsid w:val="1BF008CD"/>
    <w:rsid w:val="1BF12813"/>
    <w:rsid w:val="1BF72936"/>
    <w:rsid w:val="1C002186"/>
    <w:rsid w:val="1C0B5454"/>
    <w:rsid w:val="1C237159"/>
    <w:rsid w:val="1C283259"/>
    <w:rsid w:val="1C294F42"/>
    <w:rsid w:val="1C3164AC"/>
    <w:rsid w:val="1C32657B"/>
    <w:rsid w:val="1C355BEC"/>
    <w:rsid w:val="1C3640B0"/>
    <w:rsid w:val="1C381D54"/>
    <w:rsid w:val="1C532890"/>
    <w:rsid w:val="1C5E7925"/>
    <w:rsid w:val="1C770552"/>
    <w:rsid w:val="1C772F25"/>
    <w:rsid w:val="1C7C76E7"/>
    <w:rsid w:val="1C8C5FC8"/>
    <w:rsid w:val="1CA008FB"/>
    <w:rsid w:val="1CA81AAD"/>
    <w:rsid w:val="1CB43DF1"/>
    <w:rsid w:val="1CBC0F01"/>
    <w:rsid w:val="1CC22992"/>
    <w:rsid w:val="1CC61A56"/>
    <w:rsid w:val="1CC739DD"/>
    <w:rsid w:val="1CCF55A8"/>
    <w:rsid w:val="1CD83537"/>
    <w:rsid w:val="1CD83602"/>
    <w:rsid w:val="1CF13416"/>
    <w:rsid w:val="1CFD070F"/>
    <w:rsid w:val="1D043A2D"/>
    <w:rsid w:val="1D0843B1"/>
    <w:rsid w:val="1D0D48CD"/>
    <w:rsid w:val="1D1E53EE"/>
    <w:rsid w:val="1D431FF5"/>
    <w:rsid w:val="1D457FA4"/>
    <w:rsid w:val="1D5F6196"/>
    <w:rsid w:val="1D6132A5"/>
    <w:rsid w:val="1D6628F1"/>
    <w:rsid w:val="1D713CF7"/>
    <w:rsid w:val="1D7347E7"/>
    <w:rsid w:val="1D8D74EB"/>
    <w:rsid w:val="1D8E56D5"/>
    <w:rsid w:val="1DA049A5"/>
    <w:rsid w:val="1DBF7F4E"/>
    <w:rsid w:val="1DC90E1E"/>
    <w:rsid w:val="1DD94CAB"/>
    <w:rsid w:val="1DD97699"/>
    <w:rsid w:val="1DDB6B70"/>
    <w:rsid w:val="1DE17BAF"/>
    <w:rsid w:val="1DEA30A7"/>
    <w:rsid w:val="1DFA301C"/>
    <w:rsid w:val="1E016257"/>
    <w:rsid w:val="1E1611D2"/>
    <w:rsid w:val="1E1E237B"/>
    <w:rsid w:val="1E231FB4"/>
    <w:rsid w:val="1E474573"/>
    <w:rsid w:val="1E5366E8"/>
    <w:rsid w:val="1E6E5508"/>
    <w:rsid w:val="1E7A43DA"/>
    <w:rsid w:val="1E7F1597"/>
    <w:rsid w:val="1E940F6F"/>
    <w:rsid w:val="1EA256D1"/>
    <w:rsid w:val="1EB1373C"/>
    <w:rsid w:val="1EC0719F"/>
    <w:rsid w:val="1EC661F5"/>
    <w:rsid w:val="1ED04148"/>
    <w:rsid w:val="1EDC7057"/>
    <w:rsid w:val="1EEA5B33"/>
    <w:rsid w:val="1EFB7897"/>
    <w:rsid w:val="1F2C4E8B"/>
    <w:rsid w:val="1F39371E"/>
    <w:rsid w:val="1F3D6B4A"/>
    <w:rsid w:val="1F573DDC"/>
    <w:rsid w:val="1F5F2F53"/>
    <w:rsid w:val="1F8065CF"/>
    <w:rsid w:val="1F813331"/>
    <w:rsid w:val="1FA35ED0"/>
    <w:rsid w:val="1FA715E2"/>
    <w:rsid w:val="1FA82894"/>
    <w:rsid w:val="1FAB34AA"/>
    <w:rsid w:val="1FBF0D46"/>
    <w:rsid w:val="1FC01E6F"/>
    <w:rsid w:val="1FC1075D"/>
    <w:rsid w:val="1FD03A56"/>
    <w:rsid w:val="1FD053F0"/>
    <w:rsid w:val="1FD405D4"/>
    <w:rsid w:val="1FD67191"/>
    <w:rsid w:val="1FE7539E"/>
    <w:rsid w:val="1FFA57BC"/>
    <w:rsid w:val="1FFC24C7"/>
    <w:rsid w:val="20175042"/>
    <w:rsid w:val="201F2E88"/>
    <w:rsid w:val="20247AF1"/>
    <w:rsid w:val="20432DD1"/>
    <w:rsid w:val="20451D73"/>
    <w:rsid w:val="20555151"/>
    <w:rsid w:val="20671BE0"/>
    <w:rsid w:val="206E6F04"/>
    <w:rsid w:val="20746EFE"/>
    <w:rsid w:val="2086169C"/>
    <w:rsid w:val="209227FE"/>
    <w:rsid w:val="20963CB8"/>
    <w:rsid w:val="20A81A1B"/>
    <w:rsid w:val="20B07FB6"/>
    <w:rsid w:val="20B51D64"/>
    <w:rsid w:val="20B646FB"/>
    <w:rsid w:val="20B813CA"/>
    <w:rsid w:val="20BC1946"/>
    <w:rsid w:val="20BC2362"/>
    <w:rsid w:val="20D63AD8"/>
    <w:rsid w:val="20D73720"/>
    <w:rsid w:val="20E148E3"/>
    <w:rsid w:val="20F129C7"/>
    <w:rsid w:val="210452F0"/>
    <w:rsid w:val="21166320"/>
    <w:rsid w:val="21255121"/>
    <w:rsid w:val="212D5079"/>
    <w:rsid w:val="213B74B1"/>
    <w:rsid w:val="21411E9A"/>
    <w:rsid w:val="21504B4A"/>
    <w:rsid w:val="21576B78"/>
    <w:rsid w:val="21596A31"/>
    <w:rsid w:val="215A15D0"/>
    <w:rsid w:val="215A2310"/>
    <w:rsid w:val="215A2B46"/>
    <w:rsid w:val="21704935"/>
    <w:rsid w:val="218106C4"/>
    <w:rsid w:val="218516B7"/>
    <w:rsid w:val="218C2D9D"/>
    <w:rsid w:val="219C23F4"/>
    <w:rsid w:val="21D61411"/>
    <w:rsid w:val="21DE318A"/>
    <w:rsid w:val="21EF5B80"/>
    <w:rsid w:val="21F76256"/>
    <w:rsid w:val="21FB6932"/>
    <w:rsid w:val="2206294C"/>
    <w:rsid w:val="2208666C"/>
    <w:rsid w:val="22092DCA"/>
    <w:rsid w:val="220948DE"/>
    <w:rsid w:val="22124375"/>
    <w:rsid w:val="221361C0"/>
    <w:rsid w:val="22151A02"/>
    <w:rsid w:val="2215439A"/>
    <w:rsid w:val="22261041"/>
    <w:rsid w:val="222C1930"/>
    <w:rsid w:val="223257D0"/>
    <w:rsid w:val="22474656"/>
    <w:rsid w:val="224A71A9"/>
    <w:rsid w:val="224D388A"/>
    <w:rsid w:val="224F345C"/>
    <w:rsid w:val="22547771"/>
    <w:rsid w:val="22576990"/>
    <w:rsid w:val="225D774A"/>
    <w:rsid w:val="2268243C"/>
    <w:rsid w:val="227148AF"/>
    <w:rsid w:val="227300E1"/>
    <w:rsid w:val="227A5571"/>
    <w:rsid w:val="2298285F"/>
    <w:rsid w:val="229E521C"/>
    <w:rsid w:val="22A451E6"/>
    <w:rsid w:val="22AD2390"/>
    <w:rsid w:val="22C124E4"/>
    <w:rsid w:val="22C276E2"/>
    <w:rsid w:val="22CE0D65"/>
    <w:rsid w:val="22D635BF"/>
    <w:rsid w:val="22DF0C1E"/>
    <w:rsid w:val="22F028ED"/>
    <w:rsid w:val="22F323E5"/>
    <w:rsid w:val="22F47480"/>
    <w:rsid w:val="23035458"/>
    <w:rsid w:val="230A7FB5"/>
    <w:rsid w:val="23114983"/>
    <w:rsid w:val="231A709B"/>
    <w:rsid w:val="232435CE"/>
    <w:rsid w:val="232A13A7"/>
    <w:rsid w:val="23495E62"/>
    <w:rsid w:val="235C67D0"/>
    <w:rsid w:val="23625728"/>
    <w:rsid w:val="23655FE5"/>
    <w:rsid w:val="239B10A3"/>
    <w:rsid w:val="23B33997"/>
    <w:rsid w:val="23B37745"/>
    <w:rsid w:val="23B753E0"/>
    <w:rsid w:val="23B9629F"/>
    <w:rsid w:val="23B97C5E"/>
    <w:rsid w:val="23D31511"/>
    <w:rsid w:val="23DE1C48"/>
    <w:rsid w:val="23FE3AAD"/>
    <w:rsid w:val="240210CD"/>
    <w:rsid w:val="24021922"/>
    <w:rsid w:val="24045FED"/>
    <w:rsid w:val="24055523"/>
    <w:rsid w:val="241111F7"/>
    <w:rsid w:val="241241FC"/>
    <w:rsid w:val="24205B19"/>
    <w:rsid w:val="243244C2"/>
    <w:rsid w:val="244521B5"/>
    <w:rsid w:val="24485C81"/>
    <w:rsid w:val="244F6080"/>
    <w:rsid w:val="245E348C"/>
    <w:rsid w:val="245E623B"/>
    <w:rsid w:val="246047E9"/>
    <w:rsid w:val="2480022D"/>
    <w:rsid w:val="248B66B4"/>
    <w:rsid w:val="249E4A8A"/>
    <w:rsid w:val="24A1549A"/>
    <w:rsid w:val="24B95A29"/>
    <w:rsid w:val="24BF09F7"/>
    <w:rsid w:val="24C10EA5"/>
    <w:rsid w:val="24E53214"/>
    <w:rsid w:val="24E578DE"/>
    <w:rsid w:val="24E61D62"/>
    <w:rsid w:val="24EC1EF8"/>
    <w:rsid w:val="24EF120F"/>
    <w:rsid w:val="24FF530D"/>
    <w:rsid w:val="25006D88"/>
    <w:rsid w:val="250A39ED"/>
    <w:rsid w:val="250A536A"/>
    <w:rsid w:val="25167350"/>
    <w:rsid w:val="25197C42"/>
    <w:rsid w:val="252B31A8"/>
    <w:rsid w:val="252D1F91"/>
    <w:rsid w:val="252D53FE"/>
    <w:rsid w:val="253D5C57"/>
    <w:rsid w:val="254500FA"/>
    <w:rsid w:val="255A3BD7"/>
    <w:rsid w:val="255D5521"/>
    <w:rsid w:val="25687E36"/>
    <w:rsid w:val="256C53CC"/>
    <w:rsid w:val="2572637F"/>
    <w:rsid w:val="25741FFE"/>
    <w:rsid w:val="25840387"/>
    <w:rsid w:val="258E66E0"/>
    <w:rsid w:val="259421DC"/>
    <w:rsid w:val="25955435"/>
    <w:rsid w:val="259F47B8"/>
    <w:rsid w:val="25A15B2B"/>
    <w:rsid w:val="25A56884"/>
    <w:rsid w:val="25AF062B"/>
    <w:rsid w:val="25BF6981"/>
    <w:rsid w:val="25C02880"/>
    <w:rsid w:val="25C4142E"/>
    <w:rsid w:val="25C56392"/>
    <w:rsid w:val="25C86F27"/>
    <w:rsid w:val="25D2225B"/>
    <w:rsid w:val="25DB291E"/>
    <w:rsid w:val="25E10A86"/>
    <w:rsid w:val="25E8185F"/>
    <w:rsid w:val="25EC2D81"/>
    <w:rsid w:val="25F65370"/>
    <w:rsid w:val="25F8379E"/>
    <w:rsid w:val="26011E1D"/>
    <w:rsid w:val="260158AC"/>
    <w:rsid w:val="261336D2"/>
    <w:rsid w:val="261D1197"/>
    <w:rsid w:val="262B02E4"/>
    <w:rsid w:val="263B08AC"/>
    <w:rsid w:val="264C5F8D"/>
    <w:rsid w:val="2668235C"/>
    <w:rsid w:val="267155CD"/>
    <w:rsid w:val="26AB4BCB"/>
    <w:rsid w:val="26AF3815"/>
    <w:rsid w:val="26C36F6D"/>
    <w:rsid w:val="26C94A53"/>
    <w:rsid w:val="26D528FE"/>
    <w:rsid w:val="26DA39BD"/>
    <w:rsid w:val="26DB4E49"/>
    <w:rsid w:val="26E44D69"/>
    <w:rsid w:val="270038E3"/>
    <w:rsid w:val="27005736"/>
    <w:rsid w:val="27026F05"/>
    <w:rsid w:val="27137433"/>
    <w:rsid w:val="2722777D"/>
    <w:rsid w:val="27242741"/>
    <w:rsid w:val="2731251C"/>
    <w:rsid w:val="2743281C"/>
    <w:rsid w:val="2749242F"/>
    <w:rsid w:val="275E0F27"/>
    <w:rsid w:val="27614A5D"/>
    <w:rsid w:val="277057A2"/>
    <w:rsid w:val="27804352"/>
    <w:rsid w:val="27885433"/>
    <w:rsid w:val="27894474"/>
    <w:rsid w:val="27A52F41"/>
    <w:rsid w:val="27A71621"/>
    <w:rsid w:val="27AE4548"/>
    <w:rsid w:val="27BD5D9B"/>
    <w:rsid w:val="27BE4130"/>
    <w:rsid w:val="27C85EB0"/>
    <w:rsid w:val="27D57031"/>
    <w:rsid w:val="27D73095"/>
    <w:rsid w:val="27D74482"/>
    <w:rsid w:val="27DF33B0"/>
    <w:rsid w:val="27E079CD"/>
    <w:rsid w:val="27E459AA"/>
    <w:rsid w:val="27E9112F"/>
    <w:rsid w:val="27E9515A"/>
    <w:rsid w:val="28057191"/>
    <w:rsid w:val="28117937"/>
    <w:rsid w:val="281C5941"/>
    <w:rsid w:val="281D5E05"/>
    <w:rsid w:val="281D7588"/>
    <w:rsid w:val="281D7B62"/>
    <w:rsid w:val="28217425"/>
    <w:rsid w:val="282F3D9F"/>
    <w:rsid w:val="283636F8"/>
    <w:rsid w:val="28366D28"/>
    <w:rsid w:val="28375380"/>
    <w:rsid w:val="284A1F79"/>
    <w:rsid w:val="285A0803"/>
    <w:rsid w:val="285A51CB"/>
    <w:rsid w:val="28680A9F"/>
    <w:rsid w:val="286B3816"/>
    <w:rsid w:val="28704827"/>
    <w:rsid w:val="28705642"/>
    <w:rsid w:val="287860EF"/>
    <w:rsid w:val="287A1DB7"/>
    <w:rsid w:val="287A28F9"/>
    <w:rsid w:val="28925706"/>
    <w:rsid w:val="28926B4E"/>
    <w:rsid w:val="289F254A"/>
    <w:rsid w:val="28B927D5"/>
    <w:rsid w:val="28EC7A62"/>
    <w:rsid w:val="28EE385D"/>
    <w:rsid w:val="28F101B0"/>
    <w:rsid w:val="28FD7610"/>
    <w:rsid w:val="290A3166"/>
    <w:rsid w:val="290F4565"/>
    <w:rsid w:val="291413CC"/>
    <w:rsid w:val="29206EB8"/>
    <w:rsid w:val="29215AD3"/>
    <w:rsid w:val="292C5E6F"/>
    <w:rsid w:val="293737E8"/>
    <w:rsid w:val="29416ACB"/>
    <w:rsid w:val="2957469A"/>
    <w:rsid w:val="29592A33"/>
    <w:rsid w:val="29595666"/>
    <w:rsid w:val="296C6C2F"/>
    <w:rsid w:val="29710F55"/>
    <w:rsid w:val="29713434"/>
    <w:rsid w:val="29774740"/>
    <w:rsid w:val="297A5856"/>
    <w:rsid w:val="29874881"/>
    <w:rsid w:val="298C1430"/>
    <w:rsid w:val="299A1C6D"/>
    <w:rsid w:val="29A047AA"/>
    <w:rsid w:val="29B05266"/>
    <w:rsid w:val="29BA784C"/>
    <w:rsid w:val="29C92735"/>
    <w:rsid w:val="29D33A72"/>
    <w:rsid w:val="29D46677"/>
    <w:rsid w:val="29D659AE"/>
    <w:rsid w:val="29DE2D82"/>
    <w:rsid w:val="29E325E0"/>
    <w:rsid w:val="29E77847"/>
    <w:rsid w:val="29F01A47"/>
    <w:rsid w:val="29F70D4B"/>
    <w:rsid w:val="29FC79F9"/>
    <w:rsid w:val="2A037465"/>
    <w:rsid w:val="2A076CC5"/>
    <w:rsid w:val="2A10592F"/>
    <w:rsid w:val="2A123E11"/>
    <w:rsid w:val="2A1544FC"/>
    <w:rsid w:val="2A1B0A50"/>
    <w:rsid w:val="2A201EA6"/>
    <w:rsid w:val="2A273D51"/>
    <w:rsid w:val="2A3630F2"/>
    <w:rsid w:val="2A3735CD"/>
    <w:rsid w:val="2A452503"/>
    <w:rsid w:val="2A545BFD"/>
    <w:rsid w:val="2A561CE3"/>
    <w:rsid w:val="2A5745FD"/>
    <w:rsid w:val="2A6C01DB"/>
    <w:rsid w:val="2A71458A"/>
    <w:rsid w:val="2A724606"/>
    <w:rsid w:val="2A74477C"/>
    <w:rsid w:val="2A77784C"/>
    <w:rsid w:val="2A7D77CA"/>
    <w:rsid w:val="2A9872B4"/>
    <w:rsid w:val="2A9F3B57"/>
    <w:rsid w:val="2AB02F25"/>
    <w:rsid w:val="2AB57B4A"/>
    <w:rsid w:val="2AC2604F"/>
    <w:rsid w:val="2ADE5A6D"/>
    <w:rsid w:val="2ADF0EE0"/>
    <w:rsid w:val="2AF7116F"/>
    <w:rsid w:val="2AFB0265"/>
    <w:rsid w:val="2B1339FD"/>
    <w:rsid w:val="2B172213"/>
    <w:rsid w:val="2B197422"/>
    <w:rsid w:val="2B327ED6"/>
    <w:rsid w:val="2B355153"/>
    <w:rsid w:val="2B3E38F7"/>
    <w:rsid w:val="2B3F2E3A"/>
    <w:rsid w:val="2B41202B"/>
    <w:rsid w:val="2B434F86"/>
    <w:rsid w:val="2B454CFC"/>
    <w:rsid w:val="2B6965C9"/>
    <w:rsid w:val="2B6A7D81"/>
    <w:rsid w:val="2B761C08"/>
    <w:rsid w:val="2B7A1F67"/>
    <w:rsid w:val="2B80103D"/>
    <w:rsid w:val="2B842603"/>
    <w:rsid w:val="2B846B0D"/>
    <w:rsid w:val="2B8F04B1"/>
    <w:rsid w:val="2B9776AF"/>
    <w:rsid w:val="2B9A244A"/>
    <w:rsid w:val="2BA144F7"/>
    <w:rsid w:val="2BA338AF"/>
    <w:rsid w:val="2BA936A8"/>
    <w:rsid w:val="2BAF742C"/>
    <w:rsid w:val="2BB17A04"/>
    <w:rsid w:val="2BBE5BBF"/>
    <w:rsid w:val="2BDD182C"/>
    <w:rsid w:val="2BEA4D24"/>
    <w:rsid w:val="2BEC789A"/>
    <w:rsid w:val="2BEE06ED"/>
    <w:rsid w:val="2BF7602A"/>
    <w:rsid w:val="2BFC1731"/>
    <w:rsid w:val="2BFF49AC"/>
    <w:rsid w:val="2C0031CE"/>
    <w:rsid w:val="2C004855"/>
    <w:rsid w:val="2C2B0325"/>
    <w:rsid w:val="2C315A5A"/>
    <w:rsid w:val="2C427CC1"/>
    <w:rsid w:val="2C4B1C25"/>
    <w:rsid w:val="2C4B6383"/>
    <w:rsid w:val="2C567700"/>
    <w:rsid w:val="2C575A56"/>
    <w:rsid w:val="2C630E03"/>
    <w:rsid w:val="2C6A18CB"/>
    <w:rsid w:val="2C6A1D3E"/>
    <w:rsid w:val="2C6A6EC8"/>
    <w:rsid w:val="2C6E3109"/>
    <w:rsid w:val="2C781A33"/>
    <w:rsid w:val="2C974040"/>
    <w:rsid w:val="2CAD5EFE"/>
    <w:rsid w:val="2CD86B21"/>
    <w:rsid w:val="2CD8780A"/>
    <w:rsid w:val="2CD9638C"/>
    <w:rsid w:val="2CDA42F5"/>
    <w:rsid w:val="2CDE52B6"/>
    <w:rsid w:val="2CFC0F46"/>
    <w:rsid w:val="2D0A7CF1"/>
    <w:rsid w:val="2D0F4316"/>
    <w:rsid w:val="2D15317C"/>
    <w:rsid w:val="2D176BE6"/>
    <w:rsid w:val="2D1C44C2"/>
    <w:rsid w:val="2D2215C1"/>
    <w:rsid w:val="2D2244E0"/>
    <w:rsid w:val="2D3420C5"/>
    <w:rsid w:val="2D3D37DE"/>
    <w:rsid w:val="2D3E372F"/>
    <w:rsid w:val="2D4D4362"/>
    <w:rsid w:val="2D4F4521"/>
    <w:rsid w:val="2D610D15"/>
    <w:rsid w:val="2D7317EF"/>
    <w:rsid w:val="2D741903"/>
    <w:rsid w:val="2D7C791A"/>
    <w:rsid w:val="2D8F2194"/>
    <w:rsid w:val="2D9E56F5"/>
    <w:rsid w:val="2DA6042A"/>
    <w:rsid w:val="2DB03D14"/>
    <w:rsid w:val="2DBF3F72"/>
    <w:rsid w:val="2DD1218E"/>
    <w:rsid w:val="2DD92580"/>
    <w:rsid w:val="2DDF12BA"/>
    <w:rsid w:val="2DE7781A"/>
    <w:rsid w:val="2DE95DB7"/>
    <w:rsid w:val="2DEA60C6"/>
    <w:rsid w:val="2DEF68F5"/>
    <w:rsid w:val="2DF2421D"/>
    <w:rsid w:val="2DF810E0"/>
    <w:rsid w:val="2E0C3066"/>
    <w:rsid w:val="2E1040FB"/>
    <w:rsid w:val="2E123F15"/>
    <w:rsid w:val="2E1F500D"/>
    <w:rsid w:val="2E203328"/>
    <w:rsid w:val="2E252053"/>
    <w:rsid w:val="2E2D7075"/>
    <w:rsid w:val="2E2E0121"/>
    <w:rsid w:val="2E3A3ABF"/>
    <w:rsid w:val="2E484D29"/>
    <w:rsid w:val="2E580B29"/>
    <w:rsid w:val="2E66176F"/>
    <w:rsid w:val="2E667F96"/>
    <w:rsid w:val="2E7411E3"/>
    <w:rsid w:val="2E7A797B"/>
    <w:rsid w:val="2E8226AB"/>
    <w:rsid w:val="2E825C94"/>
    <w:rsid w:val="2E8C7B34"/>
    <w:rsid w:val="2E8F5DD6"/>
    <w:rsid w:val="2E9931E1"/>
    <w:rsid w:val="2EA228E2"/>
    <w:rsid w:val="2EB439AC"/>
    <w:rsid w:val="2EB801FB"/>
    <w:rsid w:val="2EBA4042"/>
    <w:rsid w:val="2EC22982"/>
    <w:rsid w:val="2ECD3F65"/>
    <w:rsid w:val="2ED57841"/>
    <w:rsid w:val="2EEF10D4"/>
    <w:rsid w:val="2EF70014"/>
    <w:rsid w:val="2F063B35"/>
    <w:rsid w:val="2F110AD6"/>
    <w:rsid w:val="2F134FDD"/>
    <w:rsid w:val="2F237DAC"/>
    <w:rsid w:val="2F4F4B33"/>
    <w:rsid w:val="2F507E00"/>
    <w:rsid w:val="2F612DD1"/>
    <w:rsid w:val="2F61604C"/>
    <w:rsid w:val="2F63134B"/>
    <w:rsid w:val="2F7307AE"/>
    <w:rsid w:val="2F7B7E9D"/>
    <w:rsid w:val="2F9014C7"/>
    <w:rsid w:val="2F9962C4"/>
    <w:rsid w:val="2F9C10A8"/>
    <w:rsid w:val="2FA00348"/>
    <w:rsid w:val="2FC65F61"/>
    <w:rsid w:val="2FCD1159"/>
    <w:rsid w:val="2FCE4714"/>
    <w:rsid w:val="2FD065E6"/>
    <w:rsid w:val="2FD96870"/>
    <w:rsid w:val="2FE024A4"/>
    <w:rsid w:val="2FE142E9"/>
    <w:rsid w:val="2FE16AB9"/>
    <w:rsid w:val="2FF977AF"/>
    <w:rsid w:val="300E466F"/>
    <w:rsid w:val="30155008"/>
    <w:rsid w:val="301A4FD3"/>
    <w:rsid w:val="302726D2"/>
    <w:rsid w:val="302E5204"/>
    <w:rsid w:val="302F643B"/>
    <w:rsid w:val="303A799B"/>
    <w:rsid w:val="303B39DD"/>
    <w:rsid w:val="30572688"/>
    <w:rsid w:val="30580BC9"/>
    <w:rsid w:val="305D1999"/>
    <w:rsid w:val="30652FA6"/>
    <w:rsid w:val="306B4FB8"/>
    <w:rsid w:val="30725EA7"/>
    <w:rsid w:val="309A0305"/>
    <w:rsid w:val="30A1593F"/>
    <w:rsid w:val="30AE1C28"/>
    <w:rsid w:val="30AF6F82"/>
    <w:rsid w:val="30B61C84"/>
    <w:rsid w:val="30BD2850"/>
    <w:rsid w:val="30C92BB0"/>
    <w:rsid w:val="30CB37D1"/>
    <w:rsid w:val="30FA3F90"/>
    <w:rsid w:val="30FB3EBE"/>
    <w:rsid w:val="30FE0870"/>
    <w:rsid w:val="311E2ED7"/>
    <w:rsid w:val="312669A5"/>
    <w:rsid w:val="315619EE"/>
    <w:rsid w:val="315871F0"/>
    <w:rsid w:val="315C449C"/>
    <w:rsid w:val="31641876"/>
    <w:rsid w:val="31713FA1"/>
    <w:rsid w:val="31747631"/>
    <w:rsid w:val="318464E6"/>
    <w:rsid w:val="318E0277"/>
    <w:rsid w:val="31961BFA"/>
    <w:rsid w:val="31A01B86"/>
    <w:rsid w:val="31A92FFC"/>
    <w:rsid w:val="31B231AC"/>
    <w:rsid w:val="31B7627E"/>
    <w:rsid w:val="31B82709"/>
    <w:rsid w:val="31BE4D6A"/>
    <w:rsid w:val="31D05482"/>
    <w:rsid w:val="31E7161B"/>
    <w:rsid w:val="31ED4E1D"/>
    <w:rsid w:val="31F145C4"/>
    <w:rsid w:val="320A3BAC"/>
    <w:rsid w:val="320F4AE1"/>
    <w:rsid w:val="32110C88"/>
    <w:rsid w:val="321204CB"/>
    <w:rsid w:val="323044C1"/>
    <w:rsid w:val="323179E6"/>
    <w:rsid w:val="32367812"/>
    <w:rsid w:val="32384981"/>
    <w:rsid w:val="32400B34"/>
    <w:rsid w:val="32494863"/>
    <w:rsid w:val="324F2827"/>
    <w:rsid w:val="325F5E15"/>
    <w:rsid w:val="326332FF"/>
    <w:rsid w:val="326B4335"/>
    <w:rsid w:val="326B7D6A"/>
    <w:rsid w:val="327C7562"/>
    <w:rsid w:val="32927962"/>
    <w:rsid w:val="329525BE"/>
    <w:rsid w:val="329E6876"/>
    <w:rsid w:val="32A153DC"/>
    <w:rsid w:val="32AA7718"/>
    <w:rsid w:val="32AD320F"/>
    <w:rsid w:val="32B33E63"/>
    <w:rsid w:val="32D518F6"/>
    <w:rsid w:val="32DE398D"/>
    <w:rsid w:val="33032BD2"/>
    <w:rsid w:val="33037C22"/>
    <w:rsid w:val="331609E9"/>
    <w:rsid w:val="332719CB"/>
    <w:rsid w:val="332948CC"/>
    <w:rsid w:val="333015F2"/>
    <w:rsid w:val="334B6320"/>
    <w:rsid w:val="33775F4D"/>
    <w:rsid w:val="3389797E"/>
    <w:rsid w:val="338E1064"/>
    <w:rsid w:val="33A56DBC"/>
    <w:rsid w:val="33C35E7D"/>
    <w:rsid w:val="33C72657"/>
    <w:rsid w:val="33D934D4"/>
    <w:rsid w:val="33E45FE0"/>
    <w:rsid w:val="33E4738D"/>
    <w:rsid w:val="33EC7A1F"/>
    <w:rsid w:val="33F35458"/>
    <w:rsid w:val="33FE2F6A"/>
    <w:rsid w:val="340E07E5"/>
    <w:rsid w:val="34235BF7"/>
    <w:rsid w:val="34305564"/>
    <w:rsid w:val="34353ABB"/>
    <w:rsid w:val="34375232"/>
    <w:rsid w:val="343C3BD9"/>
    <w:rsid w:val="343E5F12"/>
    <w:rsid w:val="34431C4F"/>
    <w:rsid w:val="344E71C9"/>
    <w:rsid w:val="34765AB7"/>
    <w:rsid w:val="348E0634"/>
    <w:rsid w:val="34A03A02"/>
    <w:rsid w:val="34AA1DA9"/>
    <w:rsid w:val="34AB6909"/>
    <w:rsid w:val="34CA7460"/>
    <w:rsid w:val="34CB3368"/>
    <w:rsid w:val="34DC4E88"/>
    <w:rsid w:val="34E23981"/>
    <w:rsid w:val="34FF7181"/>
    <w:rsid w:val="3519006F"/>
    <w:rsid w:val="351A0B05"/>
    <w:rsid w:val="35241A92"/>
    <w:rsid w:val="352D1F34"/>
    <w:rsid w:val="353526FF"/>
    <w:rsid w:val="35356978"/>
    <w:rsid w:val="354A1443"/>
    <w:rsid w:val="35560663"/>
    <w:rsid w:val="355E6F7F"/>
    <w:rsid w:val="35640614"/>
    <w:rsid w:val="356529E3"/>
    <w:rsid w:val="3566292B"/>
    <w:rsid w:val="356E3EA1"/>
    <w:rsid w:val="3578276A"/>
    <w:rsid w:val="357C57DE"/>
    <w:rsid w:val="357F73B3"/>
    <w:rsid w:val="358C5FA8"/>
    <w:rsid w:val="359446E6"/>
    <w:rsid w:val="35A0155D"/>
    <w:rsid w:val="35A56FF2"/>
    <w:rsid w:val="35B46D1C"/>
    <w:rsid w:val="35B96C3F"/>
    <w:rsid w:val="35BA609E"/>
    <w:rsid w:val="35C15DF1"/>
    <w:rsid w:val="35CE74D4"/>
    <w:rsid w:val="35D04A78"/>
    <w:rsid w:val="35E14EFC"/>
    <w:rsid w:val="35E80705"/>
    <w:rsid w:val="35EB4BBF"/>
    <w:rsid w:val="35F06DE2"/>
    <w:rsid w:val="35F16447"/>
    <w:rsid w:val="36011D0F"/>
    <w:rsid w:val="36074A7F"/>
    <w:rsid w:val="360E4AEB"/>
    <w:rsid w:val="3615284B"/>
    <w:rsid w:val="361905F1"/>
    <w:rsid w:val="36196E16"/>
    <w:rsid w:val="36197601"/>
    <w:rsid w:val="36207854"/>
    <w:rsid w:val="363008D4"/>
    <w:rsid w:val="363A50C8"/>
    <w:rsid w:val="363D28CA"/>
    <w:rsid w:val="3643706E"/>
    <w:rsid w:val="365B7316"/>
    <w:rsid w:val="366631F7"/>
    <w:rsid w:val="366E5C0D"/>
    <w:rsid w:val="36812812"/>
    <w:rsid w:val="36923549"/>
    <w:rsid w:val="369D7026"/>
    <w:rsid w:val="36A35F3E"/>
    <w:rsid w:val="36B24BBA"/>
    <w:rsid w:val="36B75FBF"/>
    <w:rsid w:val="36B860CC"/>
    <w:rsid w:val="36B87086"/>
    <w:rsid w:val="36BD0C45"/>
    <w:rsid w:val="36BD3C46"/>
    <w:rsid w:val="36DA2BFE"/>
    <w:rsid w:val="36DC3F50"/>
    <w:rsid w:val="36F74EDD"/>
    <w:rsid w:val="36FA2690"/>
    <w:rsid w:val="36FA411B"/>
    <w:rsid w:val="36FE6201"/>
    <w:rsid w:val="370820F0"/>
    <w:rsid w:val="37137DBB"/>
    <w:rsid w:val="371A2BD6"/>
    <w:rsid w:val="371D649E"/>
    <w:rsid w:val="37203B47"/>
    <w:rsid w:val="37261B33"/>
    <w:rsid w:val="37301250"/>
    <w:rsid w:val="37356EE4"/>
    <w:rsid w:val="374A6E16"/>
    <w:rsid w:val="37534500"/>
    <w:rsid w:val="37597386"/>
    <w:rsid w:val="3768325E"/>
    <w:rsid w:val="376C7590"/>
    <w:rsid w:val="3771449A"/>
    <w:rsid w:val="379208B7"/>
    <w:rsid w:val="37A55CF7"/>
    <w:rsid w:val="37AE46CE"/>
    <w:rsid w:val="37B37AFD"/>
    <w:rsid w:val="37CA5117"/>
    <w:rsid w:val="37CE7EB6"/>
    <w:rsid w:val="37CF0889"/>
    <w:rsid w:val="37E00298"/>
    <w:rsid w:val="37E27140"/>
    <w:rsid w:val="380C601B"/>
    <w:rsid w:val="38160F52"/>
    <w:rsid w:val="381D59F5"/>
    <w:rsid w:val="38426D65"/>
    <w:rsid w:val="38475350"/>
    <w:rsid w:val="38487F37"/>
    <w:rsid w:val="384969F8"/>
    <w:rsid w:val="384C692B"/>
    <w:rsid w:val="387D716B"/>
    <w:rsid w:val="3880008C"/>
    <w:rsid w:val="38854C5D"/>
    <w:rsid w:val="38881E28"/>
    <w:rsid w:val="388D5381"/>
    <w:rsid w:val="38956F81"/>
    <w:rsid w:val="38A31313"/>
    <w:rsid w:val="38A65F87"/>
    <w:rsid w:val="38AF7141"/>
    <w:rsid w:val="38B302F9"/>
    <w:rsid w:val="38B37D9C"/>
    <w:rsid w:val="38B63FF6"/>
    <w:rsid w:val="38C755B6"/>
    <w:rsid w:val="38D27215"/>
    <w:rsid w:val="38DC7977"/>
    <w:rsid w:val="38F12CD3"/>
    <w:rsid w:val="38F94775"/>
    <w:rsid w:val="38F9584A"/>
    <w:rsid w:val="390271BD"/>
    <w:rsid w:val="390E407D"/>
    <w:rsid w:val="391235F3"/>
    <w:rsid w:val="39235025"/>
    <w:rsid w:val="392971ED"/>
    <w:rsid w:val="392C1D77"/>
    <w:rsid w:val="39325651"/>
    <w:rsid w:val="393D2C61"/>
    <w:rsid w:val="39440C7A"/>
    <w:rsid w:val="39450BD4"/>
    <w:rsid w:val="39564CE8"/>
    <w:rsid w:val="396978B3"/>
    <w:rsid w:val="396A53B5"/>
    <w:rsid w:val="39715F99"/>
    <w:rsid w:val="39800ED2"/>
    <w:rsid w:val="39804E41"/>
    <w:rsid w:val="39A220FE"/>
    <w:rsid w:val="39A94739"/>
    <w:rsid w:val="39AA4A64"/>
    <w:rsid w:val="39C31CE8"/>
    <w:rsid w:val="39CE42DF"/>
    <w:rsid w:val="3A10344D"/>
    <w:rsid w:val="3A1D0E2D"/>
    <w:rsid w:val="3A365826"/>
    <w:rsid w:val="3A3F0F8C"/>
    <w:rsid w:val="3A4946B4"/>
    <w:rsid w:val="3A5800BF"/>
    <w:rsid w:val="3A606F80"/>
    <w:rsid w:val="3A6205E2"/>
    <w:rsid w:val="3A664ECC"/>
    <w:rsid w:val="3A672F34"/>
    <w:rsid w:val="3A6C34E0"/>
    <w:rsid w:val="3A6D0080"/>
    <w:rsid w:val="3A872856"/>
    <w:rsid w:val="3A8B0486"/>
    <w:rsid w:val="3A923B5A"/>
    <w:rsid w:val="3AA613A8"/>
    <w:rsid w:val="3AAB46CE"/>
    <w:rsid w:val="3AAC7C8A"/>
    <w:rsid w:val="3AAD4FCC"/>
    <w:rsid w:val="3AB73203"/>
    <w:rsid w:val="3AC62544"/>
    <w:rsid w:val="3AE25CDD"/>
    <w:rsid w:val="3AEE048B"/>
    <w:rsid w:val="3B0A41B2"/>
    <w:rsid w:val="3B122EE9"/>
    <w:rsid w:val="3B153C42"/>
    <w:rsid w:val="3B2405F8"/>
    <w:rsid w:val="3B24178C"/>
    <w:rsid w:val="3B2B6250"/>
    <w:rsid w:val="3B3763D1"/>
    <w:rsid w:val="3B3C2E70"/>
    <w:rsid w:val="3B3C6598"/>
    <w:rsid w:val="3B455D5F"/>
    <w:rsid w:val="3B4B2D57"/>
    <w:rsid w:val="3B4D3E49"/>
    <w:rsid w:val="3B5323C1"/>
    <w:rsid w:val="3B571114"/>
    <w:rsid w:val="3B583582"/>
    <w:rsid w:val="3B5F1E1E"/>
    <w:rsid w:val="3B61732B"/>
    <w:rsid w:val="3B871797"/>
    <w:rsid w:val="3B903503"/>
    <w:rsid w:val="3B996464"/>
    <w:rsid w:val="3BA0307F"/>
    <w:rsid w:val="3BB07ADB"/>
    <w:rsid w:val="3BB64A58"/>
    <w:rsid w:val="3BC419C2"/>
    <w:rsid w:val="3BC81310"/>
    <w:rsid w:val="3BD04FAA"/>
    <w:rsid w:val="3BD65AD4"/>
    <w:rsid w:val="3BE35FD7"/>
    <w:rsid w:val="3BEC13A9"/>
    <w:rsid w:val="3BED0708"/>
    <w:rsid w:val="3BEF6F54"/>
    <w:rsid w:val="3BFB210E"/>
    <w:rsid w:val="3C1503C5"/>
    <w:rsid w:val="3C1A04C2"/>
    <w:rsid w:val="3C1B4D75"/>
    <w:rsid w:val="3C2014DA"/>
    <w:rsid w:val="3C2C3967"/>
    <w:rsid w:val="3C2F6E1E"/>
    <w:rsid w:val="3C4F64BA"/>
    <w:rsid w:val="3C547175"/>
    <w:rsid w:val="3C5D27B7"/>
    <w:rsid w:val="3C6677C6"/>
    <w:rsid w:val="3C6F5A6F"/>
    <w:rsid w:val="3C8E51C0"/>
    <w:rsid w:val="3CAB7EC8"/>
    <w:rsid w:val="3CB10D84"/>
    <w:rsid w:val="3CB756AF"/>
    <w:rsid w:val="3CBC4741"/>
    <w:rsid w:val="3CC346EA"/>
    <w:rsid w:val="3CD17933"/>
    <w:rsid w:val="3CDA245A"/>
    <w:rsid w:val="3CFF0A65"/>
    <w:rsid w:val="3CFF5B2C"/>
    <w:rsid w:val="3D0F0307"/>
    <w:rsid w:val="3D1E06B7"/>
    <w:rsid w:val="3D256D30"/>
    <w:rsid w:val="3D350701"/>
    <w:rsid w:val="3D4F4764"/>
    <w:rsid w:val="3D5C253B"/>
    <w:rsid w:val="3D611D95"/>
    <w:rsid w:val="3D6A6811"/>
    <w:rsid w:val="3D752751"/>
    <w:rsid w:val="3D87786A"/>
    <w:rsid w:val="3D9B19A0"/>
    <w:rsid w:val="3D9D3F00"/>
    <w:rsid w:val="3DA05C59"/>
    <w:rsid w:val="3DAD23D3"/>
    <w:rsid w:val="3DCB1ECC"/>
    <w:rsid w:val="3DE868D0"/>
    <w:rsid w:val="3DEF003E"/>
    <w:rsid w:val="3DF10759"/>
    <w:rsid w:val="3DF174C7"/>
    <w:rsid w:val="3E0E307A"/>
    <w:rsid w:val="3E192D75"/>
    <w:rsid w:val="3E2B5E0F"/>
    <w:rsid w:val="3E334B29"/>
    <w:rsid w:val="3E666D3F"/>
    <w:rsid w:val="3E69568B"/>
    <w:rsid w:val="3E761DB7"/>
    <w:rsid w:val="3E785B47"/>
    <w:rsid w:val="3E856AEF"/>
    <w:rsid w:val="3E861621"/>
    <w:rsid w:val="3E964EE3"/>
    <w:rsid w:val="3E996FEC"/>
    <w:rsid w:val="3E9F1857"/>
    <w:rsid w:val="3EA16DB7"/>
    <w:rsid w:val="3EA279CF"/>
    <w:rsid w:val="3EAB0584"/>
    <w:rsid w:val="3EAE1E8B"/>
    <w:rsid w:val="3EBE4F48"/>
    <w:rsid w:val="3EC37E6C"/>
    <w:rsid w:val="3EC64110"/>
    <w:rsid w:val="3ED05902"/>
    <w:rsid w:val="3EDA0523"/>
    <w:rsid w:val="3EDB0474"/>
    <w:rsid w:val="3EF60D22"/>
    <w:rsid w:val="3F025125"/>
    <w:rsid w:val="3F074B0B"/>
    <w:rsid w:val="3F120752"/>
    <w:rsid w:val="3F1D785E"/>
    <w:rsid w:val="3F25228C"/>
    <w:rsid w:val="3F255D10"/>
    <w:rsid w:val="3F2E42AE"/>
    <w:rsid w:val="3F421BF8"/>
    <w:rsid w:val="3F546B4B"/>
    <w:rsid w:val="3F58686B"/>
    <w:rsid w:val="3F616F51"/>
    <w:rsid w:val="3F715A05"/>
    <w:rsid w:val="3F7E6686"/>
    <w:rsid w:val="3F8C3545"/>
    <w:rsid w:val="3F926F4E"/>
    <w:rsid w:val="3F9A41BA"/>
    <w:rsid w:val="3F9A7942"/>
    <w:rsid w:val="3F9C611A"/>
    <w:rsid w:val="3FAE077E"/>
    <w:rsid w:val="3FB549CC"/>
    <w:rsid w:val="3FBA75A1"/>
    <w:rsid w:val="3FC856AC"/>
    <w:rsid w:val="3FD6776C"/>
    <w:rsid w:val="3FD822C0"/>
    <w:rsid w:val="3FE74783"/>
    <w:rsid w:val="3FFD40DF"/>
    <w:rsid w:val="40255708"/>
    <w:rsid w:val="402E0617"/>
    <w:rsid w:val="40331648"/>
    <w:rsid w:val="403D6DE4"/>
    <w:rsid w:val="404469F9"/>
    <w:rsid w:val="404D068F"/>
    <w:rsid w:val="40542CB9"/>
    <w:rsid w:val="407A6407"/>
    <w:rsid w:val="4084595F"/>
    <w:rsid w:val="40996DEB"/>
    <w:rsid w:val="40B96664"/>
    <w:rsid w:val="40C45457"/>
    <w:rsid w:val="40C45540"/>
    <w:rsid w:val="40CA6CDE"/>
    <w:rsid w:val="40D32981"/>
    <w:rsid w:val="40D34747"/>
    <w:rsid w:val="40DA4592"/>
    <w:rsid w:val="40E175CA"/>
    <w:rsid w:val="410063F0"/>
    <w:rsid w:val="41027F4C"/>
    <w:rsid w:val="410A3335"/>
    <w:rsid w:val="410F3BD7"/>
    <w:rsid w:val="41192FAD"/>
    <w:rsid w:val="413023B0"/>
    <w:rsid w:val="41380216"/>
    <w:rsid w:val="414D0EC8"/>
    <w:rsid w:val="41535F0F"/>
    <w:rsid w:val="41705392"/>
    <w:rsid w:val="41855B44"/>
    <w:rsid w:val="4191478E"/>
    <w:rsid w:val="419666F0"/>
    <w:rsid w:val="41A953E8"/>
    <w:rsid w:val="41C10417"/>
    <w:rsid w:val="41CD493C"/>
    <w:rsid w:val="41DB4DD9"/>
    <w:rsid w:val="41DF27AA"/>
    <w:rsid w:val="41E45806"/>
    <w:rsid w:val="4200449D"/>
    <w:rsid w:val="420C2988"/>
    <w:rsid w:val="420E1D66"/>
    <w:rsid w:val="42153D8F"/>
    <w:rsid w:val="42183967"/>
    <w:rsid w:val="42240159"/>
    <w:rsid w:val="42264841"/>
    <w:rsid w:val="422F6975"/>
    <w:rsid w:val="42366EFB"/>
    <w:rsid w:val="423A3BCC"/>
    <w:rsid w:val="424E57D2"/>
    <w:rsid w:val="42520779"/>
    <w:rsid w:val="425A5435"/>
    <w:rsid w:val="425F07D9"/>
    <w:rsid w:val="42601F8F"/>
    <w:rsid w:val="426E0383"/>
    <w:rsid w:val="428835E7"/>
    <w:rsid w:val="42B26C49"/>
    <w:rsid w:val="42BA3A37"/>
    <w:rsid w:val="42D06F60"/>
    <w:rsid w:val="42D34026"/>
    <w:rsid w:val="42DC549B"/>
    <w:rsid w:val="43076AC5"/>
    <w:rsid w:val="43113D8B"/>
    <w:rsid w:val="43195A11"/>
    <w:rsid w:val="431D456C"/>
    <w:rsid w:val="43313CBC"/>
    <w:rsid w:val="433A6FE6"/>
    <w:rsid w:val="434717E5"/>
    <w:rsid w:val="43480868"/>
    <w:rsid w:val="4350713C"/>
    <w:rsid w:val="435C3CCA"/>
    <w:rsid w:val="436653E0"/>
    <w:rsid w:val="438454F8"/>
    <w:rsid w:val="43871A60"/>
    <w:rsid w:val="4395733F"/>
    <w:rsid w:val="439F50E0"/>
    <w:rsid w:val="43BC0A43"/>
    <w:rsid w:val="43C404B6"/>
    <w:rsid w:val="43C4431A"/>
    <w:rsid w:val="43CB7898"/>
    <w:rsid w:val="43DF4053"/>
    <w:rsid w:val="44036535"/>
    <w:rsid w:val="441F201C"/>
    <w:rsid w:val="44367A37"/>
    <w:rsid w:val="444C0E08"/>
    <w:rsid w:val="44530F00"/>
    <w:rsid w:val="446143B1"/>
    <w:rsid w:val="446B0C24"/>
    <w:rsid w:val="44737BA5"/>
    <w:rsid w:val="44784E3D"/>
    <w:rsid w:val="447F63EE"/>
    <w:rsid w:val="449D5083"/>
    <w:rsid w:val="44A9202B"/>
    <w:rsid w:val="44AC1E8C"/>
    <w:rsid w:val="44B951CC"/>
    <w:rsid w:val="44BD0A56"/>
    <w:rsid w:val="44CD14E0"/>
    <w:rsid w:val="44DF0BBA"/>
    <w:rsid w:val="44F02D79"/>
    <w:rsid w:val="44F20B0B"/>
    <w:rsid w:val="44F63504"/>
    <w:rsid w:val="44F90905"/>
    <w:rsid w:val="44FF0992"/>
    <w:rsid w:val="44FF1A82"/>
    <w:rsid w:val="45111052"/>
    <w:rsid w:val="45234D20"/>
    <w:rsid w:val="452351B1"/>
    <w:rsid w:val="45277C60"/>
    <w:rsid w:val="452E5F4C"/>
    <w:rsid w:val="452F0BB1"/>
    <w:rsid w:val="45310CD9"/>
    <w:rsid w:val="453138B2"/>
    <w:rsid w:val="45375AF3"/>
    <w:rsid w:val="453953AD"/>
    <w:rsid w:val="454E3C47"/>
    <w:rsid w:val="45612018"/>
    <w:rsid w:val="45700292"/>
    <w:rsid w:val="457B0886"/>
    <w:rsid w:val="458946E9"/>
    <w:rsid w:val="459C3C99"/>
    <w:rsid w:val="45A47C0E"/>
    <w:rsid w:val="45B0423B"/>
    <w:rsid w:val="45BF09C1"/>
    <w:rsid w:val="45C64140"/>
    <w:rsid w:val="45C7396D"/>
    <w:rsid w:val="45D31972"/>
    <w:rsid w:val="45DD4C19"/>
    <w:rsid w:val="45F07353"/>
    <w:rsid w:val="45F875B9"/>
    <w:rsid w:val="45FC6F12"/>
    <w:rsid w:val="46013B07"/>
    <w:rsid w:val="46032039"/>
    <w:rsid w:val="460574F2"/>
    <w:rsid w:val="4616335B"/>
    <w:rsid w:val="461D155B"/>
    <w:rsid w:val="46322F9D"/>
    <w:rsid w:val="46383875"/>
    <w:rsid w:val="46395396"/>
    <w:rsid w:val="463C1087"/>
    <w:rsid w:val="46445B69"/>
    <w:rsid w:val="46447128"/>
    <w:rsid w:val="464647DC"/>
    <w:rsid w:val="464D57D3"/>
    <w:rsid w:val="46577FD6"/>
    <w:rsid w:val="465A3EC0"/>
    <w:rsid w:val="465B2048"/>
    <w:rsid w:val="465C7937"/>
    <w:rsid w:val="4660559E"/>
    <w:rsid w:val="4683562A"/>
    <w:rsid w:val="46871CE7"/>
    <w:rsid w:val="468A02D7"/>
    <w:rsid w:val="468E3ADC"/>
    <w:rsid w:val="46956CFD"/>
    <w:rsid w:val="46966D6F"/>
    <w:rsid w:val="46AF4468"/>
    <w:rsid w:val="46B724F5"/>
    <w:rsid w:val="46B97D05"/>
    <w:rsid w:val="46C627BC"/>
    <w:rsid w:val="46D16794"/>
    <w:rsid w:val="46D45F95"/>
    <w:rsid w:val="46D77BDF"/>
    <w:rsid w:val="46D955A7"/>
    <w:rsid w:val="46DA0597"/>
    <w:rsid w:val="46DD767B"/>
    <w:rsid w:val="46E23180"/>
    <w:rsid w:val="46EF2C3C"/>
    <w:rsid w:val="46FA30AB"/>
    <w:rsid w:val="47015FF5"/>
    <w:rsid w:val="47033A20"/>
    <w:rsid w:val="47133957"/>
    <w:rsid w:val="472A12A2"/>
    <w:rsid w:val="473A1B44"/>
    <w:rsid w:val="474E5C7F"/>
    <w:rsid w:val="475418D4"/>
    <w:rsid w:val="47556B7D"/>
    <w:rsid w:val="475C4178"/>
    <w:rsid w:val="475E6389"/>
    <w:rsid w:val="477311DF"/>
    <w:rsid w:val="477A0D7D"/>
    <w:rsid w:val="477C17E8"/>
    <w:rsid w:val="477D413F"/>
    <w:rsid w:val="478A0EB2"/>
    <w:rsid w:val="478E083A"/>
    <w:rsid w:val="479E2B6D"/>
    <w:rsid w:val="47A07E0C"/>
    <w:rsid w:val="47A420F3"/>
    <w:rsid w:val="47A81871"/>
    <w:rsid w:val="47CA4F2D"/>
    <w:rsid w:val="47EB4795"/>
    <w:rsid w:val="47F26AF8"/>
    <w:rsid w:val="47F609B5"/>
    <w:rsid w:val="47FE2E37"/>
    <w:rsid w:val="480C620B"/>
    <w:rsid w:val="4810578E"/>
    <w:rsid w:val="48241814"/>
    <w:rsid w:val="4825665E"/>
    <w:rsid w:val="483C5AE0"/>
    <w:rsid w:val="484B0CEA"/>
    <w:rsid w:val="48506411"/>
    <w:rsid w:val="485249A8"/>
    <w:rsid w:val="4863433C"/>
    <w:rsid w:val="4870272E"/>
    <w:rsid w:val="487D6D67"/>
    <w:rsid w:val="488105EF"/>
    <w:rsid w:val="4881223F"/>
    <w:rsid w:val="488123E0"/>
    <w:rsid w:val="488A6C2E"/>
    <w:rsid w:val="488F422F"/>
    <w:rsid w:val="489365BA"/>
    <w:rsid w:val="48960908"/>
    <w:rsid w:val="489A1C47"/>
    <w:rsid w:val="48A23CBE"/>
    <w:rsid w:val="48A32067"/>
    <w:rsid w:val="48A321D8"/>
    <w:rsid w:val="48A90D01"/>
    <w:rsid w:val="48AD68A6"/>
    <w:rsid w:val="48B46C1B"/>
    <w:rsid w:val="48E3292C"/>
    <w:rsid w:val="48F213AB"/>
    <w:rsid w:val="490607F4"/>
    <w:rsid w:val="491A238E"/>
    <w:rsid w:val="49221501"/>
    <w:rsid w:val="49295F42"/>
    <w:rsid w:val="493125F8"/>
    <w:rsid w:val="4932768B"/>
    <w:rsid w:val="494F00FD"/>
    <w:rsid w:val="497C53C3"/>
    <w:rsid w:val="4990280C"/>
    <w:rsid w:val="49994353"/>
    <w:rsid w:val="499E503D"/>
    <w:rsid w:val="49B75942"/>
    <w:rsid w:val="49BE1A59"/>
    <w:rsid w:val="49BF10AE"/>
    <w:rsid w:val="49C167D4"/>
    <w:rsid w:val="49DC7715"/>
    <w:rsid w:val="49DF5EA0"/>
    <w:rsid w:val="49EB0DC7"/>
    <w:rsid w:val="4A023139"/>
    <w:rsid w:val="4A0517D9"/>
    <w:rsid w:val="4A192C59"/>
    <w:rsid w:val="4A1B4820"/>
    <w:rsid w:val="4A1E2388"/>
    <w:rsid w:val="4A282D53"/>
    <w:rsid w:val="4A4577CB"/>
    <w:rsid w:val="4A4C40C8"/>
    <w:rsid w:val="4A4E2EE0"/>
    <w:rsid w:val="4A615705"/>
    <w:rsid w:val="4A6C4097"/>
    <w:rsid w:val="4A794EDC"/>
    <w:rsid w:val="4A7A59BE"/>
    <w:rsid w:val="4A7B576F"/>
    <w:rsid w:val="4A7C5F7B"/>
    <w:rsid w:val="4A8F22E1"/>
    <w:rsid w:val="4A904E5B"/>
    <w:rsid w:val="4A996F91"/>
    <w:rsid w:val="4A9F5C7D"/>
    <w:rsid w:val="4AB2632D"/>
    <w:rsid w:val="4ABA42ED"/>
    <w:rsid w:val="4ABF19A0"/>
    <w:rsid w:val="4ACF5AD0"/>
    <w:rsid w:val="4AD46ED3"/>
    <w:rsid w:val="4AEB53FF"/>
    <w:rsid w:val="4AF22F83"/>
    <w:rsid w:val="4AF561A9"/>
    <w:rsid w:val="4AFC2E74"/>
    <w:rsid w:val="4B08660A"/>
    <w:rsid w:val="4B301D01"/>
    <w:rsid w:val="4B3E31D4"/>
    <w:rsid w:val="4B540AC5"/>
    <w:rsid w:val="4B61660E"/>
    <w:rsid w:val="4B64131C"/>
    <w:rsid w:val="4B70448D"/>
    <w:rsid w:val="4B792DB4"/>
    <w:rsid w:val="4B893A30"/>
    <w:rsid w:val="4B9A1012"/>
    <w:rsid w:val="4B9A4F15"/>
    <w:rsid w:val="4B9F727A"/>
    <w:rsid w:val="4BA97B89"/>
    <w:rsid w:val="4BAF19B8"/>
    <w:rsid w:val="4BAF67F4"/>
    <w:rsid w:val="4BB22410"/>
    <w:rsid w:val="4BBA79BA"/>
    <w:rsid w:val="4BC21AB8"/>
    <w:rsid w:val="4BCA1744"/>
    <w:rsid w:val="4BCD3D0D"/>
    <w:rsid w:val="4BCE4C57"/>
    <w:rsid w:val="4BDE1092"/>
    <w:rsid w:val="4BE93649"/>
    <w:rsid w:val="4BED447B"/>
    <w:rsid w:val="4BEE70F5"/>
    <w:rsid w:val="4BF13F24"/>
    <w:rsid w:val="4C06034A"/>
    <w:rsid w:val="4C0743A7"/>
    <w:rsid w:val="4C0B2932"/>
    <w:rsid w:val="4C135128"/>
    <w:rsid w:val="4C2249A8"/>
    <w:rsid w:val="4C2A116A"/>
    <w:rsid w:val="4C3369D0"/>
    <w:rsid w:val="4C446640"/>
    <w:rsid w:val="4C472F42"/>
    <w:rsid w:val="4C47705E"/>
    <w:rsid w:val="4C483A85"/>
    <w:rsid w:val="4C4A0649"/>
    <w:rsid w:val="4C577556"/>
    <w:rsid w:val="4C600576"/>
    <w:rsid w:val="4C6276B6"/>
    <w:rsid w:val="4C721794"/>
    <w:rsid w:val="4C7C0305"/>
    <w:rsid w:val="4C7E5ECA"/>
    <w:rsid w:val="4C876AA5"/>
    <w:rsid w:val="4C8E771F"/>
    <w:rsid w:val="4C924D55"/>
    <w:rsid w:val="4C952867"/>
    <w:rsid w:val="4CB30CC7"/>
    <w:rsid w:val="4CB54832"/>
    <w:rsid w:val="4CB83DED"/>
    <w:rsid w:val="4CC7789E"/>
    <w:rsid w:val="4CC80AD2"/>
    <w:rsid w:val="4CCB7D30"/>
    <w:rsid w:val="4CCE6377"/>
    <w:rsid w:val="4CDB2E32"/>
    <w:rsid w:val="4CDF4E0F"/>
    <w:rsid w:val="4CE76FB8"/>
    <w:rsid w:val="4CF35423"/>
    <w:rsid w:val="4D0231F8"/>
    <w:rsid w:val="4D03799E"/>
    <w:rsid w:val="4D0E00FB"/>
    <w:rsid w:val="4D1117ED"/>
    <w:rsid w:val="4D176606"/>
    <w:rsid w:val="4D1920E5"/>
    <w:rsid w:val="4D1A337E"/>
    <w:rsid w:val="4D1F76AF"/>
    <w:rsid w:val="4D284C7D"/>
    <w:rsid w:val="4D2D6385"/>
    <w:rsid w:val="4D2E1674"/>
    <w:rsid w:val="4D321CD8"/>
    <w:rsid w:val="4D3C044A"/>
    <w:rsid w:val="4D441493"/>
    <w:rsid w:val="4D5641D5"/>
    <w:rsid w:val="4D674052"/>
    <w:rsid w:val="4D6E5A24"/>
    <w:rsid w:val="4D7108B0"/>
    <w:rsid w:val="4D77598E"/>
    <w:rsid w:val="4D881671"/>
    <w:rsid w:val="4DCA7A7B"/>
    <w:rsid w:val="4DD21340"/>
    <w:rsid w:val="4DD62EE2"/>
    <w:rsid w:val="4DD95DE8"/>
    <w:rsid w:val="4DEC4FB0"/>
    <w:rsid w:val="4DFC3D74"/>
    <w:rsid w:val="4E0237F4"/>
    <w:rsid w:val="4E075D8A"/>
    <w:rsid w:val="4E1B7AF2"/>
    <w:rsid w:val="4E25268C"/>
    <w:rsid w:val="4E2A0CE7"/>
    <w:rsid w:val="4E3640E0"/>
    <w:rsid w:val="4E375A60"/>
    <w:rsid w:val="4E384A68"/>
    <w:rsid w:val="4E4E7B9F"/>
    <w:rsid w:val="4E4E7E93"/>
    <w:rsid w:val="4E501F5B"/>
    <w:rsid w:val="4E531C62"/>
    <w:rsid w:val="4E5456FF"/>
    <w:rsid w:val="4E5652F1"/>
    <w:rsid w:val="4E7229F1"/>
    <w:rsid w:val="4E781B07"/>
    <w:rsid w:val="4E936132"/>
    <w:rsid w:val="4E9D1D67"/>
    <w:rsid w:val="4EBE6294"/>
    <w:rsid w:val="4EC00FAD"/>
    <w:rsid w:val="4EC2772F"/>
    <w:rsid w:val="4ED35D47"/>
    <w:rsid w:val="4ED54166"/>
    <w:rsid w:val="4ED8279E"/>
    <w:rsid w:val="4EDC2740"/>
    <w:rsid w:val="4EED4C3D"/>
    <w:rsid w:val="4EED6543"/>
    <w:rsid w:val="4EF52907"/>
    <w:rsid w:val="4EFB32A6"/>
    <w:rsid w:val="4EFC61A4"/>
    <w:rsid w:val="4F03227C"/>
    <w:rsid w:val="4F152255"/>
    <w:rsid w:val="4F162177"/>
    <w:rsid w:val="4F1631F8"/>
    <w:rsid w:val="4F1F4080"/>
    <w:rsid w:val="4F2853B6"/>
    <w:rsid w:val="4F321046"/>
    <w:rsid w:val="4F6B575D"/>
    <w:rsid w:val="4F7F3815"/>
    <w:rsid w:val="4F8804C3"/>
    <w:rsid w:val="4F912713"/>
    <w:rsid w:val="4F976570"/>
    <w:rsid w:val="4F9843DC"/>
    <w:rsid w:val="4F9A6102"/>
    <w:rsid w:val="4F9B5612"/>
    <w:rsid w:val="4FAB5793"/>
    <w:rsid w:val="4FC62A8C"/>
    <w:rsid w:val="4FD247B5"/>
    <w:rsid w:val="4FD77284"/>
    <w:rsid w:val="4FDB5E9E"/>
    <w:rsid w:val="4FDC1D54"/>
    <w:rsid w:val="4FE20F0D"/>
    <w:rsid w:val="4FE51552"/>
    <w:rsid w:val="4FEA3813"/>
    <w:rsid w:val="4FEC03C5"/>
    <w:rsid w:val="4FEF082B"/>
    <w:rsid w:val="50112E98"/>
    <w:rsid w:val="5029664A"/>
    <w:rsid w:val="502E11AE"/>
    <w:rsid w:val="5030668F"/>
    <w:rsid w:val="50382DA5"/>
    <w:rsid w:val="50467CBC"/>
    <w:rsid w:val="5047017A"/>
    <w:rsid w:val="50504C4B"/>
    <w:rsid w:val="50635D42"/>
    <w:rsid w:val="506407FC"/>
    <w:rsid w:val="50684407"/>
    <w:rsid w:val="50772575"/>
    <w:rsid w:val="50784085"/>
    <w:rsid w:val="508402B7"/>
    <w:rsid w:val="508575E4"/>
    <w:rsid w:val="50991781"/>
    <w:rsid w:val="509C6E7C"/>
    <w:rsid w:val="50A05F76"/>
    <w:rsid w:val="50A22DB7"/>
    <w:rsid w:val="50AA2DE4"/>
    <w:rsid w:val="50AF2099"/>
    <w:rsid w:val="50B16BBC"/>
    <w:rsid w:val="50C23A89"/>
    <w:rsid w:val="50C87C45"/>
    <w:rsid w:val="50CE0551"/>
    <w:rsid w:val="50D0164E"/>
    <w:rsid w:val="50DE5112"/>
    <w:rsid w:val="50EC37B0"/>
    <w:rsid w:val="50FA7054"/>
    <w:rsid w:val="51022423"/>
    <w:rsid w:val="510B1AE9"/>
    <w:rsid w:val="510D6B58"/>
    <w:rsid w:val="51127773"/>
    <w:rsid w:val="512219FF"/>
    <w:rsid w:val="512F5CD7"/>
    <w:rsid w:val="513713EE"/>
    <w:rsid w:val="513A0064"/>
    <w:rsid w:val="51443E5A"/>
    <w:rsid w:val="514705FA"/>
    <w:rsid w:val="51535840"/>
    <w:rsid w:val="5162104E"/>
    <w:rsid w:val="517B54DD"/>
    <w:rsid w:val="5187337B"/>
    <w:rsid w:val="518B0C85"/>
    <w:rsid w:val="518C49B0"/>
    <w:rsid w:val="519821A9"/>
    <w:rsid w:val="519C057D"/>
    <w:rsid w:val="51A82090"/>
    <w:rsid w:val="51AB0B19"/>
    <w:rsid w:val="51C44C0C"/>
    <w:rsid w:val="51D46A2A"/>
    <w:rsid w:val="51E209C9"/>
    <w:rsid w:val="51E346A9"/>
    <w:rsid w:val="51FB1585"/>
    <w:rsid w:val="52002871"/>
    <w:rsid w:val="522671A4"/>
    <w:rsid w:val="522900AF"/>
    <w:rsid w:val="52480CD1"/>
    <w:rsid w:val="524E52B0"/>
    <w:rsid w:val="525B5FC3"/>
    <w:rsid w:val="525D06A9"/>
    <w:rsid w:val="52691066"/>
    <w:rsid w:val="527C5444"/>
    <w:rsid w:val="52825EA4"/>
    <w:rsid w:val="528B2933"/>
    <w:rsid w:val="52911F56"/>
    <w:rsid w:val="529B59E2"/>
    <w:rsid w:val="529E0C6B"/>
    <w:rsid w:val="52A35B22"/>
    <w:rsid w:val="52A55C18"/>
    <w:rsid w:val="52B05236"/>
    <w:rsid w:val="52B055EA"/>
    <w:rsid w:val="52B46D3F"/>
    <w:rsid w:val="52BC1131"/>
    <w:rsid w:val="52BD50E5"/>
    <w:rsid w:val="52C87274"/>
    <w:rsid w:val="52D15F46"/>
    <w:rsid w:val="52E347AA"/>
    <w:rsid w:val="52E66758"/>
    <w:rsid w:val="530003AD"/>
    <w:rsid w:val="53173316"/>
    <w:rsid w:val="53315BA1"/>
    <w:rsid w:val="533D1A50"/>
    <w:rsid w:val="53412457"/>
    <w:rsid w:val="53463922"/>
    <w:rsid w:val="534A264B"/>
    <w:rsid w:val="535130AE"/>
    <w:rsid w:val="53633794"/>
    <w:rsid w:val="537929B3"/>
    <w:rsid w:val="537A480E"/>
    <w:rsid w:val="53831D3E"/>
    <w:rsid w:val="538657BC"/>
    <w:rsid w:val="538B61A8"/>
    <w:rsid w:val="53937719"/>
    <w:rsid w:val="53A039CC"/>
    <w:rsid w:val="53A1505A"/>
    <w:rsid w:val="53AD4688"/>
    <w:rsid w:val="53AF3C0D"/>
    <w:rsid w:val="53B5003E"/>
    <w:rsid w:val="53BD440C"/>
    <w:rsid w:val="53DD4D47"/>
    <w:rsid w:val="53F73157"/>
    <w:rsid w:val="53F73B0E"/>
    <w:rsid w:val="53F93B76"/>
    <w:rsid w:val="53FC658B"/>
    <w:rsid w:val="5404203E"/>
    <w:rsid w:val="54063E08"/>
    <w:rsid w:val="54082643"/>
    <w:rsid w:val="542013D5"/>
    <w:rsid w:val="543437E8"/>
    <w:rsid w:val="543C02F1"/>
    <w:rsid w:val="543E3002"/>
    <w:rsid w:val="5443308F"/>
    <w:rsid w:val="544D10B1"/>
    <w:rsid w:val="544E650A"/>
    <w:rsid w:val="5454335C"/>
    <w:rsid w:val="546147D2"/>
    <w:rsid w:val="546D1C5D"/>
    <w:rsid w:val="54824095"/>
    <w:rsid w:val="548C5C15"/>
    <w:rsid w:val="549D6ED0"/>
    <w:rsid w:val="549F7427"/>
    <w:rsid w:val="54B14244"/>
    <w:rsid w:val="54B561C4"/>
    <w:rsid w:val="54B67F7D"/>
    <w:rsid w:val="54D27601"/>
    <w:rsid w:val="54DC4C1D"/>
    <w:rsid w:val="54F61FF6"/>
    <w:rsid w:val="54F73313"/>
    <w:rsid w:val="54F80955"/>
    <w:rsid w:val="54FA7BC0"/>
    <w:rsid w:val="550712F1"/>
    <w:rsid w:val="551E29F7"/>
    <w:rsid w:val="552E64D0"/>
    <w:rsid w:val="553C0286"/>
    <w:rsid w:val="55427C97"/>
    <w:rsid w:val="555170A7"/>
    <w:rsid w:val="555A5EEB"/>
    <w:rsid w:val="555F0E14"/>
    <w:rsid w:val="556306CE"/>
    <w:rsid w:val="556B4C77"/>
    <w:rsid w:val="55712DAB"/>
    <w:rsid w:val="557A1276"/>
    <w:rsid w:val="5587536D"/>
    <w:rsid w:val="55982190"/>
    <w:rsid w:val="559B174B"/>
    <w:rsid w:val="559E18DA"/>
    <w:rsid w:val="55A83D3F"/>
    <w:rsid w:val="55A94EE6"/>
    <w:rsid w:val="55B04B23"/>
    <w:rsid w:val="55B41284"/>
    <w:rsid w:val="55C964D0"/>
    <w:rsid w:val="55CE0CF4"/>
    <w:rsid w:val="55D33841"/>
    <w:rsid w:val="55E66F79"/>
    <w:rsid w:val="55FC3196"/>
    <w:rsid w:val="56020907"/>
    <w:rsid w:val="560678A1"/>
    <w:rsid w:val="560B60BC"/>
    <w:rsid w:val="561B6E68"/>
    <w:rsid w:val="56220DA3"/>
    <w:rsid w:val="562724C3"/>
    <w:rsid w:val="564770DF"/>
    <w:rsid w:val="564E3535"/>
    <w:rsid w:val="566D4407"/>
    <w:rsid w:val="568262BE"/>
    <w:rsid w:val="569E604E"/>
    <w:rsid w:val="56A97EA4"/>
    <w:rsid w:val="56B1202B"/>
    <w:rsid w:val="56B22A9C"/>
    <w:rsid w:val="56B849F0"/>
    <w:rsid w:val="56BC7CD4"/>
    <w:rsid w:val="56D811F1"/>
    <w:rsid w:val="56DA1685"/>
    <w:rsid w:val="56E051F5"/>
    <w:rsid w:val="56E96942"/>
    <w:rsid w:val="56EE4109"/>
    <w:rsid w:val="56F951CD"/>
    <w:rsid w:val="57226720"/>
    <w:rsid w:val="57270FF2"/>
    <w:rsid w:val="5733084F"/>
    <w:rsid w:val="573D38B4"/>
    <w:rsid w:val="57404F1E"/>
    <w:rsid w:val="57563CD2"/>
    <w:rsid w:val="575B2B49"/>
    <w:rsid w:val="57840157"/>
    <w:rsid w:val="5784257D"/>
    <w:rsid w:val="5784694F"/>
    <w:rsid w:val="57861707"/>
    <w:rsid w:val="578E3992"/>
    <w:rsid w:val="57A11E7B"/>
    <w:rsid w:val="57A16EAE"/>
    <w:rsid w:val="57A75D94"/>
    <w:rsid w:val="57A849B9"/>
    <w:rsid w:val="57AB0A83"/>
    <w:rsid w:val="57B16691"/>
    <w:rsid w:val="57B72A76"/>
    <w:rsid w:val="57BA648E"/>
    <w:rsid w:val="57BC176A"/>
    <w:rsid w:val="57BC362F"/>
    <w:rsid w:val="57C31EAA"/>
    <w:rsid w:val="57C3426C"/>
    <w:rsid w:val="57C36D0E"/>
    <w:rsid w:val="57C95AF7"/>
    <w:rsid w:val="57CE1F93"/>
    <w:rsid w:val="57DC2A49"/>
    <w:rsid w:val="57E62185"/>
    <w:rsid w:val="57F219A5"/>
    <w:rsid w:val="57FE0C3A"/>
    <w:rsid w:val="580711DE"/>
    <w:rsid w:val="58130B88"/>
    <w:rsid w:val="58371FCF"/>
    <w:rsid w:val="583B0D8E"/>
    <w:rsid w:val="58545F9C"/>
    <w:rsid w:val="585A39CF"/>
    <w:rsid w:val="585F4684"/>
    <w:rsid w:val="588717A3"/>
    <w:rsid w:val="588743D1"/>
    <w:rsid w:val="5887701A"/>
    <w:rsid w:val="58D61EAA"/>
    <w:rsid w:val="58F92290"/>
    <w:rsid w:val="590503D7"/>
    <w:rsid w:val="590714B2"/>
    <w:rsid w:val="590A16C2"/>
    <w:rsid w:val="5922748A"/>
    <w:rsid w:val="592449B3"/>
    <w:rsid w:val="59284FB0"/>
    <w:rsid w:val="592A37E6"/>
    <w:rsid w:val="593072B5"/>
    <w:rsid w:val="593206F8"/>
    <w:rsid w:val="59341665"/>
    <w:rsid w:val="594F083E"/>
    <w:rsid w:val="59685873"/>
    <w:rsid w:val="596D48B2"/>
    <w:rsid w:val="597A63A1"/>
    <w:rsid w:val="59825F4F"/>
    <w:rsid w:val="598B0011"/>
    <w:rsid w:val="598D49B6"/>
    <w:rsid w:val="598E4EFD"/>
    <w:rsid w:val="599154C5"/>
    <w:rsid w:val="599659E2"/>
    <w:rsid w:val="59AE6222"/>
    <w:rsid w:val="59AE777E"/>
    <w:rsid w:val="59C0439F"/>
    <w:rsid w:val="59CD1AB9"/>
    <w:rsid w:val="59DD31F6"/>
    <w:rsid w:val="59E03E6B"/>
    <w:rsid w:val="59EA7C93"/>
    <w:rsid w:val="59F1020A"/>
    <w:rsid w:val="59FF0543"/>
    <w:rsid w:val="5A0B1095"/>
    <w:rsid w:val="5A12071F"/>
    <w:rsid w:val="5A175171"/>
    <w:rsid w:val="5A177C9C"/>
    <w:rsid w:val="5A204A78"/>
    <w:rsid w:val="5A3532E5"/>
    <w:rsid w:val="5A414940"/>
    <w:rsid w:val="5A613681"/>
    <w:rsid w:val="5A7122F9"/>
    <w:rsid w:val="5A7B5BB2"/>
    <w:rsid w:val="5A7C1CEF"/>
    <w:rsid w:val="5A7D3F71"/>
    <w:rsid w:val="5A89703D"/>
    <w:rsid w:val="5A8F3520"/>
    <w:rsid w:val="5ABE2233"/>
    <w:rsid w:val="5AC02BB6"/>
    <w:rsid w:val="5AC03253"/>
    <w:rsid w:val="5AC47CF0"/>
    <w:rsid w:val="5AC67585"/>
    <w:rsid w:val="5ACC7F3D"/>
    <w:rsid w:val="5AD968BC"/>
    <w:rsid w:val="5AF45657"/>
    <w:rsid w:val="5B0C60F4"/>
    <w:rsid w:val="5B304BC5"/>
    <w:rsid w:val="5B3A62E1"/>
    <w:rsid w:val="5B3C136D"/>
    <w:rsid w:val="5B410619"/>
    <w:rsid w:val="5B467E79"/>
    <w:rsid w:val="5B5562AB"/>
    <w:rsid w:val="5B7E0E6D"/>
    <w:rsid w:val="5BA31334"/>
    <w:rsid w:val="5BAC1550"/>
    <w:rsid w:val="5BDF5D95"/>
    <w:rsid w:val="5BE66120"/>
    <w:rsid w:val="5BF118EC"/>
    <w:rsid w:val="5BFE7528"/>
    <w:rsid w:val="5C10708D"/>
    <w:rsid w:val="5C1A50BA"/>
    <w:rsid w:val="5C232089"/>
    <w:rsid w:val="5C3341FF"/>
    <w:rsid w:val="5C34465E"/>
    <w:rsid w:val="5C376240"/>
    <w:rsid w:val="5C3F69A2"/>
    <w:rsid w:val="5C400ACD"/>
    <w:rsid w:val="5C461B7B"/>
    <w:rsid w:val="5C4659C1"/>
    <w:rsid w:val="5C49222D"/>
    <w:rsid w:val="5C543CBF"/>
    <w:rsid w:val="5C5A5A53"/>
    <w:rsid w:val="5C6F05DA"/>
    <w:rsid w:val="5C712750"/>
    <w:rsid w:val="5C997043"/>
    <w:rsid w:val="5C9F514F"/>
    <w:rsid w:val="5CAF0C6B"/>
    <w:rsid w:val="5CC419BF"/>
    <w:rsid w:val="5CD54EBC"/>
    <w:rsid w:val="5CD61BE4"/>
    <w:rsid w:val="5CE1635D"/>
    <w:rsid w:val="5CE43B6A"/>
    <w:rsid w:val="5CE50831"/>
    <w:rsid w:val="5D0221A0"/>
    <w:rsid w:val="5D046500"/>
    <w:rsid w:val="5D0E1C8C"/>
    <w:rsid w:val="5D1E7233"/>
    <w:rsid w:val="5D2801E8"/>
    <w:rsid w:val="5D2870F7"/>
    <w:rsid w:val="5D2B252E"/>
    <w:rsid w:val="5D355A47"/>
    <w:rsid w:val="5D3E06E1"/>
    <w:rsid w:val="5D4239F8"/>
    <w:rsid w:val="5D470708"/>
    <w:rsid w:val="5D496F6A"/>
    <w:rsid w:val="5D58481A"/>
    <w:rsid w:val="5D5F24A2"/>
    <w:rsid w:val="5D6678AA"/>
    <w:rsid w:val="5D6A1219"/>
    <w:rsid w:val="5D7A1E21"/>
    <w:rsid w:val="5D8823AE"/>
    <w:rsid w:val="5D892330"/>
    <w:rsid w:val="5D8B4324"/>
    <w:rsid w:val="5D9702B8"/>
    <w:rsid w:val="5DA9641D"/>
    <w:rsid w:val="5DB5653A"/>
    <w:rsid w:val="5DBC2AA4"/>
    <w:rsid w:val="5DDA5AC5"/>
    <w:rsid w:val="5DDC0405"/>
    <w:rsid w:val="5DE73A9E"/>
    <w:rsid w:val="5DF95564"/>
    <w:rsid w:val="5E0579B1"/>
    <w:rsid w:val="5E1639FB"/>
    <w:rsid w:val="5E1711C4"/>
    <w:rsid w:val="5E196F2F"/>
    <w:rsid w:val="5E1B67E5"/>
    <w:rsid w:val="5E2467F1"/>
    <w:rsid w:val="5E383BE3"/>
    <w:rsid w:val="5E3A4BBA"/>
    <w:rsid w:val="5E406828"/>
    <w:rsid w:val="5E6F37B9"/>
    <w:rsid w:val="5E7A3F20"/>
    <w:rsid w:val="5E7C3CF5"/>
    <w:rsid w:val="5E7F16AF"/>
    <w:rsid w:val="5E8C76FC"/>
    <w:rsid w:val="5E9012AF"/>
    <w:rsid w:val="5E92215C"/>
    <w:rsid w:val="5E9B4456"/>
    <w:rsid w:val="5E9C7169"/>
    <w:rsid w:val="5EB319CE"/>
    <w:rsid w:val="5EC1274D"/>
    <w:rsid w:val="5ED12224"/>
    <w:rsid w:val="5ED66AA4"/>
    <w:rsid w:val="5ED74534"/>
    <w:rsid w:val="5EE0445E"/>
    <w:rsid w:val="5EF048AB"/>
    <w:rsid w:val="5EF15EB5"/>
    <w:rsid w:val="5EF32288"/>
    <w:rsid w:val="5EF917D6"/>
    <w:rsid w:val="5F055A8F"/>
    <w:rsid w:val="5F116624"/>
    <w:rsid w:val="5F183E28"/>
    <w:rsid w:val="5F191EDB"/>
    <w:rsid w:val="5F1A2B43"/>
    <w:rsid w:val="5F1D0349"/>
    <w:rsid w:val="5F1F682C"/>
    <w:rsid w:val="5F296EC4"/>
    <w:rsid w:val="5F39448B"/>
    <w:rsid w:val="5F471605"/>
    <w:rsid w:val="5F6F2782"/>
    <w:rsid w:val="5F7021A1"/>
    <w:rsid w:val="5F7761D6"/>
    <w:rsid w:val="5F7F5155"/>
    <w:rsid w:val="5F8E25AB"/>
    <w:rsid w:val="5F9777A9"/>
    <w:rsid w:val="5FAA44A0"/>
    <w:rsid w:val="5FB837BB"/>
    <w:rsid w:val="5FC1208F"/>
    <w:rsid w:val="5FD240D8"/>
    <w:rsid w:val="5FEF0CD6"/>
    <w:rsid w:val="60003518"/>
    <w:rsid w:val="6009377B"/>
    <w:rsid w:val="60264C32"/>
    <w:rsid w:val="6035315D"/>
    <w:rsid w:val="604253F8"/>
    <w:rsid w:val="60444C38"/>
    <w:rsid w:val="60483EFD"/>
    <w:rsid w:val="60532770"/>
    <w:rsid w:val="605E35A7"/>
    <w:rsid w:val="60760834"/>
    <w:rsid w:val="609223A4"/>
    <w:rsid w:val="60B66CA1"/>
    <w:rsid w:val="60BE4148"/>
    <w:rsid w:val="60CA44AE"/>
    <w:rsid w:val="60CC405A"/>
    <w:rsid w:val="60DD7539"/>
    <w:rsid w:val="610A49F5"/>
    <w:rsid w:val="61123450"/>
    <w:rsid w:val="61147F66"/>
    <w:rsid w:val="612A3C29"/>
    <w:rsid w:val="612F32A6"/>
    <w:rsid w:val="612F58FF"/>
    <w:rsid w:val="613D4906"/>
    <w:rsid w:val="61416AE4"/>
    <w:rsid w:val="614366F5"/>
    <w:rsid w:val="614A4F44"/>
    <w:rsid w:val="61624E6B"/>
    <w:rsid w:val="61724A2E"/>
    <w:rsid w:val="617929DA"/>
    <w:rsid w:val="618F0B2D"/>
    <w:rsid w:val="618F69CE"/>
    <w:rsid w:val="619C09A9"/>
    <w:rsid w:val="61A06DC2"/>
    <w:rsid w:val="61B31479"/>
    <w:rsid w:val="61C93EEE"/>
    <w:rsid w:val="61CB3BF6"/>
    <w:rsid w:val="61E215D8"/>
    <w:rsid w:val="61E37A8C"/>
    <w:rsid w:val="61E85889"/>
    <w:rsid w:val="61F153E2"/>
    <w:rsid w:val="61F22915"/>
    <w:rsid w:val="621B3775"/>
    <w:rsid w:val="62364782"/>
    <w:rsid w:val="624C6156"/>
    <w:rsid w:val="62506D4C"/>
    <w:rsid w:val="62572235"/>
    <w:rsid w:val="62584B8A"/>
    <w:rsid w:val="626932D1"/>
    <w:rsid w:val="626F0DE3"/>
    <w:rsid w:val="628438C6"/>
    <w:rsid w:val="628F4001"/>
    <w:rsid w:val="6296764A"/>
    <w:rsid w:val="629A0ECE"/>
    <w:rsid w:val="629B1EB8"/>
    <w:rsid w:val="629B649B"/>
    <w:rsid w:val="62AD21FC"/>
    <w:rsid w:val="62BA042B"/>
    <w:rsid w:val="62D56086"/>
    <w:rsid w:val="62E95E4B"/>
    <w:rsid w:val="62F52464"/>
    <w:rsid w:val="62F56430"/>
    <w:rsid w:val="62FB1D2E"/>
    <w:rsid w:val="63003A45"/>
    <w:rsid w:val="63034C72"/>
    <w:rsid w:val="6308529E"/>
    <w:rsid w:val="630C30C6"/>
    <w:rsid w:val="6316393D"/>
    <w:rsid w:val="633235C7"/>
    <w:rsid w:val="63393527"/>
    <w:rsid w:val="633F036A"/>
    <w:rsid w:val="63566593"/>
    <w:rsid w:val="6367020A"/>
    <w:rsid w:val="6376288F"/>
    <w:rsid w:val="639179BB"/>
    <w:rsid w:val="6394356A"/>
    <w:rsid w:val="639C7592"/>
    <w:rsid w:val="63AE0D9C"/>
    <w:rsid w:val="63B67175"/>
    <w:rsid w:val="63B67E74"/>
    <w:rsid w:val="63C61B2C"/>
    <w:rsid w:val="63D40BE9"/>
    <w:rsid w:val="63D71A05"/>
    <w:rsid w:val="64102431"/>
    <w:rsid w:val="641508F9"/>
    <w:rsid w:val="64265844"/>
    <w:rsid w:val="6429028F"/>
    <w:rsid w:val="642D482E"/>
    <w:rsid w:val="64314D03"/>
    <w:rsid w:val="6434641F"/>
    <w:rsid w:val="643A0C75"/>
    <w:rsid w:val="643E0102"/>
    <w:rsid w:val="644D0146"/>
    <w:rsid w:val="645C2535"/>
    <w:rsid w:val="645D21DC"/>
    <w:rsid w:val="64687833"/>
    <w:rsid w:val="648246FC"/>
    <w:rsid w:val="64840420"/>
    <w:rsid w:val="64840ED8"/>
    <w:rsid w:val="648F66F6"/>
    <w:rsid w:val="64A5243A"/>
    <w:rsid w:val="64A81700"/>
    <w:rsid w:val="64C30D73"/>
    <w:rsid w:val="64CC7842"/>
    <w:rsid w:val="64E6182C"/>
    <w:rsid w:val="64EF6C53"/>
    <w:rsid w:val="64F531DE"/>
    <w:rsid w:val="64F655CB"/>
    <w:rsid w:val="64FE7ADE"/>
    <w:rsid w:val="651C5C43"/>
    <w:rsid w:val="651E0DF2"/>
    <w:rsid w:val="651E7AB4"/>
    <w:rsid w:val="652C1B07"/>
    <w:rsid w:val="65332685"/>
    <w:rsid w:val="65373578"/>
    <w:rsid w:val="65423551"/>
    <w:rsid w:val="654B5C09"/>
    <w:rsid w:val="655C37AC"/>
    <w:rsid w:val="65606734"/>
    <w:rsid w:val="65645681"/>
    <w:rsid w:val="65673D90"/>
    <w:rsid w:val="656A6FF5"/>
    <w:rsid w:val="656D6123"/>
    <w:rsid w:val="6575538E"/>
    <w:rsid w:val="65766ADB"/>
    <w:rsid w:val="65776DBD"/>
    <w:rsid w:val="65784E0A"/>
    <w:rsid w:val="6581290A"/>
    <w:rsid w:val="65871958"/>
    <w:rsid w:val="658E29E1"/>
    <w:rsid w:val="658F4D66"/>
    <w:rsid w:val="65BA0A83"/>
    <w:rsid w:val="65D176C6"/>
    <w:rsid w:val="65D97B3A"/>
    <w:rsid w:val="65ED135C"/>
    <w:rsid w:val="65F95574"/>
    <w:rsid w:val="65FA2050"/>
    <w:rsid w:val="66090C5E"/>
    <w:rsid w:val="661621CB"/>
    <w:rsid w:val="661F3A79"/>
    <w:rsid w:val="663E1D8A"/>
    <w:rsid w:val="665148F0"/>
    <w:rsid w:val="665F6488"/>
    <w:rsid w:val="666252B0"/>
    <w:rsid w:val="66814620"/>
    <w:rsid w:val="669C2DD5"/>
    <w:rsid w:val="66A47527"/>
    <w:rsid w:val="66AE220A"/>
    <w:rsid w:val="66B24826"/>
    <w:rsid w:val="66B97D99"/>
    <w:rsid w:val="66CB466F"/>
    <w:rsid w:val="66D4696F"/>
    <w:rsid w:val="66D81D68"/>
    <w:rsid w:val="66E9011F"/>
    <w:rsid w:val="66F118CF"/>
    <w:rsid w:val="66F2078B"/>
    <w:rsid w:val="67087783"/>
    <w:rsid w:val="670A42F7"/>
    <w:rsid w:val="671F124A"/>
    <w:rsid w:val="67397DD4"/>
    <w:rsid w:val="673C4ABC"/>
    <w:rsid w:val="674B0968"/>
    <w:rsid w:val="67587526"/>
    <w:rsid w:val="677403C8"/>
    <w:rsid w:val="67756CDE"/>
    <w:rsid w:val="677A33C6"/>
    <w:rsid w:val="677C2250"/>
    <w:rsid w:val="677F3BFA"/>
    <w:rsid w:val="678845E2"/>
    <w:rsid w:val="679243D1"/>
    <w:rsid w:val="67945C6E"/>
    <w:rsid w:val="67AC3BAC"/>
    <w:rsid w:val="67AF209E"/>
    <w:rsid w:val="67B356CF"/>
    <w:rsid w:val="67BB4B9E"/>
    <w:rsid w:val="67C21E2A"/>
    <w:rsid w:val="67E04051"/>
    <w:rsid w:val="67E07405"/>
    <w:rsid w:val="67E2548C"/>
    <w:rsid w:val="67EA41F9"/>
    <w:rsid w:val="67ED5AE3"/>
    <w:rsid w:val="67F7175B"/>
    <w:rsid w:val="68132DAC"/>
    <w:rsid w:val="6815073B"/>
    <w:rsid w:val="68183DB4"/>
    <w:rsid w:val="681E08E8"/>
    <w:rsid w:val="681F6961"/>
    <w:rsid w:val="683854C3"/>
    <w:rsid w:val="68385F9D"/>
    <w:rsid w:val="68405655"/>
    <w:rsid w:val="684A09B3"/>
    <w:rsid w:val="684C3086"/>
    <w:rsid w:val="6850557C"/>
    <w:rsid w:val="6855791D"/>
    <w:rsid w:val="68610A2F"/>
    <w:rsid w:val="686457A3"/>
    <w:rsid w:val="686B6FFF"/>
    <w:rsid w:val="686C3314"/>
    <w:rsid w:val="686E1434"/>
    <w:rsid w:val="68805514"/>
    <w:rsid w:val="688310A6"/>
    <w:rsid w:val="689F6A91"/>
    <w:rsid w:val="68B26835"/>
    <w:rsid w:val="68BB152A"/>
    <w:rsid w:val="68C14996"/>
    <w:rsid w:val="68C361DA"/>
    <w:rsid w:val="68C8277E"/>
    <w:rsid w:val="68E01F37"/>
    <w:rsid w:val="68E4352D"/>
    <w:rsid w:val="68E71D28"/>
    <w:rsid w:val="69013314"/>
    <w:rsid w:val="69094DB3"/>
    <w:rsid w:val="691B47BC"/>
    <w:rsid w:val="69316E2F"/>
    <w:rsid w:val="693426AF"/>
    <w:rsid w:val="69425E64"/>
    <w:rsid w:val="694E2071"/>
    <w:rsid w:val="69766163"/>
    <w:rsid w:val="697A3B33"/>
    <w:rsid w:val="698028CA"/>
    <w:rsid w:val="69824A84"/>
    <w:rsid w:val="6988657E"/>
    <w:rsid w:val="699718F5"/>
    <w:rsid w:val="69AF2A55"/>
    <w:rsid w:val="69C9737F"/>
    <w:rsid w:val="69D44760"/>
    <w:rsid w:val="69DB428D"/>
    <w:rsid w:val="69DD6AA4"/>
    <w:rsid w:val="69E06F59"/>
    <w:rsid w:val="69E2163F"/>
    <w:rsid w:val="69F11EFF"/>
    <w:rsid w:val="69F27A6D"/>
    <w:rsid w:val="69F53E35"/>
    <w:rsid w:val="6A1170E1"/>
    <w:rsid w:val="6A1F7C3C"/>
    <w:rsid w:val="6A363005"/>
    <w:rsid w:val="6A4122F5"/>
    <w:rsid w:val="6A4F5C20"/>
    <w:rsid w:val="6A520EC7"/>
    <w:rsid w:val="6A5445E2"/>
    <w:rsid w:val="6A5A5C59"/>
    <w:rsid w:val="6A6061AC"/>
    <w:rsid w:val="6A6965D2"/>
    <w:rsid w:val="6A6A6E92"/>
    <w:rsid w:val="6A6F2EDE"/>
    <w:rsid w:val="6A70125A"/>
    <w:rsid w:val="6A72666B"/>
    <w:rsid w:val="6A852FF6"/>
    <w:rsid w:val="6A853350"/>
    <w:rsid w:val="6A981B18"/>
    <w:rsid w:val="6AA172D3"/>
    <w:rsid w:val="6AB31AC7"/>
    <w:rsid w:val="6AB56337"/>
    <w:rsid w:val="6ABA5A9F"/>
    <w:rsid w:val="6AC62455"/>
    <w:rsid w:val="6ACF67FF"/>
    <w:rsid w:val="6ADC53EA"/>
    <w:rsid w:val="6AF13149"/>
    <w:rsid w:val="6AF87E20"/>
    <w:rsid w:val="6AFD2A28"/>
    <w:rsid w:val="6B011F1D"/>
    <w:rsid w:val="6B0B1082"/>
    <w:rsid w:val="6B17656B"/>
    <w:rsid w:val="6B1D1950"/>
    <w:rsid w:val="6B1D37F3"/>
    <w:rsid w:val="6B267D4A"/>
    <w:rsid w:val="6B2B23DD"/>
    <w:rsid w:val="6B2E1E6D"/>
    <w:rsid w:val="6B315E1E"/>
    <w:rsid w:val="6B322639"/>
    <w:rsid w:val="6B325F20"/>
    <w:rsid w:val="6B553527"/>
    <w:rsid w:val="6B574B17"/>
    <w:rsid w:val="6B74388F"/>
    <w:rsid w:val="6B7F71E8"/>
    <w:rsid w:val="6B822DB2"/>
    <w:rsid w:val="6B84713A"/>
    <w:rsid w:val="6B890361"/>
    <w:rsid w:val="6B91406B"/>
    <w:rsid w:val="6B9618CB"/>
    <w:rsid w:val="6BAD231F"/>
    <w:rsid w:val="6BBE269B"/>
    <w:rsid w:val="6BC63343"/>
    <w:rsid w:val="6BF45AB2"/>
    <w:rsid w:val="6BF570C6"/>
    <w:rsid w:val="6C09007B"/>
    <w:rsid w:val="6C1345B8"/>
    <w:rsid w:val="6C1B7D23"/>
    <w:rsid w:val="6C3E3107"/>
    <w:rsid w:val="6C57118F"/>
    <w:rsid w:val="6C636C38"/>
    <w:rsid w:val="6C64363E"/>
    <w:rsid w:val="6C682845"/>
    <w:rsid w:val="6C684AEE"/>
    <w:rsid w:val="6C766214"/>
    <w:rsid w:val="6C7A0026"/>
    <w:rsid w:val="6C826EAA"/>
    <w:rsid w:val="6C8C249B"/>
    <w:rsid w:val="6C92680A"/>
    <w:rsid w:val="6C970F76"/>
    <w:rsid w:val="6CA2774A"/>
    <w:rsid w:val="6CAB58E4"/>
    <w:rsid w:val="6CEC419F"/>
    <w:rsid w:val="6CF73BBD"/>
    <w:rsid w:val="6D10488B"/>
    <w:rsid w:val="6D19440C"/>
    <w:rsid w:val="6D196272"/>
    <w:rsid w:val="6D1A2BDD"/>
    <w:rsid w:val="6D1F7F90"/>
    <w:rsid w:val="6D287521"/>
    <w:rsid w:val="6D36247F"/>
    <w:rsid w:val="6D3E0D89"/>
    <w:rsid w:val="6D422CE0"/>
    <w:rsid w:val="6D42615C"/>
    <w:rsid w:val="6D437E73"/>
    <w:rsid w:val="6D492631"/>
    <w:rsid w:val="6D562D4E"/>
    <w:rsid w:val="6D5D0FCB"/>
    <w:rsid w:val="6D5E0F98"/>
    <w:rsid w:val="6D620127"/>
    <w:rsid w:val="6D6626C0"/>
    <w:rsid w:val="6D67631C"/>
    <w:rsid w:val="6D75319C"/>
    <w:rsid w:val="6D787E1E"/>
    <w:rsid w:val="6D9D37F8"/>
    <w:rsid w:val="6D9E5C85"/>
    <w:rsid w:val="6DA00FF3"/>
    <w:rsid w:val="6DA6377F"/>
    <w:rsid w:val="6DB34098"/>
    <w:rsid w:val="6DB545B6"/>
    <w:rsid w:val="6DBD14CB"/>
    <w:rsid w:val="6DC0113C"/>
    <w:rsid w:val="6DCD59B3"/>
    <w:rsid w:val="6DE02FB4"/>
    <w:rsid w:val="6DF25967"/>
    <w:rsid w:val="6DF91FC1"/>
    <w:rsid w:val="6E014FCE"/>
    <w:rsid w:val="6E0F5DE2"/>
    <w:rsid w:val="6E175820"/>
    <w:rsid w:val="6E1F7C38"/>
    <w:rsid w:val="6E2F13F1"/>
    <w:rsid w:val="6E3A33B0"/>
    <w:rsid w:val="6E3C15ED"/>
    <w:rsid w:val="6E4B4A8E"/>
    <w:rsid w:val="6E514CED"/>
    <w:rsid w:val="6E6628E0"/>
    <w:rsid w:val="6E6945BE"/>
    <w:rsid w:val="6E6A63C8"/>
    <w:rsid w:val="6E6E08DC"/>
    <w:rsid w:val="6E7F72CB"/>
    <w:rsid w:val="6E8937B6"/>
    <w:rsid w:val="6EA2262A"/>
    <w:rsid w:val="6EAB7512"/>
    <w:rsid w:val="6EB22A9A"/>
    <w:rsid w:val="6EB563D5"/>
    <w:rsid w:val="6EBA23BF"/>
    <w:rsid w:val="6EC660DD"/>
    <w:rsid w:val="6ED106DF"/>
    <w:rsid w:val="6ED40946"/>
    <w:rsid w:val="6ED90AA0"/>
    <w:rsid w:val="6ED92677"/>
    <w:rsid w:val="6ED94499"/>
    <w:rsid w:val="6EDC59C8"/>
    <w:rsid w:val="6EF03B77"/>
    <w:rsid w:val="6EF35721"/>
    <w:rsid w:val="6EF5608A"/>
    <w:rsid w:val="6F087221"/>
    <w:rsid w:val="6F0B3394"/>
    <w:rsid w:val="6F0D6CB5"/>
    <w:rsid w:val="6F225983"/>
    <w:rsid w:val="6F473205"/>
    <w:rsid w:val="6F4825E3"/>
    <w:rsid w:val="6F5301EF"/>
    <w:rsid w:val="6F564404"/>
    <w:rsid w:val="6F606D0F"/>
    <w:rsid w:val="6F6F13DC"/>
    <w:rsid w:val="6F7223CD"/>
    <w:rsid w:val="6F8D12E9"/>
    <w:rsid w:val="6F921FF0"/>
    <w:rsid w:val="6F975F07"/>
    <w:rsid w:val="6F98771F"/>
    <w:rsid w:val="6F9B410F"/>
    <w:rsid w:val="6FA77EA0"/>
    <w:rsid w:val="6FA97292"/>
    <w:rsid w:val="6FC32C3C"/>
    <w:rsid w:val="6FCA0E2B"/>
    <w:rsid w:val="6FD123EE"/>
    <w:rsid w:val="6FDA104B"/>
    <w:rsid w:val="6FE849E7"/>
    <w:rsid w:val="6FEB2B68"/>
    <w:rsid w:val="6FEC2321"/>
    <w:rsid w:val="6FFC5590"/>
    <w:rsid w:val="6FFD52A5"/>
    <w:rsid w:val="6FFE361F"/>
    <w:rsid w:val="6FFF6A35"/>
    <w:rsid w:val="700A3563"/>
    <w:rsid w:val="700D1810"/>
    <w:rsid w:val="7022318F"/>
    <w:rsid w:val="7032633E"/>
    <w:rsid w:val="703278C2"/>
    <w:rsid w:val="703C2D04"/>
    <w:rsid w:val="70562804"/>
    <w:rsid w:val="7066064A"/>
    <w:rsid w:val="70681BC2"/>
    <w:rsid w:val="706D1DD0"/>
    <w:rsid w:val="707E5CFA"/>
    <w:rsid w:val="70856B87"/>
    <w:rsid w:val="708F16A8"/>
    <w:rsid w:val="70974611"/>
    <w:rsid w:val="70B003C9"/>
    <w:rsid w:val="70B008FE"/>
    <w:rsid w:val="70BC6F19"/>
    <w:rsid w:val="70C0407B"/>
    <w:rsid w:val="70C55B3F"/>
    <w:rsid w:val="70CD5DFC"/>
    <w:rsid w:val="70D12D48"/>
    <w:rsid w:val="70D247A5"/>
    <w:rsid w:val="70D527EE"/>
    <w:rsid w:val="70D55C8B"/>
    <w:rsid w:val="70DF4F59"/>
    <w:rsid w:val="70FF48E5"/>
    <w:rsid w:val="710536BB"/>
    <w:rsid w:val="710C772C"/>
    <w:rsid w:val="71103862"/>
    <w:rsid w:val="71240BD0"/>
    <w:rsid w:val="712437CA"/>
    <w:rsid w:val="71305B8A"/>
    <w:rsid w:val="714928F7"/>
    <w:rsid w:val="71547B54"/>
    <w:rsid w:val="71551666"/>
    <w:rsid w:val="715B5300"/>
    <w:rsid w:val="71635814"/>
    <w:rsid w:val="71652431"/>
    <w:rsid w:val="71653EA0"/>
    <w:rsid w:val="716D654E"/>
    <w:rsid w:val="71762E65"/>
    <w:rsid w:val="717658CA"/>
    <w:rsid w:val="71BB345A"/>
    <w:rsid w:val="71BE4A80"/>
    <w:rsid w:val="71C33C4E"/>
    <w:rsid w:val="71D222B4"/>
    <w:rsid w:val="71D27F8A"/>
    <w:rsid w:val="71D56EC9"/>
    <w:rsid w:val="71D60244"/>
    <w:rsid w:val="71DD1E72"/>
    <w:rsid w:val="71DD7A3F"/>
    <w:rsid w:val="71EC7D07"/>
    <w:rsid w:val="71FC1C63"/>
    <w:rsid w:val="71FE6CA0"/>
    <w:rsid w:val="71FF3DA4"/>
    <w:rsid w:val="72036C7A"/>
    <w:rsid w:val="723263D0"/>
    <w:rsid w:val="7234263E"/>
    <w:rsid w:val="72517DCA"/>
    <w:rsid w:val="72553024"/>
    <w:rsid w:val="72787420"/>
    <w:rsid w:val="72797E1A"/>
    <w:rsid w:val="728C623C"/>
    <w:rsid w:val="72906A00"/>
    <w:rsid w:val="729C213D"/>
    <w:rsid w:val="729E590C"/>
    <w:rsid w:val="72AF18FD"/>
    <w:rsid w:val="72B64306"/>
    <w:rsid w:val="72BB2BA5"/>
    <w:rsid w:val="72D0493A"/>
    <w:rsid w:val="72D1416E"/>
    <w:rsid w:val="72E93C16"/>
    <w:rsid w:val="72ED6C06"/>
    <w:rsid w:val="72FB2084"/>
    <w:rsid w:val="72FF0963"/>
    <w:rsid w:val="730B0E2A"/>
    <w:rsid w:val="730D26DD"/>
    <w:rsid w:val="73122968"/>
    <w:rsid w:val="731D3D91"/>
    <w:rsid w:val="731F5D5E"/>
    <w:rsid w:val="73287C7A"/>
    <w:rsid w:val="73340DA3"/>
    <w:rsid w:val="73390DBF"/>
    <w:rsid w:val="734F5290"/>
    <w:rsid w:val="735250C9"/>
    <w:rsid w:val="735B5B0E"/>
    <w:rsid w:val="736E7DBC"/>
    <w:rsid w:val="736F42D2"/>
    <w:rsid w:val="737114F2"/>
    <w:rsid w:val="737508F6"/>
    <w:rsid w:val="73792049"/>
    <w:rsid w:val="73975038"/>
    <w:rsid w:val="73982FFD"/>
    <w:rsid w:val="73A12E13"/>
    <w:rsid w:val="73B56373"/>
    <w:rsid w:val="73BA403D"/>
    <w:rsid w:val="73C51AD5"/>
    <w:rsid w:val="73C9028E"/>
    <w:rsid w:val="73D80A71"/>
    <w:rsid w:val="73D878FD"/>
    <w:rsid w:val="73DA5FCA"/>
    <w:rsid w:val="73DE402F"/>
    <w:rsid w:val="73E72846"/>
    <w:rsid w:val="73ED458A"/>
    <w:rsid w:val="73F31D94"/>
    <w:rsid w:val="7417509B"/>
    <w:rsid w:val="741E793C"/>
    <w:rsid w:val="742A27A6"/>
    <w:rsid w:val="742B3AF7"/>
    <w:rsid w:val="743A1B45"/>
    <w:rsid w:val="743D4457"/>
    <w:rsid w:val="74421F39"/>
    <w:rsid w:val="74463DD3"/>
    <w:rsid w:val="744D7982"/>
    <w:rsid w:val="745421C3"/>
    <w:rsid w:val="745E3944"/>
    <w:rsid w:val="74870994"/>
    <w:rsid w:val="74965084"/>
    <w:rsid w:val="749966ED"/>
    <w:rsid w:val="74A13902"/>
    <w:rsid w:val="74AD7EEB"/>
    <w:rsid w:val="74AE2AF4"/>
    <w:rsid w:val="74B3752E"/>
    <w:rsid w:val="74CB279B"/>
    <w:rsid w:val="74D33CD1"/>
    <w:rsid w:val="74E1167B"/>
    <w:rsid w:val="74F118A7"/>
    <w:rsid w:val="74FC5EC7"/>
    <w:rsid w:val="750C4D05"/>
    <w:rsid w:val="75341EBF"/>
    <w:rsid w:val="75390D89"/>
    <w:rsid w:val="75441530"/>
    <w:rsid w:val="7546424C"/>
    <w:rsid w:val="754F5C34"/>
    <w:rsid w:val="75557261"/>
    <w:rsid w:val="75584873"/>
    <w:rsid w:val="756231D8"/>
    <w:rsid w:val="757B69B5"/>
    <w:rsid w:val="758A42A5"/>
    <w:rsid w:val="75902245"/>
    <w:rsid w:val="759C51F4"/>
    <w:rsid w:val="75A157D0"/>
    <w:rsid w:val="75A84200"/>
    <w:rsid w:val="75B87E4C"/>
    <w:rsid w:val="75BD582D"/>
    <w:rsid w:val="75CD04E4"/>
    <w:rsid w:val="75EB5889"/>
    <w:rsid w:val="75F5391A"/>
    <w:rsid w:val="76050D8B"/>
    <w:rsid w:val="760A7C8B"/>
    <w:rsid w:val="76154485"/>
    <w:rsid w:val="761F60C1"/>
    <w:rsid w:val="76240DB5"/>
    <w:rsid w:val="762845D5"/>
    <w:rsid w:val="762E6B58"/>
    <w:rsid w:val="7635099D"/>
    <w:rsid w:val="76421992"/>
    <w:rsid w:val="76467A19"/>
    <w:rsid w:val="76483C7E"/>
    <w:rsid w:val="76516632"/>
    <w:rsid w:val="765236A2"/>
    <w:rsid w:val="765C05BD"/>
    <w:rsid w:val="76643DE1"/>
    <w:rsid w:val="766D4E75"/>
    <w:rsid w:val="76733F74"/>
    <w:rsid w:val="767910F6"/>
    <w:rsid w:val="767F1FCB"/>
    <w:rsid w:val="768A1E51"/>
    <w:rsid w:val="768F1DBF"/>
    <w:rsid w:val="769160E6"/>
    <w:rsid w:val="76A00CB2"/>
    <w:rsid w:val="76BF4B64"/>
    <w:rsid w:val="76C07218"/>
    <w:rsid w:val="76C23BC9"/>
    <w:rsid w:val="76CA1819"/>
    <w:rsid w:val="76DD06A3"/>
    <w:rsid w:val="77017979"/>
    <w:rsid w:val="7727677F"/>
    <w:rsid w:val="773759FC"/>
    <w:rsid w:val="773B19E8"/>
    <w:rsid w:val="774F785F"/>
    <w:rsid w:val="777140BF"/>
    <w:rsid w:val="77762421"/>
    <w:rsid w:val="777A7C73"/>
    <w:rsid w:val="77846ECA"/>
    <w:rsid w:val="77B259F0"/>
    <w:rsid w:val="77B47972"/>
    <w:rsid w:val="77B56B1F"/>
    <w:rsid w:val="77BD10C9"/>
    <w:rsid w:val="77CA56CB"/>
    <w:rsid w:val="77CD37A6"/>
    <w:rsid w:val="77DE2A7C"/>
    <w:rsid w:val="77E81333"/>
    <w:rsid w:val="78066020"/>
    <w:rsid w:val="78087255"/>
    <w:rsid w:val="78087FC2"/>
    <w:rsid w:val="780A05DF"/>
    <w:rsid w:val="780F09F4"/>
    <w:rsid w:val="782878F8"/>
    <w:rsid w:val="782D4C5A"/>
    <w:rsid w:val="782F4525"/>
    <w:rsid w:val="785002F9"/>
    <w:rsid w:val="786212AB"/>
    <w:rsid w:val="788F5F2A"/>
    <w:rsid w:val="788F645D"/>
    <w:rsid w:val="78A030CD"/>
    <w:rsid w:val="78A57F99"/>
    <w:rsid w:val="78A90480"/>
    <w:rsid w:val="78BB431D"/>
    <w:rsid w:val="78CF4547"/>
    <w:rsid w:val="78D13833"/>
    <w:rsid w:val="78D3172E"/>
    <w:rsid w:val="78D6469E"/>
    <w:rsid w:val="78EE6AA3"/>
    <w:rsid w:val="78F30652"/>
    <w:rsid w:val="78F46A3D"/>
    <w:rsid w:val="78F52862"/>
    <w:rsid w:val="790D5982"/>
    <w:rsid w:val="79183C59"/>
    <w:rsid w:val="792B5648"/>
    <w:rsid w:val="79383F99"/>
    <w:rsid w:val="793C3EF0"/>
    <w:rsid w:val="794E79D3"/>
    <w:rsid w:val="795C3933"/>
    <w:rsid w:val="795F362E"/>
    <w:rsid w:val="796118CC"/>
    <w:rsid w:val="797013C4"/>
    <w:rsid w:val="797374D0"/>
    <w:rsid w:val="797B6444"/>
    <w:rsid w:val="7984238C"/>
    <w:rsid w:val="798B4C8C"/>
    <w:rsid w:val="79921219"/>
    <w:rsid w:val="79944781"/>
    <w:rsid w:val="799B4175"/>
    <w:rsid w:val="79B445FF"/>
    <w:rsid w:val="79C25500"/>
    <w:rsid w:val="79C31B0C"/>
    <w:rsid w:val="79C94005"/>
    <w:rsid w:val="79CD601C"/>
    <w:rsid w:val="79F807B7"/>
    <w:rsid w:val="79F95D73"/>
    <w:rsid w:val="79FD4008"/>
    <w:rsid w:val="7A0410EA"/>
    <w:rsid w:val="7A044D3F"/>
    <w:rsid w:val="7A056F75"/>
    <w:rsid w:val="7A070736"/>
    <w:rsid w:val="7A0C555F"/>
    <w:rsid w:val="7A0F1866"/>
    <w:rsid w:val="7A154D4C"/>
    <w:rsid w:val="7A261550"/>
    <w:rsid w:val="7A2B4720"/>
    <w:rsid w:val="7A364017"/>
    <w:rsid w:val="7A403B24"/>
    <w:rsid w:val="7A470B6B"/>
    <w:rsid w:val="7A5B1236"/>
    <w:rsid w:val="7A6605A2"/>
    <w:rsid w:val="7A724253"/>
    <w:rsid w:val="7A786428"/>
    <w:rsid w:val="7A8265E1"/>
    <w:rsid w:val="7A874A9C"/>
    <w:rsid w:val="7A9F17E6"/>
    <w:rsid w:val="7AA3368F"/>
    <w:rsid w:val="7AAC4812"/>
    <w:rsid w:val="7AAF2179"/>
    <w:rsid w:val="7AB335F3"/>
    <w:rsid w:val="7ABC155F"/>
    <w:rsid w:val="7ABC1AB9"/>
    <w:rsid w:val="7AC91069"/>
    <w:rsid w:val="7AEF0B8B"/>
    <w:rsid w:val="7AF86844"/>
    <w:rsid w:val="7AFD1D37"/>
    <w:rsid w:val="7B0D1136"/>
    <w:rsid w:val="7B0E2AC7"/>
    <w:rsid w:val="7B145A49"/>
    <w:rsid w:val="7B1A4107"/>
    <w:rsid w:val="7B1D7C93"/>
    <w:rsid w:val="7B224ADE"/>
    <w:rsid w:val="7B366A8C"/>
    <w:rsid w:val="7B5C67F0"/>
    <w:rsid w:val="7B643914"/>
    <w:rsid w:val="7B686D42"/>
    <w:rsid w:val="7B6E553A"/>
    <w:rsid w:val="7B777D7B"/>
    <w:rsid w:val="7B785072"/>
    <w:rsid w:val="7B841746"/>
    <w:rsid w:val="7B845C60"/>
    <w:rsid w:val="7B887938"/>
    <w:rsid w:val="7B8B0F38"/>
    <w:rsid w:val="7B937D4C"/>
    <w:rsid w:val="7BBA7F34"/>
    <w:rsid w:val="7BE20185"/>
    <w:rsid w:val="7BEF1DA9"/>
    <w:rsid w:val="7BF62646"/>
    <w:rsid w:val="7BFB3E0C"/>
    <w:rsid w:val="7BFB7B6F"/>
    <w:rsid w:val="7C110082"/>
    <w:rsid w:val="7C155BE4"/>
    <w:rsid w:val="7C1E7992"/>
    <w:rsid w:val="7C425A61"/>
    <w:rsid w:val="7C4E0225"/>
    <w:rsid w:val="7C56766A"/>
    <w:rsid w:val="7C576546"/>
    <w:rsid w:val="7C6B326C"/>
    <w:rsid w:val="7C6C5AC7"/>
    <w:rsid w:val="7C6E72D6"/>
    <w:rsid w:val="7C7D1E65"/>
    <w:rsid w:val="7C8266DD"/>
    <w:rsid w:val="7C83175F"/>
    <w:rsid w:val="7C897525"/>
    <w:rsid w:val="7C8B1246"/>
    <w:rsid w:val="7CA91F4E"/>
    <w:rsid w:val="7CAB6AC0"/>
    <w:rsid w:val="7CB5786B"/>
    <w:rsid w:val="7CB97E01"/>
    <w:rsid w:val="7CC23A48"/>
    <w:rsid w:val="7CC6544B"/>
    <w:rsid w:val="7CCB70DA"/>
    <w:rsid w:val="7CD62242"/>
    <w:rsid w:val="7CE87648"/>
    <w:rsid w:val="7CE971BB"/>
    <w:rsid w:val="7CF31FF5"/>
    <w:rsid w:val="7D0239FF"/>
    <w:rsid w:val="7D0F2675"/>
    <w:rsid w:val="7D26367F"/>
    <w:rsid w:val="7D2A6F59"/>
    <w:rsid w:val="7D3439FA"/>
    <w:rsid w:val="7D4617EC"/>
    <w:rsid w:val="7D513D51"/>
    <w:rsid w:val="7D581FFD"/>
    <w:rsid w:val="7D5B6C9E"/>
    <w:rsid w:val="7D5D0332"/>
    <w:rsid w:val="7D5E40CD"/>
    <w:rsid w:val="7D6E3BF7"/>
    <w:rsid w:val="7D76092F"/>
    <w:rsid w:val="7D761ADD"/>
    <w:rsid w:val="7D8F3B89"/>
    <w:rsid w:val="7DA57BBB"/>
    <w:rsid w:val="7DA65745"/>
    <w:rsid w:val="7DAC1D0C"/>
    <w:rsid w:val="7DC947F0"/>
    <w:rsid w:val="7DCD56F2"/>
    <w:rsid w:val="7DF4744A"/>
    <w:rsid w:val="7DFA52B3"/>
    <w:rsid w:val="7E002314"/>
    <w:rsid w:val="7E0C06AD"/>
    <w:rsid w:val="7E144A8F"/>
    <w:rsid w:val="7E1E31A2"/>
    <w:rsid w:val="7E1E7645"/>
    <w:rsid w:val="7E2742D1"/>
    <w:rsid w:val="7E2C5915"/>
    <w:rsid w:val="7E2D396A"/>
    <w:rsid w:val="7E3223A3"/>
    <w:rsid w:val="7E335D90"/>
    <w:rsid w:val="7E385B11"/>
    <w:rsid w:val="7E4076AD"/>
    <w:rsid w:val="7E407853"/>
    <w:rsid w:val="7E5C0858"/>
    <w:rsid w:val="7E6D2C9E"/>
    <w:rsid w:val="7E7A5570"/>
    <w:rsid w:val="7E8565C4"/>
    <w:rsid w:val="7E897D8E"/>
    <w:rsid w:val="7E923CC6"/>
    <w:rsid w:val="7EA05685"/>
    <w:rsid w:val="7EA941A4"/>
    <w:rsid w:val="7EB2792C"/>
    <w:rsid w:val="7EB94ED3"/>
    <w:rsid w:val="7ED67BF9"/>
    <w:rsid w:val="7EED0925"/>
    <w:rsid w:val="7EF063AA"/>
    <w:rsid w:val="7F001CE7"/>
    <w:rsid w:val="7F0260EE"/>
    <w:rsid w:val="7F1D77BE"/>
    <w:rsid w:val="7F1E4D09"/>
    <w:rsid w:val="7F37510D"/>
    <w:rsid w:val="7F471D99"/>
    <w:rsid w:val="7F4F0D07"/>
    <w:rsid w:val="7F502906"/>
    <w:rsid w:val="7F6277CF"/>
    <w:rsid w:val="7F651E91"/>
    <w:rsid w:val="7F794465"/>
    <w:rsid w:val="7F834918"/>
    <w:rsid w:val="7F8D4CB5"/>
    <w:rsid w:val="7F953868"/>
    <w:rsid w:val="7FA3787E"/>
    <w:rsid w:val="7FA8701F"/>
    <w:rsid w:val="7FB8740C"/>
    <w:rsid w:val="7FCA5ADA"/>
    <w:rsid w:val="7FCC789D"/>
    <w:rsid w:val="7FE47E50"/>
    <w:rsid w:val="7FF043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ascii="Times New Roman" w:hAnsi="Times New Roman" w:eastAsia="黑体" w:cs="Times New Roman"/>
      <w:b/>
      <w:bCs/>
      <w:color w:val="000000"/>
      <w:kern w:val="44"/>
      <w:sz w:val="30"/>
      <w:szCs w:val="30"/>
    </w:rPr>
  </w:style>
  <w:style w:type="paragraph" w:styleId="4">
    <w:name w:val="heading 2"/>
    <w:basedOn w:val="1"/>
    <w:next w:val="5"/>
    <w:semiHidden/>
    <w:unhideWhenUsed/>
    <w:qFormat/>
    <w:uiPriority w:val="0"/>
    <w:pPr>
      <w:keepNext/>
      <w:keepLines/>
      <w:ind w:firstLine="0" w:firstLineChars="0"/>
      <w:jc w:val="left"/>
      <w:outlineLvl w:val="1"/>
    </w:pPr>
    <w:rPr>
      <w:rFonts w:ascii="Times New Roman" w:hAnsi="Times New Roman" w:eastAsia="宋体" w:cs="Times New Roman"/>
      <w:b/>
      <w:sz w:val="28"/>
    </w:rPr>
  </w:style>
  <w:style w:type="paragraph" w:styleId="6">
    <w:name w:val="heading 3"/>
    <w:basedOn w:val="1"/>
    <w:next w:val="1"/>
    <w:semiHidden/>
    <w:unhideWhenUsed/>
    <w:qFormat/>
    <w:uiPriority w:val="0"/>
    <w:pPr>
      <w:keepNext/>
      <w:keepLines/>
      <w:outlineLvl w:val="2"/>
    </w:pPr>
    <w:rPr>
      <w:rFonts w:ascii="Times New Roman" w:hAnsi="Times New Roman" w:eastAsia="宋体" w:cs="Times New Roman"/>
      <w:b/>
    </w:rPr>
  </w:style>
  <w:style w:type="paragraph" w:styleId="7">
    <w:name w:val="heading 4"/>
    <w:basedOn w:val="1"/>
    <w:next w:val="1"/>
    <w:semiHidden/>
    <w:unhideWhenUsed/>
    <w:qFormat/>
    <w:uiPriority w:val="0"/>
    <w:pPr>
      <w:numPr>
        <w:ilvl w:val="3"/>
        <w:numId w:val="1"/>
      </w:numPr>
      <w:adjustRightInd w:val="0"/>
      <w:snapToGrid w:val="0"/>
      <w:spacing w:before="31" w:beforeLines="10" w:line="460" w:lineRule="exact"/>
      <w:jc w:val="left"/>
      <w:outlineLvl w:val="3"/>
    </w:pPr>
    <w:rPr>
      <w:rFonts w:ascii="Times New Roman" w:hAnsi="Times New Roman" w:eastAsia="宋体" w:cs="Times New Roman"/>
      <w:bCs/>
      <w:snapToGrid w:val="0"/>
      <w:sz w:val="24"/>
      <w:szCs w:val="26"/>
      <w:lang w:val="en-US" w:eastAsia="zh-CN" w:bidi="ar-SA"/>
    </w:rPr>
  </w:style>
  <w:style w:type="paragraph" w:styleId="8">
    <w:name w:val="heading 5"/>
    <w:basedOn w:val="1"/>
    <w:next w:val="1"/>
    <w:semiHidden/>
    <w:unhideWhenUsed/>
    <w:qFormat/>
    <w:uiPriority w:val="0"/>
    <w:pPr>
      <w:spacing w:before="37"/>
      <w:ind w:left="120"/>
      <w:outlineLvl w:val="4"/>
    </w:pPr>
    <w:rPr>
      <w:rFonts w:ascii="宋体" w:hAnsi="宋体" w:eastAsia="宋体" w:cs="Times New Roman"/>
      <w:b/>
      <w:bCs/>
      <w:sz w:val="24"/>
    </w:rPr>
  </w:style>
  <w:style w:type="paragraph" w:styleId="9">
    <w:name w:val="heading 6"/>
    <w:basedOn w:val="1"/>
    <w:next w:val="1"/>
    <w:semiHidden/>
    <w:unhideWhenUsed/>
    <w:qFormat/>
    <w:uiPriority w:val="0"/>
    <w:pPr>
      <w:keepNext/>
      <w:keepLines/>
      <w:ind w:firstLine="0" w:firstLineChars="0"/>
      <w:jc w:val="center"/>
      <w:outlineLvl w:val="5"/>
    </w:pPr>
    <w:rPr>
      <w:rFonts w:ascii="Times New Roman" w:hAnsi="Times New Roman" w:eastAsia="宋体" w:cs="Times New Roman"/>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lock Text"/>
    <w:basedOn w:val="1"/>
    <w:next w:val="1"/>
    <w:qFormat/>
    <w:uiPriority w:val="0"/>
    <w:pPr>
      <w:autoSpaceDE w:val="0"/>
      <w:autoSpaceDN w:val="0"/>
      <w:adjustRightInd w:val="0"/>
      <w:spacing w:before="1" w:line="537" w:lineRule="exact"/>
      <w:ind w:left="88" w:right="6"/>
    </w:pPr>
    <w:rPr>
      <w:rFonts w:ascii="Times New Roman" w:hAnsi="Times New Roman" w:eastAsia="宋体" w:cs="宋体"/>
      <w:color w:val="000000"/>
      <w:kern w:val="0"/>
      <w:sz w:val="28"/>
    </w:rPr>
  </w:style>
  <w:style w:type="paragraph" w:styleId="5">
    <w:name w:val="Normal Indent"/>
    <w:basedOn w:val="1"/>
    <w:next w:val="1"/>
    <w:qFormat/>
    <w:uiPriority w:val="0"/>
    <w:rPr>
      <w:rFonts w:ascii="Times New Roman" w:hAnsi="Times New Roman" w:eastAsia="宋体" w:cs="Times New Roman"/>
      <w:sz w:val="28"/>
      <w:szCs w:val="20"/>
    </w:rPr>
  </w:style>
  <w:style w:type="paragraph" w:styleId="10">
    <w:name w:val="caption"/>
    <w:basedOn w:val="1"/>
    <w:next w:val="1"/>
    <w:semiHidden/>
    <w:unhideWhenUsed/>
    <w:qFormat/>
    <w:uiPriority w:val="0"/>
    <w:pPr>
      <w:jc w:val="center"/>
    </w:pPr>
    <w:rPr>
      <w:rFonts w:ascii="Times New Roman" w:hAnsi="Times New Roman" w:eastAsia="黑体" w:cs="Times New Roman"/>
    </w:rPr>
  </w:style>
  <w:style w:type="paragraph" w:styleId="11">
    <w:name w:val="annotation text"/>
    <w:basedOn w:val="1"/>
    <w:link w:val="29"/>
    <w:qFormat/>
    <w:uiPriority w:val="0"/>
    <w:pPr>
      <w:jc w:val="left"/>
    </w:pPr>
    <w:rPr>
      <w:rFonts w:ascii="Times New Roman" w:hAnsi="Times New Roman" w:eastAsia="宋体" w:cs="Times New Roman"/>
      <w:kern w:val="0"/>
      <w:sz w:val="24"/>
      <w:szCs w:val="20"/>
    </w:rPr>
  </w:style>
  <w:style w:type="paragraph" w:styleId="12">
    <w:name w:val="Body Text"/>
    <w:basedOn w:val="1"/>
    <w:link w:val="30"/>
    <w:qFormat/>
    <w:uiPriority w:val="0"/>
    <w:pPr>
      <w:widowControl/>
      <w:snapToGrid w:val="0"/>
      <w:spacing w:before="60" w:after="160" w:line="259" w:lineRule="auto"/>
      <w:ind w:right="113"/>
    </w:pPr>
    <w:rPr>
      <w:rFonts w:ascii="Times New Roman" w:hAnsi="Times New Roman" w:eastAsia="宋体" w:cs="Times New Roman"/>
      <w:kern w:val="0"/>
      <w:sz w:val="18"/>
      <w:szCs w:val="20"/>
    </w:rPr>
  </w:style>
  <w:style w:type="paragraph" w:styleId="13">
    <w:name w:val="Body Text Indent"/>
    <w:basedOn w:val="1"/>
    <w:next w:val="12"/>
    <w:link w:val="31"/>
    <w:qFormat/>
    <w:uiPriority w:val="0"/>
    <w:pPr>
      <w:spacing w:after="120"/>
      <w:ind w:left="420" w:leftChars="200"/>
    </w:pPr>
    <w:rPr>
      <w:rFonts w:ascii="Times New Roman" w:hAnsi="Times New Roman" w:eastAsia="宋体" w:cs="Times New Roman"/>
      <w:kern w:val="0"/>
      <w:sz w:val="24"/>
      <w:szCs w:val="20"/>
    </w:rPr>
  </w:style>
  <w:style w:type="paragraph" w:styleId="14">
    <w:name w:val="Plain Text"/>
    <w:basedOn w:val="1"/>
    <w:qFormat/>
    <w:uiPriority w:val="0"/>
    <w:rPr>
      <w:rFonts w:ascii="宋体" w:hAnsi="Courier New" w:eastAsia="宋体" w:cs="Times New Roman"/>
      <w:sz w:val="28"/>
      <w:szCs w:val="20"/>
    </w:rPr>
  </w:style>
  <w:style w:type="paragraph" w:styleId="15">
    <w:name w:val="Date"/>
    <w:basedOn w:val="1"/>
    <w:next w:val="1"/>
    <w:link w:val="32"/>
    <w:qFormat/>
    <w:uiPriority w:val="0"/>
    <w:pPr>
      <w:ind w:left="100" w:leftChars="2500"/>
    </w:pPr>
    <w:rPr>
      <w:rFonts w:ascii="Times New Roman" w:hAnsi="Times New Roman" w:eastAsia="宋体" w:cs="Times New Roman"/>
      <w:kern w:val="0"/>
      <w:sz w:val="24"/>
      <w:szCs w:val="20"/>
    </w:rPr>
  </w:style>
  <w:style w:type="paragraph" w:styleId="16">
    <w:name w:val="Balloon Text"/>
    <w:basedOn w:val="1"/>
    <w:link w:val="33"/>
    <w:qFormat/>
    <w:uiPriority w:val="0"/>
    <w:rPr>
      <w:rFonts w:ascii="Times New Roman" w:hAnsi="Times New Roman" w:eastAsia="宋体" w:cs="Times New Roman"/>
      <w:kern w:val="0"/>
      <w:sz w:val="18"/>
      <w:szCs w:val="20"/>
    </w:rPr>
  </w:style>
  <w:style w:type="paragraph" w:styleId="17">
    <w:name w:val="footer"/>
    <w:basedOn w:val="1"/>
    <w:link w:val="34"/>
    <w:qFormat/>
    <w:uiPriority w:val="0"/>
    <w:pPr>
      <w:tabs>
        <w:tab w:val="center" w:pos="4153"/>
        <w:tab w:val="right" w:pos="8306"/>
      </w:tabs>
      <w:snapToGrid w:val="0"/>
      <w:jc w:val="left"/>
    </w:pPr>
    <w:rPr>
      <w:rFonts w:ascii="Times New Roman" w:hAnsi="Times New Roman" w:eastAsia="宋体" w:cs="Times New Roman"/>
      <w:kern w:val="0"/>
      <w:sz w:val="18"/>
      <w:szCs w:val="20"/>
    </w:rPr>
  </w:style>
  <w:style w:type="paragraph" w:styleId="18">
    <w:name w:val="header"/>
    <w:basedOn w:val="1"/>
    <w:link w:val="35"/>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rPr>
  </w:style>
  <w:style w:type="paragraph" w:styleId="19">
    <w:name w:val="Normal (Web)"/>
    <w:basedOn w:val="1"/>
    <w:link w:val="36"/>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20">
    <w:name w:val="annotation subject"/>
    <w:basedOn w:val="11"/>
    <w:next w:val="11"/>
    <w:link w:val="37"/>
    <w:qFormat/>
    <w:uiPriority w:val="0"/>
    <w:rPr>
      <w:b/>
      <w:sz w:val="24"/>
      <w:szCs w:val="20"/>
    </w:rPr>
  </w:style>
  <w:style w:type="paragraph" w:styleId="21">
    <w:name w:val="Body Text First Indent"/>
    <w:basedOn w:val="12"/>
    <w:next w:val="1"/>
    <w:qFormat/>
    <w:uiPriority w:val="0"/>
    <w:pPr>
      <w:ind w:firstLine="420" w:firstLineChars="100"/>
    </w:pPr>
  </w:style>
  <w:style w:type="paragraph" w:styleId="22">
    <w:name w:val="Body Text First Indent 2"/>
    <w:basedOn w:val="1"/>
    <w:next w:val="1"/>
    <w:qFormat/>
    <w:uiPriority w:val="0"/>
    <w:pPr>
      <w:spacing w:after="120"/>
      <w:ind w:left="420" w:leftChars="200" w:firstLine="420"/>
    </w:pPr>
    <w:rPr>
      <w:rFonts w:ascii="Times New Roman" w:hAnsi="Times New Roman" w:eastAsia="宋体" w:cs="Times New Roman"/>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rFonts w:ascii="Times New Roman" w:hAnsi="Times New Roman" w:eastAsia="宋体" w:cs="Times New Roman"/>
      <w:b/>
      <w:bCs/>
    </w:rPr>
  </w:style>
  <w:style w:type="character" w:styleId="27">
    <w:name w:val="page number"/>
    <w:basedOn w:val="25"/>
    <w:qFormat/>
    <w:uiPriority w:val="0"/>
    <w:rPr>
      <w:rFonts w:ascii="Times New Roman" w:hAnsi="Times New Roman" w:eastAsia="宋体" w:cs="Times New Roman"/>
    </w:rPr>
  </w:style>
  <w:style w:type="character" w:styleId="28">
    <w:name w:val="annotation reference"/>
    <w:qFormat/>
    <w:uiPriority w:val="0"/>
    <w:rPr>
      <w:rFonts w:ascii="Times New Roman" w:hAnsi="Times New Roman" w:eastAsia="宋体" w:cs="Times New Roman"/>
      <w:sz w:val="21"/>
    </w:rPr>
  </w:style>
  <w:style w:type="character" w:customStyle="1" w:styleId="29">
    <w:name w:val="批注文字 Char"/>
    <w:link w:val="11"/>
    <w:qFormat/>
    <w:uiPriority w:val="0"/>
    <w:rPr>
      <w:rFonts w:ascii="Times New Roman" w:hAnsi="Times New Roman" w:eastAsia="宋体" w:cs="Times New Roman"/>
      <w:kern w:val="0"/>
      <w:sz w:val="24"/>
      <w:szCs w:val="20"/>
    </w:rPr>
  </w:style>
  <w:style w:type="character" w:customStyle="1" w:styleId="30">
    <w:name w:val="正文文本 Char"/>
    <w:link w:val="12"/>
    <w:qFormat/>
    <w:uiPriority w:val="0"/>
    <w:rPr>
      <w:rFonts w:ascii="Times New Roman" w:hAnsi="Times New Roman" w:eastAsia="宋体" w:cs="Times New Roman"/>
      <w:kern w:val="0"/>
      <w:sz w:val="18"/>
      <w:szCs w:val="20"/>
    </w:rPr>
  </w:style>
  <w:style w:type="character" w:customStyle="1" w:styleId="31">
    <w:name w:val="正文文本缩进 Char"/>
    <w:link w:val="13"/>
    <w:semiHidden/>
    <w:qFormat/>
    <w:uiPriority w:val="0"/>
    <w:rPr>
      <w:rFonts w:ascii="Times New Roman" w:hAnsi="Times New Roman" w:eastAsia="宋体" w:cs="Times New Roman"/>
      <w:kern w:val="0"/>
      <w:sz w:val="24"/>
      <w:szCs w:val="20"/>
    </w:rPr>
  </w:style>
  <w:style w:type="character" w:customStyle="1" w:styleId="32">
    <w:name w:val="日期 Char"/>
    <w:link w:val="15"/>
    <w:qFormat/>
    <w:uiPriority w:val="0"/>
    <w:rPr>
      <w:rFonts w:ascii="Times New Roman" w:hAnsi="Times New Roman" w:eastAsia="宋体" w:cs="Times New Roman"/>
      <w:kern w:val="0"/>
      <w:sz w:val="24"/>
      <w:szCs w:val="20"/>
    </w:rPr>
  </w:style>
  <w:style w:type="character" w:customStyle="1" w:styleId="33">
    <w:name w:val="批注框文本 Char"/>
    <w:link w:val="16"/>
    <w:semiHidden/>
    <w:qFormat/>
    <w:uiPriority w:val="0"/>
    <w:rPr>
      <w:rFonts w:ascii="Times New Roman" w:hAnsi="Times New Roman" w:eastAsia="宋体" w:cs="Times New Roman"/>
      <w:kern w:val="0"/>
      <w:sz w:val="18"/>
      <w:szCs w:val="20"/>
    </w:rPr>
  </w:style>
  <w:style w:type="character" w:customStyle="1" w:styleId="34">
    <w:name w:val="页脚 Char"/>
    <w:link w:val="17"/>
    <w:qFormat/>
    <w:uiPriority w:val="99"/>
    <w:rPr>
      <w:rFonts w:ascii="Times New Roman" w:hAnsi="Times New Roman" w:eastAsia="宋体" w:cs="Times New Roman"/>
      <w:kern w:val="0"/>
      <w:sz w:val="18"/>
      <w:szCs w:val="20"/>
    </w:rPr>
  </w:style>
  <w:style w:type="character" w:customStyle="1" w:styleId="35">
    <w:name w:val="页眉 Char"/>
    <w:link w:val="18"/>
    <w:qFormat/>
    <w:uiPriority w:val="0"/>
    <w:rPr>
      <w:rFonts w:ascii="Times New Roman" w:hAnsi="Times New Roman" w:eastAsia="宋体" w:cs="Times New Roman"/>
      <w:kern w:val="0"/>
      <w:sz w:val="18"/>
      <w:szCs w:val="20"/>
    </w:rPr>
  </w:style>
  <w:style w:type="character" w:customStyle="1" w:styleId="36">
    <w:name w:val="普通(网站) Char"/>
    <w:link w:val="19"/>
    <w:qFormat/>
    <w:uiPriority w:val="0"/>
    <w:rPr>
      <w:rFonts w:ascii="宋体" w:hAnsi="宋体" w:eastAsia="宋体" w:cs="Times New Roman"/>
      <w:kern w:val="0"/>
      <w:sz w:val="24"/>
      <w:szCs w:val="20"/>
    </w:rPr>
  </w:style>
  <w:style w:type="character" w:customStyle="1" w:styleId="37">
    <w:name w:val="批注主题 Char"/>
    <w:link w:val="20"/>
    <w:semiHidden/>
    <w:qFormat/>
    <w:uiPriority w:val="0"/>
    <w:rPr>
      <w:rFonts w:ascii="Times New Roman" w:hAnsi="Times New Roman" w:eastAsia="宋体" w:cs="Times New Roman"/>
      <w:b/>
      <w:sz w:val="24"/>
      <w:szCs w:val="20"/>
    </w:rPr>
  </w:style>
  <w:style w:type="paragraph" w:customStyle="1" w:styleId="38">
    <w:name w:val="验收正文"/>
    <w:basedOn w:val="1"/>
    <w:qFormat/>
    <w:uiPriority w:val="0"/>
    <w:pPr>
      <w:spacing w:line="240" w:lineRule="auto"/>
      <w:ind w:left="0" w:leftChars="0" w:firstLine="420" w:firstLineChars="200"/>
    </w:pPr>
    <w:rPr>
      <w:rFonts w:ascii="Times New Roman" w:hAnsi="Times New Roman" w:eastAsia="宋体" w:cs="Times New Roman"/>
    </w:rPr>
  </w:style>
  <w:style w:type="character" w:customStyle="1" w:styleId="39">
    <w:name w:val="font41"/>
    <w:basedOn w:val="25"/>
    <w:qFormat/>
    <w:uiPriority w:val="0"/>
    <w:rPr>
      <w:rFonts w:hint="default" w:ascii="Times New Roman" w:hAnsi="Times New Roman" w:eastAsia="宋体" w:cs="Times New Roman"/>
      <w:color w:val="000000"/>
      <w:sz w:val="22"/>
      <w:szCs w:val="22"/>
      <w:u w:val="none"/>
    </w:rPr>
  </w:style>
  <w:style w:type="character" w:customStyle="1" w:styleId="40">
    <w:name w:val="日期 字符"/>
    <w:semiHidden/>
    <w:qFormat/>
    <w:uiPriority w:val="0"/>
    <w:rPr>
      <w:rFonts w:ascii="Times New Roman" w:hAnsi="Times New Roman" w:eastAsia="宋体" w:cs="Times New Roman"/>
      <w:sz w:val="24"/>
    </w:rPr>
  </w:style>
  <w:style w:type="character" w:customStyle="1" w:styleId="41">
    <w:name w:val="页脚 字符"/>
    <w:basedOn w:val="25"/>
    <w:qFormat/>
    <w:uiPriority w:val="99"/>
    <w:rPr>
      <w:rFonts w:ascii="Times New Roman" w:hAnsi="Times New Roman" w:eastAsia="宋体" w:cs="Times New Roman"/>
    </w:rPr>
  </w:style>
  <w:style w:type="character" w:customStyle="1" w:styleId="42">
    <w:name w:val="正文文本 字符1"/>
    <w:semiHidden/>
    <w:qFormat/>
    <w:uiPriority w:val="0"/>
    <w:rPr>
      <w:rFonts w:ascii="Times New Roman" w:hAnsi="Times New Roman" w:eastAsia="宋体" w:cs="Times New Roman"/>
      <w:sz w:val="24"/>
    </w:rPr>
  </w:style>
  <w:style w:type="character" w:customStyle="1" w:styleId="43">
    <w:name w:val="表格 Char"/>
    <w:link w:val="44"/>
    <w:qFormat/>
    <w:uiPriority w:val="0"/>
    <w:rPr>
      <w:rFonts w:ascii="宋体" w:hAnsi="Times New Roman" w:eastAsia="宋体" w:cs="Times New Roman"/>
      <w:kern w:val="0"/>
      <w:szCs w:val="20"/>
    </w:rPr>
  </w:style>
  <w:style w:type="paragraph" w:customStyle="1" w:styleId="44">
    <w:name w:val="表格"/>
    <w:basedOn w:val="1"/>
    <w:next w:val="1"/>
    <w:link w:val="43"/>
    <w:qFormat/>
    <w:uiPriority w:val="0"/>
    <w:pPr>
      <w:adjustRightInd w:val="0"/>
      <w:snapToGrid w:val="0"/>
      <w:spacing w:beforeLines="10" w:afterLines="10" w:line="259" w:lineRule="auto"/>
      <w:jc w:val="center"/>
    </w:pPr>
    <w:rPr>
      <w:rFonts w:ascii="宋体" w:hAnsi="Times New Roman" w:eastAsia="宋体" w:cs="Times New Roman"/>
      <w:kern w:val="0"/>
      <w:szCs w:val="20"/>
    </w:rPr>
  </w:style>
  <w:style w:type="character" w:customStyle="1" w:styleId="45">
    <w:name w:val="批注文字 字符1"/>
    <w:semiHidden/>
    <w:qFormat/>
    <w:uiPriority w:val="0"/>
    <w:rPr>
      <w:rFonts w:ascii="Times New Roman" w:hAnsi="Times New Roman" w:eastAsia="宋体" w:cs="Times New Roman"/>
      <w:sz w:val="24"/>
    </w:rPr>
  </w:style>
  <w:style w:type="character" w:customStyle="1" w:styleId="46">
    <w:name w:val="fontstyle01"/>
    <w:qFormat/>
    <w:uiPriority w:val="0"/>
    <w:rPr>
      <w:rFonts w:hint="eastAsia" w:ascii="宋体" w:hAnsi="宋体" w:eastAsia="宋体" w:cs="Times New Roman"/>
      <w:color w:val="000000"/>
      <w:sz w:val="24"/>
      <w:szCs w:val="24"/>
    </w:rPr>
  </w:style>
  <w:style w:type="paragraph" w:customStyle="1" w:styleId="47">
    <w:name w:val="无间隔1"/>
    <w:next w:val="1"/>
    <w:qFormat/>
    <w:uiPriority w:val="1"/>
    <w:pPr>
      <w:widowControl w:val="0"/>
      <w:spacing w:line="520" w:lineRule="exact"/>
      <w:ind w:firstLine="200" w:firstLineChars="200"/>
      <w:jc w:val="both"/>
    </w:pPr>
    <w:rPr>
      <w:rFonts w:ascii="Times New Roman" w:hAnsi="Times New Roman" w:eastAsia="黑体" w:cs="Times New Roman"/>
      <w:kern w:val="2"/>
      <w:sz w:val="24"/>
      <w:szCs w:val="24"/>
      <w:lang w:val="en-US" w:eastAsia="zh-CN" w:bidi="ar-SA"/>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三级标题"/>
    <w:basedOn w:val="1"/>
    <w:qFormat/>
    <w:uiPriority w:val="0"/>
    <w:pPr>
      <w:spacing w:beforeLines="0" w:line="360" w:lineRule="auto"/>
    </w:pPr>
    <w:rPr>
      <w:rFonts w:ascii="Times New Roman" w:hAnsi="Times New Roman" w:eastAsia="宋体" w:cs="Times New Roman"/>
      <w:b/>
    </w:rPr>
  </w:style>
  <w:style w:type="paragraph" w:customStyle="1" w:styleId="50">
    <w:name w:val="正文首行缩进2个字 Char"/>
    <w:basedOn w:val="1"/>
    <w:qFormat/>
    <w:uiPriority w:val="0"/>
    <w:pPr>
      <w:ind w:firstLine="480" w:firstLineChars="200"/>
    </w:pPr>
    <w:rPr>
      <w:rFonts w:ascii="Times New Roman" w:hAnsi="Times New Roman" w:eastAsia="楷体" w:cs="Times New Roman"/>
      <w:sz w:val="24"/>
      <w:szCs w:val="24"/>
    </w:rPr>
  </w:style>
  <w:style w:type="paragraph" w:customStyle="1" w:styleId="51">
    <w:name w:val="普通(网站)2"/>
    <w:basedOn w:val="1"/>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52">
    <w:name w:val="表格内容"/>
    <w:basedOn w:val="1"/>
    <w:qFormat/>
    <w:uiPriority w:val="0"/>
    <w:pPr>
      <w:keepNext w:val="0"/>
      <w:keepLines w:val="0"/>
      <w:widowControl w:val="0"/>
      <w:suppressLineNumbers w:val="0"/>
      <w:spacing w:before="0" w:beforeAutospacing="0" w:after="0" w:afterAutospacing="0" w:line="400" w:lineRule="atLeast"/>
      <w:ind w:left="0" w:right="0"/>
      <w:jc w:val="center"/>
    </w:pPr>
    <w:rPr>
      <w:rFonts w:hint="eastAsia" w:ascii="Microsoft JhengHei Light" w:hAnsi="Microsoft JhengHei Light" w:eastAsia="Microsoft JhengHei Light" w:cs="Microsoft JhengHei Light"/>
      <w:color w:val="000000"/>
      <w:kern w:val="0"/>
      <w:sz w:val="22"/>
      <w:szCs w:val="24"/>
      <w:lang w:val="en-US" w:eastAsia="zh-CN" w:bidi="ar"/>
    </w:rPr>
  </w:style>
  <w:style w:type="paragraph" w:customStyle="1" w:styleId="53">
    <w:name w:val="样式 小四 加粗 居中"/>
    <w:basedOn w:val="1"/>
    <w:qFormat/>
    <w:uiPriority w:val="0"/>
    <w:pPr>
      <w:jc w:val="center"/>
    </w:pPr>
    <w:rPr>
      <w:rFonts w:ascii="Times New Roman" w:hAnsi="Times New Roman" w:eastAsia="黑体" w:cs="Times New Roman"/>
      <w:bCs/>
      <w:sz w:val="24"/>
      <w:szCs w:val="20"/>
    </w:rPr>
  </w:style>
  <w:style w:type="paragraph" w:customStyle="1" w:styleId="54">
    <w:name w:val="正文缩进1"/>
    <w:basedOn w:val="1"/>
    <w:qFormat/>
    <w:uiPriority w:val="0"/>
    <w:rPr>
      <w:rFonts w:ascii="Times New Roman" w:hAnsi="Times New Roman" w:eastAsia="宋体" w:cs="Times New Roman"/>
      <w:sz w:val="28"/>
    </w:rPr>
  </w:style>
  <w:style w:type="paragraph" w:customStyle="1" w:styleId="55">
    <w:name w:val="7表格内容"/>
    <w:basedOn w:val="1"/>
    <w:next w:val="1"/>
    <w:qFormat/>
    <w:uiPriority w:val="0"/>
    <w:pPr>
      <w:adjustRightInd w:val="0"/>
      <w:snapToGrid w:val="0"/>
      <w:spacing w:line="360" w:lineRule="atLeast"/>
      <w:jc w:val="center"/>
      <w:textAlignment w:val="baseline"/>
    </w:pPr>
    <w:rPr>
      <w:rFonts w:ascii="Times New Roman" w:hAnsi="Times New Roman" w:eastAsia="宋体" w:cs="Times New Roman"/>
      <w:kern w:val="0"/>
      <w:szCs w:val="20"/>
    </w:rPr>
  </w:style>
  <w:style w:type="paragraph" w:customStyle="1" w:styleId="56">
    <w:name w:val="列出段落1"/>
    <w:basedOn w:val="1"/>
    <w:qFormat/>
    <w:uiPriority w:val="34"/>
    <w:pPr>
      <w:ind w:firstLine="420" w:firstLineChars="200"/>
    </w:pPr>
    <w:rPr>
      <w:rFonts w:ascii="Times New Roman" w:hAnsi="Times New Roman" w:eastAsia="宋体" w:cs="Times New Roman"/>
    </w:rPr>
  </w:style>
  <w:style w:type="paragraph" w:customStyle="1" w:styleId="57">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58">
    <w:name w:val="Table Paragraph"/>
    <w:basedOn w:val="1"/>
    <w:qFormat/>
    <w:uiPriority w:val="99"/>
    <w:rPr>
      <w:rFonts w:ascii="Times New Roman" w:hAnsi="Times New Roman" w:eastAsia="宋体" w:cs="Times New Roman"/>
    </w:rPr>
  </w:style>
  <w:style w:type="paragraph" w:customStyle="1" w:styleId="59">
    <w:name w:val="报告正文-连续目录"/>
    <w:basedOn w:val="1"/>
    <w:qFormat/>
    <w:uiPriority w:val="0"/>
    <w:pPr>
      <w:spacing w:line="440" w:lineRule="exact"/>
      <w:ind w:firstLine="200" w:firstLineChars="200"/>
    </w:pPr>
    <w:rPr>
      <w:rFonts w:ascii="Arial" w:hAnsi="Arial" w:eastAsia="宋体" w:cs="Times New Roman"/>
      <w:kern w:val="0"/>
      <w:sz w:val="24"/>
    </w:rPr>
  </w:style>
  <w:style w:type="paragraph" w:customStyle="1" w:styleId="60">
    <w:name w:val="5表格标题"/>
    <w:basedOn w:val="14"/>
    <w:qFormat/>
    <w:uiPriority w:val="99"/>
    <w:pPr>
      <w:adjustRightInd w:val="0"/>
      <w:snapToGrid w:val="0"/>
      <w:spacing w:line="360" w:lineRule="auto"/>
      <w:jc w:val="center"/>
    </w:pPr>
    <w:rPr>
      <w:rFonts w:ascii="Times New Roman" w:hAnsi="黑体" w:eastAsia="黑体"/>
      <w:color w:val="FF0000"/>
      <w:sz w:val="24"/>
      <w:szCs w:val="24"/>
    </w:rPr>
  </w:style>
  <w:style w:type="paragraph" w:customStyle="1" w:styleId="61">
    <w:name w:val="_Style 1"/>
    <w:basedOn w:val="1"/>
    <w:qFormat/>
    <w:uiPriority w:val="34"/>
    <w:pPr>
      <w:ind w:firstLine="420" w:firstLineChars="200"/>
    </w:pPr>
    <w:rPr>
      <w:rFonts w:ascii="Times New Roman" w:hAnsi="Times New Roman" w:eastAsia="宋体" w:cs="Times New Roman"/>
    </w:rPr>
  </w:style>
  <w:style w:type="character" w:customStyle="1" w:styleId="62">
    <w:name w:val="font21"/>
    <w:basedOn w:val="25"/>
    <w:qFormat/>
    <w:uiPriority w:val="0"/>
    <w:rPr>
      <w:rFonts w:hint="eastAsia" w:ascii="宋体" w:hAnsi="宋体" w:eastAsia="宋体" w:cs="宋体"/>
      <w:color w:val="000000"/>
      <w:sz w:val="22"/>
      <w:szCs w:val="22"/>
      <w:u w:val="none"/>
    </w:rPr>
  </w:style>
  <w:style w:type="character" w:customStyle="1" w:styleId="63">
    <w:name w:val="font11"/>
    <w:basedOn w:val="25"/>
    <w:qFormat/>
    <w:uiPriority w:val="0"/>
    <w:rPr>
      <w:rFonts w:hint="default" w:ascii="Times New Roman" w:hAnsi="Times New Roman" w:eastAsia="宋体" w:cs="Times New Roman"/>
      <w:color w:val="000000"/>
      <w:sz w:val="22"/>
      <w:szCs w:val="22"/>
      <w:u w:val="none"/>
      <w:vertAlign w:val="subscript"/>
    </w:rPr>
  </w:style>
  <w:style w:type="character" w:customStyle="1" w:styleId="64">
    <w:name w:val="font01"/>
    <w:basedOn w:val="25"/>
    <w:qFormat/>
    <w:uiPriority w:val="0"/>
    <w:rPr>
      <w:rFonts w:hint="eastAsia" w:ascii="宋体" w:hAnsi="宋体" w:eastAsia="宋体" w:cs="宋体"/>
      <w:color w:val="000000"/>
      <w:sz w:val="22"/>
      <w:szCs w:val="22"/>
      <w:u w:val="none"/>
      <w:vertAlign w:val="subscript"/>
    </w:rPr>
  </w:style>
  <w:style w:type="paragraph" w:customStyle="1" w:styleId="65">
    <w:name w:val="【正文】"/>
    <w:basedOn w:val="1"/>
    <w:qFormat/>
    <w:uiPriority w:val="0"/>
    <w:pPr>
      <w:spacing w:line="500" w:lineRule="exact"/>
      <w:ind w:firstLine="200" w:firstLineChars="200"/>
    </w:pPr>
    <w:rPr>
      <w:rFonts w:ascii="宋体" w:hAnsi="宋体" w:eastAsia="宋体" w:cs="Times New Roman"/>
      <w:color w:val="auto"/>
      <w:sz w:val="24"/>
    </w:rPr>
  </w:style>
  <w:style w:type="paragraph" w:customStyle="1" w:styleId="66">
    <w:name w:val="22磅行间距"/>
    <w:basedOn w:val="1"/>
    <w:qFormat/>
    <w:uiPriority w:val="0"/>
    <w:pPr>
      <w:adjustRightInd w:val="0"/>
      <w:snapToGrid w:val="0"/>
      <w:spacing w:line="440" w:lineRule="exact"/>
      <w:ind w:firstLine="200" w:firstLineChars="200"/>
    </w:pPr>
    <w:rPr>
      <w:rFonts w:ascii="Times New Roman" w:hAnsi="Times New Roman" w:eastAsia="宋体" w:cs="Times New Roman"/>
      <w:sz w:val="24"/>
    </w:rPr>
  </w:style>
  <w:style w:type="paragraph" w:customStyle="1" w:styleId="67">
    <w:name w:val="表头样式1"/>
    <w:basedOn w:val="1"/>
    <w:qFormat/>
    <w:uiPriority w:val="0"/>
    <w:pPr>
      <w:adjustRightInd w:val="0"/>
      <w:snapToGrid w:val="0"/>
      <w:jc w:val="center"/>
    </w:pPr>
    <w:rPr>
      <w:rFonts w:ascii="Times New Roman" w:hAnsi="Times New Roman" w:eastAsia="楷体_GB2312" w:cs="Times New Roman"/>
      <w:bCs/>
      <w:sz w:val="18"/>
      <w:szCs w:val="18"/>
    </w:rPr>
  </w:style>
  <w:style w:type="paragraph" w:customStyle="1" w:styleId="68">
    <w:name w:val="List Paragraph"/>
    <w:basedOn w:val="1"/>
    <w:qFormat/>
    <w:uiPriority w:val="0"/>
    <w:pPr>
      <w:widowControl w:val="0"/>
      <w:autoSpaceDE w:val="0"/>
      <w:autoSpaceDN w:val="0"/>
      <w:ind w:left="231" w:right="266" w:firstLine="600"/>
      <w:jc w:val="both"/>
    </w:pPr>
    <w:rPr>
      <w:rFonts w:ascii="仿宋" w:hAnsi="仿宋" w:eastAsia="仿宋" w:cs="Times New Roman"/>
      <w:sz w:val="22"/>
      <w:szCs w:val="22"/>
    </w:rPr>
  </w:style>
  <w:style w:type="paragraph" w:customStyle="1" w:styleId="69">
    <w:name w:val="表内 定"/>
    <w:basedOn w:val="1"/>
    <w:qFormat/>
    <w:uiPriority w:val="0"/>
    <w:rPr>
      <w:rFonts w:ascii="Times New Roman" w:hAnsi="Times New Roman" w:eastAsia="宋体" w:cs="Times New Roman"/>
      <w:color w:val="000000"/>
    </w:rPr>
  </w:style>
  <w:style w:type="paragraph" w:customStyle="1" w:styleId="70">
    <w:name w:val="表内"/>
    <w:basedOn w:val="1"/>
    <w:qFormat/>
    <w:uiPriority w:val="99"/>
    <w:pPr>
      <w:framePr w:hSpace="180" w:wrap="around" w:vAnchor="page" w:hAnchor="margin" w:y="1411"/>
      <w:widowControl/>
      <w:jc w:val="both"/>
    </w:pPr>
    <w:rPr>
      <w:rFonts w:ascii="宋体" w:hAnsi="宋体" w:eastAsia="宋体" w:cs="Times New Roman"/>
      <w:snapToGrid/>
      <w:szCs w:val="20"/>
    </w:rPr>
  </w:style>
  <w:style w:type="paragraph" w:customStyle="1" w:styleId="71">
    <w:name w:val="正文1"/>
    <w:basedOn w:val="1"/>
    <w:qFormat/>
    <w:uiPriority w:val="0"/>
    <w:pPr>
      <w:jc w:val="center"/>
    </w:pPr>
    <w:rPr>
      <w:rFonts w:ascii="Times New Roman" w:hAnsi="Times New Roman" w:eastAsia="宋体" w:cs="Times New Roman"/>
      <w:szCs w:val="21"/>
    </w:rPr>
  </w:style>
  <w:style w:type="paragraph" w:customStyle="1" w:styleId="72">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lang w:val="en-US" w:eastAsia="zh-CN" w:bidi="ar-SA"/>
    </w:rPr>
  </w:style>
  <w:style w:type="paragraph" w:customStyle="1" w:styleId="73">
    <w:name w:val="表格正文"/>
    <w:basedOn w:val="71"/>
    <w:next w:val="71"/>
    <w:qFormat/>
    <w:uiPriority w:val="0"/>
    <w:pPr>
      <w:autoSpaceDE w:val="0"/>
      <w:autoSpaceDN/>
      <w:spacing w:line="240" w:lineRule="auto"/>
      <w:jc w:val="center"/>
    </w:pPr>
    <w:rPr>
      <w:rFonts w:ascii="Times New Roman" w:hAnsi="Times New Roman"/>
      <w:sz w:val="21"/>
      <w:szCs w:val="21"/>
    </w:rPr>
  </w:style>
  <w:style w:type="paragraph" w:customStyle="1" w:styleId="74">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color w:val="auto"/>
      <w:sz w:val="24"/>
      <w:szCs w:val="20"/>
    </w:rPr>
  </w:style>
  <w:style w:type="paragraph" w:customStyle="1" w:styleId="75">
    <w:name w:val="正文 样式"/>
    <w:basedOn w:val="1"/>
    <w:qFormat/>
    <w:uiPriority w:val="0"/>
    <w:pPr>
      <w:adjustRightInd w:val="0"/>
      <w:snapToGrid w:val="0"/>
      <w:spacing w:line="520" w:lineRule="exact"/>
      <w:ind w:firstLine="200" w:firstLineChars="200"/>
    </w:pPr>
    <w:rPr>
      <w:rFonts w:ascii="Times New Roman" w:hAnsi="Times New Roman" w:eastAsia="宋体" w:cs="Times New Roman"/>
      <w:sz w:val="24"/>
    </w:rPr>
  </w:style>
  <w:style w:type="paragraph" w:customStyle="1" w:styleId="76">
    <w:name w:val="文字"/>
    <w:basedOn w:val="1"/>
    <w:next w:val="1"/>
    <w:qFormat/>
    <w:uiPriority w:val="0"/>
    <w:pPr>
      <w:widowControl/>
      <w:snapToGrid w:val="0"/>
      <w:spacing w:line="460" w:lineRule="exact"/>
      <w:ind w:firstLine="602" w:firstLineChars="200"/>
    </w:pPr>
    <w:rPr>
      <w:rFonts w:ascii="Times New Roman" w:hAnsi="Times New Roman" w:eastAsia="宋体" w:cs="Times New Roman"/>
      <w:kern w:val="0"/>
      <w:sz w:val="24"/>
    </w:rPr>
  </w:style>
  <w:style w:type="paragraph" w:customStyle="1" w:styleId="77">
    <w:name w:val="五号表格"/>
    <w:basedOn w:val="1"/>
    <w:qFormat/>
    <w:uiPriority w:val="0"/>
    <w:pPr>
      <w:jc w:val="center"/>
    </w:pPr>
    <w:rPr>
      <w:rFonts w:ascii="Times New Roman" w:hAnsi="Times New Roman" w:eastAsia="宋体" w:cs="Times New Roman"/>
      <w:szCs w:val="20"/>
    </w:rPr>
  </w:style>
  <w:style w:type="paragraph" w:customStyle="1" w:styleId="78">
    <w:name w:val="表格标题"/>
    <w:basedOn w:val="52"/>
    <w:qFormat/>
    <w:uiPriority w:val="0"/>
    <w:pPr>
      <w:spacing w:line="360" w:lineRule="auto"/>
    </w:pPr>
    <w:rPr>
      <w:rFonts w:ascii="Times New Roman" w:hAnsi="Times New Roman" w:eastAsia="宋体"/>
      <w:sz w:val="24"/>
    </w:rPr>
  </w:style>
  <w:style w:type="paragraph" w:customStyle="1" w:styleId="79">
    <w:name w:val="赵正文"/>
    <w:basedOn w:val="1"/>
    <w:qFormat/>
    <w:uiPriority w:val="0"/>
    <w:pPr>
      <w:spacing w:line="520" w:lineRule="exact"/>
      <w:ind w:firstLine="640" w:firstLineChars="200"/>
    </w:pPr>
    <w:rPr>
      <w:rFonts w:ascii="Times New Roman" w:hAnsi="Times New Roman" w:eastAsia="宋体" w:cs="Times New Roman"/>
      <w:kern w:val="0"/>
      <w:sz w:val="24"/>
    </w:rPr>
  </w:style>
  <w:style w:type="paragraph" w:customStyle="1" w:styleId="80">
    <w:name w:val="表1"/>
    <w:basedOn w:val="1"/>
    <w:next w:val="1"/>
    <w:qFormat/>
    <w:uiPriority w:val="0"/>
    <w:pPr>
      <w:spacing w:line="520" w:lineRule="exact"/>
      <w:ind w:firstLine="200" w:firstLineChars="200"/>
    </w:pPr>
    <w:rPr>
      <w:rFonts w:ascii="黑体" w:hAnsi="黑体" w:eastAsia="黑体" w:cs="Times New Roman"/>
      <w:sz w:val="24"/>
      <w:szCs w:val="22"/>
    </w:rPr>
  </w:style>
  <w:style w:type="paragraph" w:customStyle="1" w:styleId="81">
    <w:name w:val="蓝天报告表表格段落"/>
    <w:basedOn w:val="1"/>
    <w:qFormat/>
    <w:uiPriority w:val="0"/>
    <w:pPr>
      <w:ind w:firstLine="200" w:firstLineChars="200"/>
    </w:pPr>
    <w:rPr>
      <w:rFonts w:ascii="Times New Roman" w:hAnsi="Times New Roman" w:eastAsia="宋体" w:cs="宋体"/>
      <w:color w:val="000000"/>
      <w:sz w:val="21"/>
    </w:rPr>
  </w:style>
  <w:style w:type="paragraph" w:customStyle="1" w:styleId="82">
    <w:name w:val="蓝天报告表表格文字居中"/>
    <w:basedOn w:val="1"/>
    <w:qFormat/>
    <w:uiPriority w:val="0"/>
    <w:pPr>
      <w:jc w:val="center"/>
    </w:pPr>
    <w:rPr>
      <w:rFonts w:ascii="Times New Roman" w:hAnsi="Times New Roman" w:eastAsia="宋体" w:cs="宋体"/>
      <w:color w:val="000000"/>
      <w:sz w:val="21"/>
    </w:rPr>
  </w:style>
  <w:style w:type="paragraph" w:customStyle="1" w:styleId="83">
    <w:name w:val="蓝天报告表正文"/>
    <w:basedOn w:val="1"/>
    <w:qFormat/>
    <w:uiPriority w:val="0"/>
    <w:pPr>
      <w:spacing w:line="460" w:lineRule="exact"/>
      <w:ind w:firstLine="200" w:firstLineChars="200"/>
      <w:jc w:val="left"/>
    </w:pPr>
    <w:rPr>
      <w:rFonts w:ascii="Times New Roman" w:hAnsi="Times New Roman" w:eastAsia="宋体" w:cs="宋体"/>
      <w:color w:val="000000"/>
      <w:sz w:val="24"/>
    </w:rPr>
  </w:style>
  <w:style w:type="paragraph" w:customStyle="1" w:styleId="84">
    <w:name w:val="列表段落1"/>
    <w:basedOn w:val="1"/>
    <w:qFormat/>
    <w:uiPriority w:val="0"/>
    <w:pPr>
      <w:ind w:firstLine="420" w:firstLineChars="200"/>
    </w:pPr>
    <w:rPr>
      <w:rFonts w:ascii="Times New Roman" w:hAnsi="Times New Roman" w:eastAsia="宋体" w:cs="Times New Roman"/>
    </w:rPr>
  </w:style>
  <w:style w:type="paragraph" w:customStyle="1" w:styleId="85">
    <w:name w:val="c标3"/>
    <w:basedOn w:val="1"/>
    <w:qFormat/>
    <w:uiPriority w:val="0"/>
    <w:pPr>
      <w:spacing w:line="500" w:lineRule="exact"/>
      <w:ind w:firstLine="98" w:firstLineChars="98"/>
    </w:pPr>
    <w:rPr>
      <w:rFonts w:ascii="Times New Roman" w:hAnsi="Times New Roman" w:eastAsia="宋体" w:cs="Times New Roman"/>
      <w:b/>
      <w:sz w:val="24"/>
      <w:szCs w:val="21"/>
    </w:rPr>
  </w:style>
  <w:style w:type="paragraph" w:customStyle="1" w:styleId="86">
    <w:name w:val="c表内容"/>
    <w:basedOn w:val="1"/>
    <w:qFormat/>
    <w:uiPriority w:val="0"/>
    <w:pPr>
      <w:spacing w:line="320" w:lineRule="exact"/>
      <w:jc w:val="center"/>
    </w:pPr>
    <w:rPr>
      <w:rFonts w:ascii="Times New Roman" w:hAnsi="Times New Roman" w:eastAsia="宋体" w:cs="Times New Roman"/>
      <w:sz w:val="21"/>
      <w:szCs w:val="21"/>
    </w:rPr>
  </w:style>
  <w:style w:type="paragraph" w:customStyle="1" w:styleId="87">
    <w:name w:val="c正文"/>
    <w:basedOn w:val="1"/>
    <w:qFormat/>
    <w:uiPriority w:val="0"/>
    <w:pPr>
      <w:adjustRightInd w:val="0"/>
      <w:snapToGrid w:val="0"/>
      <w:spacing w:line="500" w:lineRule="exact"/>
      <w:ind w:firstLine="480" w:firstLineChars="200"/>
    </w:pPr>
    <w:rPr>
      <w:rFonts w:ascii="Times New Roman" w:hAnsi="Times New Roman" w:eastAsia="宋体" w:cs="Times New Roman"/>
      <w:sz w:val="24"/>
    </w:rPr>
  </w:style>
  <w:style w:type="paragraph" w:customStyle="1" w:styleId="88">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1026" textRotate="1"/>
    <customShpInfo spid="_x0000_s1027"/>
    <customShpInfo spid="_x0000_s1028"/>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40925</Words>
  <Characters>45934</Characters>
  <Lines>0</Lines>
  <Paragraphs>0</Paragraphs>
  <TotalTime>5</TotalTime>
  <ScaleCrop>false</ScaleCrop>
  <LinksUpToDate>false</LinksUpToDate>
  <CharactersWithSpaces>46559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2022-01-24T01:19:00Z</dcterms:created>
  <dc:creator>赵凤新</dc:creator>
  <cp:lastModifiedBy>赵凤新</cp:lastModifiedBy>
  <dcterms:modified xsi:type="dcterms:W3CDTF">2022-04-20T08:30:47Z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614E287A70FC43D9A2AFA24D72348A0A</vt:lpwstr>
  </property>
</Properties>
</file>