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52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4"/>
              <w:tblW w:w="9903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324"/>
              <w:gridCol w:w="729"/>
              <w:gridCol w:w="2091"/>
              <w:gridCol w:w="168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8605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综合执法运行项目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10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4947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50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947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 xml:space="preserve"> 目标1：</w:t>
                  </w:r>
                  <w:r>
                    <w:rPr>
                      <w:rFonts w:hint="eastAsia"/>
                      <w:lang w:val="en-US" w:eastAsia="zh-CN"/>
                    </w:rPr>
                    <w:t>推动开展“百城提质、五城同创”工作</w:t>
                  </w:r>
                </w:p>
                <w:p>
                  <w:pPr>
                    <w:widowControl/>
                    <w:jc w:val="left"/>
                    <w:rPr>
                      <w:rFonts w:hint="default"/>
                      <w:lang w:val="en-US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目标2：加强执法力度，改善我县城区容貌，开展各项综合执法任务</w:t>
                  </w:r>
                </w:p>
              </w:tc>
              <w:tc>
                <w:tcPr>
                  <w:tcW w:w="450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目标1：</w:t>
                  </w:r>
                  <w:r>
                    <w:rPr>
                      <w:rFonts w:hint="eastAsia"/>
                      <w:lang w:val="en-US" w:eastAsia="zh-CN"/>
                    </w:rPr>
                    <w:t>推动开展“百城提质、五城同创”工作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目标2：加强执法力度，改善我县城区容貌，开展各项综合执法任务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0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工作任务完成率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FF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0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FF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工作任务完成率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0000FF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工作完成合格率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0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工作完成合格率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年度工作任务完成时间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2021年1月1日-12月31日</w:t>
                  </w: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0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年度工作任务完成时间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2021年1月1日-12月31日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总运行费用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≤20</w:t>
                  </w: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0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总运行费用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≤20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非税收入任务完成率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≥100%</w:t>
                  </w:r>
                  <w:bookmarkStart w:id="0" w:name="_GoBack"/>
                  <w:bookmarkEnd w:id="0"/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0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非税收入任务完成率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改善居民生活环境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0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改善居民生活环境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优化城区容貌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优化</w:t>
                  </w: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0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优化城区容貌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优化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持续执法管理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0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持续执法管理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服务对象满意度指标</w:t>
                  </w:r>
                </w:p>
              </w:tc>
              <w:tc>
                <w:tcPr>
                  <w:tcW w:w="20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007224"/>
    <w:rsid w:val="7CBE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2021-09-17T08:11:00Z</dcterms:created>
  <dc:creator>HP</dc:creator>
  <cp:lastModifiedBy> 木槿 </cp:lastModifiedBy>
  <dcterms:modified xsi:type="dcterms:W3CDTF">2021-09-17T08:43:16Z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0A687BBF9C6E471C8CD3DA2E60A19740</vt:lpwstr>
  </property>
</Properties>
</file>