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autofit"/>
        <w:tblCellMar>
          <w:top w:w="0" w:type="dxa"/>
          <w:left w:w="0" w:type="dxa"/>
          <w:bottom w:w="0" w:type="dxa"/>
          <w:right w:w="0" w:type="dxa"/>
        </w:tblCellMar>
      </w:tblPr>
      <w:tblGrid>
        <w:gridCol w:w="750"/>
        <w:gridCol w:w="828"/>
        <w:gridCol w:w="1949"/>
        <w:gridCol w:w="1022"/>
        <w:gridCol w:w="5947"/>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75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新乡县科技和工业信息化局</w:t>
            </w:r>
          </w:p>
        </w:tc>
      </w:tr>
      <w:tr>
        <w:tblPrEx>
          <w:tblCellMar>
            <w:top w:w="0" w:type="dxa"/>
            <w:left w:w="0" w:type="dxa"/>
            <w:bottom w:w="0" w:type="dxa"/>
            <w:right w:w="0" w:type="dxa"/>
          </w:tblCellMar>
        </w:tblPrEx>
        <w:trPr>
          <w:trHeight w:val="450"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642"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lang w:eastAsia="zh-CN"/>
              </w:rPr>
              <w:t>组织拟订高新技术发展及产业化、科技促进农业农村和社会发展的规划、政策和措施。指导科技创新创业载体平台建设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lang w:eastAsia="zh-CN"/>
              </w:rPr>
              <w:t>负责新乡县科学技术奖励相关工作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r>
              <w:rPr>
                <w:rFonts w:hint="eastAsia" w:ascii="仿宋" w:hAnsi="仿宋" w:eastAsia="仿宋" w:cs="仿宋"/>
                <w:color w:val="000000"/>
                <w:kern w:val="0"/>
                <w:sz w:val="22"/>
                <w:szCs w:val="22"/>
                <w:lang w:eastAsia="zh-CN"/>
              </w:rPr>
              <w:t>拟订并组织实施全县工业、信息化的发展规划以及推动传统产业技术改造相关政策，推进产业结构战略性调整和优化升级，推进信息化和工业化融合；拟订并组织实施全县工业行业规划、计划和产业政策，提出优化产业布局和结构政策建议，引导扶持工业和信息产业发展</w:t>
            </w:r>
          </w:p>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lang w:eastAsia="zh-CN"/>
              </w:rPr>
              <w:t>负责全县中小企业、民营经济发展的宏观指导，拟订并组织实施中小企业发展中长期规划；负责推动建立和完善中小企业服务体系，协调解决重大问题；会同有关部门拟订促进中小企业发展和非公有经济发展的相关政策、措施并监督检查执行情况</w:t>
            </w:r>
            <w:r>
              <w:rPr>
                <w:rFonts w:hint="eastAsia" w:ascii="仿宋" w:hAnsi="仿宋" w:eastAsia="仿宋" w:cs="仿宋"/>
                <w:color w:val="000000"/>
                <w:kern w:val="0"/>
                <w:sz w:val="22"/>
                <w:szCs w:val="22"/>
              </w:rPr>
              <w:br w:type="textWrapping"/>
            </w:r>
          </w:p>
        </w:tc>
      </w:tr>
      <w:tr>
        <w:tblPrEx>
          <w:tblCellMar>
            <w:top w:w="0" w:type="dxa"/>
            <w:left w:w="0" w:type="dxa"/>
            <w:bottom w:w="0" w:type="dxa"/>
            <w:right w:w="0" w:type="dxa"/>
          </w:tblCellMar>
        </w:tblPrEx>
        <w:trPr>
          <w:trHeight w:val="45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42"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42"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42"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35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仿宋"/>
                <w:color w:val="000000"/>
                <w:kern w:val="0"/>
                <w:sz w:val="22"/>
                <w:szCs w:val="22"/>
                <w:lang w:eastAsia="zh-CN"/>
              </w:rPr>
              <w:t>统筹区域科技创新体系建设、负责新乡县科学技术奖励相关工作、引导和扶持工业和信息产业发展等工作</w:t>
            </w:r>
          </w:p>
        </w:tc>
      </w:tr>
      <w:tr>
        <w:tblPrEx>
          <w:tblCellMar>
            <w:top w:w="0" w:type="dxa"/>
            <w:left w:w="0" w:type="dxa"/>
            <w:bottom w:w="0" w:type="dxa"/>
            <w:right w:w="0" w:type="dxa"/>
          </w:tblCellMar>
        </w:tblPrEx>
        <w:trPr>
          <w:trHeight w:val="9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仿宋"/>
                <w:color w:val="000000"/>
                <w:kern w:val="0"/>
                <w:sz w:val="22"/>
                <w:szCs w:val="22"/>
                <w:lang w:eastAsia="zh-CN"/>
              </w:rPr>
              <w:t>保障机构正常运转、完成日常工作任务</w:t>
            </w:r>
          </w:p>
        </w:tc>
      </w:tr>
      <w:tr>
        <w:tblPrEx>
          <w:tblCellMar>
            <w:top w:w="0" w:type="dxa"/>
            <w:left w:w="0" w:type="dxa"/>
            <w:bottom w:w="0" w:type="dxa"/>
            <w:right w:w="0" w:type="dxa"/>
          </w:tblCellMar>
        </w:tblPrEx>
        <w:trPr>
          <w:trHeight w:val="42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24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2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31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1836.6</w:t>
            </w:r>
          </w:p>
        </w:tc>
      </w:tr>
      <w:tr>
        <w:tblPrEx>
          <w:tblCellMar>
            <w:top w:w="0" w:type="dxa"/>
            <w:left w:w="0" w:type="dxa"/>
            <w:bottom w:w="0" w:type="dxa"/>
            <w:right w:w="0" w:type="dxa"/>
          </w:tblCellMar>
        </w:tblPrEx>
        <w:trPr>
          <w:trHeight w:val="4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31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1836.6</w:t>
            </w:r>
          </w:p>
        </w:tc>
      </w:tr>
      <w:tr>
        <w:tblPrEx>
          <w:tblCellMar>
            <w:top w:w="0" w:type="dxa"/>
            <w:left w:w="0" w:type="dxa"/>
            <w:bottom w:w="0" w:type="dxa"/>
            <w:right w:w="0" w:type="dxa"/>
          </w:tblCellMar>
        </w:tblPrEx>
        <w:trPr>
          <w:trHeight w:val="3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31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31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480.6</w:t>
            </w:r>
          </w:p>
        </w:tc>
      </w:tr>
      <w:tr>
        <w:tblPrEx>
          <w:tblCellMar>
            <w:top w:w="0" w:type="dxa"/>
            <w:left w:w="0" w:type="dxa"/>
            <w:bottom w:w="0" w:type="dxa"/>
            <w:right w:w="0" w:type="dxa"/>
          </w:tblCellMar>
        </w:tblPrEx>
        <w:trPr>
          <w:trHeight w:val="44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31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1356</w:t>
            </w:r>
          </w:p>
        </w:tc>
      </w:tr>
      <w:tr>
        <w:tblPrEx>
          <w:tblCellMar>
            <w:top w:w="0" w:type="dxa"/>
            <w:left w:w="0" w:type="dxa"/>
            <w:bottom w:w="0" w:type="dxa"/>
            <w:right w:w="0" w:type="dxa"/>
          </w:tblCellMar>
        </w:tblPrEx>
        <w:trPr>
          <w:trHeight w:val="540" w:hRule="atLeast"/>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3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科学</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kern w:val="0"/>
                <w:sz w:val="20"/>
                <w:szCs w:val="20"/>
              </w:rPr>
              <w:t>合理</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完整</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黑体" w:hAnsi="宋体" w:eastAsia="黑体" w:cs="黑体"/>
                <w:color w:val="000000"/>
                <w:sz w:val="20"/>
                <w:szCs w:val="20"/>
                <w:lang w:val="en-US" w:eastAsia="zh-CN"/>
              </w:rPr>
              <w:t>＞90%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＞90%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30%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20%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＞90%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真实</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35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94"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28"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8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合规</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健全</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eastAsia="zh-CN" w:bidi="ar"/>
              </w:rPr>
              <w:t>按时公开</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规范</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35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黑体" w:hAnsi="宋体" w:eastAsia="黑体" w:cs="黑体"/>
                <w:color w:val="000000"/>
                <w:sz w:val="20"/>
                <w:szCs w:val="20"/>
                <w:lang w:val="en-US" w:eastAsia="zh-CN"/>
              </w:rPr>
              <w:t>100%</w:t>
            </w: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黑体" w:hAnsi="宋体" w:eastAsia="黑体" w:cs="黑体"/>
                <w:color w:val="000000"/>
                <w:sz w:val="20"/>
                <w:szCs w:val="20"/>
                <w:lang w:val="en-US" w:eastAsia="zh-CN"/>
              </w:rPr>
              <w:t>100%</w:t>
            </w:r>
          </w:p>
        </w:tc>
        <w:tc>
          <w:tcPr>
            <w:tcW w:w="2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黑体" w:hAnsi="宋体" w:eastAsia="黑体" w:cs="黑体"/>
                <w:color w:val="000000"/>
                <w:sz w:val="20"/>
                <w:szCs w:val="20"/>
                <w:lang w:val="en-US" w:eastAsia="zh-CN"/>
              </w:rPr>
              <w:t>100%</w:t>
            </w: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kern w:val="2"/>
                <w:sz w:val="20"/>
                <w:szCs w:val="20"/>
                <w:lang w:val="en-US" w:eastAsia="zh-CN" w:bidi="ar-SA"/>
              </w:rPr>
              <w:t>完成部门职责</w:t>
            </w: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＞90%</w:t>
            </w:r>
          </w:p>
        </w:tc>
        <w:tc>
          <w:tcPr>
            <w:tcW w:w="2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＞90%</w:t>
            </w: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10"/>
        <w:ind w:firstLine="0" w:firstLineChars="0"/>
      </w:pPr>
      <w:bookmarkStart w:id="0" w:name="_GoBack"/>
      <w:bookmarkEnd w:id="0"/>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D626A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BE6692A"/>
    <w:rsid w:val="3C650EA2"/>
    <w:rsid w:val="3C882259"/>
    <w:rsid w:val="3D8D2DB2"/>
    <w:rsid w:val="3DBF3F38"/>
    <w:rsid w:val="40DC543A"/>
    <w:rsid w:val="43643932"/>
    <w:rsid w:val="440F3997"/>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A7F26C9"/>
    <w:rsid w:val="5CE85B58"/>
    <w:rsid w:val="5CEF2ED4"/>
    <w:rsid w:val="5D731A92"/>
    <w:rsid w:val="603E5DB0"/>
    <w:rsid w:val="62A47E73"/>
    <w:rsid w:val="62A85D16"/>
    <w:rsid w:val="642660CF"/>
    <w:rsid w:val="64D12C3C"/>
    <w:rsid w:val="6647282C"/>
    <w:rsid w:val="678B2E0B"/>
    <w:rsid w:val="6988452D"/>
    <w:rsid w:val="6A14124C"/>
    <w:rsid w:val="707D36D5"/>
    <w:rsid w:val="71380FD6"/>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4">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5">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6">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style>
  <w:style w:type="paragraph" w:styleId="7">
    <w:name w:val="Body Text Indent"/>
    <w:basedOn w:val="1"/>
    <w:qFormat/>
    <w:uiPriority w:val="0"/>
    <w:pPr>
      <w:ind w:firstLine="645"/>
    </w:pPr>
    <w:rPr>
      <w:rFonts w:ascii="仿宋_GB2312" w:hAnsi="仿宋_GB2312" w:cs="仿宋_GB2312"/>
      <w:sz w:val="28"/>
      <w:szCs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Body Text First Indent"/>
    <w:basedOn w:val="2"/>
    <w:qFormat/>
    <w:uiPriority w:val="0"/>
    <w:pPr>
      <w:ind w:firstLine="420" w:firstLineChars="1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4"/>
    <w:qFormat/>
    <w:uiPriority w:val="9"/>
    <w:rPr>
      <w:rFonts w:ascii="Arial" w:hAnsi="Arial" w:eastAsia="宋体" w:cs="Arial"/>
      <w:b/>
      <w:bCs/>
      <w:sz w:val="32"/>
      <w:szCs w:val="32"/>
    </w:rPr>
  </w:style>
  <w:style w:type="character" w:customStyle="1" w:styleId="15">
    <w:name w:val="标题 1 Char"/>
    <w:link w:val="3"/>
    <w:qFormat/>
    <w:uiPriority w:val="0"/>
    <w:rPr>
      <w:rFonts w:ascii="Times New Roman" w:hAnsi="Times New Roman" w:eastAsia="宋体" w:cs="宋体"/>
      <w:b/>
      <w:kern w:val="44"/>
      <w:sz w:val="36"/>
    </w:rPr>
  </w:style>
  <w:style w:type="character" w:customStyle="1" w:styleId="16">
    <w:name w:val="标题 3 Char"/>
    <w:link w:val="5"/>
    <w:qFormat/>
    <w:uiPriority w:val="9"/>
    <w:rPr>
      <w:rFonts w:ascii="Calibri" w:hAnsi="Calibri" w:eastAsia="宋体" w:cs="宋体"/>
      <w:b/>
      <w:sz w:val="30"/>
    </w:rPr>
  </w:style>
  <w:style w:type="character" w:customStyle="1" w:styleId="17">
    <w:name w:val="标题 4 Char"/>
    <w:link w:val="6"/>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遥知不是雪</cp:lastModifiedBy>
  <dcterms:modified xsi:type="dcterms:W3CDTF">2021-09-15T05:59:43Z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2BB3D6730ED14DADAED5BF6B7F50A499</vt:lpwstr>
  </property>
</Properties>
</file>