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1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0"/>
              <w:gridCol w:w="1223"/>
              <w:gridCol w:w="2105"/>
              <w:gridCol w:w="783"/>
              <w:gridCol w:w="1684"/>
              <w:gridCol w:w="1066"/>
              <w:gridCol w:w="1039"/>
              <w:gridCol w:w="126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新乡县2021年农村饮水工程维修养护项目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完成10处农村饮水工程维修养护，保障饮水安全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完成10处农村饮水工程维修养护，保障饮水安全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农村饮水工程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维修养护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数量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10处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农村饮水工程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维修养护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数量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截至202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年6月底，完工项目初步验收率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截至202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年6月底，完工项目初步验收率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工程验收合格率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工程验收合格率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否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3.已建工程是否存在质量问题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1.截至2021年底，投资完成比例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80%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1.截至2021年底，投资完成比例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2.截至2022年6月底，投资完成比例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2.截至2022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年6月底，投资完成比例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单价是否控制在批复概算单价内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单价是否控制在批复概算单价内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5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8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农村饮水工程维修养护覆盖服务人口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9.4万人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农村饮水工程维修养护覆盖服务人口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9.4万人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1.已建工程是否良性运行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4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2.工程是否达到设计使用年限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0" w:type="auto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90%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01B031E"/>
    <w:rsid w:val="11DC45C4"/>
    <w:rsid w:val="144F741F"/>
    <w:rsid w:val="1460110F"/>
    <w:rsid w:val="157B319D"/>
    <w:rsid w:val="16EE3377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F2C4A71"/>
    <w:rsid w:val="302B2BB8"/>
    <w:rsid w:val="319A78EE"/>
    <w:rsid w:val="33C9294F"/>
    <w:rsid w:val="344D1089"/>
    <w:rsid w:val="351077AD"/>
    <w:rsid w:val="356B73F7"/>
    <w:rsid w:val="37190D0A"/>
    <w:rsid w:val="39B35D5B"/>
    <w:rsid w:val="3A42506D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6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2021-09-14T09:29:55Z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A2F4D8E5DA214366A7559D9D443DBAF9</vt:lpwstr>
  </property>
</Properties>
</file>