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84" w:type="pct"/>
        <w:tblLayout w:type="fixed"/>
        <w:tblLook w:val="04A0" w:firstRow="1" w:lastRow="0" w:firstColumn="1" w:lastColumn="0" w:noHBand="0" w:noVBand="1"/>
      </w:tblPr>
      <w:tblGrid>
        <w:gridCol w:w="11169"/>
        <w:gridCol w:w="310"/>
      </w:tblGrid>
      <w:tr w:rsidR="00311073" w14:paraId="126BA7AB" w14:textId="43E9F476" w:rsidTr="00311073">
        <w:trPr>
          <w:trHeight w:val="420"/>
        </w:trPr>
        <w:tc>
          <w:tcPr>
            <w:tcW w:w="4865" w:type="pct"/>
            <w:vAlign w:val="center"/>
          </w:tcPr>
          <w:p w14:paraId="0EFCC704" w14:textId="77777777" w:rsidR="00311073" w:rsidRDefault="00311073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  <w:tc>
          <w:tcPr>
            <w:tcW w:w="135" w:type="pct"/>
          </w:tcPr>
          <w:p w14:paraId="2DF9556B" w14:textId="77777777" w:rsidR="00311073" w:rsidRDefault="00311073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 w:rsidR="00311073" w14:paraId="31CE69C8" w14:textId="14A2F4AC" w:rsidTr="00311073">
        <w:trPr>
          <w:trHeight w:val="405"/>
        </w:trPr>
        <w:tc>
          <w:tcPr>
            <w:tcW w:w="4865" w:type="pct"/>
            <w:vAlign w:val="center"/>
          </w:tcPr>
          <w:p w14:paraId="470BFBF9" w14:textId="4146947E" w:rsidR="00311073" w:rsidRDefault="00311073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021</w:t>
            </w:r>
            <w:r>
              <w:rPr>
                <w:kern w:val="0"/>
                <w:sz w:val="24"/>
              </w:rPr>
              <w:t>年度）</w:t>
            </w:r>
          </w:p>
        </w:tc>
        <w:tc>
          <w:tcPr>
            <w:tcW w:w="135" w:type="pct"/>
          </w:tcPr>
          <w:p w14:paraId="546F3D88" w14:textId="77777777" w:rsidR="00311073" w:rsidRDefault="0031107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311073" w14:paraId="3BEA9E51" w14:textId="3C3D0348" w:rsidTr="00311073">
        <w:trPr>
          <w:trHeight w:val="405"/>
        </w:trPr>
        <w:tc>
          <w:tcPr>
            <w:tcW w:w="4865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 w:rsidR="00311073" w14:paraId="043146B2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BCEDD4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FCC57E" w14:textId="413B450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工作经费　</w:t>
                  </w:r>
                </w:p>
              </w:tc>
            </w:tr>
            <w:tr w:rsidR="00311073" w14:paraId="67F75CAC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1DEEC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1EFC8" w14:textId="4BBB7379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新乡县退役军人事务局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8A2CC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A4F76" w14:textId="2D1A3EF8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新乡县退役军人事务局　</w:t>
                  </w:r>
                </w:p>
              </w:tc>
            </w:tr>
            <w:tr w:rsidR="00311073" w14:paraId="489473C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B279A" w14:textId="77777777" w:rsidR="00311073" w:rsidRDefault="00311073" w:rsidP="00AA162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AEEC1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6113E" w14:textId="3913A260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05B08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80FDC7" w14:textId="19000835" w:rsidR="00311073" w:rsidRDefault="00311073" w:rsidP="00AA1626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</w:p>
              </w:tc>
            </w:tr>
            <w:tr w:rsidR="00311073" w14:paraId="598A3044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AE494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FAD39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54B0A" w14:textId="28DFDFD9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4C7542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B2869" w14:textId="214D8F57" w:rsidR="00311073" w:rsidRDefault="00311073" w:rsidP="00AA1626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0</w:t>
                  </w:r>
                </w:p>
              </w:tc>
            </w:tr>
            <w:tr w:rsidR="00311073" w14:paraId="581917BA" w14:textId="77777777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A7EAA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A110F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BD2300" w14:textId="2F9B53BC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47377" w14:textId="77777777" w:rsidR="00311073" w:rsidRDefault="00311073" w:rsidP="00AA162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FE97FA" w14:textId="617C69F1" w:rsidR="00311073" w:rsidRDefault="00311073" w:rsidP="00AA1626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0</w:t>
                  </w:r>
                </w:p>
              </w:tc>
            </w:tr>
            <w:tr w:rsidR="00311073" w14:paraId="6BF22A84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02677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092A6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6C7F7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311073" w14:paraId="66F00B7C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5F759" w14:textId="77777777" w:rsidR="00311073" w:rsidRDefault="0031107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EF2AA" w14:textId="26C8C0E5" w:rsidR="00311073" w:rsidRDefault="0031107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Pr="00E073C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保障退役军人事务局各项工作正常开展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目标2：开展烈士纪念、退役安置欢迎会、老兵座谈会等活动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03BB9" w14:textId="63257845" w:rsidR="00311073" w:rsidRDefault="00311073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目标1：</w:t>
                  </w:r>
                  <w:r w:rsidRPr="00E073C2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保障退役军人事务局各项工作正常开展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 xml:space="preserve"> 目标2：开展烈士纪念、退役安置欢迎会、老兵座谈会等活动</w:t>
                  </w:r>
                </w:p>
              </w:tc>
            </w:tr>
            <w:tr w:rsidR="00311073" w14:paraId="52826233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F587BD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52284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A1F62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2CEFC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B9852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F8EE0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F928C7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E2871" w14:textId="77777777" w:rsidR="00311073" w:rsidRDefault="00311073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874ECC" w14:paraId="1BE8B5D4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FE0EA0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3F0A2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B34EE5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66B13" w14:textId="32E0EEAA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购买办公</w:t>
                  </w:r>
                  <w:r>
                    <w:rPr>
                      <w:rFonts w:hint="eastAsia"/>
                    </w:rPr>
                    <w:t>设备和</w:t>
                  </w:r>
                  <w:r w:rsidRPr="00B87EC7">
                    <w:rPr>
                      <w:rFonts w:hint="eastAsia"/>
                    </w:rPr>
                    <w:t>家具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6A779" w14:textId="568C8A0B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4</w:t>
                  </w:r>
                  <w:r w:rsidRPr="00B87EC7">
                    <w:rPr>
                      <w:rFonts w:hint="eastAsia"/>
                    </w:rPr>
                    <w:t>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39230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C355A" w14:textId="4181CC44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购买办公</w:t>
                  </w:r>
                  <w:r>
                    <w:rPr>
                      <w:rFonts w:hint="eastAsia"/>
                    </w:rPr>
                    <w:t>设备和</w:t>
                  </w:r>
                  <w:r w:rsidRPr="00B87EC7">
                    <w:rPr>
                      <w:rFonts w:hint="eastAsia"/>
                    </w:rPr>
                    <w:t>家具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75F1C" w14:textId="2B8632C2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4</w:t>
                  </w:r>
                  <w:r w:rsidRPr="00B87EC7">
                    <w:rPr>
                      <w:rFonts w:hint="eastAsia"/>
                    </w:rPr>
                    <w:t>件</w:t>
                  </w:r>
                </w:p>
              </w:tc>
            </w:tr>
            <w:tr w:rsidR="00874ECC" w14:paraId="1D139534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9434D8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C3076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C1195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B5E7E" w14:textId="3F538F83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开展与军人有关活动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4C7AF" w14:textId="62C77EB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3</w:t>
                  </w:r>
                  <w:r>
                    <w:rPr>
                      <w:rFonts w:hint="eastAsia"/>
                    </w:rPr>
                    <w:t>次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AD8274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27BF9" w14:textId="5655FF16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开展与军人有关活动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AE582" w14:textId="3C27DB30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87EC7">
                    <w:rPr>
                      <w:rFonts w:hint="eastAsia"/>
                    </w:rPr>
                    <w:t>≥</w:t>
                  </w:r>
                  <w:r>
                    <w:t>3</w:t>
                  </w:r>
                  <w:r>
                    <w:rPr>
                      <w:rFonts w:hint="eastAsia"/>
                    </w:rPr>
                    <w:t>次</w:t>
                  </w:r>
                </w:p>
              </w:tc>
            </w:tr>
            <w:tr w:rsidR="00874ECC" w14:paraId="7DC6CDAB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D265B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56AD1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FB436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13EC1" w14:textId="399627EA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B0116">
                    <w:rPr>
                      <w:rFonts w:hint="eastAsia"/>
                    </w:rPr>
                    <w:t>资金使用合格率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1425C" w14:textId="50861D7D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B0116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1BB1DD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36172" w14:textId="6010A55D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B0116">
                    <w:rPr>
                      <w:rFonts w:hint="eastAsia"/>
                    </w:rPr>
                    <w:t>资金使用合格率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E3D69" w14:textId="79A4D452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4B0116">
                    <w:rPr>
                      <w:rFonts w:hint="eastAsia"/>
                    </w:rPr>
                    <w:t>100%</w:t>
                  </w:r>
                </w:p>
              </w:tc>
            </w:tr>
            <w:tr w:rsidR="00874ECC" w14:paraId="291A6CD1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95FF9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E3A248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5814B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DEB9F" w14:textId="424FF35A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011AE">
                    <w:rPr>
                      <w:rFonts w:hint="eastAsia"/>
                    </w:rPr>
                    <w:t>资金按时支付率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4F047" w14:textId="103793CD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011AE">
                    <w:rPr>
                      <w:rFonts w:hint="eastAsia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12B280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6C91F" w14:textId="43725170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011AE">
                    <w:rPr>
                      <w:rFonts w:hint="eastAsia"/>
                    </w:rPr>
                    <w:t>资金按时支付率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E5E09" w14:textId="13AB1513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3011AE">
                    <w:rPr>
                      <w:rFonts w:hint="eastAsia"/>
                    </w:rPr>
                    <w:t>100%</w:t>
                  </w:r>
                </w:p>
              </w:tc>
            </w:tr>
            <w:tr w:rsidR="00874ECC" w14:paraId="280EF8BB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393E9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E257D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11011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225FC" w14:textId="002B94AF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7E4CD" w14:textId="119B027F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≤</w:t>
                  </w:r>
                  <w:r>
                    <w:t>10</w:t>
                  </w:r>
                  <w:r w:rsidRPr="005D5AF0">
                    <w:rPr>
                      <w:rFonts w:hint="eastAsia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16569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C5E49" w14:textId="25543626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总支出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9FB00" w14:textId="2AAE04C8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5D5AF0">
                    <w:rPr>
                      <w:rFonts w:hint="eastAsia"/>
                    </w:rPr>
                    <w:t>≤</w:t>
                  </w:r>
                  <w:r>
                    <w:t>10</w:t>
                  </w:r>
                  <w:r w:rsidRPr="005D5AF0">
                    <w:rPr>
                      <w:rFonts w:hint="eastAsia"/>
                    </w:rPr>
                    <w:t>万元</w:t>
                  </w:r>
                </w:p>
              </w:tc>
            </w:tr>
            <w:tr w:rsidR="00874ECC" w14:paraId="2FCCE1D9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F70422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63F87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FFA35" w14:textId="3062DB09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E86C4" w14:textId="797FFA41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6649A">
                    <w:rPr>
                      <w:rFonts w:hint="eastAsia"/>
                    </w:rPr>
                    <w:t>保障退役军人工作正常开展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4D9ED" w14:textId="3DB0943D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6649A">
                    <w:rPr>
                      <w:rFonts w:hint="eastAsia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9594C" w14:textId="64727362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3B0A6" w14:textId="70FA303D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6649A">
                    <w:rPr>
                      <w:rFonts w:hint="eastAsia"/>
                    </w:rPr>
                    <w:t>保障退役军人工作正常开展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C837B" w14:textId="49198E38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26649A">
                    <w:rPr>
                      <w:rFonts w:hint="eastAsia"/>
                    </w:rPr>
                    <w:t>保障</w:t>
                  </w:r>
                </w:p>
              </w:tc>
            </w:tr>
            <w:tr w:rsidR="00874ECC" w14:paraId="67389062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ABA8C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37814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4294C6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22CFF" w14:textId="72B8E236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01FBD">
                    <w:rPr>
                      <w:rFonts w:hint="eastAsia"/>
                    </w:rPr>
                    <w:t>保障退役军人事务局日常工作需要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50DE7" w14:textId="39CB169F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01FBD">
                    <w:rPr>
                      <w:rFonts w:hint="eastAsia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3138A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14695" w14:textId="7471D022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01FBD">
                    <w:rPr>
                      <w:rFonts w:hint="eastAsia"/>
                    </w:rPr>
                    <w:t>保障退役军人事务局日常工作需要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DBDD5" w14:textId="4D4AA7BB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01FBD">
                    <w:rPr>
                      <w:rFonts w:hint="eastAsia"/>
                    </w:rPr>
                    <w:t>保障</w:t>
                  </w:r>
                </w:p>
              </w:tc>
            </w:tr>
            <w:tr w:rsidR="00874ECC" w14:paraId="3B310CE4" w14:textId="77777777" w:rsidTr="00240891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CEEAE" w14:textId="77777777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D2E4E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61671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7B80F" w14:textId="28A29583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B4D1D">
                    <w:rPr>
                      <w:rFonts w:hint="eastAsia"/>
                    </w:rPr>
                    <w:t>退役军人事务局工作人员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CDB1D" w14:textId="004E8641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B4D1D">
                    <w:rPr>
                      <w:rFonts w:hint="eastAsia"/>
                    </w:rPr>
                    <w:t>≥</w:t>
                  </w:r>
                  <w:r w:rsidRPr="00FB4D1D">
                    <w:rPr>
                      <w:rFonts w:hint="eastAsia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E9BD7" w14:textId="77777777" w:rsidR="00874ECC" w:rsidRDefault="00874ECC" w:rsidP="00874EC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D3257" w14:textId="441182AE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B4D1D">
                    <w:rPr>
                      <w:rFonts w:hint="eastAsia"/>
                    </w:rPr>
                    <w:t>退役军人事务局工作人员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10608" w14:textId="6ECF2D91" w:rsidR="00874ECC" w:rsidRDefault="00874ECC" w:rsidP="00874EC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FB4D1D">
                    <w:rPr>
                      <w:rFonts w:hint="eastAsia"/>
                    </w:rPr>
                    <w:t>≥</w:t>
                  </w:r>
                  <w:r w:rsidRPr="00FB4D1D">
                    <w:rPr>
                      <w:rFonts w:hint="eastAsia"/>
                    </w:rPr>
                    <w:t>90%</w:t>
                  </w:r>
                </w:p>
              </w:tc>
            </w:tr>
          </w:tbl>
          <w:p w14:paraId="0C4E8901" w14:textId="77777777" w:rsidR="00311073" w:rsidRDefault="00311073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" w:type="pct"/>
            <w:tcBorders>
              <w:bottom w:val="single" w:sz="4" w:space="0" w:color="auto"/>
            </w:tcBorders>
          </w:tcPr>
          <w:p w14:paraId="54A3870A" w14:textId="77777777" w:rsidR="00311073" w:rsidRDefault="0031107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14:paraId="6666E40C" w14:textId="77777777" w:rsidR="003F09DB" w:rsidRDefault="003F09DB">
      <w:pPr>
        <w:pStyle w:val="a0"/>
        <w:ind w:firstLineChars="0" w:firstLine="0"/>
      </w:pPr>
    </w:p>
    <w:sectPr w:rsidR="003F09DB" w:rsidSect="003F09DB">
      <w:headerReference w:type="default" r:id="rId9"/>
      <w:footerReference w:type="default" r:id="rId10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CE4E" w14:textId="77777777" w:rsidR="00B34E36" w:rsidRDefault="00B34E36" w:rsidP="003F09DB">
      <w:r>
        <w:separator/>
      </w:r>
    </w:p>
  </w:endnote>
  <w:endnote w:type="continuationSeparator" w:id="0">
    <w:p w14:paraId="3F3BC317" w14:textId="77777777" w:rsidR="00B34E36" w:rsidRDefault="00B34E36" w:rsidP="003F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CBE3" w14:textId="263049C8" w:rsidR="003F09DB" w:rsidRDefault="00123A8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61960F" wp14:editId="28FDA85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C694BE" w14:textId="77777777" w:rsidR="003F09DB" w:rsidRDefault="003F09DB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 w:rsidR="00B52A78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1007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1960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" filled="f" stroked="f" strokeweight=".5pt">
              <v:textbox style="mso-fit-shape-to-text:t" inset="0,0,0,0">
                <w:txbxContent>
                  <w:p w14:paraId="1BC694BE" w14:textId="77777777" w:rsidR="003F09DB" w:rsidRDefault="003F09DB">
                    <w:pPr>
                      <w:pStyle w:val="a6"/>
                    </w:pPr>
                    <w:r>
                      <w:fldChar w:fldCharType="begin"/>
                    </w:r>
                    <w:r w:rsidR="00B52A78">
                      <w:instrText xml:space="preserve"> PAGE  \* MERGEFORMAT </w:instrText>
                    </w:r>
                    <w:r>
                      <w:fldChar w:fldCharType="separate"/>
                    </w:r>
                    <w:r w:rsidR="0011007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56BB0" w14:textId="77777777" w:rsidR="00B34E36" w:rsidRDefault="00B34E36" w:rsidP="003F09DB">
      <w:r>
        <w:separator/>
      </w:r>
    </w:p>
  </w:footnote>
  <w:footnote w:type="continuationSeparator" w:id="0">
    <w:p w14:paraId="1F85484F" w14:textId="77777777" w:rsidR="00B34E36" w:rsidRDefault="00B34E36" w:rsidP="003F0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D14D" w14:textId="77777777" w:rsidR="003F09DB" w:rsidRDefault="003F09DB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9DB"/>
    <w:rsid w:val="00064F14"/>
    <w:rsid w:val="00110077"/>
    <w:rsid w:val="00123A84"/>
    <w:rsid w:val="001A3862"/>
    <w:rsid w:val="00311073"/>
    <w:rsid w:val="003F09DB"/>
    <w:rsid w:val="005468B0"/>
    <w:rsid w:val="006A1479"/>
    <w:rsid w:val="007F645C"/>
    <w:rsid w:val="00874ECC"/>
    <w:rsid w:val="00911F2C"/>
    <w:rsid w:val="00AA1626"/>
    <w:rsid w:val="00B34E36"/>
    <w:rsid w:val="00B52A78"/>
    <w:rsid w:val="00E073C2"/>
    <w:rsid w:val="00E55DA9"/>
    <w:rsid w:val="00F1484C"/>
    <w:rsid w:val="00F2001E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7FDB7"/>
  <w15:docId w15:val="{47695651-8290-4F31-B732-E4B785CD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3F09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F09DB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3F09DB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F09DB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rsid w:val="003F09DB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3F09DB"/>
    <w:pPr>
      <w:ind w:firstLineChars="100" w:firstLine="420"/>
    </w:pPr>
  </w:style>
  <w:style w:type="paragraph" w:styleId="a4">
    <w:name w:val="Body Text"/>
    <w:basedOn w:val="a"/>
    <w:qFormat/>
    <w:rsid w:val="003F09DB"/>
  </w:style>
  <w:style w:type="paragraph" w:styleId="a5">
    <w:name w:val="Body Text Indent"/>
    <w:basedOn w:val="a"/>
    <w:qFormat/>
    <w:rsid w:val="003F09DB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rsid w:val="003F09D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3F09D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rsid w:val="003F09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sid w:val="003F09DB"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sid w:val="003F09DB"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sid w:val="003F09DB"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sid w:val="003F09DB"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rsid w:val="003F09DB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sid w:val="003F09DB"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sid w:val="003F09DB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3F09DB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C26528E-F245-456A-A895-B1E3B02DF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臧 佩</cp:lastModifiedBy>
  <cp:revision>5</cp:revision>
  <dcterms:created xsi:type="dcterms:W3CDTF">2021-09-13T09:27:00Z</dcterms:created>
  <dcterms:modified xsi:type="dcterms:W3CDTF">2021-09-14T01:20:00Z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