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5000" w:type="pct"/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1101"/>
              <w:gridCol w:w="1680"/>
              <w:gridCol w:w="1568"/>
              <w:gridCol w:w="967"/>
              <w:gridCol w:w="2070"/>
              <w:gridCol w:w="111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4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公安局特别业务经费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新乡县公安局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0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77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新乡县公安局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166万元</w:t>
                  </w:r>
                </w:p>
              </w:tc>
              <w:tc>
                <w:tcPr>
                  <w:tcW w:w="30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77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166万元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4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166万元</w:t>
                  </w:r>
                </w:p>
              </w:tc>
              <w:tc>
                <w:tcPr>
                  <w:tcW w:w="30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77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166万元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0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77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spacing w:line="240" w:lineRule="auto"/>
                    <w:jc w:val="left"/>
                    <w:textAlignment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目标1：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  <w:t>支持地方公安机关开展各类业务工作，重点补助国保、维稳工作、重大案件侦破、重大活动安保、反恐怖、执法规范化建设、民警教育训练、区域警务合作等办案经费。保障重点装备建设项目和县级公安机关基本业务装备配备。</w:t>
                  </w:r>
                </w:p>
                <w:p>
                  <w:pPr>
                    <w:widowControl/>
                    <w:spacing w:line="240" w:lineRule="auto"/>
                    <w:jc w:val="left"/>
                    <w:textAlignment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  <w:t>支持地方公安机关有效打击、预防各类犯罪，提高各类案件查办率，依法管理全县社会治安、户籍、居民身份证和出入境管理、交通管理有关工作，维护社会大局稳定。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目标3：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  <w:t>保障地方公安机关贯彻落实国家公安工作法律、法规和方针、政策，制定全县公安工作的有关规定，部署、指导、监督、检查全县公安工作。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spacing w:line="240" w:lineRule="auto"/>
                    <w:jc w:val="left"/>
                    <w:textAlignment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  <w:t>支持地方公安机关开展各类业务工作，重点补助国保、维稳工作、重大案件侦破、重大活动安保、反恐怖、执法规范化建设、民警教育训练、区域警务合作等办案经费。保障重点装备建设项目和县级公安机关基本业务装备配备。</w:t>
                  </w:r>
                </w:p>
                <w:p>
                  <w:pPr>
                    <w:widowControl/>
                    <w:spacing w:line="240" w:lineRule="auto"/>
                    <w:jc w:val="left"/>
                    <w:textAlignment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  <w:t>支持地方公安机关有效打击、预防各类犯罪，提高各类案件查办率，依法管理全县社会治安、户籍、居民身份证和出入境管理、交通管理有关工作，维护社会大局稳定。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目标3：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  <w:t>保障地方公安机关贯彻落实国家公安工作法律、法规和方针、政策，制定全县公安工作的有关规定，部署、指导、监督、检查全县公安工作。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1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9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在押人员人次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300人</w:t>
                  </w:r>
                </w:p>
              </w:tc>
              <w:tc>
                <w:tcPr>
                  <w:tcW w:w="96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在押人员人次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300人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被拘留人员人次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20—50人</w:t>
                  </w:r>
                </w:p>
              </w:tc>
              <w:tc>
                <w:tcPr>
                  <w:tcW w:w="96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被拘留人员人次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20—50人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在押人员生活标准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保障并提高</w:t>
                  </w:r>
                </w:p>
              </w:tc>
              <w:tc>
                <w:tcPr>
                  <w:tcW w:w="96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在押人员生活标准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保障并提高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被拘留人员生活标准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保障并提高</w:t>
                  </w:r>
                </w:p>
              </w:tc>
              <w:tc>
                <w:tcPr>
                  <w:tcW w:w="96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被拘留人员生活标准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保障并提高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及时保障在押人员生活质量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96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及时保障在押人员生活质量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及时保障被拘留人员生活质量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96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及时保障被拘留人员生活质量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在押人员、被拘留人员生活标准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365元/人/月</w:t>
                  </w:r>
                </w:p>
              </w:tc>
              <w:tc>
                <w:tcPr>
                  <w:tcW w:w="96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在押人员、被拘留人员生活标准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365元/人/月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伙食/衣被/医疗/公杂每人每月标准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285元/10元/30元/40</w:t>
                  </w:r>
                </w:p>
              </w:tc>
              <w:tc>
                <w:tcPr>
                  <w:tcW w:w="96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伙食/衣被/医疗/公杂每人每月标准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285元/10元/30元/40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社会治安秩序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明显好转</w:t>
                  </w:r>
                </w:p>
              </w:tc>
              <w:tc>
                <w:tcPr>
                  <w:tcW w:w="96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社会治安秩序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明显好转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重新犯罪率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有效下降</w:t>
                  </w:r>
                </w:p>
              </w:tc>
              <w:tc>
                <w:tcPr>
                  <w:tcW w:w="96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重新犯罪率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有效下降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21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持续保障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在押人员、被拘留人员生活质量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持续</w:t>
                  </w:r>
                </w:p>
              </w:tc>
              <w:tc>
                <w:tcPr>
                  <w:tcW w:w="9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持续保障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在押人员、被拘留人员生活质量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11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在押人员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、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被拘留人员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9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在押人员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、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被拘留人员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0" w:type="auto"/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1101"/>
              <w:gridCol w:w="1680"/>
              <w:gridCol w:w="1568"/>
              <w:gridCol w:w="967"/>
              <w:gridCol w:w="2070"/>
              <w:gridCol w:w="111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4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拘留所房屋修缮经费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新乡县公安局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0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77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新乡县公安局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33.63万元</w:t>
                  </w:r>
                </w:p>
              </w:tc>
              <w:tc>
                <w:tcPr>
                  <w:tcW w:w="30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77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33.63万元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4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33.63万元</w:t>
                  </w:r>
                </w:p>
              </w:tc>
              <w:tc>
                <w:tcPr>
                  <w:tcW w:w="30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77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33.63万元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0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77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spacing w:line="240" w:lineRule="auto"/>
                    <w:jc w:val="left"/>
                    <w:textAlignment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目标1：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  <w:t>支持地方公安机关开展各类业务工作，重点补助国保、维稳工作、重大案件侦破、重大活动安保、反恐怖、执法规范化建设、民警教育训练、区域警务合作等办案经费。保障重点装备建设项目和县级公安机关基本业务装备配备。</w:t>
                  </w:r>
                </w:p>
                <w:p>
                  <w:pPr>
                    <w:widowControl/>
                    <w:spacing w:line="240" w:lineRule="auto"/>
                    <w:jc w:val="left"/>
                    <w:textAlignment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  <w:t>支持地方公安机关有效打击、预防各类犯罪，提高各类案件查办率，依法管理全县社会治安、户籍、居民身份证和出入境管理、交通管理有关工作，维护社会大局稳定。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目标3：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  <w:t>保障地方公安机关贯彻落实国家公安工作法律、法规和方针、政策，制定全县公安工作的有关规定，部署、指导、监督、检查全县公安工作。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spacing w:line="240" w:lineRule="auto"/>
                    <w:jc w:val="left"/>
                    <w:textAlignment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  <w:t>支持地方公安机关开展各类业务工作，重点补助国保、维稳工作、重大案件侦破、重大活动安保、反恐怖、执法规范化建设、民警教育训练、区域警务合作等办案经费。保障重点装备建设项目和县级公安机关基本业务装备配备。</w:t>
                  </w:r>
                </w:p>
                <w:p>
                  <w:pPr>
                    <w:widowControl/>
                    <w:spacing w:line="240" w:lineRule="auto"/>
                    <w:jc w:val="left"/>
                    <w:textAlignment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  <w:t>支持地方公安机关有效打击、预防各类犯罪，提高各类案件查办率，依法管理全县社会治安、户籍、居民身份证和出入境管理、交通管理有关工作，维护社会大局稳定。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目标3：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  <w:t>保障地方公安机关贯彻落实国家公安工作法律、法规和方针、政策，制定全县公安工作的有关规定，部署、指导、监督、检查全县公安工作。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1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9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被拘留人员人次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20—50人</w:t>
                  </w:r>
                </w:p>
              </w:tc>
              <w:tc>
                <w:tcPr>
                  <w:tcW w:w="9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被拘留人员人次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20—50人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拘留所民警工作环境、被拘留人员生活质量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保障并提高</w:t>
                  </w:r>
                </w:p>
              </w:tc>
              <w:tc>
                <w:tcPr>
                  <w:tcW w:w="9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拘留所民警工作环境、被拘留人员生活质量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保障并提高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及时保障被拘留人员生活质量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9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及时保障被拘留人员生活质量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拘留所房屋修缮费用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33.63万元</w:t>
                  </w:r>
                </w:p>
              </w:tc>
              <w:tc>
                <w:tcPr>
                  <w:tcW w:w="9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拘留所房屋修缮费用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33.63万元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社会治安秩序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明显好转</w:t>
                  </w:r>
                </w:p>
              </w:tc>
              <w:tc>
                <w:tcPr>
                  <w:tcW w:w="96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社会治安秩序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明显好转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重新犯罪率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有效下降</w:t>
                  </w:r>
                </w:p>
              </w:tc>
              <w:tc>
                <w:tcPr>
                  <w:tcW w:w="96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重新犯罪率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有效下降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21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持续保障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民警、被拘留人员工作、生活质量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持续</w:t>
                  </w:r>
                </w:p>
              </w:tc>
              <w:tc>
                <w:tcPr>
                  <w:tcW w:w="9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持续保障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民警、被拘留人员工作、生活质量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11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拘留所民警、被拘留人员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9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拘留所民警、被拘留人员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%</w:t>
                  </w:r>
                </w:p>
              </w:tc>
            </w:tr>
          </w:tbl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0" w:type="auto"/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1101"/>
              <w:gridCol w:w="1680"/>
              <w:gridCol w:w="1568"/>
              <w:gridCol w:w="967"/>
              <w:gridCol w:w="2070"/>
              <w:gridCol w:w="111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4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武警中队基础设施建设经费</w:t>
                  </w:r>
                </w:p>
              </w:tc>
            </w:tr>
            <w:tr>
              <w:trPr>
                <w:trHeight w:val="3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新乡县公安局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0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77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新乡县公安局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bookmarkStart w:id="0" w:name="_GoBack"/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58.7</w:t>
                  </w:r>
                  <w:bookmarkEnd w:id="0"/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万元</w:t>
                  </w:r>
                </w:p>
              </w:tc>
              <w:tc>
                <w:tcPr>
                  <w:tcW w:w="30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77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58.7万元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4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58.7万元</w:t>
                  </w:r>
                </w:p>
              </w:tc>
              <w:tc>
                <w:tcPr>
                  <w:tcW w:w="30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77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58.7万元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0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77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spacing w:line="240" w:lineRule="auto"/>
                    <w:jc w:val="left"/>
                    <w:textAlignment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"/>
                    </w:rPr>
                    <w:t>完善武警中队基础设施建设，改善武警中队工作环境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  <w:t>。</w:t>
                  </w:r>
                </w:p>
                <w:p>
                  <w:pPr>
                    <w:widowControl/>
                    <w:spacing w:line="240" w:lineRule="auto"/>
                    <w:jc w:val="left"/>
                    <w:textAlignment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"/>
                    </w:rPr>
                    <w:t>进一步提升部队执勤信息化、智能化水平，确保检索据对安全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  <w:t>。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目标3：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"/>
                    </w:rPr>
                    <w:t>深入贯彻习主席关于强军建设重要论述，持续推动练兵备战任务深入开展，不断汇聚强军正能量，提振官兵士气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  <w:t>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spacing w:line="240" w:lineRule="auto"/>
                    <w:jc w:val="left"/>
                    <w:textAlignment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"/>
                    </w:rPr>
                    <w:t>完善武警中队基础设施建设，改善武警中队工作环境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  <w:t>。</w:t>
                  </w:r>
                </w:p>
                <w:p>
                  <w:pPr>
                    <w:widowControl/>
                    <w:spacing w:line="240" w:lineRule="auto"/>
                    <w:jc w:val="left"/>
                    <w:textAlignment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"/>
                    </w:rPr>
                    <w:t>进一步提升部队执勤信息化、智能化水平，确保检索据对安全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  <w:t>。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目标3：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"/>
                    </w:rPr>
                    <w:t>深入贯彻习主席关于强军建设重要论述，持续推动练兵备战任务深入开展，不断汇聚强军正能量，提振官兵士气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  <w:t>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1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9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武警中队报警系统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1套</w:t>
                  </w:r>
                </w:p>
              </w:tc>
              <w:tc>
                <w:tcPr>
                  <w:tcW w:w="96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武警中队报警系统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1套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1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武警中队3D模拟训练室设备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1套</w:t>
                  </w:r>
                </w:p>
              </w:tc>
              <w:tc>
                <w:tcPr>
                  <w:tcW w:w="96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武警中队3D模拟训练室设备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1套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1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武警中队网络学习室设备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1套</w:t>
                  </w:r>
                </w:p>
              </w:tc>
              <w:tc>
                <w:tcPr>
                  <w:tcW w:w="96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武警中队网络学习室设备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1套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武警中队战士工作、学习质量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保障并提高</w:t>
                  </w:r>
                </w:p>
              </w:tc>
              <w:tc>
                <w:tcPr>
                  <w:tcW w:w="9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武警中队战士工作、学习质量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保障并提高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及时保障武警中队执勤信息化、智能化水平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9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及时保障武警中队执勤信息化、智能化水平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武警中队基础设施建设费用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58.7万元</w:t>
                  </w:r>
                </w:p>
              </w:tc>
              <w:tc>
                <w:tcPr>
                  <w:tcW w:w="9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武警中队基础设施建设费用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58.7万元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社会治安秩序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明显好转</w:t>
                  </w:r>
                </w:p>
              </w:tc>
              <w:tc>
                <w:tcPr>
                  <w:tcW w:w="96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社会治安秩序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明显好转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重新犯罪率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有效下降</w:t>
                  </w:r>
                </w:p>
              </w:tc>
              <w:tc>
                <w:tcPr>
                  <w:tcW w:w="96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重新犯罪率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有效下降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21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持续保障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武警中队官兵工作、生活质量，提振官兵士气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持续</w:t>
                  </w:r>
                </w:p>
              </w:tc>
              <w:tc>
                <w:tcPr>
                  <w:tcW w:w="9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持续保障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武警中队官兵工作、生活质量，提振官兵士气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11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武警中队官兵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9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武警中队官兵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%</w:t>
                  </w:r>
                </w:p>
              </w:tc>
            </w:tr>
          </w:tbl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</w:pPr>
    </w:p>
    <w:p>
      <w:pPr>
        <w:pStyle w:val="2"/>
        <w:rPr>
          <w:b/>
          <w:bCs/>
          <w:kern w:val="0"/>
          <w:sz w:val="28"/>
          <w:szCs w:val="28"/>
        </w:rPr>
      </w:pPr>
    </w:p>
    <w:p>
      <w:pPr>
        <w:pStyle w:val="2"/>
        <w:rPr>
          <w:b/>
          <w:bCs/>
          <w:kern w:val="0"/>
          <w:sz w:val="28"/>
          <w:szCs w:val="28"/>
        </w:rPr>
      </w:pPr>
    </w:p>
    <w:p>
      <w:pPr>
        <w:pStyle w:val="2"/>
        <w:rPr>
          <w:b/>
          <w:bCs/>
          <w:kern w:val="0"/>
          <w:sz w:val="28"/>
          <w:szCs w:val="28"/>
        </w:rPr>
      </w:pPr>
    </w:p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185"/>
              <w:gridCol w:w="186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一般行政管理事务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新乡县公安局</w:t>
                  </w:r>
                </w:p>
              </w:tc>
              <w:tc>
                <w:tcPr>
                  <w:tcW w:w="296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84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新乡县公安局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3406万元</w:t>
                  </w:r>
                </w:p>
              </w:tc>
              <w:tc>
                <w:tcPr>
                  <w:tcW w:w="296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84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3406万元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3406万元</w:t>
                  </w:r>
                </w:p>
              </w:tc>
              <w:tc>
                <w:tcPr>
                  <w:tcW w:w="296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84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3406万元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96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84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spacing w:line="240" w:lineRule="auto"/>
                    <w:jc w:val="left"/>
                    <w:textAlignment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  <w:t>支持地方公安机关开展各类业务工作，重点补助国保、维稳工作、重大案件侦破、重大活动安保、反恐怖、执法规范化建设、民警教育训练、区域警务合作等办案经费。保障重点装备建设项目和县级公安机关基本业务装备配备。</w:t>
                  </w:r>
                </w:p>
                <w:p>
                  <w:pPr>
                    <w:widowControl/>
                    <w:spacing w:line="240" w:lineRule="auto"/>
                    <w:jc w:val="left"/>
                    <w:textAlignment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  <w:t>支持地方公安机关有效打击、预防各类犯罪，提高各类案件查办率，依法管理全县社会治安、户籍、居民身份证和出入境管理、交通管理有关工作，维护社会大局稳定。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目标3：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  <w:t>保障地方公安机关贯彻落实国家公安工作法律、法规和方针、政策，制定全县公安工作的有关规定，部署、指导、监督、检查全县公安工作。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spacing w:line="240" w:lineRule="auto"/>
                    <w:jc w:val="left"/>
                    <w:textAlignment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  <w:t>支持地方公安机关开展各类业务工作，重点补助国保、维稳工作、重大案件侦破、重大活动安保、反恐怖、执法规范化建设、民警教育训练、区域警务合作等办案经费。保障重点装备建设项目和县级公安机关基本业务装备配备。</w:t>
                  </w:r>
                </w:p>
                <w:p>
                  <w:pPr>
                    <w:widowControl/>
                    <w:spacing w:line="240" w:lineRule="auto"/>
                    <w:jc w:val="left"/>
                    <w:textAlignment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  <w:t>支持地方公安机关有效打击、预防各类犯罪，提高各类案件查办率，依法管理全县社会治安、户籍、居民身份证和出入境管理、交通管理有关工作，维护社会大局稳定。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目标3：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bidi="ar"/>
                    </w:rPr>
                    <w:t>保障地方公安机关贯彻落实国家公安工作法律、法规和方针、政策，制定全县公安工作的有关规定，部署、指导、监督、检查全县公安工作。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刑事案件立案数（件）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≥1500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刑事案件立案数（件）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≥1500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治安案件受理数（件）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2000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治安案件受理数（件）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2000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配备装备数量（件/套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）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≥30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配备装备数量（件/套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）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≥30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内设中队及部门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9个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内设中队及部门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9个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文职人员人数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5人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文职人员人数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5人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看护队人员人数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50人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看护队人员人数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50人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公安民警服装保障人数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203人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公安民警服装保障人数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203人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转移支付资金到位率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转移支付资金到位率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转移支付资金使用合规性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合规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转移支付资金使用合规性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合规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交警办公运转效率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正常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交警办公运转效率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正常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交警业务装备采购质量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达标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交警业务装备采购质量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达标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文职人员工资到位率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文职人员工资到位率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看护队人员工资到位率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看护队人员工资到位率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看护队办公运转效率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正常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看护队办公运转效率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正常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民警服装发放率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民警服装发放率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装备采购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装备采购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及时性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破获案件及时性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破获案件及时性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文职人员工资到位及时性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文职人员工资到位及时性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看护队人员工资到位及时性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看护队人员工资到位及时性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看护队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办公用品采购及时率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看护队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办公用品采购及时率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民警服装发放及时率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民警服装发放及时率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办案（业务）费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598万元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办案（业务）费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598万元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业务装备费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257万元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业务装备费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257万元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交通管理耗材采购节约率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交通管理耗材采购节约率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交警内部各部门年管理费用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25万/队/年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交警内部各部门年管理费用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25万/队/年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文职人员工资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14万元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文职人员工资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14万元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看护队经费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172万元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看护队经费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172万元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民警服装费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30万元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民警服装费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侦办经济案件挽回损失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1000万元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侦办经济案件挽回损失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1000万元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引导市县公安部门经费保障水平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稳步提升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引导市县公安部门经费保障水平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稳步提升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交警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设备利用率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交警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设备利用率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指标1：公众安全感指数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≥90%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指标1：公众安全感指数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指标2：公众对公安机关执法满意度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≥90%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指标2：公众对公安机关执法满意度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民警满意度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≥90%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民警满意度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指标4：文职人员满意度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≥90%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指标4：文职人员满意度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指标5：看护队人员满意度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≥90%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指标5：看护队人员满意度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0" w:type="auto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</w:p>
              </w:tc>
              <w:tc>
                <w:tcPr>
                  <w:tcW w:w="0" w:type="auto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sectPr>
          <w:pgSz w:w="11906" w:h="16838"/>
          <w:pgMar w:top="1440" w:right="1800" w:bottom="1440" w:left="180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C8207D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9FA4B1E"/>
    <w:rsid w:val="2A4749CF"/>
    <w:rsid w:val="2C020CF3"/>
    <w:rsid w:val="2FF31436"/>
    <w:rsid w:val="302B2BB8"/>
    <w:rsid w:val="30D235D5"/>
    <w:rsid w:val="319A78EE"/>
    <w:rsid w:val="33C9294F"/>
    <w:rsid w:val="344D1089"/>
    <w:rsid w:val="351077AD"/>
    <w:rsid w:val="356B73F7"/>
    <w:rsid w:val="37190D0A"/>
    <w:rsid w:val="39B35D5B"/>
    <w:rsid w:val="3B0645D9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9B33B5F"/>
    <w:rsid w:val="49D47078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3F876B3"/>
    <w:rsid w:val="755D3DB4"/>
    <w:rsid w:val="77A44894"/>
    <w:rsid w:val="788B35BF"/>
    <w:rsid w:val="796F6487"/>
    <w:rsid w:val="7AC44184"/>
    <w:rsid w:val="7CA865D9"/>
    <w:rsid w:val="7D6E2183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8</TotalTime>
  <ScaleCrop>false</ScaleCrop>
  <LinksUpToDate>false</LinksUpToDate>
  <CharactersWithSpaces>3401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小鹿</cp:lastModifiedBy>
  <dcterms:modified xsi:type="dcterms:W3CDTF">2022-03-11T08:09:10Z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2BB3D6730ED14DADAED5BF6B7F50A499</vt:lpwstr>
  </property>
</Properties>
</file>