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综合业务费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新乡县委统一战线工作部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新乡县委统一战线工作部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开展党史学习教育活动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Style w:val="22"/>
                      <w:rFonts w:hint="eastAsia" w:ascii="仿宋_GB2312" w:hAnsi="仿宋_GB2312" w:eastAsia="仿宋_GB2312" w:cs="仿宋_GB2312"/>
                      <w:bCs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举办党外干部培训班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开展党史学习教育活动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Style w:val="22"/>
                      <w:rFonts w:hint="eastAsia" w:ascii="仿宋_GB2312" w:hAnsi="仿宋_GB2312" w:eastAsia="仿宋_GB2312" w:cs="仿宋_GB2312"/>
                      <w:bCs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举办党外干部培训班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开展党史学习教育活动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开展党史学习教育活动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Style w:val="22"/>
                      <w:rFonts w:hint="eastAsia" w:ascii="仿宋_GB2312" w:hAnsi="仿宋_GB2312" w:eastAsia="仿宋_GB2312" w:cs="仿宋_GB2312"/>
                      <w:bCs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举办党外干部培训班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Style w:val="22"/>
                      <w:rFonts w:hint="eastAsia" w:ascii="仿宋_GB2312" w:hAnsi="仿宋_GB2312" w:eastAsia="仿宋_GB2312" w:cs="仿宋_GB2312"/>
                      <w:bCs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举办党外干部培训班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1次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党外干部培训效果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100%-80%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党外干部培训效果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100%-80%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Style w:val="22"/>
                      <w:rFonts w:hint="eastAsia" w:ascii="仿宋_GB2312" w:hAnsi="仿宋_GB2312" w:eastAsia="仿宋_GB2312" w:cs="仿宋_GB2312"/>
                      <w:bCs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举办党外干部培训班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Style w:val="22"/>
                      <w:rFonts w:hint="eastAsia" w:ascii="仿宋_GB2312" w:hAnsi="仿宋_GB2312" w:eastAsia="仿宋_GB2312" w:cs="仿宋_GB2312"/>
                      <w:bCs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举办党外干部培训班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Style w:val="22"/>
                      <w:rFonts w:hint="eastAsia" w:ascii="仿宋_GB2312" w:hAnsi="仿宋_GB2312" w:eastAsia="仿宋_GB2312" w:cs="仿宋_GB2312"/>
                      <w:bCs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举办党外干部培训班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5000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Style w:val="22"/>
                      <w:rFonts w:hint="eastAsia" w:ascii="仿宋_GB2312" w:hAnsi="仿宋_GB2312" w:eastAsia="仿宋_GB2312" w:cs="仿宋_GB2312"/>
                      <w:bCs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举办党外干部培训班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5000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巩固爱国统一战线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巩固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巩固爱国统一战线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巩固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巩固和发展爱国统一战线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巩固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巩固和发展爱国统一战线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宋体"/>
                      <w:kern w:val="0"/>
                      <w:sz w:val="18"/>
                      <w:szCs w:val="18"/>
                    </w:rPr>
                    <w:t>巩固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党外人士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党外人士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侨联综合业务费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8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新乡县委统一战线工作部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新乡县归国华侨联合会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4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64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4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培训乡镇党委委员及侨眷代表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举办涉侨法律政策知识讲座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慰问归侨侨眷代表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培训乡镇党委委员及侨眷代表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举办涉侨法律政策知识讲座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慰问归侨侨眷代表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慰问归侨侨眷代表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慰问归侨侨眷代表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16人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培训乡镇党委委员及侨眷代表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60人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培训乡镇党委委员及侨眷代表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60人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举办涉侨法律政策知识讲座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举办涉侨法律政策知识讲座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培训乡镇党委委员及侨眷代表效果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培训乡镇党委委员及侨眷代表效果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举办涉侨法律政策知识讲座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举办涉侨法律政策知识讲座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举办涉侨法律政策知识讲座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2000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举办涉侨法律政策知识讲座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18"/>
                      <w:szCs w:val="18"/>
                      <w:lang w:val="en-US" w:eastAsia="zh-CN"/>
                    </w:rPr>
                    <w:t>2000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提高全县涉侨干部及侨眷对我国涉侨政策的了解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提高全县涉侨干部及侨眷对我国涉侨政策的了解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1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4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提高全县涉侨干部及侨眷对我国涉侨政策的了解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提高全县涉侨干部及侨眷对我国涉侨政策的了解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侨胞侨眷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侨胞侨眷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b/>
          <w:bCs/>
          <w:kern w:val="0"/>
          <w:sz w:val="28"/>
          <w:szCs w:val="28"/>
        </w:r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000" w:type="pct"/>
            <w:vAlign w:val="center"/>
          </w:tcPr>
          <w:p>
            <w:pPr>
              <w:widowControl/>
              <w:ind w:firstLine="3975" w:firstLineChars="1100"/>
              <w:jc w:val="both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743"/>
              <w:gridCol w:w="1065"/>
              <w:gridCol w:w="1815"/>
              <w:gridCol w:w="1568"/>
              <w:gridCol w:w="967"/>
              <w:gridCol w:w="218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19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259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华文仿宋"/>
                      <w:sz w:val="18"/>
                      <w:szCs w:val="18"/>
                      <w:lang w:val="en-US" w:eastAsia="zh-CN"/>
                    </w:rPr>
                    <w:t>民族宗教综合业务费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19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>主管部门</w:t>
                  </w:r>
                </w:p>
              </w:tc>
              <w:tc>
                <w:tcPr>
                  <w:tcW w:w="444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新乡县委统战部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新乡县委统战部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</w:trPr>
              <w:tc>
                <w:tcPr>
                  <w:tcW w:w="1199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>（万元）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auto"/>
                      <w:kern w:val="0"/>
                      <w:sz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  <w:lang w:val="en-US" w:eastAsia="zh-CN"/>
                    </w:rPr>
                    <w:t>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  <w:lang w:val="en-US" w:eastAsia="zh-CN"/>
                    </w:rPr>
                    <w:t>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4" w:hRule="atLeast"/>
              </w:trPr>
              <w:tc>
                <w:tcPr>
                  <w:tcW w:w="1199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</w:p>
              </w:tc>
              <w:tc>
                <w:tcPr>
                  <w:tcW w:w="28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color w:val="auto"/>
                      <w:kern w:val="0"/>
                      <w:sz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  <w:lang w:val="en-US" w:eastAsia="zh-CN"/>
                    </w:rPr>
                    <w:t>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  <w:lang w:val="en-US" w:eastAsia="zh-CN"/>
                    </w:rPr>
                    <w:t>8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1199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</w:p>
              </w:tc>
              <w:tc>
                <w:tcPr>
                  <w:tcW w:w="28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党政干部、乡村“两员”培训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开展民族宗教政策宣传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民族宗教政策宣传及时性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党政干部、乡村“两员”培训，开展民族宗教政策宣传，民族宗教政策宣传及时性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highlight w:val="none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7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color w:val="auto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06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党政干部、乡村“两员”培训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党政干部、乡村“两员”培训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6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开展民族宗教政策宣传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  <w:tc>
                <w:tcPr>
                  <w:tcW w:w="9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开展民族宗教政策宣传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6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民族宗教界代表人士培训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  <w:tc>
                <w:tcPr>
                  <w:tcW w:w="96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民族宗教界代表人士培训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涉民族宗教人员培训率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涉民族宗教人员培训率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3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民族宗教政策宣传及时性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民族宗教政策宣传及时性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1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1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</w:rPr>
                    <w:t>社会效益指标</w:t>
                  </w: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提高涉民族宗教人员法律意识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提高涉民族宗教人员法律意识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62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46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6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spacing w:val="-20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spacing w:val="-20"/>
                      <w:kern w:val="0"/>
                      <w:sz w:val="24"/>
                      <w:highlight w:val="none"/>
                    </w:rPr>
                    <w:t>可持续影响指标</w:t>
                  </w:r>
                </w:p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  <w:highlight w:val="none"/>
                    </w:rPr>
                  </w:pP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持续提升涉民族宗教人员法律意识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967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持续提升涉民族宗教人员法律意识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106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highlight w:val="none"/>
                    </w:rPr>
                    <w:t>服务对象满意度指标</w:t>
                  </w: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党政干部满意度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满意</w:t>
                  </w:r>
                </w:p>
              </w:tc>
              <w:tc>
                <w:tcPr>
                  <w:tcW w:w="96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党政干部满意度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满意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3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43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065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15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民族宗教界人士满意度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  <w:tc>
                <w:tcPr>
                  <w:tcW w:w="967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81" w:type="dxa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民族宗教界人士满意度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both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宗教工作协理员补助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新乡县委统战部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新乡县委统战部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   21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 21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村级宗教协理员补贴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村级宗教协理员补贴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村级宗教协理员补贴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村级宗教协理员补贴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加强宗教场所管理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加强宗教场所管理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村级宗教协理员补贴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村级宗教协理员补贴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全年村级宗教协理员补贴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全年村级宗教协理员补贴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加强宗教场所管理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加强宗教场所管理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加强宗教场所管理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加强宗教场所管理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加强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视频监控及大数据监控中心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新乡县委统战部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新乡县委统战部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64.8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64.8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64.8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64.8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大数据视频监控系统建设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大数据视频监控系统建设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大数据视频监控系统建设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大数据视频监控系统建设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大数据视频监控系统建设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大数据视频监控系统建设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大数据视频监控系统建设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全年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大数据视频监控系统建设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全年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提高宗教监管效能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提高宗教监管效能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加强宗教管理能力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加强宗教管理能力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使用方便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使用方便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</w:pPr>
    </w:p>
    <w:p>
      <w:pPr>
        <w:pStyle w:val="2"/>
        <w:ind w:left="0" w:leftChars="0" w:firstLine="0" w:firstLineChars="0"/>
        <w:rPr>
          <w:b/>
          <w:bCs/>
          <w:kern w:val="0"/>
          <w:sz w:val="28"/>
          <w:szCs w:val="28"/>
        </w:r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少数民族发展资金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新乡县委统战部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新乡县委统战部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2018年史屯村修路尾款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2018年史屯村修路尾款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2018年史屯村修路尾款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2018年史屯村修路尾款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史屯村修路尾款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史屯村修路尾款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史屯村修路尾款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7月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史屯村修路尾款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方便村民出行，提高当地经济效益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方便村民出行，提高当地经济效益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方便村民出行，提高当地经济效益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方便村民出行，提高当地经济效益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当地村民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当地村民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rPr>
          <w:b/>
          <w:bCs/>
          <w:kern w:val="0"/>
          <w:sz w:val="28"/>
          <w:szCs w:val="28"/>
        </w:rPr>
        <w:sectPr>
          <w:headerReference r:id="rId7" w:type="default"/>
          <w:footerReference r:id="rId8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少数民族发展资金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24"/>
                      <w:szCs w:val="24"/>
                      <w:highlight w:val="none"/>
                      <w:lang w:val="en-US" w:eastAsia="zh-CN"/>
                    </w:rPr>
                    <w:t>新乡县委统战部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　　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新乡县委统战部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完成合河村安全饮水项目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完成合河村安全饮水项目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深水井1眼、配套设备1套、机井房1座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720" w:firstLineChars="3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深水井1眼、配套设备1套、机井房1座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工程验收合格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工程验收合格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完成日期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11月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完成日期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11月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方便村民饮水，提高当地经济效益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方便村民饮水，提高当地经济效益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方便村民饮水，提高当地经济效益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540" w:firstLineChars="3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方便村民饮水，提高当地经济效益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540" w:firstLineChars="3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当地村民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当地村民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540" w:firstLineChars="3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满意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9" w:type="default"/>
      <w:footerReference r:id="rId10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/>
          <v:imagedata o:title=""/>
          <o:lock v:ext="edit"/>
          <v:textbox inset="0mm,0mm,0mm,0mm" style="mso-fit-shape-to-text:t;">
            <w:txbxContent>
              <w:p>
                <w:pPr>
                  <w:widowControl w:val="0"/>
                  <w:snapToGrid w:val="0"/>
                  <w:jc w:val="left"/>
                  <w:rPr>
                    <w:rFonts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</w:pPr>
                <w:r>
                  <w:rPr>
                    <w:rFonts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fldChar w:fldCharType="begin"/>
                </w:r>
                <w:r>
                  <w:rPr>
                    <w:rFonts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instrText xml:space="preserve"> PAGE  \* MERGEFORMAT </w:instrText>
                </w:r>
                <w:r>
                  <w:rPr>
                    <w:rFonts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fldChar w:fldCharType="separate"/>
                </w:r>
                <w:r>
                  <w:rPr>
                    <w:rFonts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t>5</w:t>
                </w:r>
                <w:r>
                  <w:rPr>
                    <w:rFonts w:ascii="Times New Roman" w:hAnsi="Times New Roman" w:eastAsia="宋体" w:cs="Times New Roman"/>
                    <w:kern w:val="2"/>
                    <w:sz w:val="18"/>
                    <w:szCs w:val="18"/>
                    <w:lang w:val="en-US" w:eastAsia="zh-CN" w:bidi="ar-S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4099" o:spid="_x0000_s409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4100" o:spid="_x0000_s410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line="240" w:lineRule="auto"/>
      <w:jc w:val="center"/>
      <w:outlineLvl w:val="9"/>
      <w:rPr>
        <w:rFonts w:ascii="Times New Roman" w:hAnsi="Times New Roman" w:eastAsia="仿宋_GB2312" w:cs="Times New Roman"/>
        <w:kern w:val="2"/>
        <w:sz w:val="18"/>
        <w:szCs w:val="24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AE51C69"/>
    <w:rsid w:val="2AB7409A"/>
    <w:rsid w:val="3348121D"/>
    <w:rsid w:val="3B99396A"/>
    <w:rsid w:val="3CD91B56"/>
    <w:rsid w:val="408E18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="宋体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qFormat/>
    <w:uiPriority w:val="1"/>
  </w:style>
  <w:style w:type="table" w:default="1" w:styleId="11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  <customShpInfo spid="_x0000_s4098"/>
    <customShpInfo spid="_x0000_s4099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5625</Words>
  <Characters>5841</Characters>
  <Paragraphs>1191</Paragraphs>
  <TotalTime>31</TotalTime>
  <ScaleCrop>false</ScaleCrop>
  <LinksUpToDate>false</LinksUpToDate>
  <CharactersWithSpaces>6073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xzf</cp:lastModifiedBy>
  <dcterms:modified xsi:type="dcterms:W3CDTF">2022-03-11T08:46:48Z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3fc1cf416f214c9396f5dc52b1952fc4</vt:lpwstr>
  </property>
</Properties>
</file>