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4998" w:type="pct"/>
        <w:tblInd w:w="0" w:type="dxa"/>
        <w:tblLayout w:type="autofit"/>
        <w:tblCellMar>
          <w:top w:w="0" w:type="dxa"/>
          <w:left w:w="0" w:type="dxa"/>
          <w:bottom w:w="0" w:type="dxa"/>
          <w:right w:w="0" w:type="dxa"/>
        </w:tblCellMar>
      </w:tblPr>
      <w:tblGrid>
        <w:gridCol w:w="852"/>
        <w:gridCol w:w="938"/>
        <w:gridCol w:w="1384"/>
        <w:gridCol w:w="667"/>
        <w:gridCol w:w="4492"/>
      </w:tblGrid>
      <w:tr>
        <w:tblPrEx>
          <w:tblCellMar>
            <w:top w:w="0" w:type="dxa"/>
            <w:left w:w="0" w:type="dxa"/>
            <w:bottom w:w="0" w:type="dxa"/>
            <w:right w:w="0" w:type="dxa"/>
          </w:tblCellMar>
        </w:tblPrEx>
        <w:trPr>
          <w:trHeight w:val="750"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CellMar>
            <w:top w:w="0" w:type="dxa"/>
            <w:left w:w="0" w:type="dxa"/>
            <w:bottom w:w="0" w:type="dxa"/>
            <w:right w:w="0" w:type="dxa"/>
          </w:tblCellMar>
        </w:tblPrEx>
        <w:trPr>
          <w:trHeight w:val="416" w:hRule="atLeast"/>
        </w:trPr>
        <w:tc>
          <w:tcPr>
            <w:tcW w:w="5000"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xml:space="preserve">（   </w:t>
            </w:r>
            <w:r>
              <w:rPr>
                <w:rFonts w:hint="eastAsia" w:ascii="宋体" w:hAnsi="宋体" w:cs="宋体"/>
                <w:b/>
                <w:color w:val="000000"/>
                <w:kern w:val="0"/>
                <w:sz w:val="24"/>
                <w:lang w:val="en-US" w:eastAsia="zh-CN"/>
              </w:rPr>
              <w:t>2021</w:t>
            </w:r>
            <w:r>
              <w:rPr>
                <w:rFonts w:hint="eastAsia" w:ascii="宋体" w:hAnsi="宋体" w:cs="宋体"/>
                <w:b/>
                <w:color w:val="000000"/>
                <w:kern w:val="0"/>
                <w:sz w:val="24"/>
              </w:rPr>
              <w:t xml:space="preserve">    年度）</w:t>
            </w:r>
          </w:p>
        </w:tc>
      </w:tr>
      <w:tr>
        <w:tblPrEx>
          <w:tblCellMar>
            <w:top w:w="0" w:type="dxa"/>
            <w:left w:w="0" w:type="dxa"/>
            <w:bottom w:w="0" w:type="dxa"/>
            <w:right w:w="0" w:type="dxa"/>
          </w:tblCellMar>
        </w:tblPrEx>
        <w:trPr>
          <w:trHeight w:val="450" w:hRule="atLeast"/>
        </w:trPr>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r>
              <w:rPr>
                <w:rFonts w:hint="eastAsia" w:ascii="仿宋" w:hAnsi="仿宋" w:eastAsia="仿宋" w:cs="仿宋"/>
                <w:b/>
                <w:bCs/>
                <w:color w:val="000000"/>
                <w:sz w:val="18"/>
                <w:szCs w:val="18"/>
                <w:lang w:val="en-US" w:eastAsia="zh-CN"/>
              </w:rPr>
              <w:t>新乡县委统一战线工作部</w:t>
            </w:r>
          </w:p>
        </w:tc>
      </w:tr>
      <w:tr>
        <w:tblPrEx>
          <w:tblCellMar>
            <w:top w:w="0" w:type="dxa"/>
            <w:left w:w="0" w:type="dxa"/>
            <w:bottom w:w="0" w:type="dxa"/>
            <w:right w:w="0" w:type="dxa"/>
          </w:tblCellMar>
        </w:tblPrEx>
        <w:trPr>
          <w:trHeight w:val="45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4593"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目标1：</w:t>
            </w:r>
            <w:r>
              <w:rPr>
                <w:rFonts w:hint="eastAsia" w:ascii="仿宋" w:hAnsi="仿宋" w:eastAsia="仿宋" w:cs="宋体"/>
                <w:color w:val="000000"/>
                <w:kern w:val="0"/>
                <w:sz w:val="18"/>
                <w:szCs w:val="18"/>
                <w:lang w:eastAsia="zh-CN"/>
              </w:rPr>
              <w:t>：</w:t>
            </w:r>
            <w:r>
              <w:rPr>
                <w:rFonts w:hint="eastAsia" w:ascii="仿宋" w:hAnsi="仿宋" w:eastAsia="仿宋" w:cs="宋体"/>
                <w:color w:val="000000"/>
                <w:kern w:val="0"/>
                <w:sz w:val="18"/>
                <w:szCs w:val="18"/>
                <w:lang w:val="en-US" w:eastAsia="zh-CN"/>
              </w:rPr>
              <w:t>贯彻落实党对统一战线工作集中统一领导的要求，发挥县委在统一战线工作方面的参谋机构、组织协调机构、具体执行机构、督促检查机构的作用。</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目标2：</w:t>
            </w:r>
            <w:r>
              <w:rPr>
                <w:rFonts w:hint="eastAsia" w:ascii="仿宋" w:hAnsi="仿宋" w:eastAsia="仿宋" w:cs="宋体"/>
                <w:color w:val="000000"/>
                <w:kern w:val="0"/>
                <w:sz w:val="18"/>
                <w:szCs w:val="18"/>
                <w:lang w:val="en-US" w:eastAsia="zh-CN"/>
              </w:rPr>
              <w:t>贯彻落实中央、省委、市委关于统一战线工作的政策和法律法规。</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目标3：</w:t>
            </w:r>
            <w:r>
              <w:rPr>
                <w:rFonts w:hint="eastAsia" w:ascii="仿宋" w:hAnsi="仿宋" w:eastAsia="仿宋" w:cs="宋体"/>
                <w:color w:val="000000"/>
                <w:kern w:val="0"/>
                <w:sz w:val="18"/>
                <w:szCs w:val="18"/>
                <w:lang w:val="en-US" w:eastAsia="zh-CN"/>
              </w:rPr>
              <w:t>贯彻落实党的宣传工作方针，统筹推动全县统一战线工作。</w:t>
            </w:r>
          </w:p>
        </w:tc>
      </w:tr>
      <w:tr>
        <w:tblPrEx>
          <w:tblCellMar>
            <w:top w:w="0" w:type="dxa"/>
            <w:left w:w="0" w:type="dxa"/>
            <w:bottom w:w="0" w:type="dxa"/>
            <w:right w:w="0" w:type="dxa"/>
          </w:tblCellMar>
        </w:tblPrEx>
        <w:trPr>
          <w:trHeight w:val="45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r>
              <w:rPr>
                <w:rFonts w:hint="eastAsia" w:ascii="仿宋" w:hAnsi="仿宋" w:eastAsia="仿宋" w:cs="宋体"/>
                <w:color w:val="000000"/>
                <w:kern w:val="0"/>
                <w:sz w:val="18"/>
                <w:szCs w:val="18"/>
                <w:lang w:val="en-US" w:eastAsia="zh-CN"/>
              </w:rPr>
              <w:t>动员统战力量，助力脱贫攻坚</w:t>
            </w:r>
          </w:p>
        </w:tc>
      </w:tr>
      <w:tr>
        <w:tblPrEx>
          <w:tblCellMar>
            <w:top w:w="0" w:type="dxa"/>
            <w:left w:w="0" w:type="dxa"/>
            <w:bottom w:w="0" w:type="dxa"/>
            <w:right w:w="0" w:type="dxa"/>
          </w:tblCellMar>
        </w:tblPrEx>
        <w:trPr>
          <w:trHeight w:val="3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r>
              <w:rPr>
                <w:rFonts w:hint="eastAsia" w:ascii="仿宋" w:hAnsi="仿宋" w:eastAsia="仿宋" w:cs="宋体"/>
                <w:color w:val="000000"/>
                <w:kern w:val="0"/>
                <w:sz w:val="18"/>
                <w:szCs w:val="18"/>
                <w:lang w:val="en-US" w:eastAsia="zh-CN"/>
              </w:rPr>
              <w:t>深化民族宗教工作，促进社会和谐稳定</w:t>
            </w:r>
          </w:p>
        </w:tc>
      </w:tr>
      <w:tr>
        <w:tblPrEx>
          <w:tblCellMar>
            <w:top w:w="0" w:type="dxa"/>
            <w:left w:w="0" w:type="dxa"/>
            <w:bottom w:w="0" w:type="dxa"/>
            <w:right w:w="0" w:type="dxa"/>
          </w:tblCellMar>
        </w:tblPrEx>
        <w:trPr>
          <w:trHeight w:val="471"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r>
              <w:rPr>
                <w:rFonts w:hint="eastAsia" w:ascii="仿宋" w:hAnsi="仿宋" w:eastAsia="仿宋" w:cs="宋体"/>
                <w:color w:val="000000"/>
                <w:kern w:val="0"/>
                <w:sz w:val="18"/>
                <w:szCs w:val="18"/>
                <w:lang w:val="en-US" w:eastAsia="zh-CN"/>
              </w:rPr>
              <w:t>提升服务水平，凝聚侨力助发展</w:t>
            </w:r>
          </w:p>
        </w:tc>
      </w:tr>
      <w:tr>
        <w:tblPrEx>
          <w:tblCellMar>
            <w:top w:w="0" w:type="dxa"/>
            <w:left w:w="0" w:type="dxa"/>
            <w:bottom w:w="0" w:type="dxa"/>
            <w:right w:w="0" w:type="dxa"/>
          </w:tblCellMar>
        </w:tblPrEx>
        <w:trPr>
          <w:trHeight w:val="4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3242"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rPr>
            </w:pPr>
            <w:r>
              <w:rPr>
                <w:rFonts w:ascii="仿宋" w:hAnsi="仿宋" w:eastAsia="仿宋" w:cs="仿宋"/>
                <w:b/>
                <w:color w:val="000000"/>
                <w:sz w:val="22"/>
                <w:szCs w:val="22"/>
              </w:rPr>
              <w:t>311.6</w:t>
            </w: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6"/>
                <w:rFonts w:ascii="仿宋" w:hAnsi="仿宋" w:eastAsia="仿宋" w:cs="仿宋"/>
              </w:rPr>
              <w:t>1、资金来源：（1）财政性资金</w:t>
            </w:r>
          </w:p>
        </w:tc>
        <w:tc>
          <w:tcPr>
            <w:tcW w:w="3242"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r>
              <w:rPr>
                <w:rFonts w:ascii="仿宋" w:hAnsi="仿宋" w:eastAsia="仿宋" w:cs="仿宋"/>
                <w:b/>
                <w:color w:val="000000"/>
                <w:sz w:val="22"/>
                <w:szCs w:val="22"/>
              </w:rPr>
              <w:t>311.6</w:t>
            </w: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6"/>
                <w:rFonts w:ascii="仿宋" w:hAnsi="仿宋" w:eastAsia="仿宋" w:cs="仿宋"/>
              </w:rPr>
              <w:t>（2）其他资金</w:t>
            </w:r>
          </w:p>
        </w:tc>
        <w:tc>
          <w:tcPr>
            <w:tcW w:w="3242"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6"/>
                <w:rFonts w:ascii="仿宋" w:hAnsi="仿宋" w:eastAsia="仿宋" w:cs="仿宋"/>
              </w:rPr>
              <w:t>2、资金结构：（1）基本支出</w:t>
            </w:r>
          </w:p>
        </w:tc>
        <w:tc>
          <w:tcPr>
            <w:tcW w:w="3242"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rPr>
            </w:pPr>
            <w:r>
              <w:rPr>
                <w:rFonts w:ascii="仿宋" w:hAnsi="仿宋" w:eastAsia="仿宋" w:cs="仿宋"/>
                <w:b/>
                <w:color w:val="000000"/>
                <w:sz w:val="22"/>
                <w:szCs w:val="22"/>
              </w:rPr>
              <w:t>276.6</w:t>
            </w: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6"/>
                <w:rFonts w:ascii="仿宋" w:hAnsi="仿宋" w:eastAsia="仿宋" w:cs="仿宋"/>
              </w:rPr>
              <w:t>（2）项目支出</w:t>
            </w:r>
          </w:p>
        </w:tc>
        <w:tc>
          <w:tcPr>
            <w:tcW w:w="3242"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rPr>
            </w:pPr>
            <w:r>
              <w:rPr>
                <w:rFonts w:ascii="仿宋" w:hAnsi="仿宋" w:eastAsia="仿宋" w:cs="仿宋"/>
                <w:b/>
                <w:color w:val="000000"/>
                <w:sz w:val="22"/>
                <w:szCs w:val="22"/>
              </w:rPr>
              <w:t>35</w:t>
            </w:r>
          </w:p>
        </w:tc>
      </w:tr>
      <w:tr>
        <w:tblPrEx>
          <w:tblCellMar>
            <w:top w:w="0" w:type="dxa"/>
            <w:left w:w="0" w:type="dxa"/>
            <w:bottom w:w="0" w:type="dxa"/>
            <w:right w:w="0" w:type="dxa"/>
          </w:tblCellMar>
        </w:tblPrEx>
        <w:trPr>
          <w:trHeight w:val="540" w:hRule="atLeast"/>
        </w:trPr>
        <w:tc>
          <w:tcPr>
            <w:tcW w:w="4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44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仿宋" w:hAnsi="仿宋" w:eastAsia="仿宋" w:cs="黑体"/>
                <w:color w:val="000000"/>
                <w:kern w:val="2"/>
                <w:sz w:val="18"/>
                <w:szCs w:val="18"/>
                <w:lang w:val="en-US" w:eastAsia="zh-CN" w:bidi="ar-SA"/>
              </w:rPr>
            </w:pPr>
            <w:r>
              <w:rPr>
                <w:rFonts w:hint="eastAsia" w:ascii="仿宋" w:hAnsi="仿宋" w:eastAsia="仿宋" w:cs="黑体"/>
                <w:color w:val="000000"/>
                <w:sz w:val="18"/>
                <w:szCs w:val="18"/>
                <w:lang w:eastAsia="zh-CN"/>
              </w:rPr>
              <w:t>相关</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仿宋" w:hAnsi="仿宋" w:eastAsia="仿宋" w:cs="黑体"/>
                <w:color w:val="000000"/>
                <w:kern w:val="2"/>
                <w:sz w:val="18"/>
                <w:szCs w:val="18"/>
                <w:lang w:val="en-US" w:eastAsia="zh-CN" w:bidi="ar-SA"/>
              </w:rPr>
            </w:pPr>
            <w:r>
              <w:rPr>
                <w:rFonts w:hint="eastAsia" w:ascii="仿宋" w:hAnsi="仿宋" w:eastAsia="仿宋" w:cs="黑体"/>
                <w:color w:val="000000"/>
                <w:sz w:val="18"/>
                <w:szCs w:val="18"/>
                <w:lang w:eastAsia="zh-CN"/>
              </w:rPr>
              <w:t>科学</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600" w:lineRule="exact"/>
              <w:jc w:val="center"/>
              <w:rPr>
                <w:rFonts w:hint="eastAsia" w:ascii="仿宋" w:hAnsi="仿宋" w:eastAsia="仿宋" w:cs="宋体"/>
                <w:color w:val="000000"/>
                <w:kern w:val="2"/>
                <w:sz w:val="18"/>
                <w:szCs w:val="18"/>
                <w:lang w:val="en-US" w:eastAsia="zh-CN" w:bidi="ar-SA"/>
              </w:rPr>
            </w:pPr>
            <w:r>
              <w:rPr>
                <w:rFonts w:hint="eastAsia" w:ascii="仿宋" w:hAnsi="仿宋" w:eastAsia="仿宋" w:cs="宋体"/>
                <w:color w:val="000000"/>
                <w:sz w:val="18"/>
                <w:szCs w:val="18"/>
                <w:lang w:eastAsia="zh-CN"/>
              </w:rPr>
              <w:t>合理</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仿宋" w:hAnsi="仿宋" w:eastAsia="仿宋" w:cs="黑体"/>
                <w:color w:val="000000"/>
                <w:kern w:val="2"/>
                <w:sz w:val="18"/>
                <w:szCs w:val="18"/>
                <w:lang w:val="en-US" w:eastAsia="zh-CN" w:bidi="ar-SA"/>
              </w:rPr>
            </w:pPr>
            <w:r>
              <w:rPr>
                <w:rFonts w:hint="eastAsia" w:ascii="仿宋" w:hAnsi="仿宋" w:eastAsia="仿宋" w:cs="黑体"/>
                <w:color w:val="000000"/>
                <w:sz w:val="18"/>
                <w:szCs w:val="18"/>
                <w:lang w:eastAsia="zh-CN"/>
              </w:rPr>
              <w:t>完整</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val="en-US" w:eastAsia="zh-CN"/>
              </w:rPr>
              <w:t>95%</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val="en-US" w:eastAsia="zh-CN"/>
              </w:rPr>
              <w:t>≤7%</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eastAsia="zh-CN"/>
              </w:rPr>
              <w:t>≤</w:t>
            </w:r>
            <w:r>
              <w:rPr>
                <w:rFonts w:hint="eastAsia" w:ascii="黑体" w:hAnsi="宋体" w:eastAsia="黑体" w:cs="黑体"/>
                <w:color w:val="000000"/>
                <w:sz w:val="20"/>
                <w:szCs w:val="20"/>
                <w:lang w:val="en-US" w:eastAsia="zh-CN"/>
              </w:rPr>
              <w:t>0.2%</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eastAsia="zh-CN"/>
              </w:rPr>
              <w:t>≤</w:t>
            </w:r>
            <w:r>
              <w:rPr>
                <w:rFonts w:hint="eastAsia" w:ascii="黑体" w:hAnsi="宋体" w:eastAsia="黑体" w:cs="黑体"/>
                <w:color w:val="000000"/>
                <w:sz w:val="20"/>
                <w:szCs w:val="20"/>
                <w:lang w:val="en-US" w:eastAsia="zh-CN"/>
              </w:rPr>
              <w:t>100%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eastAsia="zh-CN"/>
              </w:rPr>
              <w:t>≤</w:t>
            </w:r>
            <w:r>
              <w:rPr>
                <w:rFonts w:hint="eastAsia" w:ascii="黑体" w:hAnsi="宋体" w:eastAsia="黑体" w:cs="黑体"/>
                <w:color w:val="000000"/>
                <w:sz w:val="20"/>
                <w:szCs w:val="20"/>
                <w:lang w:val="en-US" w:eastAsia="zh-CN"/>
              </w:rPr>
              <w:t>100%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eastAsia="zh-CN"/>
              </w:rPr>
              <w:t>真实</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7"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47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eastAsia="zh-CN"/>
              </w:rPr>
              <w:t>合规</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eastAsia="zh-CN"/>
              </w:rPr>
              <w:t>健全</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eastAsia="zh-CN"/>
              </w:rPr>
              <w:t>公开</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eastAsia="zh-CN"/>
              </w:rPr>
              <w:t>规范</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val="en-US" w:eastAsia="zh-CN"/>
              </w:rPr>
              <w:t>100%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val="en-US" w:eastAsia="zh-CN"/>
              </w:rPr>
              <w:t>100%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val="en-US" w:eastAsia="zh-CN"/>
              </w:rPr>
              <w:t>100%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val="en-US" w:eastAsia="zh-CN"/>
              </w:rPr>
              <w:t>100%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val="en-US" w:eastAsia="zh-CN"/>
              </w:rPr>
              <w:t>1</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w:t>
            </w:r>
            <w:r>
              <w:rPr>
                <w:rStyle w:val="7"/>
                <w:rFonts w:hint="eastAsia" w:ascii="仿宋_GB2312" w:hAnsi="仿宋_GB2312" w:eastAsia="仿宋_GB2312" w:cs="仿宋_GB2312"/>
                <w:bCs/>
                <w:color w:val="000000"/>
                <w:kern w:val="0"/>
                <w:sz w:val="18"/>
                <w:szCs w:val="18"/>
                <w:lang w:val="en-US" w:eastAsia="zh-CN"/>
              </w:rPr>
              <w:t>举办党外干部培训班</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val="en-US" w:eastAsia="zh-CN"/>
              </w:rPr>
              <w:t>2</w:t>
            </w:r>
          </w:p>
        </w:tc>
        <w:tc>
          <w:tcPr>
            <w:tcW w:w="276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CellMar>
            <w:top w:w="0" w:type="dxa"/>
            <w:left w:w="0" w:type="dxa"/>
            <w:bottom w:w="0" w:type="dxa"/>
            <w:right w:w="0" w:type="dxa"/>
          </w:tblCellMar>
        </w:tblPrEx>
        <w:trPr>
          <w:trHeight w:val="5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w:t>
            </w:r>
            <w:r>
              <w:rPr>
                <w:rFonts w:hint="eastAsia" w:ascii="仿宋" w:hAnsi="仿宋" w:eastAsia="仿宋" w:cs="仿宋"/>
                <w:kern w:val="0"/>
                <w:sz w:val="18"/>
                <w:szCs w:val="18"/>
                <w:lang w:val="en-US" w:eastAsia="zh-CN"/>
              </w:rPr>
              <w:t>开展党史学习教育活动</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val="en-US" w:eastAsia="zh-CN"/>
              </w:rPr>
              <w:t>2</w:t>
            </w:r>
          </w:p>
        </w:tc>
        <w:tc>
          <w:tcPr>
            <w:tcW w:w="27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eastAsia="zh-CN"/>
              </w:rPr>
              <w:t>提高</w:t>
            </w:r>
          </w:p>
        </w:tc>
        <w:tc>
          <w:tcPr>
            <w:tcW w:w="27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Style w:val="7"/>
                <w:rFonts w:hint="eastAsia" w:ascii="仿宋_GB2312" w:hAnsi="仿宋_GB2312" w:eastAsia="仿宋_GB2312" w:cs="仿宋_GB2312"/>
                <w:bCs/>
                <w:color w:val="000000"/>
                <w:kern w:val="0"/>
                <w:sz w:val="18"/>
                <w:szCs w:val="18"/>
                <w:lang w:val="en-US" w:eastAsia="zh-CN"/>
              </w:rPr>
              <w:t>巩固、扩大中国共产党同各民族和爱国宗教界的统一战线，</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p>
        </w:tc>
        <w:tc>
          <w:tcPr>
            <w:tcW w:w="276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jc w:val="left"/>
              <w:textAlignment w:val="center"/>
              <w:rPr>
                <w:rFonts w:hint="eastAsia" w:ascii="仿宋" w:hAnsi="仿宋" w:eastAsia="仿宋" w:cs="宋体"/>
                <w:color w:val="000000"/>
                <w:kern w:val="2"/>
                <w:sz w:val="18"/>
                <w:szCs w:val="18"/>
                <w:lang w:val="en-US" w:eastAsia="zh-CN" w:bidi="ar-SA"/>
              </w:rPr>
            </w:pPr>
            <w:r>
              <w:rPr>
                <w:rStyle w:val="7"/>
                <w:rFonts w:hint="eastAsia" w:ascii="仿宋_GB2312" w:hAnsi="仿宋_GB2312" w:eastAsia="仿宋_GB2312" w:cs="仿宋_GB2312"/>
                <w:bCs/>
                <w:color w:val="000000"/>
                <w:kern w:val="0"/>
                <w:sz w:val="18"/>
                <w:szCs w:val="18"/>
                <w:lang w:val="en-US" w:eastAsia="zh-CN"/>
              </w:rPr>
              <w:t>做好非公有制经济人士工作</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宋体" w:hAnsi="宋体" w:eastAsia="宋体" w:cs="宋体"/>
                <w:color w:val="000000"/>
                <w:sz w:val="20"/>
                <w:szCs w:val="20"/>
                <w:lang w:eastAsia="zh-CN"/>
              </w:rPr>
              <w:t>持续</w:t>
            </w:r>
          </w:p>
        </w:tc>
        <w:tc>
          <w:tcPr>
            <w:tcW w:w="27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2"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黑体" w:hAnsi="宋体" w:eastAsia="黑体" w:cs="黑体"/>
                <w:color w:val="000000"/>
                <w:kern w:val="2"/>
                <w:sz w:val="20"/>
                <w:szCs w:val="20"/>
                <w:lang w:val="en-US" w:eastAsia="zh-CN" w:bidi="ar-SA"/>
              </w:rPr>
            </w:pPr>
            <w:r>
              <w:rPr>
                <w:rFonts w:hint="eastAsia" w:ascii="黑体" w:hAnsi="宋体" w:eastAsia="黑体" w:cs="黑体"/>
                <w:color w:val="000000"/>
                <w:sz w:val="20"/>
                <w:szCs w:val="20"/>
                <w:lang w:eastAsia="zh-CN"/>
              </w:rPr>
              <w:t>提高</w:t>
            </w:r>
          </w:p>
        </w:tc>
        <w:tc>
          <w:tcPr>
            <w:tcW w:w="276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rPr>
                <w:rFonts w:hint="eastAsia" w:ascii="黑体" w:hAnsi="宋体" w:eastAsia="黑体" w:cs="黑体"/>
                <w:color w:val="000000"/>
                <w:kern w:val="2"/>
                <w:sz w:val="20"/>
                <w:szCs w:val="20"/>
                <w:lang w:val="en-US" w:eastAsia="zh-CN" w:bidi="ar-SA"/>
              </w:rPr>
            </w:pPr>
          </w:p>
        </w:tc>
        <w:tc>
          <w:tcPr>
            <w:tcW w:w="27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宋体" w:hAnsi="宋体" w:eastAsia="宋体" w:cs="宋体"/>
                <w:color w:val="000000"/>
                <w:kern w:val="2"/>
                <w:sz w:val="20"/>
                <w:szCs w:val="20"/>
                <w:lang w:val="en-US" w:eastAsia="zh-CN" w:bidi="ar-SA"/>
              </w:rPr>
            </w:pPr>
            <w:r>
              <w:rPr>
                <w:rFonts w:hint="eastAsia" w:ascii="宋体" w:hAnsi="宋体" w:eastAsia="宋体" w:cs="宋体"/>
                <w:color w:val="000000"/>
                <w:sz w:val="20"/>
                <w:szCs w:val="20"/>
                <w:lang w:eastAsia="zh-CN"/>
              </w:rPr>
              <w:t>持续</w:t>
            </w:r>
          </w:p>
        </w:tc>
        <w:tc>
          <w:tcPr>
            <w:tcW w:w="27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宋体" w:hAnsi="宋体" w:eastAsia="宋体" w:cs="宋体"/>
                <w:color w:val="000000"/>
                <w:kern w:val="2"/>
                <w:sz w:val="20"/>
                <w:szCs w:val="20"/>
                <w:lang w:val="en-US" w:eastAsia="zh-CN" w:bidi="ar-SA"/>
              </w:rPr>
            </w:pPr>
            <w:r>
              <w:rPr>
                <w:rFonts w:hint="eastAsia" w:ascii="宋体" w:hAnsi="宋体" w:eastAsia="宋体" w:cs="宋体"/>
                <w:color w:val="000000"/>
                <w:sz w:val="20"/>
                <w:szCs w:val="20"/>
                <w:lang w:eastAsia="zh-CN"/>
              </w:rPr>
              <w:t>满意</w:t>
            </w:r>
          </w:p>
        </w:tc>
        <w:tc>
          <w:tcPr>
            <w:tcW w:w="27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宋体" w:hAnsi="宋体" w:eastAsia="宋体" w:cs="宋体"/>
                <w:color w:val="000000"/>
                <w:kern w:val="2"/>
                <w:sz w:val="20"/>
                <w:szCs w:val="20"/>
                <w:lang w:val="en-US" w:eastAsia="zh-CN" w:bidi="ar-SA"/>
              </w:rPr>
            </w:pPr>
            <w:r>
              <w:rPr>
                <w:rFonts w:hint="eastAsia" w:ascii="宋体" w:hAnsi="宋体" w:eastAsia="宋体" w:cs="宋体"/>
                <w:color w:val="000000"/>
                <w:sz w:val="20"/>
                <w:szCs w:val="20"/>
                <w:lang w:eastAsia="zh-CN"/>
              </w:rPr>
              <w:t>满意</w:t>
            </w:r>
          </w:p>
        </w:tc>
        <w:tc>
          <w:tcPr>
            <w:tcW w:w="276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464D8E"/>
    <w:rsid w:val="4B464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ourier New" w:hAnsi="Courier New" w:eastAsia="宋体" w:cs="Courier New"/>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character" w:customStyle="1" w:styleId="6">
    <w:name w:val="font01"/>
    <w:basedOn w:val="5"/>
    <w:qFormat/>
    <w:uiPriority w:val="0"/>
    <w:rPr>
      <w:rFonts w:hint="eastAsia" w:ascii="宋体" w:hAnsi="宋体" w:eastAsia="宋体" w:cs="宋体"/>
      <w:color w:val="000000"/>
      <w:sz w:val="22"/>
      <w:szCs w:val="22"/>
      <w:u w:val="none"/>
    </w:rPr>
  </w:style>
  <w:style w:type="character" w:customStyle="1" w:styleId="7">
    <w:name w:val="NormalCharacter"/>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2022-03-11T08:46:00Z</dcterms:created>
  <dc:creator>xzf</dc:creator>
  <cp:lastModifiedBy>xzf</cp:lastModifiedBy>
  <dcterms:modified xsi:type="dcterms:W3CDTF">2022-03-11T08:46:37Z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