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0" w:type="dxa"/>
          <w:bottom w:w="0" w:type="dxa"/>
          <w:right w:w="0" w:type="dxa"/>
        </w:tblCellMar>
      </w:tblPr>
      <w:tblGrid>
        <w:gridCol w:w="562"/>
        <w:gridCol w:w="2001"/>
        <w:gridCol w:w="1734"/>
        <w:gridCol w:w="911"/>
        <w:gridCol w:w="5288"/>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kern w:val="0"/>
                <w:sz w:val="44"/>
                <w:szCs w:val="44"/>
              </w:rPr>
            </w:pPr>
            <w:bookmarkStart w:id="0" w:name="_GoBack"/>
            <w:bookmarkEnd w:id="0"/>
          </w:p>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宣传部整体绩效目标申报表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2021      年度）</w:t>
            </w:r>
          </w:p>
        </w:tc>
      </w:tr>
      <w:tr>
        <w:tblPrEx>
          <w:tblCellMar>
            <w:top w:w="0" w:type="dxa"/>
            <w:left w:w="0" w:type="dxa"/>
            <w:bottom w:w="0" w:type="dxa"/>
            <w:right w:w="0" w:type="dxa"/>
          </w:tblCellMar>
        </w:tblPrEx>
        <w:trPr>
          <w:trHeight w:val="450" w:hRule="atLeast"/>
        </w:trPr>
        <w:tc>
          <w:tcPr>
            <w:tcW w:w="122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377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ascii="仿宋" w:hAnsi="仿宋" w:eastAsia="仿宋" w:cs="仿宋"/>
                <w:b/>
                <w:color w:val="000000"/>
                <w:sz w:val="22"/>
                <w:szCs w:val="22"/>
              </w:rPr>
              <w:t>中共新乡县委宣传部</w:t>
            </w:r>
          </w:p>
        </w:tc>
      </w:tr>
      <w:tr>
        <w:tblPrEx>
          <w:tblCellMar>
            <w:top w:w="0" w:type="dxa"/>
            <w:left w:w="0" w:type="dxa"/>
            <w:bottom w:w="0" w:type="dxa"/>
            <w:right w:w="0" w:type="dxa"/>
          </w:tblCellMar>
        </w:tblPrEx>
        <w:trPr>
          <w:trHeight w:val="450" w:hRule="atLeast"/>
        </w:trPr>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731"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宋体"/>
                <w:color w:val="000000"/>
                <w:kern w:val="0"/>
                <w:sz w:val="18"/>
                <w:szCs w:val="18"/>
                <w:lang w:bidi="ar"/>
              </w:rPr>
            </w:pPr>
            <w:r>
              <w:rPr>
                <w:rFonts w:hint="eastAsia" w:ascii="仿宋" w:hAnsi="仿宋" w:eastAsia="仿宋" w:cs="宋体"/>
                <w:color w:val="000000"/>
                <w:kern w:val="0"/>
                <w:sz w:val="18"/>
                <w:szCs w:val="18"/>
                <w:lang w:bidi="ar"/>
              </w:rPr>
              <w:t>目标1：指导和组织全县的理论研究、理论学习和理论宣传工作</w:t>
            </w:r>
          </w:p>
          <w:p>
            <w:pPr>
              <w:widowControl/>
              <w:jc w:val="left"/>
            </w:pPr>
            <w:r>
              <w:rPr>
                <w:rFonts w:hint="eastAsia" w:ascii="仿宋" w:hAnsi="仿宋" w:eastAsia="仿宋" w:cs="宋体"/>
                <w:color w:val="000000"/>
                <w:sz w:val="18"/>
                <w:szCs w:val="18"/>
                <w:lang w:bidi="ar"/>
              </w:rPr>
              <w:t>目标2：引导社会舆论，指导、协调新闻、出版等部门的工作</w:t>
            </w:r>
            <w:r>
              <w:rPr>
                <w:rFonts w:hint="eastAsia" w:ascii="仿宋" w:hAnsi="仿宋" w:eastAsia="仿宋" w:cs="宋体"/>
                <w:color w:val="000000"/>
                <w:sz w:val="18"/>
                <w:szCs w:val="18"/>
                <w:lang w:bidi="ar"/>
              </w:rPr>
              <w:br w:type="textWrapping"/>
            </w:r>
            <w:r>
              <w:rPr>
                <w:rFonts w:hint="eastAsia" w:ascii="仿宋" w:hAnsi="仿宋" w:eastAsia="仿宋" w:cs="宋体"/>
                <w:color w:val="000000"/>
                <w:sz w:val="18"/>
                <w:szCs w:val="18"/>
                <w:lang w:bidi="ar"/>
              </w:rPr>
              <w:t>目标3：指导精神产品的生产和文化市场的管理</w:t>
            </w:r>
          </w:p>
          <w:p>
            <w:pPr>
              <w:widowControl/>
              <w:jc w:val="left"/>
              <w:textAlignment w:val="center"/>
              <w:rPr>
                <w:rFonts w:ascii="仿宋" w:hAnsi="仿宋" w:eastAsia="仿宋" w:cs="仿宋"/>
                <w:color w:val="000000"/>
                <w:sz w:val="22"/>
                <w:szCs w:val="22"/>
              </w:rPr>
            </w:pPr>
          </w:p>
        </w:tc>
      </w:tr>
      <w:tr>
        <w:tblPrEx>
          <w:tblCellMar>
            <w:top w:w="0" w:type="dxa"/>
            <w:left w:w="0" w:type="dxa"/>
            <w:bottom w:w="0" w:type="dxa"/>
            <w:right w:w="0" w:type="dxa"/>
          </w:tblCellMar>
        </w:tblPrEx>
        <w:trPr>
          <w:trHeight w:val="45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31"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31"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31"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268"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377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26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r>
              <w:rPr>
                <w:rFonts w:hint="eastAsia" w:ascii="仿宋" w:hAnsi="仿宋" w:eastAsia="仿宋" w:cs="宋体"/>
                <w:color w:val="000000"/>
                <w:sz w:val="18"/>
                <w:szCs w:val="18"/>
                <w:lang w:bidi="ar"/>
              </w:rPr>
              <w:t>规划、部署全局性的思想政治工作</w:t>
            </w:r>
          </w:p>
        </w:tc>
        <w:tc>
          <w:tcPr>
            <w:tcW w:w="377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color w:val="000000"/>
                <w:kern w:val="0"/>
                <w:sz w:val="22"/>
                <w:szCs w:val="22"/>
              </w:rPr>
            </w:pPr>
            <w:r>
              <w:rPr>
                <w:rFonts w:hint="eastAsia" w:ascii="仿宋" w:hAnsi="仿宋" w:eastAsia="仿宋" w:cs="宋体"/>
                <w:color w:val="000000"/>
                <w:sz w:val="18"/>
                <w:szCs w:val="18"/>
                <w:lang w:bidi="ar"/>
              </w:rPr>
              <w:t>会同有关部门编写辅导资料，特别是青少年、农民群众的思想教育工作和的素质教育</w:t>
            </w:r>
          </w:p>
        </w:tc>
      </w:tr>
      <w:tr>
        <w:tblPrEx>
          <w:tblCellMar>
            <w:top w:w="0" w:type="dxa"/>
            <w:left w:w="0" w:type="dxa"/>
            <w:bottom w:w="0" w:type="dxa"/>
            <w:right w:w="0" w:type="dxa"/>
          </w:tblCellMar>
        </w:tblPrEx>
        <w:trPr>
          <w:trHeight w:val="340" w:hRule="atLeast"/>
        </w:trPr>
        <w:tc>
          <w:tcPr>
            <w:tcW w:w="26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r>
              <w:rPr>
                <w:rFonts w:hint="eastAsia" w:ascii="仿宋" w:hAnsi="仿宋" w:eastAsia="仿宋" w:cs="宋体"/>
                <w:color w:val="000000"/>
                <w:sz w:val="18"/>
                <w:szCs w:val="18"/>
                <w:lang w:bidi="ar"/>
              </w:rPr>
              <w:t>制定和实施全县精神文明建设工作规划和意见</w:t>
            </w:r>
          </w:p>
        </w:tc>
        <w:tc>
          <w:tcPr>
            <w:tcW w:w="377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color w:val="000000"/>
                <w:kern w:val="0"/>
                <w:sz w:val="22"/>
                <w:szCs w:val="22"/>
              </w:rPr>
            </w:pPr>
            <w:r>
              <w:rPr>
                <w:rFonts w:hint="eastAsia" w:ascii="仿宋" w:hAnsi="仿宋" w:eastAsia="仿宋" w:cs="宋体"/>
                <w:color w:val="000000"/>
                <w:sz w:val="18"/>
                <w:szCs w:val="18"/>
                <w:lang w:bidi="ar"/>
              </w:rPr>
              <w:t>协调有关部门做好贯彻落实工作</w:t>
            </w:r>
          </w:p>
        </w:tc>
      </w:tr>
      <w:tr>
        <w:tblPrEx>
          <w:tblCellMar>
            <w:top w:w="0" w:type="dxa"/>
            <w:left w:w="0" w:type="dxa"/>
            <w:bottom w:w="0" w:type="dxa"/>
            <w:right w:w="0" w:type="dxa"/>
          </w:tblCellMar>
        </w:tblPrEx>
        <w:trPr>
          <w:trHeight w:val="420" w:hRule="atLeast"/>
        </w:trPr>
        <w:tc>
          <w:tcPr>
            <w:tcW w:w="26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r>
              <w:rPr>
                <w:rFonts w:hint="eastAsia" w:ascii="仿宋" w:hAnsi="仿宋" w:eastAsia="仿宋" w:cs="宋体"/>
                <w:color w:val="000000"/>
                <w:sz w:val="18"/>
                <w:szCs w:val="18"/>
                <w:lang w:bidi="ar"/>
              </w:rPr>
              <w:t>指导部门领导班子建设</w:t>
            </w:r>
          </w:p>
        </w:tc>
        <w:tc>
          <w:tcPr>
            <w:tcW w:w="3778"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color w:val="000000"/>
                <w:kern w:val="0"/>
                <w:sz w:val="22"/>
                <w:szCs w:val="22"/>
              </w:rPr>
            </w:pPr>
            <w:r>
              <w:rPr>
                <w:rFonts w:hint="eastAsia" w:ascii="仿宋" w:hAnsi="仿宋" w:eastAsia="仿宋" w:cs="宋体"/>
                <w:color w:val="000000"/>
                <w:sz w:val="18"/>
                <w:szCs w:val="18"/>
                <w:lang w:bidi="ar"/>
              </w:rPr>
              <w:t>制定培训规划并组织对各县直、乡镇党委部门和宣传文化系统领导骨干的培训</w:t>
            </w:r>
          </w:p>
        </w:tc>
      </w:tr>
      <w:tr>
        <w:tblPrEx>
          <w:tblCellMar>
            <w:top w:w="0" w:type="dxa"/>
            <w:left w:w="0" w:type="dxa"/>
            <w:bottom w:w="0" w:type="dxa"/>
            <w:right w:w="0" w:type="dxa"/>
          </w:tblCellMar>
        </w:tblPrEx>
        <w:trPr>
          <w:trHeight w:val="440" w:hRule="atLeast"/>
        </w:trPr>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77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kern w:val="0"/>
                <w:sz w:val="22"/>
                <w:szCs w:val="22"/>
              </w:rPr>
            </w:pPr>
            <w:r>
              <w:rPr>
                <w:rFonts w:hint="eastAsia" w:ascii="仿宋" w:hAnsi="仿宋" w:eastAsia="仿宋" w:cs="仿宋"/>
                <w:color w:val="000000"/>
                <w:kern w:val="0"/>
                <w:sz w:val="22"/>
                <w:szCs w:val="22"/>
              </w:rPr>
              <w:t>年度部门预算总额（万元）</w:t>
            </w:r>
          </w:p>
        </w:tc>
        <w:tc>
          <w:tcPr>
            <w:tcW w:w="295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color w:val="000000"/>
                <w:kern w:val="0"/>
                <w:sz w:val="22"/>
                <w:szCs w:val="22"/>
              </w:rPr>
            </w:pPr>
            <w:r>
              <w:rPr>
                <w:rFonts w:hint="eastAsia" w:ascii="仿宋" w:hAnsi="仿宋" w:eastAsia="仿宋" w:cs="仿宋"/>
                <w:color w:val="000000"/>
                <w:kern w:val="0"/>
                <w:sz w:val="22"/>
                <w:szCs w:val="22"/>
              </w:rPr>
              <w:t>472.9</w:t>
            </w:r>
          </w:p>
        </w:tc>
      </w:tr>
      <w:tr>
        <w:tblPrEx>
          <w:tblCellMar>
            <w:top w:w="0" w:type="dxa"/>
            <w:left w:w="0" w:type="dxa"/>
            <w:bottom w:w="0" w:type="dxa"/>
            <w:right w:w="0" w:type="dxa"/>
          </w:tblCellMar>
        </w:tblPrEx>
        <w:trPr>
          <w:trHeight w:val="46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77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kern w:val="0"/>
                <w:sz w:val="22"/>
                <w:szCs w:val="22"/>
              </w:rPr>
            </w:pPr>
            <w:r>
              <w:rPr>
                <w:rFonts w:ascii="仿宋" w:hAnsi="仿宋" w:eastAsia="仿宋" w:cs="仿宋"/>
                <w:color w:val="000000"/>
                <w:kern w:val="0"/>
                <w:sz w:val="22"/>
                <w:szCs w:val="22"/>
              </w:rPr>
              <w:t>1、资金来源：（1）财政性资金</w:t>
            </w:r>
          </w:p>
        </w:tc>
        <w:tc>
          <w:tcPr>
            <w:tcW w:w="295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color w:val="000000"/>
                <w:kern w:val="0"/>
                <w:sz w:val="22"/>
                <w:szCs w:val="22"/>
              </w:rPr>
            </w:pPr>
            <w:r>
              <w:rPr>
                <w:rFonts w:hint="eastAsia" w:ascii="仿宋" w:hAnsi="仿宋" w:eastAsia="仿宋" w:cs="仿宋"/>
                <w:color w:val="000000"/>
                <w:kern w:val="0"/>
                <w:sz w:val="22"/>
                <w:szCs w:val="22"/>
              </w:rPr>
              <w:t>472.9</w:t>
            </w:r>
          </w:p>
        </w:tc>
      </w:tr>
      <w:tr>
        <w:tblPrEx>
          <w:tblCellMar>
            <w:top w:w="0" w:type="dxa"/>
            <w:left w:w="0" w:type="dxa"/>
            <w:bottom w:w="0" w:type="dxa"/>
            <w:right w:w="0" w:type="dxa"/>
          </w:tblCellMar>
        </w:tblPrEx>
        <w:trPr>
          <w:trHeight w:val="36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77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kern w:val="0"/>
                <w:sz w:val="22"/>
                <w:szCs w:val="22"/>
              </w:rPr>
            </w:pPr>
            <w:r>
              <w:rPr>
                <w:rFonts w:ascii="仿宋" w:hAnsi="仿宋" w:eastAsia="仿宋" w:cs="仿宋"/>
                <w:color w:val="000000"/>
                <w:kern w:val="0"/>
                <w:sz w:val="22"/>
                <w:szCs w:val="22"/>
              </w:rPr>
              <w:t>（2）其他资金</w:t>
            </w:r>
          </w:p>
        </w:tc>
        <w:tc>
          <w:tcPr>
            <w:tcW w:w="295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color w:val="000000"/>
                <w:kern w:val="0"/>
                <w:sz w:val="22"/>
                <w:szCs w:val="22"/>
              </w:rPr>
            </w:pPr>
          </w:p>
        </w:tc>
      </w:tr>
      <w:tr>
        <w:tblPrEx>
          <w:tblCellMar>
            <w:top w:w="0" w:type="dxa"/>
            <w:left w:w="0" w:type="dxa"/>
            <w:bottom w:w="0" w:type="dxa"/>
            <w:right w:w="0" w:type="dxa"/>
          </w:tblCellMar>
        </w:tblPrEx>
        <w:trPr>
          <w:trHeight w:val="40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77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kern w:val="0"/>
                <w:sz w:val="22"/>
                <w:szCs w:val="22"/>
              </w:rPr>
            </w:pPr>
            <w:r>
              <w:rPr>
                <w:rFonts w:ascii="仿宋" w:hAnsi="仿宋" w:eastAsia="仿宋" w:cs="仿宋"/>
                <w:color w:val="000000"/>
                <w:kern w:val="0"/>
                <w:sz w:val="22"/>
                <w:szCs w:val="22"/>
              </w:rPr>
              <w:t>2、资金结构：（1）基本支出</w:t>
            </w:r>
          </w:p>
        </w:tc>
        <w:tc>
          <w:tcPr>
            <w:tcW w:w="295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color w:val="000000"/>
                <w:kern w:val="0"/>
                <w:sz w:val="22"/>
                <w:szCs w:val="22"/>
              </w:rPr>
            </w:pPr>
            <w:r>
              <w:rPr>
                <w:rFonts w:hint="eastAsia" w:ascii="仿宋" w:hAnsi="仿宋" w:eastAsia="仿宋" w:cs="仿宋"/>
                <w:color w:val="000000"/>
                <w:kern w:val="0"/>
                <w:sz w:val="22"/>
                <w:szCs w:val="22"/>
              </w:rPr>
              <w:t>265.9</w:t>
            </w:r>
          </w:p>
        </w:tc>
      </w:tr>
      <w:tr>
        <w:tblPrEx>
          <w:tblCellMar>
            <w:top w:w="0" w:type="dxa"/>
            <w:left w:w="0" w:type="dxa"/>
            <w:bottom w:w="0" w:type="dxa"/>
            <w:right w:w="0" w:type="dxa"/>
          </w:tblCellMar>
        </w:tblPrEx>
        <w:trPr>
          <w:trHeight w:val="44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77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（2）项目支出</w:t>
            </w:r>
          </w:p>
        </w:tc>
        <w:tc>
          <w:tcPr>
            <w:tcW w:w="295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仿宋" w:hAnsi="仿宋" w:eastAsia="仿宋" w:cs="仿宋"/>
                <w:b/>
                <w:color w:val="000000"/>
                <w:sz w:val="22"/>
                <w:szCs w:val="22"/>
              </w:rPr>
            </w:pPr>
            <w:r>
              <w:rPr>
                <w:rFonts w:hint="eastAsia" w:ascii="仿宋" w:hAnsi="仿宋" w:eastAsia="仿宋" w:cs="仿宋"/>
                <w:b/>
                <w:color w:val="000000"/>
                <w:sz w:val="22"/>
                <w:szCs w:val="22"/>
              </w:rPr>
              <w:t>207</w:t>
            </w:r>
          </w:p>
        </w:tc>
      </w:tr>
      <w:tr>
        <w:tblPrEx>
          <w:tblCellMar>
            <w:top w:w="0" w:type="dxa"/>
            <w:left w:w="0" w:type="dxa"/>
            <w:bottom w:w="0" w:type="dxa"/>
            <w:right w:w="0" w:type="dxa"/>
          </w:tblCellMar>
        </w:tblPrEx>
        <w:trPr>
          <w:trHeight w:val="54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5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相关</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科学</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r>
              <w:rPr>
                <w:rFonts w:hint="eastAsia" w:ascii="仿宋" w:hAnsi="仿宋" w:eastAsia="仿宋" w:cs="仿宋"/>
                <w:color w:val="000000"/>
                <w:sz w:val="22"/>
                <w:szCs w:val="22"/>
              </w:rPr>
              <w:t>合理</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完整</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≥90%</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≥90%</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≥90%</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真实</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268"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53"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82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3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合规</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26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健全</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26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及时公开</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26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规范</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26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26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26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26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26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5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51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51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51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rPr>
              <w:t>≥90%</w:t>
            </w:r>
          </w:p>
        </w:tc>
        <w:tc>
          <w:tcPr>
            <w:tcW w:w="251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51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51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5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51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rPr>
              <w:t>≥85%</w:t>
            </w:r>
          </w:p>
        </w:tc>
        <w:tc>
          <w:tcPr>
            <w:tcW w:w="251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rPr>
              <w:t>≥85%</w:t>
            </w:r>
          </w:p>
        </w:tc>
        <w:tc>
          <w:tcPr>
            <w:tcW w:w="251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51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rPr>
              <w:t>≥85%</w:t>
            </w:r>
          </w:p>
        </w:tc>
        <w:tc>
          <w:tcPr>
            <w:tcW w:w="251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rPr>
              <w:t>≥90%</w:t>
            </w:r>
          </w:p>
        </w:tc>
        <w:tc>
          <w:tcPr>
            <w:tcW w:w="251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53"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51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headerReference r:id="rId3" w:type="default"/>
          <w:footerReference r:id="rId4" w:type="default"/>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Arial Unicode MS">
    <w:panose1 w:val="020B0604020202020204"/>
    <w:charset w:val="86"/>
    <w:family w:val="auto"/>
    <w:pitch w:val="default"/>
    <w:sig w:usb0="FFFFFFFF" w:usb1="E9FFFFFF" w:usb2="0000003F" w:usb3="00000000" w:csb0="603F01FF" w:csb1="FFFF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3F09DB"/>
    <w:rsid w:val="000146C4"/>
    <w:rsid w:val="00063327"/>
    <w:rsid w:val="000C0D61"/>
    <w:rsid w:val="000F7E33"/>
    <w:rsid w:val="00110077"/>
    <w:rsid w:val="00115B65"/>
    <w:rsid w:val="001448FA"/>
    <w:rsid w:val="00146FAD"/>
    <w:rsid w:val="00161BED"/>
    <w:rsid w:val="001977E6"/>
    <w:rsid w:val="001D7AAF"/>
    <w:rsid w:val="0021061F"/>
    <w:rsid w:val="00225799"/>
    <w:rsid w:val="00237CC7"/>
    <w:rsid w:val="00251951"/>
    <w:rsid w:val="00255354"/>
    <w:rsid w:val="00274476"/>
    <w:rsid w:val="002B58BC"/>
    <w:rsid w:val="002D04CD"/>
    <w:rsid w:val="00367869"/>
    <w:rsid w:val="003701C7"/>
    <w:rsid w:val="00387D8C"/>
    <w:rsid w:val="00395144"/>
    <w:rsid w:val="003B445B"/>
    <w:rsid w:val="003F09DB"/>
    <w:rsid w:val="003F57E1"/>
    <w:rsid w:val="004162B5"/>
    <w:rsid w:val="005141D7"/>
    <w:rsid w:val="005165A6"/>
    <w:rsid w:val="005917BF"/>
    <w:rsid w:val="00644777"/>
    <w:rsid w:val="00682B9A"/>
    <w:rsid w:val="00695AAC"/>
    <w:rsid w:val="006E29E6"/>
    <w:rsid w:val="00710C6F"/>
    <w:rsid w:val="0073167C"/>
    <w:rsid w:val="00743763"/>
    <w:rsid w:val="007535BE"/>
    <w:rsid w:val="007C4D5E"/>
    <w:rsid w:val="007D4542"/>
    <w:rsid w:val="00802FA0"/>
    <w:rsid w:val="0081690A"/>
    <w:rsid w:val="00845DF6"/>
    <w:rsid w:val="008B1670"/>
    <w:rsid w:val="008D6438"/>
    <w:rsid w:val="00934D20"/>
    <w:rsid w:val="009709A6"/>
    <w:rsid w:val="00993DDC"/>
    <w:rsid w:val="009D0902"/>
    <w:rsid w:val="00AA5186"/>
    <w:rsid w:val="00B03BCE"/>
    <w:rsid w:val="00B12D77"/>
    <w:rsid w:val="00B44C34"/>
    <w:rsid w:val="00B52A78"/>
    <w:rsid w:val="00B57D76"/>
    <w:rsid w:val="00BE11DC"/>
    <w:rsid w:val="00C02B0F"/>
    <w:rsid w:val="00C1591D"/>
    <w:rsid w:val="00C26B2B"/>
    <w:rsid w:val="00C64DFF"/>
    <w:rsid w:val="00CA2C84"/>
    <w:rsid w:val="00D23871"/>
    <w:rsid w:val="00D40F66"/>
    <w:rsid w:val="00D47644"/>
    <w:rsid w:val="00D76D1D"/>
    <w:rsid w:val="00DA677D"/>
    <w:rsid w:val="00E03460"/>
    <w:rsid w:val="00E524AA"/>
    <w:rsid w:val="00EA47B0"/>
    <w:rsid w:val="00EC5119"/>
    <w:rsid w:val="00ED1ABE"/>
    <w:rsid w:val="00F4377F"/>
    <w:rsid w:val="00F47ADB"/>
    <w:rsid w:val="00F81CA3"/>
    <w:rsid w:val="00FE70BF"/>
    <w:rsid w:val="00FF4D56"/>
    <w:rsid w:val="01191199"/>
    <w:rsid w:val="026F1FB2"/>
    <w:rsid w:val="03544D19"/>
    <w:rsid w:val="039F3544"/>
    <w:rsid w:val="04CC7B54"/>
    <w:rsid w:val="0591655C"/>
    <w:rsid w:val="0601105B"/>
    <w:rsid w:val="07432C73"/>
    <w:rsid w:val="07D73BBB"/>
    <w:rsid w:val="09F225C8"/>
    <w:rsid w:val="0AC45688"/>
    <w:rsid w:val="0B991E13"/>
    <w:rsid w:val="0BF879D7"/>
    <w:rsid w:val="0CA90420"/>
    <w:rsid w:val="0D4F40BE"/>
    <w:rsid w:val="0DE46181"/>
    <w:rsid w:val="0F690488"/>
    <w:rsid w:val="10667503"/>
    <w:rsid w:val="11DC45C4"/>
    <w:rsid w:val="133564C2"/>
    <w:rsid w:val="136D5256"/>
    <w:rsid w:val="14220022"/>
    <w:rsid w:val="144F741F"/>
    <w:rsid w:val="1460110F"/>
    <w:rsid w:val="155D3237"/>
    <w:rsid w:val="157763D5"/>
    <w:rsid w:val="157B319D"/>
    <w:rsid w:val="17713066"/>
    <w:rsid w:val="17B71DE7"/>
    <w:rsid w:val="185B45D0"/>
    <w:rsid w:val="18755C9B"/>
    <w:rsid w:val="18904A43"/>
    <w:rsid w:val="18923543"/>
    <w:rsid w:val="18967E92"/>
    <w:rsid w:val="18BF2184"/>
    <w:rsid w:val="19787DC1"/>
    <w:rsid w:val="1AFF02A6"/>
    <w:rsid w:val="1B43798B"/>
    <w:rsid w:val="1B9155A9"/>
    <w:rsid w:val="1B9603D1"/>
    <w:rsid w:val="1BF11801"/>
    <w:rsid w:val="1CAA076C"/>
    <w:rsid w:val="1DC87349"/>
    <w:rsid w:val="1E094D7D"/>
    <w:rsid w:val="1F091BEE"/>
    <w:rsid w:val="1F7B5497"/>
    <w:rsid w:val="1FC95DEE"/>
    <w:rsid w:val="20546875"/>
    <w:rsid w:val="215B43BB"/>
    <w:rsid w:val="21C11718"/>
    <w:rsid w:val="22004151"/>
    <w:rsid w:val="22302EBD"/>
    <w:rsid w:val="226D74DA"/>
    <w:rsid w:val="22B90070"/>
    <w:rsid w:val="22BB4AB2"/>
    <w:rsid w:val="23247CB7"/>
    <w:rsid w:val="232A0A7A"/>
    <w:rsid w:val="235D5119"/>
    <w:rsid w:val="2451548A"/>
    <w:rsid w:val="24611640"/>
    <w:rsid w:val="24E42863"/>
    <w:rsid w:val="258B0F5F"/>
    <w:rsid w:val="25CD77C9"/>
    <w:rsid w:val="26AF1518"/>
    <w:rsid w:val="27826FB0"/>
    <w:rsid w:val="27FB4C88"/>
    <w:rsid w:val="2A4749CF"/>
    <w:rsid w:val="2BCC070B"/>
    <w:rsid w:val="2C020CF3"/>
    <w:rsid w:val="2CCB3809"/>
    <w:rsid w:val="2CEA1E47"/>
    <w:rsid w:val="2D221543"/>
    <w:rsid w:val="2D293E87"/>
    <w:rsid w:val="2F292495"/>
    <w:rsid w:val="2FF97D88"/>
    <w:rsid w:val="302B2BB8"/>
    <w:rsid w:val="319A78EE"/>
    <w:rsid w:val="31F13E92"/>
    <w:rsid w:val="32530E07"/>
    <w:rsid w:val="333F16A7"/>
    <w:rsid w:val="33C9294F"/>
    <w:rsid w:val="344D1089"/>
    <w:rsid w:val="349574D6"/>
    <w:rsid w:val="351077AD"/>
    <w:rsid w:val="35171FCB"/>
    <w:rsid w:val="356B73F7"/>
    <w:rsid w:val="36477B4F"/>
    <w:rsid w:val="369109BB"/>
    <w:rsid w:val="36AE53C6"/>
    <w:rsid w:val="37190D0A"/>
    <w:rsid w:val="38510CDB"/>
    <w:rsid w:val="3855400D"/>
    <w:rsid w:val="38E06D2D"/>
    <w:rsid w:val="391502D1"/>
    <w:rsid w:val="39B35D5B"/>
    <w:rsid w:val="39BF7677"/>
    <w:rsid w:val="39FE30E2"/>
    <w:rsid w:val="3C0034B3"/>
    <w:rsid w:val="3C650EA2"/>
    <w:rsid w:val="3C882259"/>
    <w:rsid w:val="3C935D10"/>
    <w:rsid w:val="3C945AC5"/>
    <w:rsid w:val="3D8D2DB2"/>
    <w:rsid w:val="3DBF3F38"/>
    <w:rsid w:val="3DD048A4"/>
    <w:rsid w:val="3DFD29A6"/>
    <w:rsid w:val="3F477AD5"/>
    <w:rsid w:val="3FA41A7C"/>
    <w:rsid w:val="40493362"/>
    <w:rsid w:val="40DC543A"/>
    <w:rsid w:val="40F60AA7"/>
    <w:rsid w:val="41856E56"/>
    <w:rsid w:val="41A524E4"/>
    <w:rsid w:val="42464F8C"/>
    <w:rsid w:val="42AE360C"/>
    <w:rsid w:val="44661788"/>
    <w:rsid w:val="447B51CD"/>
    <w:rsid w:val="470958F7"/>
    <w:rsid w:val="47A77A22"/>
    <w:rsid w:val="48792D39"/>
    <w:rsid w:val="48D51212"/>
    <w:rsid w:val="499C14F2"/>
    <w:rsid w:val="49FD56CC"/>
    <w:rsid w:val="4A024850"/>
    <w:rsid w:val="4A2F642C"/>
    <w:rsid w:val="4A69625F"/>
    <w:rsid w:val="4AE56A87"/>
    <w:rsid w:val="4B870AC0"/>
    <w:rsid w:val="4C281AB1"/>
    <w:rsid w:val="4C2B4AF1"/>
    <w:rsid w:val="4C4F7BFC"/>
    <w:rsid w:val="4C5A6857"/>
    <w:rsid w:val="4D065987"/>
    <w:rsid w:val="4FA75909"/>
    <w:rsid w:val="514E0365"/>
    <w:rsid w:val="530504E8"/>
    <w:rsid w:val="53D53D55"/>
    <w:rsid w:val="54A76AC2"/>
    <w:rsid w:val="54FE107E"/>
    <w:rsid w:val="55163C24"/>
    <w:rsid w:val="558C3D7E"/>
    <w:rsid w:val="5601198C"/>
    <w:rsid w:val="56062093"/>
    <w:rsid w:val="56104055"/>
    <w:rsid w:val="572C68E4"/>
    <w:rsid w:val="584A4D03"/>
    <w:rsid w:val="596C7B0E"/>
    <w:rsid w:val="5B6B650A"/>
    <w:rsid w:val="5C39478C"/>
    <w:rsid w:val="5CE85B58"/>
    <w:rsid w:val="5D731A92"/>
    <w:rsid w:val="5E5D6740"/>
    <w:rsid w:val="5E777FD1"/>
    <w:rsid w:val="603E5DB0"/>
    <w:rsid w:val="60D50B9A"/>
    <w:rsid w:val="6296448E"/>
    <w:rsid w:val="62A47E73"/>
    <w:rsid w:val="62A85D16"/>
    <w:rsid w:val="642660CF"/>
    <w:rsid w:val="643D2B9F"/>
    <w:rsid w:val="64D12C3C"/>
    <w:rsid w:val="6647282C"/>
    <w:rsid w:val="669924BB"/>
    <w:rsid w:val="678B2E0B"/>
    <w:rsid w:val="680E5F20"/>
    <w:rsid w:val="6878167E"/>
    <w:rsid w:val="6988452D"/>
    <w:rsid w:val="6B1723F5"/>
    <w:rsid w:val="6BCE38BC"/>
    <w:rsid w:val="6CF00D26"/>
    <w:rsid w:val="6E0B6056"/>
    <w:rsid w:val="6E7F6CF3"/>
    <w:rsid w:val="6EB656A3"/>
    <w:rsid w:val="6F471510"/>
    <w:rsid w:val="6F6D53DF"/>
    <w:rsid w:val="6FF573E1"/>
    <w:rsid w:val="704022D2"/>
    <w:rsid w:val="707D36D5"/>
    <w:rsid w:val="70E14B76"/>
    <w:rsid w:val="7186668B"/>
    <w:rsid w:val="721C39A2"/>
    <w:rsid w:val="722A2ECC"/>
    <w:rsid w:val="72B91FCA"/>
    <w:rsid w:val="733B4F39"/>
    <w:rsid w:val="749306B6"/>
    <w:rsid w:val="74B15B89"/>
    <w:rsid w:val="755D3DB4"/>
    <w:rsid w:val="75D53868"/>
    <w:rsid w:val="75DA40BC"/>
    <w:rsid w:val="75F01BF3"/>
    <w:rsid w:val="75FC1E83"/>
    <w:rsid w:val="76EF160F"/>
    <w:rsid w:val="779C055E"/>
    <w:rsid w:val="77A44894"/>
    <w:rsid w:val="77C05BB8"/>
    <w:rsid w:val="782558EE"/>
    <w:rsid w:val="787B0177"/>
    <w:rsid w:val="788B35BF"/>
    <w:rsid w:val="78C604BD"/>
    <w:rsid w:val="796F6487"/>
    <w:rsid w:val="7ABF6575"/>
    <w:rsid w:val="7AC44184"/>
    <w:rsid w:val="7AD55EA5"/>
    <w:rsid w:val="7B7704A4"/>
    <w:rsid w:val="7C662394"/>
    <w:rsid w:val="7CA865D9"/>
    <w:rsid w:val="7D7C668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rFonts w:ascii="MingLiU" w:hAnsi="MingLiU" w:eastAsia="MingLiU" w:cs="MingLiU"/>
      <w:color w:val="000000"/>
      <w:spacing w:val="40"/>
      <w:w w:val="100"/>
      <w:position w:val="0"/>
      <w:sz w:val="22"/>
      <w:szCs w:val="22"/>
      <w:u w:val="none"/>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1214</Words>
  <Characters>6921</Characters>
  <Lines>57</Lines>
  <Paragraphs>16</Paragraphs>
  <TotalTime>6</TotalTime>
  <ScaleCrop>false</ScaleCrop>
  <LinksUpToDate>false</LinksUpToDate>
  <CharactersWithSpaces>8119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Lenovo</cp:lastModifiedBy>
  <dcterms:modified xsi:type="dcterms:W3CDTF">2022-03-14T01:59:59Z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