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政策项目绩效目标申报表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932"/>
              <w:gridCol w:w="210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办案费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中国共产党新乡县纪律检查委员会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中国共产党新乡县纪律检查委员会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840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840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840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840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纪律审查工作检查、留置费用、外出办案等，保障案件办理质量及工作效率，保障单位工作人员办案事务正常运转。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纪律审查工作检查、留置费用、外出办案等，保障案件办理质量及工作效率，保障单位工作人员办案事务正常运转。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办案业务完成率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办案业务完成率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办案业务完成合格率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办案业务完成合格率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办案业务及时完成率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办案业务及时完成率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办案费用开支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840万元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办案费用开支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840万元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维护社会大局稳定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维护社会大局稳定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推动反腐败工作高质量发展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推动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推动反腐败工作高质量发展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持续推进不敢腐不能腐不想腐的机制建设，维护社会公平正义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持续推进不敢腐不能腐不想腐的机制建设，维护社会公平正义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办案人员满意度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政策项目绩效目标申报表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932"/>
              <w:gridCol w:w="210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办公经费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中国共产党新乡县纪律检查委员会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中国共产党新乡县纪律检查委员会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保障各科室职能正常运转，提高工作效率。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保障各科室职能正常运转，提高工作效率。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保障科室数量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20个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保障科室数量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20个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科室职能正常运转率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科室职能正常运转率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各科室工作及时完成率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各科室工作及时完成率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办公支出费用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≤10万元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办公支出费用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保障纪检监察工作正常运转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保障纪检监察工作正常运转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持续保障各科室高效运行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持续保障各科室高效运行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各科室人员满意度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各科室人员满意度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政策项目绩效目标申报表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06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4"/>
              <w:gridCol w:w="838"/>
              <w:gridCol w:w="848"/>
              <w:gridCol w:w="1919"/>
              <w:gridCol w:w="1560"/>
              <w:gridCol w:w="773"/>
              <w:gridCol w:w="1922"/>
              <w:gridCol w:w="209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12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14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廉政教育基地装修工程质保金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1292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27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中国共产党新乡县纪律检查委员会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中国共产党新乡县纪律检查委员会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1292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6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2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129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6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2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2</w:t>
                  </w:r>
                </w:p>
              </w:tc>
            </w:tr>
            <w:tr>
              <w:trPr>
                <w:trHeight w:val="504" w:hRule="atLeast"/>
              </w:trPr>
              <w:tc>
                <w:tcPr>
                  <w:tcW w:w="1292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6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269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45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6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787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65" w:hRule="atLeast"/>
              </w:trPr>
              <w:tc>
                <w:tcPr>
                  <w:tcW w:w="4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65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廉政教育基地建成后，质保期满工程质量合格，支付质保金。</w:t>
                  </w:r>
                </w:p>
              </w:tc>
              <w:tc>
                <w:tcPr>
                  <w:tcW w:w="4787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廉政教育基地建成后，质保期满工程质量合格，支付质保金。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1" w:hRule="atLeast"/>
              </w:trPr>
              <w:tc>
                <w:tcPr>
                  <w:tcW w:w="454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4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保障面积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530平方米</w:t>
                  </w:r>
                </w:p>
              </w:tc>
              <w:tc>
                <w:tcPr>
                  <w:tcW w:w="7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保障面积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530平方米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4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质保期满工程质量合格率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质保期满工程质量合格率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rPr>
                <w:trHeight w:val="504" w:hRule="atLeast"/>
              </w:trPr>
              <w:tc>
                <w:tcPr>
                  <w:tcW w:w="4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工程及时完成率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工程及时完成率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4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工程总成本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≤2万元</w:t>
                  </w:r>
                </w:p>
              </w:tc>
              <w:tc>
                <w:tcPr>
                  <w:tcW w:w="7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工程总成本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≤2万元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4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对全县党员干部开展廉政教育提供阵地，营造新乡县清风正气。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营造</w:t>
                  </w:r>
                </w:p>
              </w:tc>
              <w:tc>
                <w:tcPr>
                  <w:tcW w:w="7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对全县党员干部开展廉政教育提供阵地，营造新乡县清风正气。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营造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4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持续推进不敢腐不能腐不想腐的机制建设，维护社会公平正义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持续推进不敢腐不能腐不想腐的机制建设，维护社会公平正义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4" w:hRule="atLeast"/>
              </w:trPr>
              <w:tc>
                <w:tcPr>
                  <w:tcW w:w="454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全县党员干部满意度</w:t>
                  </w:r>
                </w:p>
              </w:tc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全县党员干部满意度</w:t>
                  </w:r>
                </w:p>
              </w:tc>
              <w:tc>
                <w:tcPr>
                  <w:tcW w:w="209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pStyle w:val="2"/>
              <w:ind w:firstLine="210"/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政策项目绩效目标申报表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37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2"/>
              <w:gridCol w:w="836"/>
              <w:gridCol w:w="845"/>
              <w:gridCol w:w="1915"/>
              <w:gridCol w:w="1556"/>
              <w:gridCol w:w="771"/>
              <w:gridCol w:w="1917"/>
              <w:gridCol w:w="2086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128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09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陪护费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128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16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中国共产党新乡县纪律检查委员会</w:t>
                  </w:r>
                </w:p>
              </w:tc>
              <w:tc>
                <w:tcPr>
                  <w:tcW w:w="268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中国共产党新乡县纪律检查委员会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128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65</w:t>
                  </w:r>
                </w:p>
              </w:tc>
              <w:tc>
                <w:tcPr>
                  <w:tcW w:w="268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65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128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65</w:t>
                  </w:r>
                </w:p>
              </w:tc>
              <w:tc>
                <w:tcPr>
                  <w:tcW w:w="268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65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128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268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4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52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77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59" w:hRule="atLeast"/>
              </w:trPr>
              <w:tc>
                <w:tcPr>
                  <w:tcW w:w="4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52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用于看护涉嫌违纪违法的党员和公职人员，保证办案安全。</w:t>
                  </w:r>
                </w:p>
              </w:tc>
              <w:tc>
                <w:tcPr>
                  <w:tcW w:w="477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用于看护涉嫌违纪违法的党员和公职人员，保证办案安全。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8" w:hRule="atLeast"/>
              </w:trPr>
              <w:tc>
                <w:tcPr>
                  <w:tcW w:w="4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4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看护对象应收尽收率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看护对象应收尽收率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4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看护对象安全保障率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看护对象安全保障率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4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看护及时率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看护及时率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4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总成本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≤65万元</w:t>
                  </w:r>
                </w:p>
              </w:tc>
              <w:tc>
                <w:tcPr>
                  <w:tcW w:w="7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总成本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≤65万元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4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5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维护社会大局稳定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</w:t>
                  </w:r>
                </w:p>
              </w:tc>
              <w:tc>
                <w:tcPr>
                  <w:tcW w:w="771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维护社会大局稳定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4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5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推动反腐败工作高质量发展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推动</w:t>
                  </w:r>
                </w:p>
              </w:tc>
              <w:tc>
                <w:tcPr>
                  <w:tcW w:w="771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推动反腐败工作高质量发展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推动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4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持续推进不敢腐不能腐不想腐的机制建设，维护社会公平正义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持续推进不敢腐不能腐不想腐的机制建设，维护社会公平正义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4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3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4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1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审查调查组人员满意度</w:t>
                  </w:r>
                </w:p>
              </w:tc>
              <w:tc>
                <w:tcPr>
                  <w:tcW w:w="15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审查调查组人员满意度</w:t>
                  </w:r>
                </w:p>
              </w:tc>
              <w:tc>
                <w:tcPr>
                  <w:tcW w:w="20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政策项目绩效目标申报表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932"/>
              <w:gridCol w:w="210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村级监委会工资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中国共产党新乡县纪律检查委员会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中国共产党新乡县纪律检查委员会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70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70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70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70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保障新乡县村务监督委员会正常运转，激发监委会成员的工作积极性。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保障新乡县村务监督委员会正常运转，激发监委会成员的工作积极性。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村务监督委员会成员人数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≤584人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村务监督委员会成员人数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≤584人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考核通过率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考核通过率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补助发放合规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</w:t>
                  </w:r>
                </w:p>
              </w:tc>
              <w:tc>
                <w:tcPr>
                  <w:tcW w:w="777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补助发放合规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开展考核时间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每年两次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开展考核时间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每年两次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每人每月发放补助金额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每人每月发放补助金额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监督村“两委”贯彻执行党的方针政策，以及村民会议村民代表会议决议情况，保障村两委正气清风。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监督村“两委”贯彻执行党的方针政策，以及村民会议村民代表会议决议情况，保障村两委正气清风。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持续全面从严治党，向基层延伸，对各项村务工作进行监督。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持续全面从严治党，向基层延伸，对各项村务工作进行监督。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村务监督委员会成员满意度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村务监督委员会成员满意度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政策项目绩效目标申报表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932"/>
              <w:gridCol w:w="210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廉政教育宣传经费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中国共产党新乡县纪律检查委员会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中国共产党新乡县纪律检查委员会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30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加强全县党员干部职工廉洁从政意识，做好廉政文化建设宣传教育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加强全县党员干部职工廉洁从政意识，做好廉政文化建设宣传教育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在省级以上媒体发表文章篇数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40篇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在省级以上媒体发表文章篇数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40篇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举办廉政文化进基层文艺演出场次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1次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举办廉政文化进基层文艺演出场次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1次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廉政教育党员干部覆盖率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廉政教育党员干部覆盖率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廉政教育宣传任务按时完成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廉政教育宣传任务按时完成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按时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总成本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≤30万元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总成本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≤30万元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促进全县廉政文化建设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促进全县廉政文化建设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促进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增强廉洁从政意识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增强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增强廉洁从政意识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增强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持续落实全面从严治党，营造廉政教育氛围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持续落实全面从严治党，营造廉政教育氛围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党员干部满意度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党员干部满意度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政策项目绩效目标申报表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932"/>
              <w:gridCol w:w="210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乡镇纪委经费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中国共产党新乡县纪律检查委员会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中国共产党新乡县纪律检查委员会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54.4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54.4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54.4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54.4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  <w:tc>
                <w:tcPr>
                  <w:tcW w:w="270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0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保障乡镇纪委查办案件工作时所需的必要的经费开支。</w:t>
                  </w:r>
                </w:p>
              </w:tc>
              <w:tc>
                <w:tcPr>
                  <w:tcW w:w="481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保障乡镇纪委查办案件工作时所需的必要的经费开支。</w:t>
                  </w:r>
                </w:p>
              </w:tc>
            </w:tr>
            <w:tr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覆盖乡镇数量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8个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覆盖乡镇数量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乡镇纪委业务达标率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乡镇纪委业务达标率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及时开展查办案件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及时开展查办案件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经费支出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≤54.4万元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经费支出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≤54.4万元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维护乡镇风清气正的政治环境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维护乡镇风清气正的政治环境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维护乡镇公平正义持续发展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维护乡镇公平正义持续发展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维护</w:t>
                  </w:r>
                </w:p>
              </w:tc>
            </w:tr>
            <w:tr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乡镇纪委工作人员满意度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乡镇纪委工作人员满意度</w:t>
                  </w:r>
                </w:p>
              </w:tc>
              <w:tc>
                <w:tcPr>
                  <w:tcW w:w="210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line="320" w:lineRule="exact"/>
        <w:jc w:val="center"/>
        <w:rPr>
          <w:b/>
          <w:bCs/>
          <w:kern w:val="0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</w:p>
    <w:p>
      <w:pPr>
        <w:pStyle w:val="2"/>
        <w:ind w:firstLine="0" w:firstLineChars="0"/>
        <w:sectPr>
          <w:pgSz w:w="11906" w:h="16838"/>
          <w:pgMar w:top="720" w:right="720" w:bottom="720" w:left="720" w:header="851" w:footer="227" w:gutter="0"/>
          <w:cols w:space="0" w:num="1"/>
          <w:docGrid w:type="lines" w:linePitch="319" w:charSpace="0"/>
        </w:sectPr>
      </w:pPr>
      <w:bookmarkStart w:id="0" w:name="_GoBack"/>
      <w:bookmarkEnd w:id="0"/>
    </w:p>
    <w:p>
      <w:pPr>
        <w:adjustRightInd w:val="0"/>
        <w:snapToGrid w:val="0"/>
      </w:pPr>
    </w:p>
    <w:sectPr>
      <w:pgSz w:w="16838" w:h="11906" w:orient="landscape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72899"/>
    <w:rsid w:val="0003105C"/>
    <w:rsid w:val="00040706"/>
    <w:rsid w:val="00062D3E"/>
    <w:rsid w:val="000771C9"/>
    <w:rsid w:val="000D301E"/>
    <w:rsid w:val="000E6D47"/>
    <w:rsid w:val="000E745A"/>
    <w:rsid w:val="0012391E"/>
    <w:rsid w:val="00126A81"/>
    <w:rsid w:val="001459CD"/>
    <w:rsid w:val="001535A5"/>
    <w:rsid w:val="00155B14"/>
    <w:rsid w:val="00161D75"/>
    <w:rsid w:val="001664AD"/>
    <w:rsid w:val="00167F90"/>
    <w:rsid w:val="00181940"/>
    <w:rsid w:val="001A457B"/>
    <w:rsid w:val="001B5624"/>
    <w:rsid w:val="001B6A9D"/>
    <w:rsid w:val="001E647F"/>
    <w:rsid w:val="001F0759"/>
    <w:rsid w:val="00202D29"/>
    <w:rsid w:val="002272B1"/>
    <w:rsid w:val="002404B1"/>
    <w:rsid w:val="002647A7"/>
    <w:rsid w:val="002674A5"/>
    <w:rsid w:val="002675B8"/>
    <w:rsid w:val="00272899"/>
    <w:rsid w:val="002839F5"/>
    <w:rsid w:val="00285CD5"/>
    <w:rsid w:val="002B3707"/>
    <w:rsid w:val="002B6595"/>
    <w:rsid w:val="002C2084"/>
    <w:rsid w:val="002C5CBD"/>
    <w:rsid w:val="002C68EC"/>
    <w:rsid w:val="002D11B3"/>
    <w:rsid w:val="002E4B91"/>
    <w:rsid w:val="0030602A"/>
    <w:rsid w:val="00322681"/>
    <w:rsid w:val="00327EC7"/>
    <w:rsid w:val="00341821"/>
    <w:rsid w:val="003562FA"/>
    <w:rsid w:val="00360A00"/>
    <w:rsid w:val="003664C1"/>
    <w:rsid w:val="0038437C"/>
    <w:rsid w:val="003A0DBA"/>
    <w:rsid w:val="003A0FD7"/>
    <w:rsid w:val="003A5677"/>
    <w:rsid w:val="003E1A97"/>
    <w:rsid w:val="00405268"/>
    <w:rsid w:val="00416F11"/>
    <w:rsid w:val="0042324C"/>
    <w:rsid w:val="00425D01"/>
    <w:rsid w:val="00437ACC"/>
    <w:rsid w:val="00461347"/>
    <w:rsid w:val="00474329"/>
    <w:rsid w:val="004A1B90"/>
    <w:rsid w:val="004A27A5"/>
    <w:rsid w:val="004B65A9"/>
    <w:rsid w:val="004D6C79"/>
    <w:rsid w:val="00536B09"/>
    <w:rsid w:val="005413B5"/>
    <w:rsid w:val="005517D9"/>
    <w:rsid w:val="00563D32"/>
    <w:rsid w:val="005725CA"/>
    <w:rsid w:val="00590CA1"/>
    <w:rsid w:val="0059427F"/>
    <w:rsid w:val="005A167B"/>
    <w:rsid w:val="005B1371"/>
    <w:rsid w:val="005C06EF"/>
    <w:rsid w:val="005D5047"/>
    <w:rsid w:val="005F27F7"/>
    <w:rsid w:val="00604D75"/>
    <w:rsid w:val="006105CB"/>
    <w:rsid w:val="00620214"/>
    <w:rsid w:val="00622FE9"/>
    <w:rsid w:val="00633237"/>
    <w:rsid w:val="006524D9"/>
    <w:rsid w:val="006535F8"/>
    <w:rsid w:val="00656587"/>
    <w:rsid w:val="00656755"/>
    <w:rsid w:val="00690F08"/>
    <w:rsid w:val="0069195E"/>
    <w:rsid w:val="006D5092"/>
    <w:rsid w:val="00705386"/>
    <w:rsid w:val="00706056"/>
    <w:rsid w:val="00731CED"/>
    <w:rsid w:val="00756439"/>
    <w:rsid w:val="007600BD"/>
    <w:rsid w:val="007649FA"/>
    <w:rsid w:val="00791872"/>
    <w:rsid w:val="00792EE3"/>
    <w:rsid w:val="007B6F66"/>
    <w:rsid w:val="007C45CA"/>
    <w:rsid w:val="007D1A6B"/>
    <w:rsid w:val="008074F6"/>
    <w:rsid w:val="00812354"/>
    <w:rsid w:val="0084086D"/>
    <w:rsid w:val="00841C11"/>
    <w:rsid w:val="00843528"/>
    <w:rsid w:val="00845274"/>
    <w:rsid w:val="008552DB"/>
    <w:rsid w:val="00881CC5"/>
    <w:rsid w:val="0088233D"/>
    <w:rsid w:val="0088541C"/>
    <w:rsid w:val="008C7B41"/>
    <w:rsid w:val="00907EA8"/>
    <w:rsid w:val="0093770E"/>
    <w:rsid w:val="00956507"/>
    <w:rsid w:val="009618B6"/>
    <w:rsid w:val="009B5204"/>
    <w:rsid w:val="009E1249"/>
    <w:rsid w:val="00A05229"/>
    <w:rsid w:val="00A1082A"/>
    <w:rsid w:val="00A1384E"/>
    <w:rsid w:val="00A2614C"/>
    <w:rsid w:val="00A3007E"/>
    <w:rsid w:val="00A460C5"/>
    <w:rsid w:val="00A4622D"/>
    <w:rsid w:val="00A64077"/>
    <w:rsid w:val="00A75514"/>
    <w:rsid w:val="00AC1F84"/>
    <w:rsid w:val="00AD1F4F"/>
    <w:rsid w:val="00AE060E"/>
    <w:rsid w:val="00AF1E0E"/>
    <w:rsid w:val="00B61C9F"/>
    <w:rsid w:val="00B66223"/>
    <w:rsid w:val="00B8480C"/>
    <w:rsid w:val="00BC066D"/>
    <w:rsid w:val="00BC6F0C"/>
    <w:rsid w:val="00BE6179"/>
    <w:rsid w:val="00BF25C9"/>
    <w:rsid w:val="00BF4AA2"/>
    <w:rsid w:val="00C01B8E"/>
    <w:rsid w:val="00C40E5B"/>
    <w:rsid w:val="00C4291F"/>
    <w:rsid w:val="00C44455"/>
    <w:rsid w:val="00C44DD6"/>
    <w:rsid w:val="00C45014"/>
    <w:rsid w:val="00C87557"/>
    <w:rsid w:val="00C9049F"/>
    <w:rsid w:val="00CB3AD5"/>
    <w:rsid w:val="00CB4F2D"/>
    <w:rsid w:val="00CC6BAD"/>
    <w:rsid w:val="00CD536C"/>
    <w:rsid w:val="00CE07BE"/>
    <w:rsid w:val="00CE5277"/>
    <w:rsid w:val="00D000FD"/>
    <w:rsid w:val="00D06239"/>
    <w:rsid w:val="00D06DC1"/>
    <w:rsid w:val="00D505DA"/>
    <w:rsid w:val="00D93EF0"/>
    <w:rsid w:val="00DB255F"/>
    <w:rsid w:val="00DF473A"/>
    <w:rsid w:val="00E0228C"/>
    <w:rsid w:val="00E25896"/>
    <w:rsid w:val="00E456B4"/>
    <w:rsid w:val="00E463D6"/>
    <w:rsid w:val="00E46DCC"/>
    <w:rsid w:val="00E675F2"/>
    <w:rsid w:val="00E7058F"/>
    <w:rsid w:val="00E90349"/>
    <w:rsid w:val="00E94B47"/>
    <w:rsid w:val="00E95627"/>
    <w:rsid w:val="00EA2014"/>
    <w:rsid w:val="00EA703F"/>
    <w:rsid w:val="00ED0E27"/>
    <w:rsid w:val="00ED4EFA"/>
    <w:rsid w:val="00ED60CC"/>
    <w:rsid w:val="00EF2B61"/>
    <w:rsid w:val="00F01344"/>
    <w:rsid w:val="00F36273"/>
    <w:rsid w:val="00F36C0C"/>
    <w:rsid w:val="00F51246"/>
    <w:rsid w:val="00F646EC"/>
    <w:rsid w:val="00F675E5"/>
    <w:rsid w:val="00F728C3"/>
    <w:rsid w:val="00F842C8"/>
    <w:rsid w:val="00F866FD"/>
    <w:rsid w:val="00F93313"/>
    <w:rsid w:val="00F9721D"/>
    <w:rsid w:val="00FA0ADD"/>
    <w:rsid w:val="00FA58D5"/>
    <w:rsid w:val="00FB4D6D"/>
    <w:rsid w:val="00FD6791"/>
    <w:rsid w:val="00FD7A1A"/>
    <w:rsid w:val="00FE5AA7"/>
    <w:rsid w:val="00FF19B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19F4639"/>
    <w:rsid w:val="44661788"/>
    <w:rsid w:val="447B51CD"/>
    <w:rsid w:val="48792D39"/>
    <w:rsid w:val="499C14F2"/>
    <w:rsid w:val="4A69625F"/>
    <w:rsid w:val="4B870AC0"/>
    <w:rsid w:val="4C281AB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Theme="minorEastAsia" w:cs="Courier New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1176</Words>
  <Characters>6704</Characters>
  <Lines>55</Lines>
  <Paragraphs>15</Paragraphs>
  <TotalTime>220</TotalTime>
  <ScaleCrop>false</ScaleCrop>
  <LinksUpToDate>false</LinksUpToDate>
  <CharactersWithSpaces>7865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xzf</cp:lastModifiedBy>
  <dcterms:modified xsi:type="dcterms:W3CDTF">2022-03-14T01:42:01Z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2BB3D6730ED14DADAED5BF6B7F50A499</vt:lpwstr>
  </property>
</Properties>
</file>