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Look w:val="04A0"/>
      </w:tblPr>
      <w:tblGrid>
        <w:gridCol w:w="10682"/>
      </w:tblGrid>
      <w:tr w:rsidR="00272899">
        <w:trPr>
          <w:trHeight w:val="420"/>
        </w:trPr>
        <w:tc>
          <w:tcPr>
            <w:tcW w:w="5000" w:type="pct"/>
            <w:vAlign w:val="center"/>
          </w:tcPr>
          <w:p w:rsidR="00272899" w:rsidRDefault="00272899">
            <w:pPr>
              <w:widowControl/>
              <w:jc w:val="center"/>
              <w:rPr>
                <w:b/>
                <w:bCs/>
                <w:kern w:val="0"/>
                <w:sz w:val="36"/>
                <w:szCs w:val="36"/>
              </w:rPr>
            </w:pPr>
          </w:p>
        </w:tc>
      </w:tr>
      <w:tr w:rsidR="00272899">
        <w:trPr>
          <w:trHeight w:val="405"/>
        </w:trPr>
        <w:tc>
          <w:tcPr>
            <w:tcW w:w="5000" w:type="pct"/>
            <w:vAlign w:val="center"/>
          </w:tcPr>
          <w:p w:rsidR="00272899" w:rsidRDefault="00272899">
            <w:pPr>
              <w:widowControl/>
              <w:jc w:val="center"/>
              <w:rPr>
                <w:kern w:val="0"/>
                <w:sz w:val="32"/>
                <w:szCs w:val="32"/>
              </w:rPr>
            </w:pPr>
          </w:p>
        </w:tc>
      </w:tr>
      <w:tr w:rsidR="00272899" w:rsidTr="00791872">
        <w:trPr>
          <w:trHeight w:val="405"/>
        </w:trPr>
        <w:tc>
          <w:tcPr>
            <w:tcW w:w="5000" w:type="pct"/>
            <w:vAlign w:val="center"/>
          </w:tcPr>
          <w:p w:rsidR="00272899" w:rsidRDefault="00272899">
            <w:pPr>
              <w:widowControl/>
              <w:jc w:val="center"/>
              <w:rPr>
                <w:kern w:val="0"/>
                <w:sz w:val="28"/>
                <w:szCs w:val="28"/>
              </w:rPr>
            </w:pPr>
          </w:p>
        </w:tc>
      </w:tr>
      <w:tr w:rsidR="00791872" w:rsidTr="00791872">
        <w:trPr>
          <w:trHeight w:val="405"/>
        </w:trPr>
        <w:tc>
          <w:tcPr>
            <w:tcW w:w="5000" w:type="pct"/>
            <w:vAlign w:val="center"/>
          </w:tcPr>
          <w:p w:rsidR="00791872" w:rsidRDefault="00791872" w:rsidP="00F36273">
            <w:pPr>
              <w:widowControl/>
              <w:jc w:val="center"/>
              <w:rPr>
                <w:b/>
                <w:bCs/>
                <w:kern w:val="0"/>
                <w:sz w:val="36"/>
                <w:szCs w:val="36"/>
              </w:rPr>
            </w:pPr>
          </w:p>
        </w:tc>
      </w:tr>
      <w:tr w:rsidR="00791872" w:rsidTr="00791872">
        <w:trPr>
          <w:trHeight w:val="405"/>
        </w:trPr>
        <w:tc>
          <w:tcPr>
            <w:tcW w:w="5000" w:type="pct"/>
            <w:vAlign w:val="center"/>
          </w:tcPr>
          <w:p w:rsidR="00791872" w:rsidRDefault="00791872" w:rsidP="00F36273">
            <w:pPr>
              <w:widowControl/>
              <w:jc w:val="center"/>
              <w:rPr>
                <w:kern w:val="0"/>
                <w:sz w:val="32"/>
                <w:szCs w:val="32"/>
              </w:rPr>
            </w:pPr>
          </w:p>
        </w:tc>
      </w:tr>
      <w:tr w:rsidR="00791872" w:rsidTr="00791872">
        <w:trPr>
          <w:trHeight w:val="405"/>
        </w:trPr>
        <w:tc>
          <w:tcPr>
            <w:tcW w:w="5000" w:type="pct"/>
            <w:vAlign w:val="center"/>
          </w:tcPr>
          <w:p w:rsidR="00791872" w:rsidRDefault="00791872" w:rsidP="00F36273">
            <w:pPr>
              <w:widowControl/>
              <w:jc w:val="center"/>
              <w:rPr>
                <w:kern w:val="0"/>
                <w:sz w:val="28"/>
                <w:szCs w:val="28"/>
              </w:rPr>
            </w:pPr>
          </w:p>
        </w:tc>
      </w:tr>
      <w:tr w:rsidR="00791872" w:rsidTr="00791872">
        <w:trPr>
          <w:trHeight w:val="405"/>
        </w:trPr>
        <w:tc>
          <w:tcPr>
            <w:tcW w:w="5000" w:type="pct"/>
            <w:vAlign w:val="center"/>
          </w:tcPr>
          <w:p w:rsidR="00791872" w:rsidRDefault="00791872" w:rsidP="00F36273">
            <w:pPr>
              <w:widowControl/>
              <w:jc w:val="center"/>
              <w:rPr>
                <w:b/>
                <w:bCs/>
                <w:kern w:val="0"/>
                <w:sz w:val="36"/>
                <w:szCs w:val="36"/>
              </w:rPr>
            </w:pPr>
          </w:p>
        </w:tc>
      </w:tr>
      <w:tr w:rsidR="00791872" w:rsidTr="00791872">
        <w:trPr>
          <w:trHeight w:val="405"/>
        </w:trPr>
        <w:tc>
          <w:tcPr>
            <w:tcW w:w="5000" w:type="pct"/>
            <w:vAlign w:val="center"/>
          </w:tcPr>
          <w:p w:rsidR="00791872" w:rsidRDefault="00791872" w:rsidP="00F36273">
            <w:pPr>
              <w:widowControl/>
              <w:jc w:val="center"/>
              <w:rPr>
                <w:kern w:val="0"/>
                <w:sz w:val="32"/>
                <w:szCs w:val="32"/>
              </w:rPr>
            </w:pPr>
          </w:p>
        </w:tc>
      </w:tr>
      <w:tr w:rsidR="00791872" w:rsidTr="00791872">
        <w:trPr>
          <w:trHeight w:val="405"/>
        </w:trPr>
        <w:tc>
          <w:tcPr>
            <w:tcW w:w="5000" w:type="pct"/>
            <w:vAlign w:val="center"/>
          </w:tcPr>
          <w:p w:rsidR="00791872" w:rsidRDefault="00791872" w:rsidP="00F36273">
            <w:pPr>
              <w:widowControl/>
              <w:jc w:val="center"/>
              <w:rPr>
                <w:kern w:val="0"/>
                <w:sz w:val="28"/>
                <w:szCs w:val="28"/>
              </w:rPr>
            </w:pPr>
          </w:p>
        </w:tc>
      </w:tr>
      <w:tr w:rsidR="00791872" w:rsidTr="00791872">
        <w:trPr>
          <w:trHeight w:val="405"/>
        </w:trPr>
        <w:tc>
          <w:tcPr>
            <w:tcW w:w="5000" w:type="pct"/>
            <w:vAlign w:val="center"/>
          </w:tcPr>
          <w:p w:rsidR="00791872" w:rsidRDefault="00791872" w:rsidP="00F36273">
            <w:pPr>
              <w:widowControl/>
              <w:jc w:val="center"/>
              <w:rPr>
                <w:b/>
                <w:bCs/>
                <w:kern w:val="0"/>
                <w:sz w:val="36"/>
                <w:szCs w:val="36"/>
              </w:rPr>
            </w:pPr>
          </w:p>
        </w:tc>
      </w:tr>
      <w:tr w:rsidR="00791872" w:rsidTr="00791872">
        <w:trPr>
          <w:trHeight w:val="405"/>
        </w:trPr>
        <w:tc>
          <w:tcPr>
            <w:tcW w:w="5000" w:type="pct"/>
            <w:vAlign w:val="center"/>
          </w:tcPr>
          <w:p w:rsidR="00791872" w:rsidRDefault="00791872" w:rsidP="00F36273">
            <w:pPr>
              <w:widowControl/>
              <w:jc w:val="center"/>
              <w:rPr>
                <w:kern w:val="0"/>
                <w:sz w:val="32"/>
                <w:szCs w:val="32"/>
              </w:rPr>
            </w:pPr>
          </w:p>
        </w:tc>
      </w:tr>
      <w:tr w:rsidR="00791872" w:rsidTr="0093770E">
        <w:trPr>
          <w:trHeight w:val="405"/>
        </w:trPr>
        <w:tc>
          <w:tcPr>
            <w:tcW w:w="5000" w:type="pct"/>
            <w:vAlign w:val="center"/>
          </w:tcPr>
          <w:p w:rsidR="00791872" w:rsidRDefault="00791872" w:rsidP="00F36273">
            <w:pPr>
              <w:widowControl/>
              <w:jc w:val="center"/>
              <w:rPr>
                <w:kern w:val="0"/>
                <w:sz w:val="28"/>
                <w:szCs w:val="28"/>
              </w:rPr>
            </w:pPr>
          </w:p>
        </w:tc>
      </w:tr>
      <w:tr w:rsidR="0038437C" w:rsidTr="0093770E">
        <w:trPr>
          <w:trHeight w:val="405"/>
        </w:trPr>
        <w:tc>
          <w:tcPr>
            <w:tcW w:w="5000" w:type="pct"/>
            <w:vAlign w:val="center"/>
          </w:tcPr>
          <w:p w:rsidR="0038437C" w:rsidRDefault="0038437C" w:rsidP="00F36273">
            <w:pPr>
              <w:widowControl/>
              <w:jc w:val="center"/>
              <w:rPr>
                <w:b/>
                <w:bCs/>
                <w:kern w:val="0"/>
                <w:sz w:val="36"/>
                <w:szCs w:val="36"/>
              </w:rPr>
            </w:pPr>
          </w:p>
        </w:tc>
      </w:tr>
      <w:tr w:rsidR="0038437C" w:rsidTr="0093770E">
        <w:trPr>
          <w:trHeight w:val="405"/>
        </w:trPr>
        <w:tc>
          <w:tcPr>
            <w:tcW w:w="5000" w:type="pct"/>
            <w:vAlign w:val="center"/>
          </w:tcPr>
          <w:p w:rsidR="0038437C" w:rsidRDefault="0038437C" w:rsidP="00F36273">
            <w:pPr>
              <w:widowControl/>
              <w:jc w:val="center"/>
              <w:rPr>
                <w:kern w:val="0"/>
                <w:sz w:val="32"/>
                <w:szCs w:val="32"/>
              </w:rPr>
            </w:pPr>
          </w:p>
        </w:tc>
      </w:tr>
      <w:tr w:rsidR="0038437C" w:rsidTr="0093770E">
        <w:trPr>
          <w:trHeight w:val="405"/>
        </w:trPr>
        <w:tc>
          <w:tcPr>
            <w:tcW w:w="5000" w:type="pct"/>
            <w:vAlign w:val="center"/>
          </w:tcPr>
          <w:p w:rsidR="0038437C" w:rsidRDefault="0038437C" w:rsidP="00F36273">
            <w:pPr>
              <w:widowControl/>
              <w:jc w:val="center"/>
              <w:rPr>
                <w:kern w:val="0"/>
                <w:sz w:val="28"/>
                <w:szCs w:val="28"/>
              </w:rPr>
            </w:pPr>
          </w:p>
        </w:tc>
      </w:tr>
      <w:tr w:rsidR="0038437C" w:rsidTr="0093770E">
        <w:trPr>
          <w:trHeight w:val="405"/>
        </w:trPr>
        <w:tc>
          <w:tcPr>
            <w:tcW w:w="5000" w:type="pct"/>
            <w:vAlign w:val="center"/>
          </w:tcPr>
          <w:p w:rsidR="0038437C" w:rsidRDefault="0038437C" w:rsidP="00F36273">
            <w:pPr>
              <w:widowControl/>
              <w:jc w:val="center"/>
              <w:rPr>
                <w:b/>
                <w:bCs/>
                <w:kern w:val="0"/>
                <w:sz w:val="36"/>
                <w:szCs w:val="36"/>
              </w:rPr>
            </w:pPr>
          </w:p>
        </w:tc>
      </w:tr>
      <w:tr w:rsidR="0038437C" w:rsidTr="0093770E">
        <w:trPr>
          <w:trHeight w:val="405"/>
        </w:trPr>
        <w:tc>
          <w:tcPr>
            <w:tcW w:w="5000" w:type="pct"/>
            <w:vAlign w:val="center"/>
          </w:tcPr>
          <w:p w:rsidR="0038437C" w:rsidRDefault="0038437C" w:rsidP="00F36273">
            <w:pPr>
              <w:widowControl/>
              <w:jc w:val="center"/>
              <w:rPr>
                <w:kern w:val="0"/>
                <w:sz w:val="32"/>
                <w:szCs w:val="32"/>
              </w:rPr>
            </w:pPr>
            <w:r>
              <w:rPr>
                <w:kern w:val="0"/>
                <w:sz w:val="24"/>
              </w:rPr>
              <w:t>（</w:t>
            </w:r>
            <w:r>
              <w:rPr>
                <w:rFonts w:hint="eastAsia"/>
                <w:kern w:val="0"/>
                <w:sz w:val="24"/>
              </w:rPr>
              <w:t>2021</w:t>
            </w:r>
            <w:r>
              <w:rPr>
                <w:kern w:val="0"/>
                <w:sz w:val="24"/>
              </w:rPr>
              <w:t>年度）</w:t>
            </w:r>
          </w:p>
        </w:tc>
      </w:tr>
      <w:tr w:rsidR="0038437C" w:rsidTr="0093770E">
        <w:trPr>
          <w:trHeight w:val="405"/>
        </w:trPr>
        <w:tc>
          <w:tcPr>
            <w:tcW w:w="5000" w:type="pct"/>
            <w:vAlign w:val="center"/>
          </w:tcPr>
          <w:p w:rsidR="0038437C" w:rsidRDefault="0038437C" w:rsidP="00F36273">
            <w:pPr>
              <w:widowControl/>
              <w:jc w:val="center"/>
              <w:rPr>
                <w:kern w:val="0"/>
                <w:sz w:val="28"/>
                <w:szCs w:val="28"/>
              </w:rPr>
            </w:pPr>
          </w:p>
        </w:tc>
      </w:tr>
      <w:tr w:rsidR="0038437C" w:rsidTr="0093770E">
        <w:trPr>
          <w:trHeight w:val="405"/>
        </w:trPr>
        <w:tc>
          <w:tcPr>
            <w:tcW w:w="5000" w:type="pct"/>
            <w:vAlign w:val="center"/>
          </w:tcPr>
          <w:p w:rsidR="0038437C" w:rsidRDefault="0038437C" w:rsidP="00F36273">
            <w:pPr>
              <w:widowControl/>
              <w:jc w:val="center"/>
              <w:rPr>
                <w:b/>
                <w:bCs/>
                <w:kern w:val="0"/>
                <w:sz w:val="36"/>
                <w:szCs w:val="36"/>
              </w:rPr>
            </w:pPr>
          </w:p>
        </w:tc>
      </w:tr>
      <w:tr w:rsidR="0038437C" w:rsidTr="00E46DCC">
        <w:trPr>
          <w:trHeight w:val="405"/>
        </w:trPr>
        <w:tc>
          <w:tcPr>
            <w:tcW w:w="5000" w:type="pct"/>
            <w:vAlign w:val="center"/>
          </w:tcPr>
          <w:p w:rsidR="0038437C" w:rsidRDefault="0038437C" w:rsidP="00F36273">
            <w:pPr>
              <w:widowControl/>
              <w:jc w:val="center"/>
              <w:rPr>
                <w:kern w:val="0"/>
                <w:sz w:val="32"/>
                <w:szCs w:val="32"/>
              </w:rPr>
            </w:pPr>
          </w:p>
        </w:tc>
      </w:tr>
      <w:tr w:rsidR="0038437C" w:rsidTr="00E46DCC">
        <w:trPr>
          <w:trHeight w:val="405"/>
        </w:trPr>
        <w:tc>
          <w:tcPr>
            <w:tcW w:w="5000" w:type="pct"/>
            <w:vAlign w:val="center"/>
          </w:tcPr>
          <w:p w:rsidR="0038437C" w:rsidRDefault="0038437C" w:rsidP="00F36273">
            <w:pPr>
              <w:widowControl/>
              <w:jc w:val="center"/>
              <w:rPr>
                <w:kern w:val="0"/>
                <w:sz w:val="28"/>
                <w:szCs w:val="28"/>
              </w:rPr>
            </w:pPr>
          </w:p>
        </w:tc>
      </w:tr>
    </w:tbl>
    <w:p w:rsidR="00272899" w:rsidRDefault="00272899">
      <w:pPr>
        <w:widowControl/>
        <w:spacing w:line="320" w:lineRule="exact"/>
        <w:jc w:val="center"/>
        <w:rPr>
          <w:b/>
          <w:bCs/>
          <w:kern w:val="0"/>
          <w:sz w:val="28"/>
          <w:szCs w:val="28"/>
        </w:rPr>
        <w:sectPr w:rsidR="00272899">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851" w:footer="227" w:gutter="0"/>
          <w:cols w:space="0"/>
          <w:docGrid w:type="lines" w:linePitch="319"/>
        </w:sectPr>
      </w:pPr>
    </w:p>
    <w:tbl>
      <w:tblPr>
        <w:tblW w:w="4998" w:type="pct"/>
        <w:tblCellMar>
          <w:left w:w="0" w:type="dxa"/>
          <w:right w:w="0" w:type="dxa"/>
        </w:tblCellMar>
        <w:tblLook w:val="04A0"/>
      </w:tblPr>
      <w:tblGrid>
        <w:gridCol w:w="852"/>
        <w:gridCol w:w="940"/>
        <w:gridCol w:w="1899"/>
        <w:gridCol w:w="1570"/>
        <w:gridCol w:w="5231"/>
      </w:tblGrid>
      <w:tr w:rsidR="00272899">
        <w:trPr>
          <w:trHeight w:val="750"/>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rsidR="00272899" w:rsidRDefault="00563D32">
            <w:pPr>
              <w:widowControl/>
              <w:jc w:val="center"/>
              <w:textAlignment w:val="center"/>
              <w:rPr>
                <w:rFonts w:ascii="宋体" w:hAnsi="宋体" w:cs="宋体"/>
                <w:b/>
                <w:color w:val="000000"/>
                <w:sz w:val="44"/>
                <w:szCs w:val="44"/>
              </w:rPr>
            </w:pPr>
            <w:r>
              <w:rPr>
                <w:rFonts w:ascii="宋体" w:hAnsi="宋体" w:cs="宋体" w:hint="eastAsia"/>
                <w:b/>
                <w:color w:val="000000"/>
                <w:kern w:val="0"/>
                <w:sz w:val="44"/>
                <w:szCs w:val="44"/>
              </w:rPr>
              <w:lastRenderedPageBreak/>
              <w:t>部门（单位）整体绩效目标申报表</w:t>
            </w:r>
          </w:p>
        </w:tc>
      </w:tr>
      <w:tr w:rsidR="00272899">
        <w:trPr>
          <w:trHeight w:val="416"/>
        </w:trPr>
        <w:tc>
          <w:tcPr>
            <w:tcW w:w="5000" w:type="pct"/>
            <w:gridSpan w:val="5"/>
            <w:tcBorders>
              <w:top w:val="nil"/>
              <w:left w:val="nil"/>
              <w:bottom w:val="single" w:sz="4" w:space="0" w:color="000000"/>
              <w:right w:val="nil"/>
            </w:tcBorders>
            <w:shd w:val="clear" w:color="auto" w:fill="auto"/>
            <w:noWrap/>
            <w:tcMar>
              <w:top w:w="15" w:type="dxa"/>
              <w:left w:w="15" w:type="dxa"/>
              <w:right w:w="15" w:type="dxa"/>
            </w:tcMar>
            <w:vAlign w:val="center"/>
          </w:tcPr>
          <w:p w:rsidR="00272899" w:rsidRDefault="00563D32" w:rsidP="00E463D6">
            <w:pPr>
              <w:widowControl/>
              <w:jc w:val="center"/>
              <w:textAlignment w:val="center"/>
              <w:rPr>
                <w:rFonts w:ascii="宋体" w:hAnsi="宋体" w:cs="宋体"/>
                <w:b/>
                <w:color w:val="000000"/>
                <w:sz w:val="36"/>
                <w:szCs w:val="36"/>
              </w:rPr>
            </w:pPr>
            <w:r>
              <w:rPr>
                <w:rFonts w:ascii="宋体" w:hAnsi="宋体" w:cs="宋体" w:hint="eastAsia"/>
                <w:b/>
                <w:color w:val="000000"/>
                <w:kern w:val="0"/>
                <w:sz w:val="24"/>
              </w:rPr>
              <w:t xml:space="preserve">（  </w:t>
            </w:r>
            <w:r w:rsidR="00E463D6">
              <w:rPr>
                <w:rFonts w:ascii="宋体" w:hAnsi="宋体" w:cs="宋体" w:hint="eastAsia"/>
                <w:b/>
                <w:color w:val="000000"/>
                <w:kern w:val="0"/>
                <w:sz w:val="24"/>
              </w:rPr>
              <w:t>2021</w:t>
            </w:r>
            <w:r>
              <w:rPr>
                <w:rFonts w:ascii="宋体" w:hAnsi="宋体" w:cs="宋体" w:hint="eastAsia"/>
                <w:b/>
                <w:color w:val="000000"/>
                <w:kern w:val="0"/>
                <w:sz w:val="24"/>
              </w:rPr>
              <w:t xml:space="preserve">  年度）</w:t>
            </w:r>
          </w:p>
        </w:tc>
      </w:tr>
      <w:tr w:rsidR="00272899" w:rsidTr="002C68EC">
        <w:trPr>
          <w:trHeight w:val="450"/>
        </w:trPr>
        <w:tc>
          <w:tcPr>
            <w:tcW w:w="854"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部门（单位）名称</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Default="00E463D6">
            <w:pPr>
              <w:jc w:val="center"/>
              <w:rPr>
                <w:rFonts w:ascii="仿宋" w:eastAsia="仿宋" w:hAnsi="仿宋" w:cs="仿宋"/>
                <w:b/>
                <w:color w:val="000000"/>
                <w:sz w:val="22"/>
                <w:szCs w:val="22"/>
              </w:rPr>
            </w:pPr>
            <w:r>
              <w:rPr>
                <w:rFonts w:ascii="仿宋" w:eastAsia="仿宋" w:hAnsi="仿宋" w:cs="仿宋" w:hint="eastAsia"/>
                <w:b/>
                <w:color w:val="000000"/>
                <w:sz w:val="22"/>
                <w:szCs w:val="22"/>
              </w:rPr>
              <w:t>中国共产党新乡县纪律检查委员会</w:t>
            </w:r>
          </w:p>
        </w:tc>
      </w:tr>
      <w:tr w:rsidR="00272899" w:rsidTr="002C68EC">
        <w:trPr>
          <w:trHeight w:val="45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年度履职目标</w:t>
            </w:r>
          </w:p>
        </w:tc>
        <w:tc>
          <w:tcPr>
            <w:tcW w:w="4594" w:type="pct"/>
            <w:gridSpan w:val="4"/>
            <w:vMerge w:val="restart"/>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C68EC" w:rsidRPr="002C68EC" w:rsidRDefault="002C68EC" w:rsidP="002C68EC">
            <w:pPr>
              <w:widowControl/>
              <w:jc w:val="left"/>
              <w:textAlignment w:val="center"/>
              <w:rPr>
                <w:rFonts w:ascii="仿宋" w:eastAsia="仿宋" w:hAnsi="仿宋" w:cs="仿宋"/>
                <w:color w:val="000000"/>
                <w:kern w:val="0"/>
                <w:sz w:val="22"/>
                <w:szCs w:val="22"/>
              </w:rPr>
            </w:pPr>
            <w:r w:rsidRPr="002C68EC">
              <w:rPr>
                <w:rFonts w:ascii="仿宋" w:eastAsia="仿宋" w:hAnsi="仿宋" w:cs="仿宋" w:hint="eastAsia"/>
                <w:color w:val="000000"/>
                <w:kern w:val="0"/>
                <w:sz w:val="22"/>
                <w:szCs w:val="22"/>
              </w:rPr>
              <w:t>目标1：全面加强从严治党</w:t>
            </w:r>
          </w:p>
          <w:p w:rsidR="002C68EC" w:rsidRPr="002C68EC" w:rsidRDefault="002C68EC" w:rsidP="002C68EC">
            <w:pPr>
              <w:widowControl/>
              <w:jc w:val="left"/>
              <w:textAlignment w:val="center"/>
              <w:rPr>
                <w:rFonts w:ascii="仿宋" w:eastAsia="仿宋" w:hAnsi="仿宋" w:cs="仿宋"/>
                <w:color w:val="000000"/>
                <w:kern w:val="0"/>
                <w:sz w:val="22"/>
                <w:szCs w:val="22"/>
              </w:rPr>
            </w:pPr>
            <w:r w:rsidRPr="002C68EC">
              <w:rPr>
                <w:rFonts w:ascii="仿宋" w:eastAsia="仿宋" w:hAnsi="仿宋" w:cs="仿宋" w:hint="eastAsia"/>
                <w:color w:val="000000"/>
                <w:kern w:val="0"/>
                <w:sz w:val="22"/>
                <w:szCs w:val="22"/>
              </w:rPr>
              <w:t>目标2：履职监督监察职责</w:t>
            </w:r>
          </w:p>
          <w:p w:rsidR="00272899" w:rsidRDefault="002C68EC" w:rsidP="002C68EC">
            <w:pPr>
              <w:widowControl/>
              <w:jc w:val="left"/>
              <w:textAlignment w:val="center"/>
              <w:rPr>
                <w:rFonts w:ascii="仿宋" w:eastAsia="仿宋" w:hAnsi="仿宋" w:cs="仿宋"/>
                <w:color w:val="000000"/>
                <w:sz w:val="22"/>
                <w:szCs w:val="22"/>
              </w:rPr>
            </w:pPr>
            <w:r w:rsidRPr="002C68EC">
              <w:rPr>
                <w:rFonts w:ascii="仿宋" w:eastAsia="仿宋" w:hAnsi="仿宋" w:cs="仿宋" w:hint="eastAsia"/>
                <w:color w:val="000000"/>
                <w:kern w:val="0"/>
                <w:sz w:val="22"/>
                <w:szCs w:val="22"/>
              </w:rPr>
              <w:t>目标3：提高办案查处效率</w:t>
            </w:r>
          </w:p>
        </w:tc>
      </w:tr>
      <w:tr w:rsidR="00272899" w:rsidTr="002C68EC">
        <w:trPr>
          <w:trHeight w:val="45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2"/>
                <w:szCs w:val="22"/>
              </w:rPr>
            </w:pPr>
          </w:p>
        </w:tc>
        <w:tc>
          <w:tcPr>
            <w:tcW w:w="4594"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2899" w:rsidRDefault="00272899">
            <w:pPr>
              <w:jc w:val="left"/>
              <w:rPr>
                <w:rFonts w:ascii="仿宋" w:eastAsia="仿宋" w:hAnsi="仿宋" w:cs="仿宋"/>
                <w:color w:val="000000"/>
                <w:sz w:val="22"/>
                <w:szCs w:val="22"/>
              </w:rPr>
            </w:pPr>
          </w:p>
        </w:tc>
      </w:tr>
      <w:tr w:rsidR="00272899" w:rsidTr="002C68EC">
        <w:trPr>
          <w:trHeight w:val="319"/>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2"/>
                <w:szCs w:val="22"/>
              </w:rPr>
            </w:pPr>
          </w:p>
        </w:tc>
        <w:tc>
          <w:tcPr>
            <w:tcW w:w="4594"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2899" w:rsidRDefault="00272899">
            <w:pPr>
              <w:jc w:val="left"/>
              <w:rPr>
                <w:rFonts w:ascii="仿宋" w:eastAsia="仿宋" w:hAnsi="仿宋" w:cs="仿宋"/>
                <w:color w:val="000000"/>
                <w:sz w:val="22"/>
                <w:szCs w:val="22"/>
              </w:rPr>
            </w:pPr>
          </w:p>
        </w:tc>
      </w:tr>
      <w:tr w:rsidR="00272899" w:rsidTr="002C68EC">
        <w:trPr>
          <w:trHeight w:val="319"/>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2"/>
                <w:szCs w:val="22"/>
              </w:rPr>
            </w:pPr>
          </w:p>
        </w:tc>
        <w:tc>
          <w:tcPr>
            <w:tcW w:w="4594" w:type="pct"/>
            <w:gridSpan w:val="4"/>
            <w:vMerge/>
            <w:tcBorders>
              <w:top w:val="single" w:sz="4" w:space="0" w:color="000000"/>
              <w:left w:val="single" w:sz="4" w:space="0" w:color="000000"/>
              <w:bottom w:val="nil"/>
              <w:right w:val="single" w:sz="4" w:space="0" w:color="000000"/>
            </w:tcBorders>
            <w:shd w:val="clear" w:color="auto" w:fill="auto"/>
            <w:tcMar>
              <w:top w:w="15" w:type="dxa"/>
              <w:left w:w="15" w:type="dxa"/>
              <w:right w:w="15" w:type="dxa"/>
            </w:tcMar>
            <w:vAlign w:val="center"/>
          </w:tcPr>
          <w:p w:rsidR="00272899" w:rsidRDefault="00272899">
            <w:pPr>
              <w:jc w:val="left"/>
              <w:rPr>
                <w:rFonts w:ascii="仿宋" w:eastAsia="仿宋" w:hAnsi="仿宋" w:cs="仿宋"/>
                <w:color w:val="000000"/>
                <w:sz w:val="22"/>
                <w:szCs w:val="22"/>
              </w:rPr>
            </w:pPr>
          </w:p>
        </w:tc>
      </w:tr>
      <w:tr w:rsidR="00272899" w:rsidTr="009618B6">
        <w:trPr>
          <w:trHeight w:val="400"/>
        </w:trPr>
        <w:tc>
          <w:tcPr>
            <w:tcW w:w="406"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年度主要任务</w:t>
            </w: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任务名称</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主要内容</w:t>
            </w:r>
          </w:p>
        </w:tc>
      </w:tr>
      <w:tr w:rsidR="00272899" w:rsidTr="009618B6">
        <w:trPr>
          <w:trHeight w:val="44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2"/>
                <w:szCs w:val="22"/>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任务1</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Pr="002C68EC" w:rsidRDefault="002C68EC" w:rsidP="00FD7A1A">
            <w:pPr>
              <w:widowControl/>
              <w:jc w:val="left"/>
              <w:textAlignment w:val="center"/>
              <w:rPr>
                <w:rFonts w:ascii="仿宋" w:eastAsia="仿宋" w:hAnsi="仿宋" w:cs="仿宋"/>
                <w:color w:val="000000"/>
                <w:sz w:val="22"/>
                <w:szCs w:val="22"/>
              </w:rPr>
            </w:pPr>
            <w:r w:rsidRPr="002C68EC">
              <w:rPr>
                <w:rFonts w:ascii="仿宋" w:eastAsia="仿宋" w:hAnsi="仿宋" w:cs="仿宋" w:hint="eastAsia"/>
                <w:color w:val="000000"/>
                <w:sz w:val="22"/>
                <w:szCs w:val="22"/>
              </w:rPr>
              <w:t>全面深化监察体制改革、纪律检查改革、纪委内部改革。</w:t>
            </w:r>
          </w:p>
        </w:tc>
      </w:tr>
      <w:tr w:rsidR="00272899" w:rsidTr="009618B6">
        <w:trPr>
          <w:trHeight w:val="34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2"/>
                <w:szCs w:val="22"/>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任务2</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Pr="002C68EC" w:rsidRDefault="002C68EC" w:rsidP="00FD7A1A">
            <w:pPr>
              <w:widowControl/>
              <w:jc w:val="left"/>
              <w:textAlignment w:val="center"/>
              <w:rPr>
                <w:rFonts w:ascii="仿宋" w:eastAsia="仿宋" w:hAnsi="仿宋" w:cs="仿宋"/>
                <w:color w:val="000000"/>
                <w:sz w:val="22"/>
                <w:szCs w:val="22"/>
              </w:rPr>
            </w:pPr>
            <w:r w:rsidRPr="002C68EC">
              <w:rPr>
                <w:rFonts w:ascii="仿宋" w:eastAsia="仿宋" w:hAnsi="仿宋" w:cs="仿宋" w:hint="eastAsia"/>
                <w:color w:val="000000"/>
                <w:sz w:val="22"/>
                <w:szCs w:val="22"/>
              </w:rPr>
              <w:t>落实党风廉政建设主体责任和监督责任等情况进行监督，着力发现各种问题。</w:t>
            </w:r>
          </w:p>
        </w:tc>
      </w:tr>
      <w:tr w:rsidR="00272899" w:rsidTr="009618B6">
        <w:trPr>
          <w:trHeight w:val="42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2"/>
                <w:szCs w:val="22"/>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任务3</w:t>
            </w:r>
          </w:p>
        </w:tc>
        <w:tc>
          <w:tcPr>
            <w:tcW w:w="4146" w:type="pct"/>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Pr="002C68EC" w:rsidRDefault="002C68EC" w:rsidP="00FD7A1A">
            <w:pPr>
              <w:widowControl/>
              <w:jc w:val="left"/>
              <w:textAlignment w:val="center"/>
              <w:rPr>
                <w:rFonts w:ascii="仿宋" w:eastAsia="仿宋" w:hAnsi="仿宋" w:cs="仿宋"/>
                <w:color w:val="000000"/>
                <w:sz w:val="22"/>
                <w:szCs w:val="22"/>
              </w:rPr>
            </w:pPr>
            <w:r w:rsidRPr="002C68EC">
              <w:rPr>
                <w:rFonts w:ascii="仿宋" w:eastAsia="仿宋" w:hAnsi="仿宋" w:cs="仿宋" w:hint="eastAsia"/>
                <w:color w:val="000000"/>
                <w:sz w:val="22"/>
                <w:szCs w:val="22"/>
              </w:rPr>
              <w:t>专项整治“三不”问题；坚决纠治“四风”；惩治“蝇贪蚁腐”，重拳“惩腐打伞”。</w:t>
            </w:r>
          </w:p>
        </w:tc>
      </w:tr>
      <w:tr w:rsidR="00272899" w:rsidTr="002C68EC">
        <w:trPr>
          <w:trHeight w:val="44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预算情况</w:t>
            </w: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2"/>
                <w:szCs w:val="22"/>
              </w:rPr>
            </w:pPr>
            <w:r>
              <w:rPr>
                <w:rFonts w:ascii="仿宋" w:eastAsia="仿宋" w:hAnsi="仿宋" w:cs="仿宋" w:hint="eastAsia"/>
                <w:color w:val="000000"/>
                <w:kern w:val="0"/>
                <w:sz w:val="22"/>
                <w:szCs w:val="22"/>
              </w:rPr>
              <w:t>年度部门预算总额（万元）</w:t>
            </w:r>
          </w:p>
        </w:tc>
        <w:tc>
          <w:tcPr>
            <w:tcW w:w="3241"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Pr="00A1384E" w:rsidRDefault="00A1384E">
            <w:pPr>
              <w:jc w:val="center"/>
              <w:rPr>
                <w:rFonts w:ascii="仿宋" w:eastAsia="仿宋" w:hAnsi="仿宋" w:cs="仿宋"/>
                <w:color w:val="000000"/>
                <w:sz w:val="22"/>
                <w:szCs w:val="22"/>
              </w:rPr>
            </w:pPr>
            <w:r w:rsidRPr="00A1384E">
              <w:rPr>
                <w:rFonts w:ascii="仿宋" w:eastAsia="仿宋" w:hAnsi="仿宋" w:cs="仿宋" w:hint="eastAsia"/>
                <w:color w:val="000000"/>
                <w:sz w:val="22"/>
                <w:szCs w:val="22"/>
              </w:rPr>
              <w:t>2471.20</w:t>
            </w:r>
          </w:p>
        </w:tc>
      </w:tr>
      <w:tr w:rsidR="00272899" w:rsidTr="002C68EC">
        <w:trPr>
          <w:trHeight w:val="4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2"/>
                <w:szCs w:val="22"/>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1、资金来源：（1）财政性资金</w:t>
            </w:r>
          </w:p>
        </w:tc>
        <w:tc>
          <w:tcPr>
            <w:tcW w:w="3241"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Pr="00A1384E" w:rsidRDefault="00A1384E">
            <w:pPr>
              <w:jc w:val="center"/>
              <w:rPr>
                <w:rFonts w:ascii="仿宋" w:eastAsia="仿宋" w:hAnsi="仿宋" w:cs="仿宋"/>
                <w:color w:val="000000"/>
                <w:sz w:val="22"/>
                <w:szCs w:val="22"/>
              </w:rPr>
            </w:pPr>
            <w:r w:rsidRPr="00A1384E">
              <w:rPr>
                <w:rFonts w:ascii="仿宋" w:eastAsia="仿宋" w:hAnsi="仿宋" w:cs="仿宋" w:hint="eastAsia"/>
                <w:color w:val="000000"/>
                <w:sz w:val="22"/>
                <w:szCs w:val="22"/>
              </w:rPr>
              <w:t>2471.20</w:t>
            </w:r>
          </w:p>
        </w:tc>
      </w:tr>
      <w:tr w:rsidR="00272899" w:rsidTr="002C68EC">
        <w:trPr>
          <w:trHeight w:val="3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2"/>
                <w:szCs w:val="22"/>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（2）其他资金</w:t>
            </w:r>
          </w:p>
        </w:tc>
        <w:tc>
          <w:tcPr>
            <w:tcW w:w="3241"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Pr="00A1384E" w:rsidRDefault="00FE5AA7">
            <w:pPr>
              <w:jc w:val="center"/>
              <w:rPr>
                <w:rFonts w:ascii="仿宋" w:eastAsia="仿宋" w:hAnsi="仿宋" w:cs="仿宋"/>
                <w:color w:val="000000"/>
                <w:sz w:val="22"/>
                <w:szCs w:val="22"/>
              </w:rPr>
            </w:pPr>
            <w:r>
              <w:rPr>
                <w:rFonts w:ascii="仿宋" w:eastAsia="仿宋" w:hAnsi="仿宋" w:cs="仿宋" w:hint="eastAsia"/>
                <w:color w:val="000000"/>
                <w:sz w:val="22"/>
                <w:szCs w:val="22"/>
              </w:rPr>
              <w:t>0</w:t>
            </w:r>
          </w:p>
        </w:tc>
      </w:tr>
      <w:tr w:rsidR="00272899" w:rsidTr="002C68EC">
        <w:trPr>
          <w:trHeight w:val="40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2"/>
                <w:szCs w:val="22"/>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2、资金结构：（1）基本支出</w:t>
            </w:r>
          </w:p>
        </w:tc>
        <w:tc>
          <w:tcPr>
            <w:tcW w:w="3241"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Pr="00A1384E" w:rsidRDefault="00A1384E">
            <w:pPr>
              <w:jc w:val="center"/>
              <w:rPr>
                <w:rFonts w:ascii="仿宋" w:eastAsia="仿宋" w:hAnsi="仿宋" w:cs="仿宋"/>
                <w:color w:val="000000"/>
                <w:sz w:val="22"/>
                <w:szCs w:val="22"/>
              </w:rPr>
            </w:pPr>
            <w:r w:rsidRPr="00A1384E">
              <w:rPr>
                <w:rFonts w:ascii="仿宋" w:eastAsia="仿宋" w:hAnsi="仿宋" w:cs="仿宋" w:hint="eastAsia"/>
                <w:color w:val="000000"/>
                <w:sz w:val="22"/>
                <w:szCs w:val="22"/>
              </w:rPr>
              <w:t>1399.68</w:t>
            </w:r>
          </w:p>
        </w:tc>
      </w:tr>
      <w:tr w:rsidR="00272899" w:rsidTr="002C68EC">
        <w:trPr>
          <w:trHeight w:val="4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2"/>
                <w:szCs w:val="22"/>
              </w:rPr>
            </w:pPr>
          </w:p>
        </w:tc>
        <w:tc>
          <w:tcPr>
            <w:tcW w:w="1353"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2"/>
                <w:szCs w:val="22"/>
              </w:rPr>
            </w:pPr>
            <w:r>
              <w:rPr>
                <w:rStyle w:val="font01"/>
                <w:rFonts w:ascii="仿宋" w:eastAsia="仿宋" w:hAnsi="仿宋" w:cs="仿宋" w:hint="default"/>
              </w:rPr>
              <w:t>（2）项目支出</w:t>
            </w:r>
          </w:p>
        </w:tc>
        <w:tc>
          <w:tcPr>
            <w:tcW w:w="3241"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Pr="00A1384E" w:rsidRDefault="00A1384E">
            <w:pPr>
              <w:jc w:val="center"/>
              <w:rPr>
                <w:rFonts w:ascii="仿宋" w:eastAsia="仿宋" w:hAnsi="仿宋" w:cs="仿宋"/>
                <w:color w:val="000000"/>
                <w:sz w:val="22"/>
                <w:szCs w:val="22"/>
              </w:rPr>
            </w:pPr>
            <w:r w:rsidRPr="00A1384E">
              <w:rPr>
                <w:rFonts w:ascii="仿宋" w:eastAsia="仿宋" w:hAnsi="仿宋" w:cs="仿宋" w:hint="eastAsia"/>
                <w:color w:val="000000"/>
                <w:sz w:val="22"/>
                <w:szCs w:val="22"/>
              </w:rPr>
              <w:t>1071.52</w:t>
            </w:r>
          </w:p>
        </w:tc>
      </w:tr>
      <w:tr w:rsidR="00272899" w:rsidTr="00F51246">
        <w:trPr>
          <w:trHeight w:val="540"/>
        </w:trPr>
        <w:tc>
          <w:tcPr>
            <w:tcW w:w="4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一级指标</w:t>
            </w:r>
          </w:p>
        </w:tc>
        <w:tc>
          <w:tcPr>
            <w:tcW w:w="4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二级指标</w:t>
            </w: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三级指标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指标值</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b/>
                <w:color w:val="000000"/>
                <w:sz w:val="20"/>
                <w:szCs w:val="20"/>
              </w:rPr>
            </w:pPr>
            <w:r>
              <w:rPr>
                <w:rFonts w:ascii="仿宋" w:eastAsia="仿宋" w:hAnsi="仿宋" w:cs="仿宋" w:hint="eastAsia"/>
                <w:b/>
                <w:color w:val="000000"/>
                <w:kern w:val="0"/>
                <w:sz w:val="20"/>
                <w:szCs w:val="20"/>
              </w:rPr>
              <w:t>指标值说明</w:t>
            </w:r>
          </w:p>
        </w:tc>
      </w:tr>
      <w:tr w:rsidR="00272899" w:rsidTr="00F51246">
        <w:trPr>
          <w:trHeight w:val="128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投入管理指标</w:t>
            </w:r>
          </w:p>
        </w:tc>
        <w:tc>
          <w:tcPr>
            <w:tcW w:w="44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工作目标管理</w:t>
            </w: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年度履职目标相关性</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405268">
            <w:pPr>
              <w:jc w:val="center"/>
              <w:rPr>
                <w:rFonts w:ascii="仿宋" w:eastAsia="仿宋" w:hAnsi="仿宋" w:cs="仿宋"/>
                <w:color w:val="000000"/>
                <w:sz w:val="20"/>
                <w:szCs w:val="20"/>
              </w:rPr>
            </w:pPr>
            <w:r>
              <w:rPr>
                <w:rFonts w:ascii="仿宋" w:eastAsia="仿宋" w:hAnsi="仿宋" w:cs="仿宋" w:hint="eastAsia"/>
                <w:color w:val="000000"/>
                <w:sz w:val="20"/>
                <w:szCs w:val="20"/>
              </w:rPr>
              <w:t>相关</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rsidR="00272899" w:rsidTr="00F51246">
        <w:trPr>
          <w:trHeight w:val="12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工作任务科学性</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405268">
            <w:pPr>
              <w:jc w:val="center"/>
              <w:rPr>
                <w:rFonts w:ascii="仿宋" w:eastAsia="仿宋" w:hAnsi="仿宋" w:cs="仿宋"/>
                <w:color w:val="000000"/>
                <w:sz w:val="20"/>
                <w:szCs w:val="20"/>
              </w:rPr>
            </w:pPr>
            <w:r>
              <w:rPr>
                <w:rFonts w:ascii="仿宋" w:eastAsia="仿宋" w:hAnsi="仿宋" w:cs="仿宋" w:hint="eastAsia"/>
                <w:color w:val="000000"/>
                <w:sz w:val="20"/>
                <w:szCs w:val="20"/>
              </w:rPr>
              <w:t>科学</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rsidR="00272899" w:rsidTr="00F51246">
        <w:trPr>
          <w:trHeight w:val="12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绩效指标合理性</w:t>
            </w:r>
          </w:p>
        </w:tc>
        <w:tc>
          <w:tcPr>
            <w:tcW w:w="74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72899" w:rsidRPr="009618B6" w:rsidRDefault="00405268" w:rsidP="009618B6">
            <w:pPr>
              <w:jc w:val="center"/>
              <w:rPr>
                <w:rFonts w:ascii="仿宋" w:eastAsia="仿宋" w:hAnsi="仿宋" w:cs="仿宋"/>
                <w:color w:val="000000"/>
                <w:sz w:val="20"/>
                <w:szCs w:val="20"/>
              </w:rPr>
            </w:pPr>
            <w:r w:rsidRPr="009618B6">
              <w:rPr>
                <w:rFonts w:ascii="仿宋" w:eastAsia="仿宋" w:hAnsi="仿宋" w:cs="仿宋" w:hint="eastAsia"/>
                <w:color w:val="000000"/>
                <w:sz w:val="20"/>
                <w:szCs w:val="20"/>
              </w:rPr>
              <w:t>合理</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rsidR="00272899" w:rsidTr="00F51246">
        <w:trPr>
          <w:trHeight w:val="9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0"/>
                <w:szCs w:val="20"/>
              </w:rPr>
            </w:pPr>
          </w:p>
        </w:tc>
        <w:tc>
          <w:tcPr>
            <w:tcW w:w="44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预算和财务管理</w:t>
            </w: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预算编制完整性</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405268">
            <w:pPr>
              <w:jc w:val="center"/>
              <w:rPr>
                <w:rFonts w:ascii="仿宋" w:eastAsia="仿宋" w:hAnsi="仿宋" w:cs="仿宋"/>
                <w:color w:val="000000"/>
                <w:sz w:val="20"/>
                <w:szCs w:val="20"/>
              </w:rPr>
            </w:pPr>
            <w:r>
              <w:rPr>
                <w:rFonts w:ascii="仿宋" w:eastAsia="仿宋" w:hAnsi="仿宋" w:cs="仿宋" w:hint="eastAsia"/>
                <w:color w:val="000000"/>
                <w:sz w:val="20"/>
                <w:szCs w:val="20"/>
              </w:rPr>
              <w:t>完整</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1.部门（单位）所有收入是否全部纳入部门（单位）预算；2.部门（单位）支出预算是否统筹各类资金来源，全部纳入部门（单位）预算管理。</w:t>
            </w:r>
          </w:p>
        </w:tc>
      </w:tr>
      <w:tr w:rsidR="009618B6" w:rsidTr="00F51246">
        <w:trPr>
          <w:trHeight w:val="60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专项资金细化率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7D1A6B" w:rsidP="00F36273">
            <w:pPr>
              <w:spacing w:line="600" w:lineRule="exact"/>
              <w:jc w:val="center"/>
              <w:rPr>
                <w:rFonts w:ascii="黑体" w:eastAsia="黑体" w:hAnsi="宋体" w:cs="黑体"/>
                <w:color w:val="000000"/>
                <w:sz w:val="20"/>
                <w:szCs w:val="20"/>
              </w:rPr>
            </w:pPr>
            <w:r>
              <w:rPr>
                <w:rFonts w:ascii="仿宋" w:eastAsia="仿宋" w:hAnsi="仿宋" w:cs="宋体" w:hint="eastAsia"/>
                <w:color w:val="000000"/>
                <w:kern w:val="0"/>
                <w:sz w:val="18"/>
                <w:szCs w:val="18"/>
              </w:rPr>
              <w:t>100%</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专项资金细化率=（已细化到具体县区和承担单位的资金数/部门（单位）参与分配资金总数）×100%。</w:t>
            </w:r>
          </w:p>
        </w:tc>
      </w:tr>
      <w:tr w:rsidR="009618B6" w:rsidTr="00F51246">
        <w:trPr>
          <w:trHeight w:val="100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预算执行率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C61D9D" w:rsidRDefault="009618B6" w:rsidP="00F36273">
            <w:pPr>
              <w:spacing w:line="600" w:lineRule="exact"/>
              <w:jc w:val="center"/>
              <w:rPr>
                <w:rFonts w:ascii="仿宋" w:eastAsia="仿宋" w:hAnsi="仿宋" w:cs="宋体"/>
                <w:color w:val="000000"/>
                <w:kern w:val="0"/>
                <w:sz w:val="18"/>
                <w:szCs w:val="18"/>
              </w:rPr>
            </w:pPr>
            <w:r w:rsidRPr="00BD702F">
              <w:rPr>
                <w:rFonts w:ascii="仿宋" w:eastAsia="仿宋" w:hAnsi="仿宋" w:cs="宋体" w:hint="eastAsia"/>
                <w:color w:val="000000"/>
                <w:kern w:val="0"/>
                <w:sz w:val="18"/>
                <w:szCs w:val="18"/>
              </w:rPr>
              <w:t>大于等于</w:t>
            </w:r>
            <w:r>
              <w:rPr>
                <w:rFonts w:ascii="仿宋" w:eastAsia="仿宋" w:hAnsi="仿宋" w:cs="宋体" w:hint="eastAsia"/>
                <w:color w:val="000000"/>
                <w:kern w:val="0"/>
                <w:sz w:val="18"/>
                <w:szCs w:val="18"/>
              </w:rPr>
              <w:t>90</w:t>
            </w:r>
            <w:r w:rsidRPr="00BD702F">
              <w:rPr>
                <w:rFonts w:ascii="仿宋" w:eastAsia="仿宋" w:hAnsi="仿宋" w:cs="宋体" w:hint="eastAsia"/>
                <w:color w:val="000000"/>
                <w:kern w:val="0"/>
                <w:sz w:val="18"/>
                <w:szCs w:val="18"/>
              </w:rPr>
              <w:t>%</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预算执行率=（预算完成数/预算数）×100%。预算完成数指部门（单位）实际执行的预算数；预算数指财政部门批复的本年度部门（单位）的（调整）预算数。</w:t>
            </w:r>
          </w:p>
        </w:tc>
      </w:tr>
      <w:tr w:rsidR="009618B6" w:rsidTr="00F51246">
        <w:trPr>
          <w:trHeight w:val="12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预算调整率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C61D9D" w:rsidRDefault="009618B6" w:rsidP="00F36273">
            <w:pPr>
              <w:spacing w:line="600" w:lineRule="exact"/>
              <w:jc w:val="center"/>
              <w:rPr>
                <w:rFonts w:ascii="仿宋" w:eastAsia="仿宋" w:hAnsi="仿宋" w:cs="宋体"/>
                <w:color w:val="000000"/>
                <w:kern w:val="0"/>
                <w:sz w:val="18"/>
                <w:szCs w:val="18"/>
              </w:rPr>
            </w:pPr>
            <w:r w:rsidRPr="00C61D9D">
              <w:rPr>
                <w:rFonts w:ascii="仿宋" w:eastAsia="仿宋" w:hAnsi="仿宋" w:cs="宋体" w:hint="eastAsia"/>
                <w:color w:val="000000"/>
                <w:kern w:val="0"/>
                <w:sz w:val="18"/>
                <w:szCs w:val="18"/>
              </w:rPr>
              <w:t>小于等于10%</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rsidR="009618B6" w:rsidTr="00F51246">
        <w:trPr>
          <w:trHeight w:val="90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结转结余率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C61D9D" w:rsidRDefault="009618B6" w:rsidP="00F36273">
            <w:pPr>
              <w:spacing w:line="600" w:lineRule="exact"/>
              <w:jc w:val="center"/>
              <w:rPr>
                <w:rFonts w:ascii="仿宋" w:eastAsia="仿宋" w:hAnsi="仿宋" w:cs="宋体"/>
                <w:color w:val="000000"/>
                <w:kern w:val="0"/>
                <w:sz w:val="18"/>
                <w:szCs w:val="18"/>
              </w:rPr>
            </w:pPr>
            <w:r w:rsidRPr="00C61D9D">
              <w:rPr>
                <w:rFonts w:ascii="仿宋" w:eastAsia="仿宋" w:hAnsi="仿宋" w:cs="宋体" w:hint="eastAsia"/>
                <w:color w:val="000000"/>
                <w:kern w:val="0"/>
                <w:sz w:val="18"/>
                <w:szCs w:val="18"/>
              </w:rPr>
              <w:t>小于等于</w:t>
            </w:r>
            <w:r>
              <w:rPr>
                <w:rFonts w:ascii="仿宋" w:eastAsia="仿宋" w:hAnsi="仿宋" w:cs="宋体" w:hint="eastAsia"/>
                <w:color w:val="000000"/>
                <w:kern w:val="0"/>
                <w:sz w:val="18"/>
                <w:szCs w:val="18"/>
              </w:rPr>
              <w:t>10</w:t>
            </w:r>
            <w:r w:rsidRPr="00C61D9D">
              <w:rPr>
                <w:rFonts w:ascii="仿宋" w:eastAsia="仿宋" w:hAnsi="仿宋" w:cs="宋体" w:hint="eastAsia"/>
                <w:color w:val="000000"/>
                <w:kern w:val="0"/>
                <w:sz w:val="18"/>
                <w:szCs w:val="18"/>
              </w:rPr>
              <w:t>%</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结转结余率=结转结余总额/预算数*100%。结转结余总额是指部门（单位）本年度的结转结余资金之和。预算数是指财政部门批复的本年度部门（单位）的（调整）预算数。</w:t>
            </w:r>
          </w:p>
        </w:tc>
      </w:tr>
      <w:tr w:rsidR="009618B6" w:rsidTr="00F51246">
        <w:trPr>
          <w:trHeight w:val="7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“三公经费”控制率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5C1667" w:rsidRDefault="009618B6" w:rsidP="00F36273">
            <w:pPr>
              <w:spacing w:line="600" w:lineRule="exact"/>
              <w:jc w:val="center"/>
              <w:rPr>
                <w:rFonts w:ascii="仿宋" w:eastAsia="仿宋" w:hAnsi="仿宋" w:cs="宋体"/>
                <w:color w:val="000000"/>
                <w:kern w:val="0"/>
                <w:sz w:val="18"/>
                <w:szCs w:val="18"/>
              </w:rPr>
            </w:pPr>
            <w:r w:rsidRPr="00BD702F">
              <w:rPr>
                <w:rFonts w:ascii="仿宋" w:eastAsia="仿宋" w:hAnsi="仿宋" w:cs="宋体" w:hint="eastAsia"/>
                <w:color w:val="000000"/>
                <w:kern w:val="0"/>
                <w:sz w:val="18"/>
                <w:szCs w:val="18"/>
              </w:rPr>
              <w:t>大于等于</w:t>
            </w:r>
            <w:r>
              <w:rPr>
                <w:rFonts w:ascii="仿宋" w:eastAsia="仿宋" w:hAnsi="仿宋" w:cs="宋体" w:hint="eastAsia"/>
                <w:color w:val="000000"/>
                <w:kern w:val="0"/>
                <w:sz w:val="18"/>
                <w:szCs w:val="18"/>
              </w:rPr>
              <w:t>80</w:t>
            </w:r>
            <w:r w:rsidRPr="00BD702F">
              <w:rPr>
                <w:rFonts w:ascii="仿宋" w:eastAsia="仿宋" w:hAnsi="仿宋" w:cs="宋体" w:hint="eastAsia"/>
                <w:color w:val="000000"/>
                <w:kern w:val="0"/>
                <w:sz w:val="18"/>
                <w:szCs w:val="18"/>
              </w:rPr>
              <w:t>%</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“三公经费”控制率=本年度“三公经费”实际支出数/“三公经费”预算数*100%</w:t>
            </w:r>
          </w:p>
        </w:tc>
      </w:tr>
      <w:tr w:rsidR="009618B6" w:rsidTr="00F51246">
        <w:trPr>
          <w:trHeight w:val="10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政府采购执行率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5C1667" w:rsidRDefault="009618B6" w:rsidP="00F36273">
            <w:pPr>
              <w:spacing w:line="600" w:lineRule="exact"/>
              <w:jc w:val="center"/>
              <w:rPr>
                <w:rFonts w:ascii="仿宋" w:eastAsia="仿宋" w:hAnsi="仿宋" w:cs="宋体"/>
                <w:color w:val="000000"/>
                <w:kern w:val="0"/>
                <w:sz w:val="18"/>
                <w:szCs w:val="18"/>
              </w:rPr>
            </w:pPr>
            <w:r w:rsidRPr="00BD702F">
              <w:rPr>
                <w:rFonts w:ascii="仿宋" w:eastAsia="仿宋" w:hAnsi="仿宋" w:cs="宋体" w:hint="eastAsia"/>
                <w:color w:val="000000"/>
                <w:kern w:val="0"/>
                <w:sz w:val="18"/>
                <w:szCs w:val="18"/>
              </w:rPr>
              <w:t>大于等于</w:t>
            </w:r>
            <w:r>
              <w:rPr>
                <w:rFonts w:ascii="仿宋" w:eastAsia="仿宋" w:hAnsi="仿宋" w:cs="宋体" w:hint="eastAsia"/>
                <w:color w:val="000000"/>
                <w:kern w:val="0"/>
                <w:sz w:val="18"/>
                <w:szCs w:val="18"/>
              </w:rPr>
              <w:t>90</w:t>
            </w:r>
            <w:r w:rsidRPr="00BD702F">
              <w:rPr>
                <w:rFonts w:ascii="仿宋" w:eastAsia="仿宋" w:hAnsi="仿宋" w:cs="宋体" w:hint="eastAsia"/>
                <w:color w:val="000000"/>
                <w:kern w:val="0"/>
                <w:sz w:val="18"/>
                <w:szCs w:val="18"/>
              </w:rPr>
              <w:t>%</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rsidR="009618B6" w:rsidTr="00F51246">
        <w:trPr>
          <w:trHeight w:val="52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决算真实性</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3B7A50" w:rsidRDefault="009618B6" w:rsidP="00F36273">
            <w:pPr>
              <w:spacing w:line="600" w:lineRule="exact"/>
              <w:jc w:val="center"/>
              <w:rPr>
                <w:rFonts w:ascii="仿宋" w:eastAsia="仿宋" w:hAnsi="仿宋" w:cs="宋体"/>
                <w:color w:val="000000"/>
                <w:kern w:val="0"/>
                <w:sz w:val="18"/>
                <w:szCs w:val="18"/>
              </w:rPr>
            </w:pPr>
            <w:r w:rsidRPr="003B7A50">
              <w:rPr>
                <w:rFonts w:ascii="仿宋" w:eastAsia="仿宋" w:hAnsi="仿宋" w:cs="宋体" w:hint="eastAsia"/>
                <w:color w:val="000000"/>
                <w:kern w:val="0"/>
                <w:sz w:val="18"/>
                <w:szCs w:val="18"/>
              </w:rPr>
              <w:t>真实</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决算编制数据是否账表一致，即决算报表数据与会计账簿数据是否一致。</w:t>
            </w:r>
          </w:p>
        </w:tc>
      </w:tr>
      <w:tr w:rsidR="009618B6" w:rsidTr="00F51246">
        <w:trPr>
          <w:trHeight w:val="2160"/>
        </w:trPr>
        <w:tc>
          <w:tcPr>
            <w:tcW w:w="406"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投入管理指标</w:t>
            </w:r>
          </w:p>
        </w:tc>
        <w:tc>
          <w:tcPr>
            <w:tcW w:w="448" w:type="pct"/>
            <w:vMerge w:val="restar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预算和财务管理</w:t>
            </w:r>
          </w:p>
        </w:tc>
        <w:tc>
          <w:tcPr>
            <w:tcW w:w="905"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资金使用合规性</w:t>
            </w:r>
          </w:p>
        </w:tc>
        <w:tc>
          <w:tcPr>
            <w:tcW w:w="748" w:type="pct"/>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3B7A50" w:rsidRDefault="009618B6" w:rsidP="00F36273">
            <w:pPr>
              <w:spacing w:line="600" w:lineRule="exact"/>
              <w:jc w:val="center"/>
              <w:rPr>
                <w:rFonts w:ascii="仿宋" w:eastAsia="仿宋" w:hAnsi="仿宋" w:cs="宋体"/>
                <w:color w:val="000000"/>
                <w:kern w:val="0"/>
                <w:sz w:val="18"/>
                <w:szCs w:val="18"/>
              </w:rPr>
            </w:pPr>
            <w:r w:rsidRPr="00FE2A8B">
              <w:rPr>
                <w:rFonts w:ascii="仿宋" w:eastAsia="仿宋" w:hAnsi="仿宋" w:cs="宋体" w:hint="eastAsia"/>
                <w:color w:val="000000"/>
                <w:kern w:val="0"/>
                <w:sz w:val="18"/>
                <w:szCs w:val="18"/>
              </w:rPr>
              <w:t>合规</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rsidR="009618B6" w:rsidTr="00F51246">
        <w:trPr>
          <w:trHeight w:val="16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管理制度健全性</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rsidP="00F36273">
            <w:pPr>
              <w:spacing w:line="600" w:lineRule="exact"/>
              <w:jc w:val="center"/>
              <w:rPr>
                <w:rFonts w:ascii="黑体" w:eastAsia="黑体" w:hAnsi="宋体" w:cs="黑体"/>
                <w:color w:val="000000"/>
                <w:sz w:val="20"/>
                <w:szCs w:val="20"/>
              </w:rPr>
            </w:pPr>
            <w:r w:rsidRPr="00FE2A8B">
              <w:rPr>
                <w:rFonts w:ascii="仿宋" w:eastAsia="仿宋" w:hAnsi="仿宋" w:cs="宋体" w:hint="eastAsia"/>
                <w:color w:val="000000"/>
                <w:kern w:val="0"/>
                <w:sz w:val="18"/>
                <w:szCs w:val="18"/>
              </w:rPr>
              <w:t>健全</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rsidR="009618B6" w:rsidTr="00F51246">
        <w:trPr>
          <w:trHeight w:val="12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预决算信息公开性</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3B7A50" w:rsidRDefault="009618B6" w:rsidP="00F36273">
            <w:pPr>
              <w:spacing w:line="600" w:lineRule="exact"/>
              <w:jc w:val="center"/>
              <w:rPr>
                <w:rFonts w:ascii="仿宋" w:eastAsia="仿宋" w:hAnsi="仿宋" w:cs="宋体"/>
                <w:color w:val="000000"/>
                <w:kern w:val="0"/>
                <w:sz w:val="18"/>
                <w:szCs w:val="18"/>
              </w:rPr>
            </w:pPr>
            <w:r w:rsidRPr="003B7A50">
              <w:rPr>
                <w:rFonts w:ascii="仿宋" w:eastAsia="仿宋" w:hAnsi="仿宋" w:cs="宋体" w:hint="eastAsia"/>
                <w:color w:val="000000"/>
                <w:kern w:val="0"/>
                <w:sz w:val="18"/>
                <w:szCs w:val="18"/>
              </w:rPr>
              <w:t>及时公开</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rsidR="009618B6" w:rsidTr="00F51246">
        <w:trPr>
          <w:trHeight w:val="17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资产管理规范性</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3B7A50" w:rsidRDefault="009618B6" w:rsidP="00F36273">
            <w:pPr>
              <w:spacing w:line="600" w:lineRule="exact"/>
              <w:jc w:val="center"/>
              <w:rPr>
                <w:rFonts w:ascii="仿宋" w:eastAsia="仿宋" w:hAnsi="仿宋" w:cs="宋体"/>
                <w:color w:val="000000"/>
                <w:kern w:val="0"/>
                <w:sz w:val="18"/>
                <w:szCs w:val="18"/>
              </w:rPr>
            </w:pPr>
            <w:r w:rsidRPr="00FE2A8B">
              <w:rPr>
                <w:rFonts w:ascii="仿宋" w:eastAsia="仿宋" w:hAnsi="仿宋" w:cs="宋体" w:hint="eastAsia"/>
                <w:color w:val="000000"/>
                <w:kern w:val="0"/>
                <w:sz w:val="18"/>
                <w:szCs w:val="18"/>
              </w:rPr>
              <w:t>规范</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rsidR="00272899" w:rsidTr="00F51246">
        <w:trPr>
          <w:trHeight w:val="11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0"/>
                <w:szCs w:val="20"/>
              </w:rPr>
            </w:pPr>
          </w:p>
        </w:tc>
        <w:tc>
          <w:tcPr>
            <w:tcW w:w="44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绩效管理</w:t>
            </w: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事前评估完成率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BC6F0C">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rsidR="00272899" w:rsidTr="00F51246">
        <w:trPr>
          <w:trHeight w:val="11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272899">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绩效监控完成率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9618B6">
            <w:pPr>
              <w:jc w:val="center"/>
              <w:rPr>
                <w:rFonts w:ascii="仿宋" w:eastAsia="仿宋" w:hAnsi="仿宋" w:cs="仿宋"/>
                <w:color w:val="000000"/>
                <w:sz w:val="20"/>
                <w:szCs w:val="20"/>
              </w:rPr>
            </w:pPr>
            <w:r>
              <w:rPr>
                <w:rFonts w:ascii="仿宋" w:eastAsia="仿宋" w:hAnsi="仿宋" w:cs="仿宋" w:hint="eastAsia"/>
                <w:color w:val="000000"/>
                <w:sz w:val="20"/>
                <w:szCs w:val="20"/>
              </w:rPr>
              <w:t>100%</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72899" w:rsidRDefault="00563D32">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部门（单位）按要求实施绩效监控的项目数量占应实施绩效监控项目总数的比重。部门（单位）绩效监控完成率=已完成绩效监控项目数量/部门（单位）项目总数*100%</w:t>
            </w:r>
          </w:p>
        </w:tc>
      </w:tr>
      <w:tr w:rsidR="009618B6" w:rsidTr="00F51246">
        <w:trPr>
          <w:trHeight w:val="11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绩效自评完成率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570E90" w:rsidRDefault="009618B6" w:rsidP="00F36273">
            <w:pPr>
              <w:spacing w:line="600" w:lineRule="exact"/>
              <w:jc w:val="center"/>
              <w:rPr>
                <w:rFonts w:ascii="仿宋" w:eastAsia="仿宋" w:hAnsi="仿宋" w:cs="宋体"/>
                <w:color w:val="000000"/>
                <w:kern w:val="0"/>
                <w:sz w:val="18"/>
                <w:szCs w:val="18"/>
              </w:rPr>
            </w:pPr>
            <w:r w:rsidRPr="00570E90">
              <w:rPr>
                <w:rFonts w:ascii="仿宋" w:eastAsia="仿宋" w:hAnsi="仿宋" w:cs="宋体" w:hint="eastAsia"/>
                <w:color w:val="000000"/>
                <w:kern w:val="0"/>
                <w:sz w:val="18"/>
                <w:szCs w:val="18"/>
              </w:rPr>
              <w:t>100%</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部门（单位）按要求实施绩效自评的项目数量占应实施绩效自评项目总数的比重。部门（单位）绩效自评完成率=已完成评价项目数量/部门（单位）项目总数*100%</w:t>
            </w:r>
          </w:p>
        </w:tc>
      </w:tr>
      <w:tr w:rsidR="009618B6" w:rsidTr="00F51246">
        <w:trPr>
          <w:trHeight w:val="11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部门评价完成率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570E90" w:rsidRDefault="009618B6" w:rsidP="00F36273">
            <w:pPr>
              <w:spacing w:line="600" w:lineRule="exact"/>
              <w:jc w:val="center"/>
              <w:rPr>
                <w:rFonts w:ascii="仿宋" w:eastAsia="仿宋" w:hAnsi="仿宋" w:cs="宋体"/>
                <w:color w:val="000000"/>
                <w:kern w:val="0"/>
                <w:sz w:val="18"/>
                <w:szCs w:val="18"/>
              </w:rPr>
            </w:pPr>
            <w:r w:rsidRPr="00570E90">
              <w:rPr>
                <w:rFonts w:ascii="仿宋" w:eastAsia="仿宋" w:hAnsi="仿宋" w:cs="宋体" w:hint="eastAsia"/>
                <w:color w:val="000000"/>
                <w:kern w:val="0"/>
                <w:sz w:val="18"/>
                <w:szCs w:val="18"/>
              </w:rPr>
              <w:t>100%</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部门重点绩效评价项目评价完成情况。部门评价完成率=已完成评价项目数量/部门重点绩效评价项目数*100%</w:t>
            </w:r>
          </w:p>
        </w:tc>
      </w:tr>
      <w:tr w:rsidR="009618B6" w:rsidTr="00F51246">
        <w:trPr>
          <w:trHeight w:val="1100"/>
        </w:trPr>
        <w:tc>
          <w:tcPr>
            <w:tcW w:w="406" w:type="pct"/>
            <w:vMerge/>
            <w:tcBorders>
              <w:top w:val="nil"/>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评价结果应用率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Pr="00570E90" w:rsidRDefault="009618B6" w:rsidP="00F36273">
            <w:pPr>
              <w:spacing w:line="600" w:lineRule="exact"/>
              <w:jc w:val="center"/>
              <w:rPr>
                <w:rFonts w:ascii="仿宋" w:eastAsia="仿宋" w:hAnsi="仿宋" w:cs="宋体"/>
                <w:color w:val="000000"/>
                <w:kern w:val="0"/>
                <w:sz w:val="18"/>
                <w:szCs w:val="18"/>
              </w:rPr>
            </w:pPr>
            <w:r w:rsidRPr="00570E90">
              <w:rPr>
                <w:rFonts w:ascii="仿宋" w:eastAsia="仿宋" w:hAnsi="仿宋" w:cs="宋体" w:hint="eastAsia"/>
                <w:color w:val="000000"/>
                <w:kern w:val="0"/>
                <w:sz w:val="18"/>
                <w:szCs w:val="18"/>
              </w:rPr>
              <w:t>100%</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618B6" w:rsidRDefault="009618B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绩效监控、单位自评、部门评价、财政评价结果应用情况。评价结果应用率=评价提出的意见建议采纳数/提出的意见建议总数*100%</w:t>
            </w:r>
          </w:p>
        </w:tc>
      </w:tr>
      <w:tr w:rsidR="00CE5277" w:rsidTr="00F51246">
        <w:trPr>
          <w:trHeight w:val="54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产出指标</w:t>
            </w:r>
          </w:p>
        </w:tc>
        <w:tc>
          <w:tcPr>
            <w:tcW w:w="44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重点工作任务完成</w:t>
            </w: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重点工作1计划完成率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E5277" w:rsidRDefault="00CE5277" w:rsidP="00CE5277">
            <w:pPr>
              <w:jc w:val="center"/>
            </w:pPr>
            <w:r w:rsidRPr="00CD1F93">
              <w:rPr>
                <w:rFonts w:ascii="仿宋" w:eastAsia="仿宋" w:hAnsi="仿宋" w:cs="宋体" w:hint="eastAsia"/>
                <w:color w:val="000000"/>
                <w:kern w:val="0"/>
                <w:sz w:val="18"/>
                <w:szCs w:val="18"/>
              </w:rPr>
              <w:t>100%</w:t>
            </w:r>
          </w:p>
        </w:tc>
        <w:tc>
          <w:tcPr>
            <w:tcW w:w="249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分项具体列示本部门（单位）重点工作任务推进情况，相关情况应予以细化、量化表述。</w:t>
            </w:r>
          </w:p>
        </w:tc>
      </w:tr>
      <w:tr w:rsidR="00CE5277" w:rsidTr="00F51246">
        <w:trPr>
          <w:trHeight w:val="5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重点工作2计划完成率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E5277" w:rsidRDefault="00CE5277" w:rsidP="00CE5277">
            <w:pPr>
              <w:jc w:val="center"/>
            </w:pPr>
            <w:r w:rsidRPr="00CD1F93">
              <w:rPr>
                <w:rFonts w:ascii="仿宋" w:eastAsia="仿宋" w:hAnsi="仿宋" w:cs="宋体" w:hint="eastAsia"/>
                <w:color w:val="000000"/>
                <w:kern w:val="0"/>
                <w:sz w:val="18"/>
                <w:szCs w:val="18"/>
              </w:rPr>
              <w:t>100%</w:t>
            </w:r>
          </w:p>
        </w:tc>
        <w:tc>
          <w:tcPr>
            <w:tcW w:w="249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left"/>
              <w:rPr>
                <w:rFonts w:ascii="仿宋" w:eastAsia="仿宋" w:hAnsi="仿宋" w:cs="仿宋"/>
                <w:color w:val="000000"/>
                <w:sz w:val="20"/>
                <w:szCs w:val="20"/>
              </w:rPr>
            </w:pPr>
          </w:p>
        </w:tc>
      </w:tr>
      <w:tr w:rsidR="00CE5277" w:rsidTr="00F51246">
        <w:trPr>
          <w:trHeight w:val="3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rsidP="00FA58D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重点工作3计划完成率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E5277" w:rsidRDefault="00CE5277" w:rsidP="00CE5277">
            <w:pPr>
              <w:jc w:val="center"/>
            </w:pPr>
            <w:r w:rsidRPr="00CD1F93">
              <w:rPr>
                <w:rFonts w:ascii="仿宋" w:eastAsia="仿宋" w:hAnsi="仿宋" w:cs="宋体" w:hint="eastAsia"/>
                <w:color w:val="000000"/>
                <w:kern w:val="0"/>
                <w:sz w:val="18"/>
                <w:szCs w:val="18"/>
              </w:rPr>
              <w:t>100%</w:t>
            </w:r>
          </w:p>
        </w:tc>
        <w:tc>
          <w:tcPr>
            <w:tcW w:w="249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left"/>
              <w:rPr>
                <w:rFonts w:ascii="仿宋" w:eastAsia="仿宋" w:hAnsi="仿宋" w:cs="仿宋"/>
                <w:color w:val="000000"/>
                <w:sz w:val="20"/>
                <w:szCs w:val="20"/>
              </w:rPr>
            </w:pPr>
          </w:p>
        </w:tc>
      </w:tr>
      <w:tr w:rsidR="00CE5277" w:rsidTr="00F51246">
        <w:trPr>
          <w:trHeight w:val="4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center"/>
              <w:rPr>
                <w:rFonts w:ascii="仿宋" w:eastAsia="仿宋" w:hAnsi="仿宋" w:cs="仿宋"/>
                <w:color w:val="000000"/>
                <w:sz w:val="20"/>
                <w:szCs w:val="20"/>
              </w:rPr>
            </w:pPr>
          </w:p>
        </w:tc>
        <w:tc>
          <w:tcPr>
            <w:tcW w:w="44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履职目标实现</w:t>
            </w: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年度工作目标1实现率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E5277" w:rsidRDefault="00CE5277" w:rsidP="00CE5277">
            <w:pPr>
              <w:jc w:val="center"/>
            </w:pPr>
            <w:r w:rsidRPr="00CD1F93">
              <w:rPr>
                <w:rFonts w:ascii="仿宋" w:eastAsia="仿宋" w:hAnsi="仿宋" w:cs="宋体" w:hint="eastAsia"/>
                <w:color w:val="000000"/>
                <w:kern w:val="0"/>
                <w:sz w:val="18"/>
                <w:szCs w:val="18"/>
              </w:rPr>
              <w:t>100%</w:t>
            </w:r>
          </w:p>
        </w:tc>
        <w:tc>
          <w:tcPr>
            <w:tcW w:w="249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分项具体列示本部门（单位）年度工作目标达成情况，相关情况应予以细化、量化表述。</w:t>
            </w:r>
          </w:p>
        </w:tc>
      </w:tr>
      <w:tr w:rsidR="00CE5277" w:rsidTr="00F51246">
        <w:trPr>
          <w:trHeight w:val="3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年度工作目标2实现率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E5277" w:rsidRDefault="00CE5277" w:rsidP="00CE5277">
            <w:pPr>
              <w:jc w:val="center"/>
            </w:pPr>
            <w:r w:rsidRPr="00CD1F93">
              <w:rPr>
                <w:rFonts w:ascii="仿宋" w:eastAsia="仿宋" w:hAnsi="仿宋" w:cs="宋体" w:hint="eastAsia"/>
                <w:color w:val="000000"/>
                <w:kern w:val="0"/>
                <w:sz w:val="18"/>
                <w:szCs w:val="18"/>
              </w:rPr>
              <w:t>100%</w:t>
            </w:r>
          </w:p>
        </w:tc>
        <w:tc>
          <w:tcPr>
            <w:tcW w:w="249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left"/>
              <w:rPr>
                <w:rFonts w:ascii="仿宋" w:eastAsia="仿宋" w:hAnsi="仿宋" w:cs="仿宋"/>
                <w:color w:val="000000"/>
                <w:sz w:val="20"/>
                <w:szCs w:val="20"/>
              </w:rPr>
            </w:pPr>
          </w:p>
        </w:tc>
      </w:tr>
      <w:tr w:rsidR="00CE5277" w:rsidTr="00F51246">
        <w:trPr>
          <w:trHeight w:val="27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rsidP="00FA58D5">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年度工作目标3实现率</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CE5277" w:rsidRDefault="00CE5277" w:rsidP="00CE5277">
            <w:pPr>
              <w:jc w:val="center"/>
            </w:pPr>
            <w:r w:rsidRPr="00CD1F93">
              <w:rPr>
                <w:rFonts w:ascii="仿宋" w:eastAsia="仿宋" w:hAnsi="仿宋" w:cs="宋体" w:hint="eastAsia"/>
                <w:color w:val="000000"/>
                <w:kern w:val="0"/>
                <w:sz w:val="18"/>
                <w:szCs w:val="18"/>
              </w:rPr>
              <w:t>100%</w:t>
            </w:r>
          </w:p>
        </w:tc>
        <w:tc>
          <w:tcPr>
            <w:tcW w:w="249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CE5277" w:rsidRDefault="00CE5277">
            <w:pPr>
              <w:jc w:val="left"/>
              <w:rPr>
                <w:rFonts w:ascii="仿宋" w:eastAsia="仿宋" w:hAnsi="仿宋" w:cs="仿宋"/>
                <w:color w:val="000000"/>
                <w:sz w:val="20"/>
                <w:szCs w:val="20"/>
              </w:rPr>
            </w:pPr>
          </w:p>
        </w:tc>
      </w:tr>
      <w:tr w:rsidR="008074F6" w:rsidTr="00F51246">
        <w:trPr>
          <w:trHeight w:val="402"/>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074F6" w:rsidRDefault="008074F6">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效益指标</w:t>
            </w:r>
          </w:p>
        </w:tc>
        <w:tc>
          <w:tcPr>
            <w:tcW w:w="448"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074F6" w:rsidRDefault="008074F6">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履职效益</w:t>
            </w: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074F6" w:rsidRDefault="008074F6" w:rsidP="0030602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社会效益</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074F6" w:rsidRDefault="008074F6" w:rsidP="00F36273">
            <w:pPr>
              <w:rPr>
                <w:rFonts w:ascii="仿宋" w:eastAsia="仿宋" w:hAnsi="仿宋" w:cs="仿宋"/>
                <w:color w:val="000000"/>
                <w:sz w:val="20"/>
                <w:szCs w:val="20"/>
              </w:rPr>
            </w:pPr>
            <w:r w:rsidRPr="00206505">
              <w:rPr>
                <w:rFonts w:ascii="仿宋" w:eastAsia="仿宋" w:hAnsi="仿宋" w:cs="宋体" w:hint="eastAsia"/>
                <w:color w:val="000000"/>
                <w:sz w:val="18"/>
                <w:szCs w:val="18"/>
              </w:rPr>
              <w:t>反腐倡廉、正风肃纪、深化正风肃纪更有震慑性，党风廉政建设和反腐败工作成效明显</w:t>
            </w:r>
          </w:p>
        </w:tc>
        <w:tc>
          <w:tcPr>
            <w:tcW w:w="249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074F6" w:rsidRDefault="008074F6">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rsidR="0059427F" w:rsidTr="00F51246">
        <w:trPr>
          <w:trHeight w:val="4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427F" w:rsidRDefault="0059427F">
            <w:pPr>
              <w:jc w:val="center"/>
              <w:rPr>
                <w:rFonts w:ascii="仿宋" w:eastAsia="仿宋" w:hAnsi="仿宋" w:cs="仿宋"/>
                <w:color w:val="000000"/>
                <w:sz w:val="20"/>
                <w:szCs w:val="20"/>
              </w:rPr>
            </w:pPr>
          </w:p>
        </w:tc>
        <w:tc>
          <w:tcPr>
            <w:tcW w:w="448"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427F" w:rsidRDefault="0059427F">
            <w:pPr>
              <w:jc w:val="center"/>
              <w:rPr>
                <w:rFonts w:ascii="仿宋" w:eastAsia="仿宋" w:hAnsi="仿宋" w:cs="仿宋"/>
                <w:color w:val="000000"/>
                <w:sz w:val="20"/>
                <w:szCs w:val="20"/>
              </w:rPr>
            </w:pP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427F" w:rsidRPr="00FE2A8B" w:rsidRDefault="0059427F" w:rsidP="0030602A">
            <w:pPr>
              <w:widowControl/>
              <w:spacing w:line="600" w:lineRule="exact"/>
              <w:jc w:val="left"/>
              <w:textAlignment w:val="center"/>
              <w:rPr>
                <w:rFonts w:ascii="仿宋" w:eastAsia="仿宋" w:hAnsi="仿宋" w:cs="宋体"/>
                <w:color w:val="000000"/>
                <w:sz w:val="18"/>
                <w:szCs w:val="18"/>
              </w:rPr>
            </w:pPr>
            <w:r w:rsidRPr="00FE2A8B">
              <w:rPr>
                <w:rFonts w:ascii="仿宋" w:eastAsia="仿宋" w:hAnsi="仿宋" w:cs="宋体" w:hint="eastAsia"/>
                <w:color w:val="000000"/>
                <w:kern w:val="0"/>
                <w:sz w:val="18"/>
                <w:szCs w:val="18"/>
              </w:rPr>
              <w:t>可持续影响</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427F" w:rsidRPr="00FE2A8B" w:rsidRDefault="00B61C9F" w:rsidP="00F36273">
            <w:pPr>
              <w:widowControl/>
              <w:jc w:val="left"/>
              <w:textAlignment w:val="center"/>
              <w:rPr>
                <w:rFonts w:ascii="仿宋" w:eastAsia="仿宋" w:hAnsi="仿宋" w:cs="宋体"/>
                <w:color w:val="000000"/>
                <w:sz w:val="18"/>
                <w:szCs w:val="18"/>
              </w:rPr>
            </w:pPr>
            <w:r>
              <w:rPr>
                <w:rFonts w:ascii="仿宋" w:eastAsia="仿宋" w:hAnsi="仿宋" w:cs="宋体" w:hint="eastAsia"/>
                <w:color w:val="000000"/>
                <w:sz w:val="18"/>
                <w:szCs w:val="18"/>
              </w:rPr>
              <w:t>持续</w:t>
            </w:r>
            <w:r w:rsidR="0059427F" w:rsidRPr="00206505">
              <w:rPr>
                <w:rFonts w:ascii="仿宋" w:eastAsia="仿宋" w:hAnsi="仿宋" w:cs="宋体" w:hint="eastAsia"/>
                <w:color w:val="000000"/>
                <w:sz w:val="18"/>
                <w:szCs w:val="18"/>
              </w:rPr>
              <w:t>推进不敢腐不能腐不想腐的机制建设，维护社会公平正义</w:t>
            </w:r>
          </w:p>
        </w:tc>
        <w:tc>
          <w:tcPr>
            <w:tcW w:w="249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9427F" w:rsidRDefault="0059427F">
            <w:pPr>
              <w:jc w:val="left"/>
              <w:rPr>
                <w:rFonts w:ascii="仿宋" w:eastAsia="仿宋" w:hAnsi="仿宋" w:cs="仿宋"/>
                <w:color w:val="000000"/>
                <w:sz w:val="20"/>
                <w:szCs w:val="20"/>
              </w:rPr>
            </w:pPr>
          </w:p>
        </w:tc>
      </w:tr>
      <w:tr w:rsidR="007C45CA" w:rsidTr="00F51246">
        <w:trPr>
          <w:trHeight w:val="6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45CA" w:rsidRDefault="007C45CA">
            <w:pPr>
              <w:jc w:val="center"/>
              <w:rPr>
                <w:rFonts w:ascii="仿宋" w:eastAsia="仿宋" w:hAnsi="仿宋" w:cs="仿宋"/>
                <w:color w:val="000000"/>
                <w:sz w:val="20"/>
                <w:szCs w:val="20"/>
              </w:rPr>
            </w:pPr>
          </w:p>
        </w:tc>
        <w:tc>
          <w:tcPr>
            <w:tcW w:w="448"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45CA" w:rsidRDefault="007C45C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满意度</w:t>
            </w:r>
          </w:p>
        </w:tc>
        <w:tc>
          <w:tcPr>
            <w:tcW w:w="90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45CA" w:rsidRDefault="007C45CA" w:rsidP="0030602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公众满意度</w:t>
            </w:r>
          </w:p>
        </w:tc>
        <w:tc>
          <w:tcPr>
            <w:tcW w:w="748"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45CA" w:rsidRDefault="00A460C5" w:rsidP="00590CA1">
            <w:pPr>
              <w:jc w:val="center"/>
              <w:rPr>
                <w:rFonts w:ascii="仿宋" w:eastAsia="仿宋" w:hAnsi="仿宋" w:cs="仿宋"/>
                <w:color w:val="000000"/>
                <w:sz w:val="20"/>
                <w:szCs w:val="20"/>
              </w:rPr>
            </w:pPr>
            <w:r w:rsidRPr="00A460C5">
              <w:rPr>
                <w:rFonts w:ascii="仿宋" w:eastAsia="仿宋" w:hAnsi="仿宋" w:cs="仿宋" w:hint="eastAsia"/>
                <w:color w:val="000000"/>
                <w:sz w:val="20"/>
                <w:szCs w:val="20"/>
              </w:rPr>
              <w:t>≥90%</w:t>
            </w:r>
          </w:p>
        </w:tc>
        <w:tc>
          <w:tcPr>
            <w:tcW w:w="249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45CA" w:rsidRDefault="007C45CA">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bl>
    <w:p w:rsidR="00272899" w:rsidRDefault="00272899" w:rsidP="00FD6791">
      <w:pPr>
        <w:pStyle w:val="a0"/>
        <w:ind w:firstLineChars="0" w:firstLine="0"/>
        <w:sectPr w:rsidR="00272899">
          <w:pgSz w:w="11906" w:h="16838"/>
          <w:pgMar w:top="720" w:right="720" w:bottom="720" w:left="720" w:header="851" w:footer="227" w:gutter="0"/>
          <w:cols w:space="0"/>
          <w:docGrid w:type="lines" w:linePitch="319"/>
        </w:sectPr>
      </w:pPr>
    </w:p>
    <w:p w:rsidR="002647A7" w:rsidRDefault="002647A7" w:rsidP="00FD6791">
      <w:pPr>
        <w:adjustRightInd w:val="0"/>
        <w:snapToGrid w:val="0"/>
      </w:pPr>
    </w:p>
    <w:sectPr w:rsidR="002647A7" w:rsidSect="00FD6791">
      <w:pgSz w:w="16838" w:h="11906" w:orient="landscape"/>
      <w:pgMar w:top="720" w:right="720" w:bottom="720" w:left="720" w:header="851" w:footer="227" w:gutter="0"/>
      <w:cols w:space="0"/>
      <w:docGrid w:type="lines" w:linePitch="319"/>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toolbars>
    <wne:acdManifest>
      <wne:acdEntry wne:acdName="acd0"/>
    </wne:acdManifest>
  </wne:toolbars>
  <wne:acds>
    <wne:acd wne:argValue="AQAAAAAA" wne:acdName="acd0"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DCB" w:rsidRDefault="005E1DCB" w:rsidP="00272899">
      <w:r>
        <w:separator/>
      </w:r>
    </w:p>
  </w:endnote>
  <w:endnote w:type="continuationSeparator" w:id="0">
    <w:p w:rsidR="005E1DCB" w:rsidRDefault="005E1DCB" w:rsidP="00272899">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MingLiU">
    <w:altName w:val="細明體"/>
    <w:panose1 w:val="02020509000000000000"/>
    <w:charset w:val="88"/>
    <w:family w:val="modern"/>
    <w:notTrueType/>
    <w:pitch w:val="fixed"/>
    <w:sig w:usb0="00000001"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F8" w:rsidRDefault="006535F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1B3" w:rsidRDefault="00A032F3">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filled="f" stroked="f" strokeweight=".5pt">
          <v:textbox style="mso-next-textbox:#_x0000_s1026;mso-fit-shape-to-text:t" inset="0,0,0,0">
            <w:txbxContent>
              <w:p w:rsidR="002D11B3" w:rsidRDefault="00A032F3">
                <w:pPr>
                  <w:pStyle w:val="a6"/>
                </w:pPr>
                <w:fldSimple w:instr=" PAGE  \* MERGEFORMAT ">
                  <w:r w:rsidR="006461E6">
                    <w:rPr>
                      <w:noProof/>
                    </w:rPr>
                    <w:t>5</w:t>
                  </w:r>
                </w:fldSimple>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F8" w:rsidRDefault="006535F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DCB" w:rsidRDefault="005E1DCB" w:rsidP="00272899">
      <w:r>
        <w:separator/>
      </w:r>
    </w:p>
  </w:footnote>
  <w:footnote w:type="continuationSeparator" w:id="0">
    <w:p w:rsidR="005E1DCB" w:rsidRDefault="005E1DCB" w:rsidP="002728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F8" w:rsidRDefault="006535F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1B3" w:rsidRPr="006535F8" w:rsidRDefault="002D11B3" w:rsidP="006535F8">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5F8" w:rsidRDefault="006535F8">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embedSystemFonts/>
  <w:bordersDoNotSurroundHeader/>
  <w:bordersDoNotSurroundFooter/>
  <w:proofState w:spelling="clean"/>
  <w:defaultTabStop w:val="420"/>
  <w:drawingGridVerticalSpacing w:val="159"/>
  <w:noPunctuationKerning/>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72899"/>
    <w:rsid w:val="0003105C"/>
    <w:rsid w:val="00040706"/>
    <w:rsid w:val="00062D3E"/>
    <w:rsid w:val="000771C9"/>
    <w:rsid w:val="000D301E"/>
    <w:rsid w:val="000E6D47"/>
    <w:rsid w:val="000E745A"/>
    <w:rsid w:val="0012391E"/>
    <w:rsid w:val="00126A81"/>
    <w:rsid w:val="001459CD"/>
    <w:rsid w:val="001535A5"/>
    <w:rsid w:val="00155B14"/>
    <w:rsid w:val="00161D75"/>
    <w:rsid w:val="001664AD"/>
    <w:rsid w:val="00167F90"/>
    <w:rsid w:val="00181940"/>
    <w:rsid w:val="001A457B"/>
    <w:rsid w:val="001B5624"/>
    <w:rsid w:val="001B6A9D"/>
    <w:rsid w:val="001E647F"/>
    <w:rsid w:val="001F0759"/>
    <w:rsid w:val="00202D29"/>
    <w:rsid w:val="002272B1"/>
    <w:rsid w:val="002404B1"/>
    <w:rsid w:val="002647A7"/>
    <w:rsid w:val="002674A5"/>
    <w:rsid w:val="002675B8"/>
    <w:rsid w:val="00272899"/>
    <w:rsid w:val="002839F5"/>
    <w:rsid w:val="00285CD5"/>
    <w:rsid w:val="002B3707"/>
    <w:rsid w:val="002B6595"/>
    <w:rsid w:val="002C2084"/>
    <w:rsid w:val="002C5CBD"/>
    <w:rsid w:val="002C68EC"/>
    <w:rsid w:val="002D11B3"/>
    <w:rsid w:val="002E4B91"/>
    <w:rsid w:val="0030602A"/>
    <w:rsid w:val="00322681"/>
    <w:rsid w:val="00327EC7"/>
    <w:rsid w:val="00341821"/>
    <w:rsid w:val="003562FA"/>
    <w:rsid w:val="00360A00"/>
    <w:rsid w:val="003664C1"/>
    <w:rsid w:val="0038437C"/>
    <w:rsid w:val="003A0DBA"/>
    <w:rsid w:val="003A0FD7"/>
    <w:rsid w:val="003A5677"/>
    <w:rsid w:val="003E1A97"/>
    <w:rsid w:val="00405268"/>
    <w:rsid w:val="00416F11"/>
    <w:rsid w:val="0042324C"/>
    <w:rsid w:val="00425D01"/>
    <w:rsid w:val="00437ACC"/>
    <w:rsid w:val="00461347"/>
    <w:rsid w:val="00474329"/>
    <w:rsid w:val="004A1B90"/>
    <w:rsid w:val="004A27A5"/>
    <w:rsid w:val="004B65A9"/>
    <w:rsid w:val="004D6C79"/>
    <w:rsid w:val="00536B09"/>
    <w:rsid w:val="005413B5"/>
    <w:rsid w:val="005517D9"/>
    <w:rsid w:val="00563D32"/>
    <w:rsid w:val="005725CA"/>
    <w:rsid w:val="00590CA1"/>
    <w:rsid w:val="0059427F"/>
    <w:rsid w:val="005A167B"/>
    <w:rsid w:val="005B1371"/>
    <w:rsid w:val="005C06EF"/>
    <w:rsid w:val="005D5047"/>
    <w:rsid w:val="005E1DCB"/>
    <w:rsid w:val="005F27F7"/>
    <w:rsid w:val="00604D75"/>
    <w:rsid w:val="006105CB"/>
    <w:rsid w:val="00620214"/>
    <w:rsid w:val="00622FE9"/>
    <w:rsid w:val="00633237"/>
    <w:rsid w:val="006461E6"/>
    <w:rsid w:val="006524D9"/>
    <w:rsid w:val="006535F8"/>
    <w:rsid w:val="00656587"/>
    <w:rsid w:val="00656755"/>
    <w:rsid w:val="00690F08"/>
    <w:rsid w:val="0069195E"/>
    <w:rsid w:val="006D5092"/>
    <w:rsid w:val="00705386"/>
    <w:rsid w:val="00706056"/>
    <w:rsid w:val="00731CED"/>
    <w:rsid w:val="00756439"/>
    <w:rsid w:val="007600BD"/>
    <w:rsid w:val="007649FA"/>
    <w:rsid w:val="00791872"/>
    <w:rsid w:val="00792EE3"/>
    <w:rsid w:val="007B6F66"/>
    <w:rsid w:val="007C45CA"/>
    <w:rsid w:val="007D1A6B"/>
    <w:rsid w:val="008074F6"/>
    <w:rsid w:val="00812354"/>
    <w:rsid w:val="0084086D"/>
    <w:rsid w:val="00841C11"/>
    <w:rsid w:val="00843528"/>
    <w:rsid w:val="00845274"/>
    <w:rsid w:val="008552DB"/>
    <w:rsid w:val="00881CC5"/>
    <w:rsid w:val="0088233D"/>
    <w:rsid w:val="0088541C"/>
    <w:rsid w:val="008C7B41"/>
    <w:rsid w:val="00907EA8"/>
    <w:rsid w:val="0093770E"/>
    <w:rsid w:val="00956507"/>
    <w:rsid w:val="009618B6"/>
    <w:rsid w:val="009B5204"/>
    <w:rsid w:val="009E1249"/>
    <w:rsid w:val="00A032F3"/>
    <w:rsid w:val="00A05229"/>
    <w:rsid w:val="00A1082A"/>
    <w:rsid w:val="00A1384E"/>
    <w:rsid w:val="00A2614C"/>
    <w:rsid w:val="00A3007E"/>
    <w:rsid w:val="00A460C5"/>
    <w:rsid w:val="00A4622D"/>
    <w:rsid w:val="00A64077"/>
    <w:rsid w:val="00A75514"/>
    <w:rsid w:val="00AC1F84"/>
    <w:rsid w:val="00AD1F4F"/>
    <w:rsid w:val="00AE060E"/>
    <w:rsid w:val="00AF1E0E"/>
    <w:rsid w:val="00B61C9F"/>
    <w:rsid w:val="00B66223"/>
    <w:rsid w:val="00B8480C"/>
    <w:rsid w:val="00BC066D"/>
    <w:rsid w:val="00BC6F0C"/>
    <w:rsid w:val="00BE6179"/>
    <w:rsid w:val="00BF25C9"/>
    <w:rsid w:val="00BF4AA2"/>
    <w:rsid w:val="00C01B8E"/>
    <w:rsid w:val="00C40E5B"/>
    <w:rsid w:val="00C4291F"/>
    <w:rsid w:val="00C44455"/>
    <w:rsid w:val="00C44DD6"/>
    <w:rsid w:val="00C45014"/>
    <w:rsid w:val="00C87557"/>
    <w:rsid w:val="00C9049F"/>
    <w:rsid w:val="00CB3AD5"/>
    <w:rsid w:val="00CB4F2D"/>
    <w:rsid w:val="00CC6BAD"/>
    <w:rsid w:val="00CD536C"/>
    <w:rsid w:val="00CE07BE"/>
    <w:rsid w:val="00CE5277"/>
    <w:rsid w:val="00D000FD"/>
    <w:rsid w:val="00D06239"/>
    <w:rsid w:val="00D06DC1"/>
    <w:rsid w:val="00D505DA"/>
    <w:rsid w:val="00D93EF0"/>
    <w:rsid w:val="00DB255F"/>
    <w:rsid w:val="00DF473A"/>
    <w:rsid w:val="00E0228C"/>
    <w:rsid w:val="00E25896"/>
    <w:rsid w:val="00E456B4"/>
    <w:rsid w:val="00E463D6"/>
    <w:rsid w:val="00E46DCC"/>
    <w:rsid w:val="00E675F2"/>
    <w:rsid w:val="00E7058F"/>
    <w:rsid w:val="00E90349"/>
    <w:rsid w:val="00E94B47"/>
    <w:rsid w:val="00E95627"/>
    <w:rsid w:val="00EA2014"/>
    <w:rsid w:val="00EA703F"/>
    <w:rsid w:val="00ED0E27"/>
    <w:rsid w:val="00ED4EFA"/>
    <w:rsid w:val="00ED60CC"/>
    <w:rsid w:val="00EF2B61"/>
    <w:rsid w:val="00F01344"/>
    <w:rsid w:val="00F36273"/>
    <w:rsid w:val="00F36C0C"/>
    <w:rsid w:val="00F51246"/>
    <w:rsid w:val="00F646EC"/>
    <w:rsid w:val="00F675E5"/>
    <w:rsid w:val="00F728C3"/>
    <w:rsid w:val="00F842C8"/>
    <w:rsid w:val="00F866FD"/>
    <w:rsid w:val="00F93313"/>
    <w:rsid w:val="00F9721D"/>
    <w:rsid w:val="00FA0ADD"/>
    <w:rsid w:val="00FA58D5"/>
    <w:rsid w:val="00FB4D6D"/>
    <w:rsid w:val="00FD6791"/>
    <w:rsid w:val="00FD7A1A"/>
    <w:rsid w:val="00FE5AA7"/>
    <w:rsid w:val="00FF19B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Theme="minorEastAsia" w:hAnsi="Courier New" w:cs="Courier New"/>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272899"/>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272899"/>
    <w:pPr>
      <w:keepNext/>
      <w:keepLines/>
      <w:adjustRightInd w:val="0"/>
      <w:snapToGrid w:val="0"/>
      <w:spacing w:before="340" w:after="330" w:line="360" w:lineRule="auto"/>
      <w:outlineLvl w:val="0"/>
    </w:pPr>
    <w:rPr>
      <w:b/>
      <w:bCs/>
      <w:kern w:val="44"/>
      <w:sz w:val="36"/>
      <w:szCs w:val="44"/>
    </w:rPr>
  </w:style>
  <w:style w:type="paragraph" w:styleId="2">
    <w:name w:val="heading 2"/>
    <w:basedOn w:val="a"/>
    <w:next w:val="a"/>
    <w:link w:val="2Char"/>
    <w:semiHidden/>
    <w:unhideWhenUsed/>
    <w:qFormat/>
    <w:rsid w:val="00272899"/>
    <w:pPr>
      <w:keepNext/>
      <w:keepLines/>
      <w:adjustRightInd w:val="0"/>
      <w:snapToGrid w:val="0"/>
      <w:spacing w:line="360" w:lineRule="auto"/>
      <w:outlineLvl w:val="1"/>
    </w:pPr>
    <w:rPr>
      <w:rFonts w:ascii="Arial" w:hAnsi="Arial" w:cs="Arial"/>
      <w:b/>
      <w:sz w:val="32"/>
    </w:rPr>
  </w:style>
  <w:style w:type="paragraph" w:styleId="3">
    <w:name w:val="heading 3"/>
    <w:basedOn w:val="a"/>
    <w:next w:val="a"/>
    <w:link w:val="3Char"/>
    <w:semiHidden/>
    <w:unhideWhenUsed/>
    <w:qFormat/>
    <w:rsid w:val="00272899"/>
    <w:pPr>
      <w:keepNext/>
      <w:keepLines/>
      <w:spacing w:before="100" w:after="100" w:line="360" w:lineRule="auto"/>
      <w:ind w:firstLineChars="200" w:firstLine="1040"/>
      <w:outlineLvl w:val="2"/>
    </w:pPr>
    <w:rPr>
      <w:rFonts w:ascii="Calibri" w:hAnsi="Calibri" w:cs="宋体"/>
      <w:b/>
      <w:sz w:val="30"/>
    </w:rPr>
  </w:style>
  <w:style w:type="paragraph" w:styleId="4">
    <w:name w:val="heading 4"/>
    <w:basedOn w:val="a"/>
    <w:next w:val="a"/>
    <w:link w:val="4Char"/>
    <w:semiHidden/>
    <w:unhideWhenUsed/>
    <w:qFormat/>
    <w:rsid w:val="00272899"/>
    <w:pPr>
      <w:keepNext/>
      <w:keepLines/>
      <w:spacing w:line="372" w:lineRule="auto"/>
      <w:outlineLvl w:val="3"/>
    </w:pPr>
    <w:rPr>
      <w:rFonts w:ascii="宋体" w:hAnsi="宋体"/>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272899"/>
    <w:pPr>
      <w:ind w:firstLineChars="100" w:firstLine="420"/>
    </w:pPr>
  </w:style>
  <w:style w:type="paragraph" w:styleId="a4">
    <w:name w:val="Body Text"/>
    <w:basedOn w:val="a"/>
    <w:qFormat/>
    <w:rsid w:val="00272899"/>
  </w:style>
  <w:style w:type="paragraph" w:styleId="a5">
    <w:name w:val="Body Text Indent"/>
    <w:basedOn w:val="a"/>
    <w:qFormat/>
    <w:rsid w:val="00272899"/>
    <w:pPr>
      <w:ind w:firstLine="645"/>
    </w:pPr>
    <w:rPr>
      <w:rFonts w:ascii="仿宋_GB2312" w:hAnsi="仿宋_GB2312" w:cs="仿宋_GB2312"/>
      <w:sz w:val="28"/>
      <w:szCs w:val="32"/>
    </w:rPr>
  </w:style>
  <w:style w:type="paragraph" w:styleId="a6">
    <w:name w:val="footer"/>
    <w:basedOn w:val="a"/>
    <w:rsid w:val="00272899"/>
    <w:pPr>
      <w:tabs>
        <w:tab w:val="center" w:pos="4153"/>
        <w:tab w:val="right" w:pos="8306"/>
      </w:tabs>
      <w:snapToGrid w:val="0"/>
      <w:jc w:val="left"/>
    </w:pPr>
    <w:rPr>
      <w:sz w:val="18"/>
    </w:rPr>
  </w:style>
  <w:style w:type="paragraph" w:styleId="a7">
    <w:name w:val="header"/>
    <w:basedOn w:val="a"/>
    <w:rsid w:val="002728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2"/>
    <w:qFormat/>
    <w:rsid w:val="0027289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标题 2 Char"/>
    <w:link w:val="2"/>
    <w:uiPriority w:val="9"/>
    <w:rsid w:val="00272899"/>
    <w:rPr>
      <w:rFonts w:ascii="Arial" w:eastAsia="宋体" w:hAnsi="Arial" w:cs="Arial"/>
      <w:b/>
      <w:bCs/>
      <w:sz w:val="32"/>
      <w:szCs w:val="32"/>
    </w:rPr>
  </w:style>
  <w:style w:type="character" w:customStyle="1" w:styleId="1Char">
    <w:name w:val="标题 1 Char"/>
    <w:link w:val="1"/>
    <w:qFormat/>
    <w:rsid w:val="00272899"/>
    <w:rPr>
      <w:rFonts w:ascii="Times New Roman" w:eastAsia="宋体" w:hAnsi="Times New Roman" w:cs="宋体"/>
      <w:b/>
      <w:kern w:val="44"/>
      <w:sz w:val="36"/>
    </w:rPr>
  </w:style>
  <w:style w:type="character" w:customStyle="1" w:styleId="3Char">
    <w:name w:val="标题 3 Char"/>
    <w:link w:val="3"/>
    <w:uiPriority w:val="9"/>
    <w:qFormat/>
    <w:rsid w:val="00272899"/>
    <w:rPr>
      <w:rFonts w:ascii="Calibri" w:eastAsia="宋体" w:hAnsi="Calibri" w:cs="宋体"/>
      <w:b/>
      <w:sz w:val="30"/>
    </w:rPr>
  </w:style>
  <w:style w:type="character" w:customStyle="1" w:styleId="4Char">
    <w:name w:val="标题 4 Char"/>
    <w:link w:val="4"/>
    <w:qFormat/>
    <w:rsid w:val="00272899"/>
    <w:rPr>
      <w:rFonts w:ascii="宋体" w:eastAsia="宋体" w:hAnsi="宋体"/>
      <w:b/>
    </w:rPr>
  </w:style>
  <w:style w:type="paragraph" w:customStyle="1" w:styleId="10">
    <w:name w:val="正文文本1"/>
    <w:basedOn w:val="a"/>
    <w:link w:val="a9"/>
    <w:qFormat/>
    <w:rsid w:val="00272899"/>
    <w:pPr>
      <w:shd w:val="clear" w:color="auto" w:fill="FFFFFF"/>
      <w:spacing w:before="540" w:line="595" w:lineRule="exact"/>
      <w:ind w:hanging="240"/>
      <w:jc w:val="distribute"/>
    </w:pPr>
    <w:rPr>
      <w:rFonts w:ascii="MingLiU" w:eastAsia="MingLiU" w:hAnsi="MingLiU" w:cs="MingLiU"/>
      <w:spacing w:val="40"/>
      <w:sz w:val="28"/>
      <w:szCs w:val="28"/>
    </w:rPr>
  </w:style>
  <w:style w:type="character" w:customStyle="1" w:styleId="11pt">
    <w:name w:val="正文文本 + 11 pt"/>
    <w:basedOn w:val="a9"/>
    <w:qFormat/>
    <w:rsid w:val="00272899"/>
    <w:rPr>
      <w:color w:val="000000"/>
      <w:w w:val="100"/>
      <w:position w:val="0"/>
      <w:sz w:val="22"/>
      <w:szCs w:val="22"/>
      <w:lang w:val="en-US"/>
    </w:rPr>
  </w:style>
  <w:style w:type="character" w:customStyle="1" w:styleId="a9">
    <w:name w:val="正文文本_"/>
    <w:basedOn w:val="a1"/>
    <w:link w:val="10"/>
    <w:rsid w:val="00272899"/>
    <w:rPr>
      <w:rFonts w:ascii="MingLiU" w:eastAsia="MingLiU" w:hAnsi="MingLiU" w:cs="MingLiU"/>
      <w:spacing w:val="40"/>
      <w:sz w:val="28"/>
      <w:szCs w:val="28"/>
      <w:u w:val="none"/>
    </w:rPr>
  </w:style>
  <w:style w:type="character" w:customStyle="1" w:styleId="font01">
    <w:name w:val="font01"/>
    <w:basedOn w:val="a1"/>
    <w:rsid w:val="00272899"/>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5</Pages>
  <Words>468</Words>
  <Characters>2674</Characters>
  <Application>Microsoft Office Word</Application>
  <DocSecurity>0</DocSecurity>
  <Lines>22</Lines>
  <Paragraphs>6</Paragraphs>
  <ScaleCrop>false</ScaleCrop>
  <Company/>
  <LinksUpToDate>false</LinksUpToDate>
  <CharactersWithSpaces>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hnzyz</dc:creator>
  <cp:lastModifiedBy>Administrator</cp:lastModifiedBy>
  <cp:revision>171</cp:revision>
  <dcterms:created xsi:type="dcterms:W3CDTF">2020-12-07T03:52:00Z</dcterms:created>
  <dcterms:modified xsi:type="dcterms:W3CDTF">2022-03-11T06:50:00Z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2BB3D6730ED14DADAED5BF6B7F50A499</vt:lpwstr>
  </property>
</Properties>
</file>