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bCs/>
          <w:color w:val="FF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eastAsia="zh-CN"/>
        </w:rPr>
        <w:t>新乡县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eastAsia="zh-CN"/>
        </w:rPr>
        <w:t>翟坡镇</w:t>
      </w: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党史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教育</w:t>
      </w:r>
    </w:p>
    <w:p>
      <w:pPr>
        <w:jc w:val="center"/>
        <w:rPr>
          <w:rFonts w:hint="default" w:ascii="宋体" w:hAnsi="宋体" w:cs="宋体"/>
          <w:b/>
          <w:bCs/>
          <w:color w:val="FF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144"/>
          <w:szCs w:val="1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144"/>
          <w:szCs w:val="144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144"/>
          <w:szCs w:val="144"/>
          <w:lang w:eastAsia="zh-CN"/>
        </w:rPr>
        <w:t>报</w:t>
      </w:r>
    </w:p>
    <w:p>
      <w:pPr>
        <w:jc w:val="center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期</w:t>
      </w:r>
    </w:p>
    <w:p>
      <w:pPr>
        <w:ind w:firstLine="320" w:firstLineChars="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翟坡镇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党史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教育</w:t>
      </w:r>
    </w:p>
    <w:p>
      <w:pPr>
        <w:ind w:firstLine="320" w:firstLineChars="100"/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领导小组办公室 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52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position w:val="0"/>
          <w:sz w:val="4"/>
        </w:rPr>
        <mc:AlternateContent>
          <mc:Choice Requires="wpg">
            <w:drawing>
              <wp:inline distT="0" distB="0" distL="114300" distR="114300">
                <wp:extent cx="5245100" cy="90170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245100" cy="90170"/>
                          <a:chOff x="0" y="0"/>
                          <a:chExt cx="9121" cy="40"/>
                        </a:xfrm>
                        <a:effectLst/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0" y="20"/>
                            <a:ext cx="912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flip:y;height:7.1pt;width:413pt;" coordsize="9121,40" o:gfxdata="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Kkm09IAAAAEAQAADwAAAAAAAAABACAAAAAiAAAAZHJzL2Rvd25yZXYueG1sUEsBAhQA&#10;FAAAAAgAh07iQNQKFPNqAgAAMAUAAA4AAAAAAAAAAQAgAAAAIQEAAGRycy9lMm9Eb2MueG1sUEsF&#10;BgAAAAAGAAYAWQEAAP0FAAAAAA==&#10;">
                <o:lock v:ext="edit" aspectratio="f"/>
                <v:line id="_x0000_s1026" o:spid="_x0000_s1026" o:spt="20" style="position:absolute;left:0;top:20;height:0;width:9120;" filled="f" stroked="t" coordsize="21600,21600" o:gfxdata="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drkr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弘扬劳模精神  推进乡村振兴</w:t>
      </w:r>
    </w:p>
    <w:p>
      <w:pPr>
        <w:ind w:firstLine="1920" w:firstLineChars="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--翟坡镇开展党史教育专题宣讲报告会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党史学习教育开展以来，翟坡镇紧扣重点环节和关键内容，以规定的篇目扎实学、自选内容拓展学为要求，推动学习教育扎实深入开展，引导广大干群学党史、悟思想、办实事、开新局。4月28日下午，翟坡镇组织全体机关人员开展第二期党史教育专题宣讲报告会。本期我们邀请到现任史来贺精神研究会秘书长王秉铜为主讲人，讲述主题为《史来贺精神的巨大影响力和辐射效应》。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819525" cy="2868295"/>
            <wp:effectExtent l="0" t="0" r="952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       王秘书长围绕四个方面讲述了史来贺老书记的精神，一是史来贺精神形成的背景。二是史来贺精神的实质内涵。三是史来贺精神的影响力。四是史来贺精神的感悟与体会。老书记坚定信念、共同富裕，实事求是、与时俱进，无私奉献、一心为民，艰苦奋斗、勤俭创业的精神值得我们学习，通过学习史来贺老书记的精神，我们将在今后的工作中，始终坚持为党奋斗不懈怠，一辈子践行党的宗旨，充分发挥党员的先锋模范作用。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741420" cy="2809240"/>
            <wp:effectExtent l="0" t="0" r="11430" b="1016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        会议同时观看了换届警示教育片，根据各地换届反面案例，给予警示，再次严肃换届纪律。</w:t>
      </w:r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       下一步，翟坡镇干部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将弘扬史来贺精神，坚定信念、巩固阵地、求实创业、共同富裕，埋头苦干，扎实推进党史学习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，为乡村振兴奠定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坚实的思想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基础。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9548F"/>
    <w:rsid w:val="004B2824"/>
    <w:rsid w:val="2E37582D"/>
    <w:rsid w:val="7699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2021-05-15T08:01:00Z</dcterms:created>
  <dc:creator>晨熙</dc:creator>
  <cp:lastModifiedBy>lx</cp:lastModifiedBy>
  <dcterms:modified xsi:type="dcterms:W3CDTF">2021-06-24T08:46:26Z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A83BD5D7C0AC4720AFE4D67E2B60DA8E</vt:lpwstr>
  </property>
</Properties>
</file>