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auto"/>
          <w:sz w:val="44"/>
          <w:szCs w:val="44"/>
        </w:rPr>
      </w:pPr>
      <w:r>
        <w:rPr>
          <w:rFonts w:hint="eastAsia" w:asciiTheme="majorEastAsia" w:hAnsiTheme="majorEastAsia" w:eastAsiaTheme="majorEastAsia" w:cstheme="majorEastAsia"/>
          <w:b/>
          <w:bCs/>
          <w:color w:val="auto"/>
          <w:sz w:val="44"/>
          <w:szCs w:val="44"/>
        </w:rPr>
        <w:t>新乡县扶贫资金分配情况公告公示</w:t>
      </w:r>
    </w:p>
    <w:p>
      <w:pPr>
        <w:ind w:firstLine="964" w:firstLineChars="300"/>
        <w:jc w:val="left"/>
        <w:rPr>
          <w:rFonts w:ascii="仿宋" w:hAnsi="仿宋" w:eastAsia="仿宋" w:cs="仿宋"/>
          <w:b/>
          <w:bCs/>
          <w:color w:val="auto"/>
          <w:sz w:val="32"/>
          <w:szCs w:val="32"/>
        </w:rPr>
      </w:pPr>
    </w:p>
    <w:p>
      <w:pPr>
        <w:pStyle w:val="3"/>
        <w:shd w:val="clear" w:color="auto" w:fill="FFFFFF"/>
        <w:spacing w:before="0" w:beforeAutospacing="0" w:after="0" w:afterAutospacing="0" w:line="560" w:lineRule="exact"/>
        <w:ind w:left="74" w:right="74" w:firstLine="640" w:firstLineChars="200"/>
        <w:jc w:val="both"/>
        <w:rPr>
          <w:rStyle w:val="6"/>
          <w:rFonts w:ascii="仿宋" w:hAnsi="仿宋" w:eastAsia="仿宋"/>
          <w:color w:val="auto"/>
          <w:sz w:val="32"/>
          <w:szCs w:val="32"/>
        </w:rPr>
      </w:pPr>
      <w:r>
        <w:rPr>
          <w:rStyle w:val="6"/>
          <w:rFonts w:hint="eastAsia" w:ascii="仿宋" w:hAnsi="仿宋" w:eastAsia="仿宋"/>
          <w:b w:val="0"/>
          <w:bCs w:val="0"/>
          <w:color w:val="auto"/>
          <w:sz w:val="32"/>
          <w:szCs w:val="32"/>
        </w:rPr>
        <w:t>截至2019年7月，新乡县共计安排专项扶贫资金1886.18万元，该资金县财政局全部拨付到县扶贫办。</w:t>
      </w:r>
      <w:r>
        <w:rPr>
          <w:rStyle w:val="6"/>
          <w:rFonts w:hint="eastAsia" w:ascii="仿宋" w:hAnsi="仿宋" w:eastAsia="仿宋"/>
          <w:color w:val="auto"/>
          <w:sz w:val="32"/>
          <w:szCs w:val="32"/>
        </w:rPr>
        <w:t>现将资金分配使用情况公示如下：</w:t>
      </w:r>
    </w:p>
    <w:p>
      <w:pPr>
        <w:pStyle w:val="3"/>
        <w:shd w:val="clear" w:color="auto" w:fill="FFFFFF"/>
        <w:spacing w:before="0" w:beforeAutospacing="0" w:after="0" w:afterAutospacing="0" w:line="560" w:lineRule="exact"/>
        <w:ind w:left="74" w:right="74" w:firstLine="643" w:firstLineChars="200"/>
        <w:jc w:val="both"/>
        <w:rPr>
          <w:rFonts w:hint="eastAsia" w:ascii="仿宋" w:hAnsi="仿宋" w:eastAsia="仿宋"/>
          <w:color w:val="auto"/>
          <w:sz w:val="32"/>
          <w:szCs w:val="32"/>
        </w:rPr>
      </w:pPr>
      <w:r>
        <w:rPr>
          <w:rStyle w:val="6"/>
          <w:rFonts w:hint="eastAsia" w:ascii="仿宋" w:hAnsi="仿宋" w:eastAsia="仿宋"/>
          <w:color w:val="auto"/>
          <w:sz w:val="32"/>
          <w:szCs w:val="32"/>
        </w:rPr>
        <w:t>一、资金来源：</w:t>
      </w:r>
    </w:p>
    <w:p>
      <w:pPr>
        <w:pStyle w:val="3"/>
        <w:shd w:val="clear" w:color="auto" w:fill="FFFFFF"/>
        <w:spacing w:before="0" w:beforeAutospacing="0" w:after="0" w:afterAutospacing="0" w:line="560" w:lineRule="exact"/>
        <w:ind w:left="74" w:right="74" w:firstLine="643" w:firstLineChars="200"/>
        <w:jc w:val="both"/>
        <w:rPr>
          <w:rFonts w:hint="eastAsia" w:ascii="仿宋" w:hAnsi="仿宋" w:eastAsia="仿宋"/>
          <w:color w:val="auto"/>
          <w:sz w:val="32"/>
          <w:szCs w:val="32"/>
        </w:rPr>
      </w:pPr>
      <w:r>
        <w:rPr>
          <w:rStyle w:val="6"/>
          <w:rFonts w:hint="eastAsia" w:ascii="仿宋" w:hAnsi="仿宋" w:eastAsia="仿宋"/>
          <w:color w:val="auto"/>
          <w:sz w:val="32"/>
          <w:szCs w:val="32"/>
        </w:rPr>
        <w:t>中央财政专项扶贫资金61.8万元。</w:t>
      </w:r>
    </w:p>
    <w:p>
      <w:pPr>
        <w:pStyle w:val="3"/>
        <w:shd w:val="clear" w:color="auto" w:fill="FFFFFF"/>
        <w:spacing w:before="0" w:beforeAutospacing="0" w:after="0" w:afterAutospacing="0" w:line="560" w:lineRule="exact"/>
        <w:ind w:left="74" w:right="74" w:firstLine="643" w:firstLineChars="200"/>
        <w:rPr>
          <w:rFonts w:hint="eastAsia" w:ascii="仿宋" w:hAnsi="仿宋" w:eastAsia="仿宋"/>
          <w:color w:val="auto"/>
          <w:sz w:val="32"/>
          <w:szCs w:val="32"/>
        </w:rPr>
      </w:pPr>
      <w:r>
        <w:rPr>
          <w:rStyle w:val="6"/>
          <w:rFonts w:hint="eastAsia" w:ascii="仿宋" w:hAnsi="仿宋" w:eastAsia="仿宋"/>
          <w:color w:val="auto"/>
          <w:sz w:val="32"/>
          <w:szCs w:val="32"/>
        </w:rPr>
        <w:t>省级财政专项扶贫资金230.3万元。</w:t>
      </w:r>
    </w:p>
    <w:p>
      <w:pPr>
        <w:pStyle w:val="3"/>
        <w:shd w:val="clear" w:color="auto" w:fill="FFFFFF"/>
        <w:spacing w:before="0" w:beforeAutospacing="0" w:after="0" w:afterAutospacing="0" w:line="560" w:lineRule="exact"/>
        <w:ind w:left="74" w:right="74" w:firstLine="643" w:firstLineChars="200"/>
        <w:rPr>
          <w:rStyle w:val="6"/>
          <w:rFonts w:hint="eastAsia" w:ascii="仿宋" w:hAnsi="仿宋" w:eastAsia="仿宋"/>
          <w:color w:val="auto"/>
          <w:sz w:val="32"/>
          <w:szCs w:val="32"/>
        </w:rPr>
      </w:pPr>
      <w:r>
        <w:rPr>
          <w:rStyle w:val="6"/>
          <w:rFonts w:hint="eastAsia" w:ascii="仿宋" w:hAnsi="仿宋" w:eastAsia="仿宋"/>
          <w:color w:val="auto"/>
          <w:sz w:val="32"/>
          <w:szCs w:val="32"/>
        </w:rPr>
        <w:t>市级财政专项扶贫资金126万元。</w:t>
      </w:r>
    </w:p>
    <w:p>
      <w:pPr>
        <w:pStyle w:val="3"/>
        <w:shd w:val="clear" w:color="auto" w:fill="FFFFFF"/>
        <w:spacing w:before="0" w:beforeAutospacing="0" w:after="0" w:afterAutospacing="0" w:line="560" w:lineRule="exact"/>
        <w:ind w:left="74" w:right="74" w:firstLine="643" w:firstLineChars="200"/>
        <w:rPr>
          <w:rFonts w:hint="eastAsia" w:ascii="仿宋" w:hAnsi="仿宋" w:eastAsia="仿宋"/>
          <w:color w:val="auto"/>
          <w:sz w:val="32"/>
          <w:szCs w:val="32"/>
        </w:rPr>
      </w:pPr>
      <w:r>
        <w:rPr>
          <w:rStyle w:val="6"/>
          <w:rFonts w:hint="eastAsia" w:ascii="仿宋" w:hAnsi="仿宋" w:eastAsia="仿宋"/>
          <w:color w:val="auto"/>
          <w:sz w:val="32"/>
          <w:szCs w:val="32"/>
        </w:rPr>
        <w:t>县级财政专项扶贫资金1468.08万元。</w:t>
      </w:r>
    </w:p>
    <w:p>
      <w:pPr>
        <w:pStyle w:val="3"/>
        <w:shd w:val="clear" w:color="auto" w:fill="FFFFFF"/>
        <w:spacing w:before="0" w:beforeAutospacing="0" w:after="0" w:afterAutospacing="0" w:line="560" w:lineRule="exact"/>
        <w:ind w:left="74" w:right="74" w:firstLine="643" w:firstLineChars="200"/>
        <w:rPr>
          <w:rFonts w:hint="eastAsia" w:ascii="仿宋" w:hAnsi="仿宋" w:eastAsia="仿宋"/>
          <w:color w:val="auto"/>
          <w:sz w:val="32"/>
          <w:szCs w:val="32"/>
        </w:rPr>
      </w:pPr>
      <w:r>
        <w:rPr>
          <w:rStyle w:val="6"/>
          <w:rFonts w:hint="eastAsia" w:ascii="仿宋" w:hAnsi="仿宋" w:eastAsia="仿宋"/>
          <w:color w:val="auto"/>
          <w:sz w:val="32"/>
          <w:szCs w:val="32"/>
        </w:rPr>
        <w:t>二、分配原则：</w:t>
      </w:r>
    </w:p>
    <w:p>
      <w:pPr>
        <w:pStyle w:val="3"/>
        <w:shd w:val="clear" w:color="auto" w:fill="FFFFFF"/>
        <w:spacing w:before="0" w:beforeAutospacing="0" w:after="0" w:afterAutospacing="0" w:line="560" w:lineRule="exact"/>
        <w:ind w:left="74" w:right="74" w:firstLine="803" w:firstLineChars="250"/>
        <w:jc w:val="both"/>
        <w:rPr>
          <w:rFonts w:hint="eastAsia" w:ascii="仿宋" w:hAnsi="仿宋" w:eastAsia="仿宋"/>
          <w:color w:val="auto"/>
          <w:sz w:val="32"/>
          <w:szCs w:val="32"/>
        </w:rPr>
      </w:pPr>
      <w:r>
        <w:rPr>
          <w:rStyle w:val="6"/>
          <w:rFonts w:hint="eastAsia" w:ascii="仿宋" w:hAnsi="仿宋" w:eastAsia="仿宋"/>
          <w:color w:val="auto"/>
          <w:sz w:val="32"/>
          <w:szCs w:val="32"/>
        </w:rPr>
        <w:t>为贯彻落实中央、省、市精准扶贫、精准脱贫政策措施，按照我县2019年脱贫攻坚项目库实际情况进行分配。</w:t>
      </w:r>
    </w:p>
    <w:p>
      <w:pPr>
        <w:pStyle w:val="3"/>
        <w:shd w:val="clear" w:color="auto" w:fill="FFFFFF"/>
        <w:spacing w:before="0" w:beforeAutospacing="0" w:after="0" w:afterAutospacing="0" w:line="560" w:lineRule="exact"/>
        <w:ind w:left="74" w:right="74" w:firstLine="643" w:firstLineChars="200"/>
        <w:rPr>
          <w:rStyle w:val="6"/>
          <w:rFonts w:hint="eastAsia" w:ascii="仿宋" w:hAnsi="仿宋" w:eastAsia="仿宋"/>
          <w:color w:val="auto"/>
          <w:sz w:val="32"/>
          <w:szCs w:val="32"/>
        </w:rPr>
      </w:pPr>
      <w:r>
        <w:rPr>
          <w:rStyle w:val="6"/>
          <w:rFonts w:hint="eastAsia" w:ascii="仿宋" w:hAnsi="仿宋" w:eastAsia="仿宋"/>
          <w:color w:val="auto"/>
          <w:sz w:val="32"/>
          <w:szCs w:val="32"/>
        </w:rPr>
        <w:t>三、资金分配情况：</w:t>
      </w:r>
    </w:p>
    <w:p>
      <w:pPr>
        <w:pStyle w:val="3"/>
        <w:shd w:val="clear" w:color="auto" w:fill="FFFFFF"/>
        <w:spacing w:before="0" w:beforeAutospacing="0" w:after="0" w:afterAutospacing="0" w:line="560" w:lineRule="exact"/>
        <w:ind w:left="74" w:right="74" w:firstLine="643" w:firstLineChars="200"/>
        <w:rPr>
          <w:rFonts w:hint="eastAsia" w:ascii="仿宋" w:hAnsi="仿宋" w:eastAsia="仿宋"/>
          <w:color w:val="auto"/>
          <w:sz w:val="32"/>
          <w:szCs w:val="32"/>
        </w:rPr>
      </w:pPr>
      <w:r>
        <w:rPr>
          <w:rFonts w:hint="eastAsia" w:ascii="仿宋" w:hAnsi="仿宋" w:eastAsia="仿宋" w:cs="仿宋"/>
          <w:b/>
          <w:color w:val="auto"/>
          <w:sz w:val="32"/>
          <w:szCs w:val="32"/>
        </w:rPr>
        <w:t>新乡县2019</w:t>
      </w:r>
      <w:bookmarkStart w:id="0" w:name="_GoBack"/>
      <w:bookmarkEnd w:id="0"/>
      <w:r>
        <w:rPr>
          <w:rFonts w:hint="eastAsia" w:ascii="仿宋" w:hAnsi="仿宋" w:eastAsia="仿宋" w:cs="仿宋"/>
          <w:b/>
          <w:color w:val="auto"/>
          <w:sz w:val="32"/>
          <w:szCs w:val="32"/>
        </w:rPr>
        <w:t>年下达财政专项扶贫资金分配表</w:t>
      </w:r>
    </w:p>
    <w:tbl>
      <w:tblPr>
        <w:tblStyle w:val="4"/>
        <w:tblpPr w:leftFromText="180" w:rightFromText="180" w:vertAnchor="text" w:horzAnchor="page" w:tblpXSpec="center" w:tblpY="679"/>
        <w:tblOverlap w:val="never"/>
        <w:tblW w:w="9032" w:type="dxa"/>
        <w:jc w:val="center"/>
        <w:tblInd w:w="0" w:type="dxa"/>
        <w:tblLayout w:type="fixed"/>
        <w:tblCellMar>
          <w:top w:w="15" w:type="dxa"/>
          <w:left w:w="15" w:type="dxa"/>
          <w:bottom w:w="15" w:type="dxa"/>
          <w:right w:w="15" w:type="dxa"/>
        </w:tblCellMar>
      </w:tblPr>
      <w:tblGrid>
        <w:gridCol w:w="857"/>
        <w:gridCol w:w="1819"/>
        <w:gridCol w:w="1368"/>
        <w:gridCol w:w="2230"/>
        <w:gridCol w:w="1352"/>
        <w:gridCol w:w="1406"/>
      </w:tblGrid>
      <w:tr>
        <w:tblPrEx>
          <w:tblLayout w:type="fixed"/>
          <w:tblCellMar>
            <w:top w:w="15" w:type="dxa"/>
            <w:left w:w="15" w:type="dxa"/>
            <w:bottom w:w="15" w:type="dxa"/>
            <w:right w:w="15" w:type="dxa"/>
          </w:tblCellMar>
        </w:tblPrEx>
        <w:trPr>
          <w:trHeight w:val="355"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序号</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项目名称</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建设地点</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建设内容</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投资规模</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color w:val="auto"/>
                <w:sz w:val="32"/>
                <w:szCs w:val="32"/>
              </w:rPr>
            </w:pPr>
            <w:r>
              <w:rPr>
                <w:rFonts w:hint="eastAsia" w:ascii="仿宋" w:hAnsi="仿宋" w:eastAsia="仿宋" w:cs="仿宋"/>
                <w:b/>
                <w:color w:val="auto"/>
                <w:kern w:val="0"/>
                <w:sz w:val="32"/>
                <w:szCs w:val="32"/>
              </w:rPr>
              <w:t>责任单位</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2019年新乡县“雨露计划”短期技能培训补助扶贫项目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2019年对农村建档立卡贫困人接受我省、市、县三级培训给予补助，每人计划按1500-2000元补贴，预计培训230人。</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36.49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2</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2019年新乡县“雨露计划”职业教育补助扶贫项目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春、秋季对中职中专高职高专的贫困户学生进行每季1500元的补助，预计培训了226人次。</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33.90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3</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2019年新乡县“雨露计划”贫困村致富带头人扶贫项目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为每个贫困村培养3-5名致富带头人。全县计划培训30人，每人带动3户以上贫困户，可实现约300贫困人口增收脱贫。新乡县贫困村致富带头人30人进行培训。</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4.80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1109"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auto"/>
                <w:sz w:val="18"/>
                <w:szCs w:val="18"/>
              </w:rPr>
            </w:pPr>
            <w:r>
              <w:rPr>
                <w:rFonts w:hint="eastAsia" w:ascii="仿宋" w:hAnsi="仿宋" w:eastAsia="仿宋" w:cs="仿宋"/>
                <w:color w:val="auto"/>
                <w:kern w:val="0"/>
                <w:sz w:val="18"/>
                <w:szCs w:val="18"/>
              </w:rPr>
              <w:t>4</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2019年新乡县“百企万户”扶贫工程安置就业奖补资金项目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安置贫困户24人，安排贫困户用工稳定在5人以上（含5人），县财政每年给予5万元的建点补助；每增加1人，建点补助增加1万元，建点补助最高不超过15万元。建档立卡贫困人口每人的月收入达到1500元（含1500元）以上的，按实际工资收入的30%给予奖补。</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19.09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县工商联</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5</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2019年新乡县七里营镇大赵庄村完善提升已脱贫贫困村基础设施建设项目(一）</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七里营大赵庄</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新修村内水泥道路</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20条，面积6226.6平方米，长度为1731.7米。</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98.22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6</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2019年新乡县朗公庙镇东荆楼村小型农田水利基本建设项目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朗公庙镇</w:t>
            </w: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rPr>
              <w:t>东荆楼村</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1、新打机井15眼，水泵15套，井堡15个 2、13眼老井配套（含井堡、水泵）3、地埋管、地埋线各5000米，出水口150个。</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71.43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7</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2019年新乡县翟坡镇岗头村完善提升已脱贫贫困村基础设施建设项目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翟坡镇岗头村</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硬化水泥道路1000</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平方米，厚度0.08米，C25商砼。排水沟盖板长206.5米。</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15.00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8</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2017年度-2018年度新乡县扶贫光伏项目续建工程</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用于商务中心光伏点2#楼、3#楼楼顶加固；8个高压并网点安装调度自动化无线通讯系统。</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275.70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发改委</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9</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2019年新乡县农业产业带贫用工扶贫项目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按贫困人口在务工单位年总收入额的35%进行奖补。</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0.37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农业农村局</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10</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2019年新乡县大召营镇前高庄村污水治理建设项目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大召营镇</w:t>
            </w: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rPr>
              <w:t>前高庄村</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1、主干道路两侧埋放塑料波纹管（总长3600米）；2、沉淀池72个。3、修复路面4622平方米。</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27.91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11</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2019年新乡县“一揽子保险”项目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为贫困户购买农业保险、贷款保证保险。</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10.00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农业农村局</w:t>
            </w:r>
            <w:r>
              <w:rPr>
                <w:rFonts w:hint="eastAsia" w:ascii="宋体" w:hAnsi="宋体" w:eastAsia="宋体" w:cs="宋体"/>
                <w:color w:val="auto"/>
                <w:kern w:val="0"/>
                <w:sz w:val="18"/>
                <w:szCs w:val="18"/>
              </w:rPr>
              <w:br w:type="textWrapping"/>
            </w:r>
            <w:r>
              <w:rPr>
                <w:rFonts w:hint="eastAsia" w:ascii="宋体" w:hAnsi="宋体" w:eastAsia="宋体" w:cs="宋体"/>
                <w:color w:val="auto"/>
                <w:kern w:val="0"/>
                <w:sz w:val="18"/>
                <w:szCs w:val="18"/>
              </w:rPr>
              <w:t>县金融扶贫服务中心</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12</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2019年新乡县扶贫小额信贷贴息项目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1、为龙泉酒业、森电电力、喜世食品、汇丰铜业、威猛振动、神州精工企业进行贴息，企业共贷款额度为4260万元，贴息利率为2%左右。   2、为贫困户“户贷户用”进行贴息。</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85.79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县金融扶贫服务中心</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13</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2019年新乡县农业产业土地流转扶贫项目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给予带贫新型农业经营主体每年每亩300元奖补，对流出耕地贫困户每年每亩200元奖补。</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26.24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农业农村局</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14</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2019年新乡县合河乡种植结构调整二期扶贫开发项目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合河乡</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用于合河乡17个村的1.7万亩租赁土地费、耙地费、赔青费。所得的每年收益用于一些适宜乡村发展的公益性岗位，优先安排大龄、残疾、失地、未就业贫困家庭大中专毕业生及实现外出就业有困难的人员，帮助建档立卡农村贫困劳动力实现就业。</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1000.00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自然资源局</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15</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2019年新乡县风险补偿金项目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筹措设立风险补偿金，用于因发放的“户贷户用”扶贫小额贷款而可能造成的损失。</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100.00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县金融扶贫服务中心</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16</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2019年新乡县大召营镇张唐马村生活污水治理建设项目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大召营镇</w:t>
            </w:r>
            <w:r>
              <w:rPr>
                <w:rFonts w:hint="eastAsia" w:ascii="宋体" w:hAnsi="宋体" w:eastAsia="宋体" w:cs="宋体"/>
                <w:color w:val="auto"/>
                <w:kern w:val="0"/>
                <w:sz w:val="18"/>
                <w:szCs w:val="18"/>
                <w:lang w:val="en-US" w:eastAsia="zh-CN"/>
              </w:rPr>
              <w:t xml:space="preserve">     </w:t>
            </w:r>
            <w:r>
              <w:rPr>
                <w:rFonts w:hint="eastAsia" w:ascii="宋体" w:hAnsi="宋体" w:eastAsia="宋体" w:cs="宋体"/>
                <w:color w:val="auto"/>
                <w:kern w:val="0"/>
                <w:sz w:val="18"/>
                <w:szCs w:val="18"/>
              </w:rPr>
              <w:t>张唐马村</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大排水沟260米，小排水沟60米、盖板320米。</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47.23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扶贫办</w:t>
            </w:r>
          </w:p>
        </w:tc>
      </w:tr>
      <w:tr>
        <w:tblPrEx>
          <w:tblLayout w:type="fixed"/>
          <w:tblCellMar>
            <w:top w:w="15" w:type="dxa"/>
            <w:left w:w="15" w:type="dxa"/>
            <w:bottom w:w="15" w:type="dxa"/>
            <w:right w:w="15" w:type="dxa"/>
          </w:tblCellMar>
        </w:tblPrEx>
        <w:trPr>
          <w:trHeight w:val="373" w:hRule="atLeast"/>
          <w:jc w:val="center"/>
        </w:trPr>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 w:hAnsi="仿宋" w:eastAsia="仿宋" w:cs="仿宋"/>
                <w:color w:val="auto"/>
                <w:kern w:val="0"/>
                <w:sz w:val="18"/>
                <w:szCs w:val="18"/>
              </w:rPr>
            </w:pPr>
            <w:r>
              <w:rPr>
                <w:rFonts w:hint="eastAsia" w:ascii="仿宋" w:hAnsi="仿宋" w:eastAsia="仿宋" w:cs="仿宋"/>
                <w:color w:val="auto"/>
                <w:kern w:val="0"/>
                <w:sz w:val="18"/>
                <w:szCs w:val="18"/>
              </w:rPr>
              <w:t>17</w:t>
            </w:r>
          </w:p>
        </w:tc>
        <w:tc>
          <w:tcPr>
            <w:tcW w:w="18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2019年度新乡县优秀务工奖补项目</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新乡县</w:t>
            </w:r>
          </w:p>
        </w:tc>
        <w:tc>
          <w:tcPr>
            <w:tcW w:w="2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符合条件的建档立卡务工贫困人口给予一次性奖励，奖励资金按照个人当年收入的10%发放，最高不超过5000元。</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 xml:space="preserve">34.00 </w:t>
            </w:r>
          </w:p>
        </w:tc>
        <w:tc>
          <w:tcPr>
            <w:tcW w:w="14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人社局</w:t>
            </w:r>
          </w:p>
        </w:tc>
      </w:tr>
    </w:tbl>
    <w:p>
      <w:pPr>
        <w:jc w:val="left"/>
        <w:rPr>
          <w:rFonts w:ascii="仿宋" w:hAnsi="仿宋" w:eastAsia="仿宋" w:cs="仿宋"/>
          <w:b/>
          <w:bCs/>
          <w:color w:val="auto"/>
          <w:sz w:val="32"/>
          <w:szCs w:val="32"/>
        </w:rPr>
      </w:pPr>
    </w:p>
    <w:p>
      <w:pPr>
        <w:ind w:left="420" w:leftChars="200"/>
        <w:jc w:val="left"/>
        <w:rPr>
          <w:rFonts w:ascii="仿宋" w:hAnsi="仿宋" w:eastAsia="仿宋" w:cs="仿宋"/>
          <w:b/>
          <w:bCs/>
          <w:color w:val="auto"/>
          <w:sz w:val="32"/>
          <w:szCs w:val="32"/>
        </w:rPr>
      </w:pPr>
      <w:r>
        <w:rPr>
          <w:rFonts w:hint="eastAsia" w:ascii="仿宋" w:hAnsi="仿宋" w:eastAsia="仿宋" w:cs="仿宋"/>
          <w:b/>
          <w:bCs/>
          <w:color w:val="auto"/>
          <w:sz w:val="32"/>
          <w:szCs w:val="32"/>
        </w:rPr>
        <w:t>备注：每个具体项目建设情况由责任单位另行公告公示。</w:t>
      </w:r>
    </w:p>
    <w:p>
      <w:pPr>
        <w:ind w:left="420" w:leftChars="200"/>
        <w:jc w:val="left"/>
        <w:rPr>
          <w:rFonts w:ascii="仿宋" w:hAnsi="仿宋" w:eastAsia="仿宋" w:cs="仿宋"/>
          <w:b/>
          <w:bCs/>
          <w:color w:val="auto"/>
          <w:sz w:val="32"/>
          <w:szCs w:val="32"/>
        </w:rPr>
      </w:pPr>
      <w:r>
        <w:rPr>
          <w:rFonts w:hint="eastAsia" w:ascii="仿宋" w:hAnsi="仿宋" w:eastAsia="仿宋" w:cs="仿宋"/>
          <w:b/>
          <w:bCs/>
          <w:color w:val="auto"/>
          <w:sz w:val="32"/>
          <w:szCs w:val="32"/>
        </w:rPr>
        <w:t>监督电话：0373-5589403</w:t>
      </w:r>
    </w:p>
    <w:p>
      <w:pPr>
        <w:ind w:left="420" w:leftChars="200"/>
        <w:jc w:val="left"/>
        <w:rPr>
          <w:rFonts w:ascii="仿宋" w:hAnsi="仿宋" w:eastAsia="仿宋" w:cs="仿宋"/>
          <w:b/>
          <w:bCs/>
          <w:color w:val="auto"/>
          <w:sz w:val="32"/>
          <w:szCs w:val="32"/>
        </w:rPr>
      </w:pPr>
      <w:r>
        <w:rPr>
          <w:rFonts w:hint="eastAsia" w:ascii="仿宋" w:hAnsi="仿宋" w:eastAsia="仿宋" w:cs="仿宋"/>
          <w:b/>
          <w:bCs/>
          <w:color w:val="auto"/>
          <w:sz w:val="32"/>
          <w:szCs w:val="32"/>
        </w:rPr>
        <w:t>电子信箱：</w:t>
      </w:r>
      <w:r>
        <w:rPr>
          <w:color w:val="auto"/>
        </w:rPr>
        <w:fldChar w:fldCharType="begin"/>
      </w:r>
      <w:r>
        <w:rPr>
          <w:color w:val="auto"/>
        </w:rPr>
        <w:instrText xml:space="preserve"> HYPERLINK "mailto:xxxczjnyk@163.com" </w:instrText>
      </w:r>
      <w:r>
        <w:rPr>
          <w:color w:val="auto"/>
        </w:rPr>
        <w:fldChar w:fldCharType="separate"/>
      </w:r>
      <w:r>
        <w:rPr>
          <w:rStyle w:val="7"/>
          <w:rFonts w:hint="eastAsia" w:ascii="仿宋" w:hAnsi="仿宋" w:eastAsia="仿宋" w:cs="仿宋"/>
          <w:b/>
          <w:bCs/>
          <w:color w:val="auto"/>
          <w:sz w:val="32"/>
          <w:szCs w:val="32"/>
        </w:rPr>
        <w:t>xxxczjnyk@163.com</w:t>
      </w:r>
      <w:r>
        <w:rPr>
          <w:rStyle w:val="7"/>
          <w:rFonts w:hint="eastAsia" w:ascii="仿宋" w:hAnsi="仿宋" w:eastAsia="仿宋" w:cs="仿宋"/>
          <w:b/>
          <w:bCs/>
          <w:color w:val="auto"/>
          <w:sz w:val="32"/>
          <w:szCs w:val="32"/>
        </w:rPr>
        <w:fldChar w:fldCharType="end"/>
      </w:r>
    </w:p>
    <w:p>
      <w:pPr>
        <w:ind w:left="420" w:leftChars="200"/>
        <w:jc w:val="left"/>
        <w:rPr>
          <w:rFonts w:ascii="仿宋" w:hAnsi="仿宋" w:eastAsia="仿宋" w:cs="仿宋"/>
          <w:b/>
          <w:bCs/>
          <w:color w:val="auto"/>
          <w:sz w:val="32"/>
          <w:szCs w:val="32"/>
        </w:rPr>
      </w:pPr>
    </w:p>
    <w:p>
      <w:pPr>
        <w:ind w:left="420" w:leftChars="200" w:firstLine="5140" w:firstLineChars="1600"/>
        <w:jc w:val="left"/>
        <w:rPr>
          <w:rFonts w:hint="eastAsia" w:ascii="仿宋" w:hAnsi="仿宋" w:eastAsia="仿宋" w:cs="仿宋"/>
          <w:b/>
          <w:bCs/>
          <w:color w:val="auto"/>
          <w:sz w:val="32"/>
          <w:szCs w:val="32"/>
        </w:rPr>
      </w:pPr>
      <w:r>
        <w:rPr>
          <w:rFonts w:hint="eastAsia" w:ascii="仿宋" w:hAnsi="仿宋" w:eastAsia="仿宋" w:cs="仿宋"/>
          <w:b/>
          <w:bCs/>
          <w:color w:val="auto"/>
          <w:sz w:val="32"/>
          <w:szCs w:val="32"/>
        </w:rPr>
        <w:t>2019年7月22日</w:t>
      </w:r>
    </w:p>
    <w:p>
      <w:pPr>
        <w:ind w:left="420" w:leftChars="200" w:firstLine="5140" w:firstLineChars="1600"/>
        <w:jc w:val="left"/>
        <w:rPr>
          <w:rFonts w:hint="eastAsia" w:ascii="仿宋" w:hAnsi="仿宋" w:eastAsia="仿宋" w:cs="仿宋"/>
          <w:b/>
          <w:bCs/>
          <w:color w:val="auto"/>
          <w:sz w:val="32"/>
          <w:szCs w:val="32"/>
        </w:rPr>
      </w:pPr>
    </w:p>
    <w:p>
      <w:pPr>
        <w:jc w:val="left"/>
        <w:rPr>
          <w:rFonts w:ascii="仿宋" w:hAnsi="仿宋" w:eastAsia="仿宋" w:cs="仿宋"/>
          <w:b/>
          <w:bCs/>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C3"/>
    <w:rsid w:val="00140AC3"/>
    <w:rsid w:val="00180372"/>
    <w:rsid w:val="0024629E"/>
    <w:rsid w:val="003C247A"/>
    <w:rsid w:val="0068202A"/>
    <w:rsid w:val="008A36BE"/>
    <w:rsid w:val="00920B0E"/>
    <w:rsid w:val="00AF18A5"/>
    <w:rsid w:val="00C76FC3"/>
    <w:rsid w:val="00E50310"/>
    <w:rsid w:val="05260233"/>
    <w:rsid w:val="0A73723E"/>
    <w:rsid w:val="0F421D0D"/>
    <w:rsid w:val="13424D79"/>
    <w:rsid w:val="17D00022"/>
    <w:rsid w:val="1F6463D3"/>
    <w:rsid w:val="27843143"/>
    <w:rsid w:val="34DB70E6"/>
    <w:rsid w:val="44C96C4F"/>
    <w:rsid w:val="451B22C7"/>
    <w:rsid w:val="493B323A"/>
    <w:rsid w:val="4DE25AFD"/>
    <w:rsid w:val="518161DC"/>
    <w:rsid w:val="6BE22390"/>
    <w:rsid w:val="6D58707D"/>
    <w:rsid w:val="76674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8"/>
    <w:qFormat/>
    <w:uiPriority w:val="0"/>
    <w:pPr>
      <w:ind w:left="100" w:leftChars="2500"/>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Strong"/>
    <w:basedOn w:val="5"/>
    <w:qFormat/>
    <w:uiPriority w:val="22"/>
    <w:rPr>
      <w:b/>
      <w:bCs/>
    </w:rPr>
  </w:style>
  <w:style w:type="character" w:styleId="7">
    <w:name w:val="Hyperlink"/>
    <w:basedOn w:val="5"/>
    <w:qFormat/>
    <w:uiPriority w:val="0"/>
    <w:rPr>
      <w:color w:val="0000FF"/>
      <w:u w:val="single"/>
    </w:rPr>
  </w:style>
  <w:style w:type="character" w:customStyle="1" w:styleId="8">
    <w:name w:val="日期 Char"/>
    <w:basedOn w:val="5"/>
    <w:link w:val="2"/>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320</Words>
  <Characters>1827</Characters>
  <Lines>15</Lines>
  <Paragraphs>4</Paragraphs>
  <TotalTime>56</TotalTime>
  <ScaleCrop>false</ScaleCrop>
  <LinksUpToDate>false</LinksUpToDate>
  <CharactersWithSpaces>2143</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2019-08-10T09:10:00Z</dcterms:created>
  <dc:creator>Administrator</dc:creator>
  <cp:lastModifiedBy>Administrator</cp:lastModifiedBy>
  <cp:lastPrinted>2019-07-11T08:53:00Z</cp:lastPrinted>
  <dcterms:modified xsi:type="dcterms:W3CDTF">2019-08-10T10:10:03Z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