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967C7D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20000"/>
          <w:spacing w:val="0"/>
          <w:kern w:val="0"/>
          <w:sz w:val="44"/>
          <w:szCs w:val="44"/>
          <w:shd w:val="clear" w:fill="FFFFFF"/>
          <w:lang w:val="en-US" w:eastAsia="zh-CN" w:bidi="ar"/>
        </w:rPr>
        <w:t>古固寨镇召开乡村干部“导师帮带制”试点工作动员会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96535" cy="2381250"/>
            <wp:effectExtent l="0" t="0" r="1841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320000"/>
          <w:spacing w:val="5"/>
          <w:shd w:val="clear" w:fill="FFFFFF"/>
        </w:rPr>
        <w:t>　　2021年3月19日古固寨镇召开乡村干部“帮带制”试点工作动员会，镇班子成员、各村支部书记、镇直单位参加会议。镇党委委员、武装部长张敬旺同志主持会议并解读工作方案。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105400" cy="3467735"/>
            <wp:effectExtent l="0" t="0" r="0" b="1841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48275" cy="3144520"/>
            <wp:effectExtent l="0" t="0" r="9525" b="1778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14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caps w:val="0"/>
          <w:color w:val="320000"/>
          <w:spacing w:val="5"/>
          <w:shd w:val="clear" w:fill="FFFFFF"/>
        </w:rPr>
        <w:t>　　镇党委副书记李睿同志就“导师帮带制”开展意义、重要性以及工作开展中的问题做进一步的补充。并提出做好“导师帮带制”要心中有责、眼中有活、手中有力，切实增强责任感和使命感，精准实施，分类指导，补齐短板，落实各项帮扶措施，为全面提升基层治理水平打下坚实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57165" cy="3488055"/>
            <wp:effectExtent l="0" t="0" r="635" b="1714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19065" cy="5362575"/>
            <wp:effectExtent l="0" t="0" r="63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134610" cy="5362575"/>
            <wp:effectExtent l="0" t="0" r="889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6E19"/>
    <w:rsid w:val="3E251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2021-03-22T00:36:38Z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